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16C" w:rsidRPr="00370463" w:rsidRDefault="00E2216C" w:rsidP="00E2216C">
      <w:pPr>
        <w:spacing w:after="0"/>
        <w:rPr>
          <w:rFonts w:ascii="Times New Roman" w:hAnsi="Times New Roman" w:cs="Times New Roman"/>
          <w:sz w:val="28"/>
        </w:rPr>
      </w:pPr>
      <w:r w:rsidRPr="00370463">
        <w:rPr>
          <w:rFonts w:ascii="Times New Roman" w:hAnsi="Times New Roman" w:cs="Times New Roman"/>
          <w:sz w:val="28"/>
        </w:rPr>
        <w:t>УДК 911.3</w:t>
      </w:r>
    </w:p>
    <w:p w:rsidR="0094154D" w:rsidRPr="00370463" w:rsidRDefault="0094154D" w:rsidP="0094154D">
      <w:pPr>
        <w:spacing w:after="0"/>
        <w:jc w:val="right"/>
        <w:rPr>
          <w:rFonts w:ascii="Times New Roman" w:hAnsi="Times New Roman" w:cs="Times New Roman"/>
          <w:b/>
          <w:sz w:val="28"/>
        </w:rPr>
      </w:pPr>
      <w:r w:rsidRPr="00370463">
        <w:rPr>
          <w:rFonts w:ascii="Times New Roman" w:hAnsi="Times New Roman" w:cs="Times New Roman"/>
          <w:b/>
          <w:sz w:val="28"/>
        </w:rPr>
        <w:t>Д.В. Житин</w:t>
      </w:r>
    </w:p>
    <w:p w:rsidR="0094154D" w:rsidRDefault="0094154D" w:rsidP="0094154D">
      <w:pPr>
        <w:spacing w:after="0"/>
        <w:jc w:val="right"/>
        <w:rPr>
          <w:rFonts w:ascii="Times New Roman" w:hAnsi="Times New Roman" w:cs="Times New Roman"/>
          <w:b/>
          <w:sz w:val="28"/>
        </w:rPr>
      </w:pPr>
      <w:r w:rsidRPr="00370463">
        <w:rPr>
          <w:rFonts w:ascii="Times New Roman" w:hAnsi="Times New Roman" w:cs="Times New Roman"/>
          <w:b/>
          <w:sz w:val="28"/>
          <w:lang w:val="en-US"/>
        </w:rPr>
        <w:t>D.V. Zhitin</w:t>
      </w:r>
    </w:p>
    <w:p w:rsidR="00752630" w:rsidRPr="00752630" w:rsidRDefault="00752630" w:rsidP="0094154D">
      <w:pPr>
        <w:spacing w:after="0"/>
        <w:jc w:val="right"/>
        <w:rPr>
          <w:rFonts w:ascii="Times New Roman" w:hAnsi="Times New Roman" w:cs="Times New Roman"/>
          <w:b/>
          <w:sz w:val="28"/>
        </w:rPr>
      </w:pPr>
    </w:p>
    <w:p w:rsidR="00BA28FC" w:rsidRPr="00A1481D" w:rsidRDefault="00BA28FC" w:rsidP="00A1481D">
      <w:pPr>
        <w:spacing w:after="0" w:line="360" w:lineRule="auto"/>
        <w:jc w:val="center"/>
        <w:rPr>
          <w:rFonts w:ascii="Times New Roman" w:hAnsi="Times New Roman" w:cs="Times New Roman"/>
          <w:b/>
          <w:sz w:val="28"/>
        </w:rPr>
      </w:pPr>
      <w:r w:rsidRPr="00A1481D">
        <w:rPr>
          <w:rFonts w:ascii="Times New Roman" w:hAnsi="Times New Roman" w:cs="Times New Roman"/>
          <w:b/>
          <w:sz w:val="28"/>
        </w:rPr>
        <w:t xml:space="preserve">ОСОБЕННОСТИ  </w:t>
      </w:r>
      <w:r w:rsidR="00383300" w:rsidRPr="00A1481D">
        <w:rPr>
          <w:rFonts w:ascii="Times New Roman" w:hAnsi="Times New Roman" w:cs="Times New Roman"/>
          <w:b/>
          <w:sz w:val="28"/>
        </w:rPr>
        <w:t>Р</w:t>
      </w:r>
      <w:r w:rsidRPr="00A1481D">
        <w:rPr>
          <w:rFonts w:ascii="Times New Roman" w:hAnsi="Times New Roman" w:cs="Times New Roman"/>
          <w:b/>
          <w:sz w:val="28"/>
        </w:rPr>
        <w:t xml:space="preserve">АЗВИТИЯ </w:t>
      </w:r>
      <w:r w:rsidR="00383300" w:rsidRPr="00A1481D">
        <w:rPr>
          <w:rFonts w:ascii="Times New Roman" w:hAnsi="Times New Roman" w:cs="Times New Roman"/>
          <w:b/>
          <w:sz w:val="28"/>
        </w:rPr>
        <w:t xml:space="preserve"> ТЕРРИТОРИЙ  </w:t>
      </w:r>
      <w:r w:rsidRPr="00A1481D">
        <w:rPr>
          <w:rFonts w:ascii="Times New Roman" w:hAnsi="Times New Roman" w:cs="Times New Roman"/>
          <w:b/>
          <w:sz w:val="28"/>
        </w:rPr>
        <w:t xml:space="preserve">РАЗЛИЧНОГО </w:t>
      </w:r>
      <w:r w:rsidR="00383300" w:rsidRPr="00A1481D">
        <w:rPr>
          <w:rFonts w:ascii="Times New Roman" w:hAnsi="Times New Roman" w:cs="Times New Roman"/>
          <w:b/>
          <w:sz w:val="28"/>
        </w:rPr>
        <w:t xml:space="preserve"> </w:t>
      </w:r>
      <w:r w:rsidRPr="00A1481D">
        <w:rPr>
          <w:rFonts w:ascii="Times New Roman" w:hAnsi="Times New Roman" w:cs="Times New Roman"/>
          <w:b/>
          <w:sz w:val="28"/>
        </w:rPr>
        <w:t>ФУНКЦИОНАЛЬНОГО ТИПА</w:t>
      </w:r>
      <w:r w:rsidR="00383300" w:rsidRPr="00A1481D">
        <w:rPr>
          <w:rFonts w:ascii="Times New Roman" w:hAnsi="Times New Roman" w:cs="Times New Roman"/>
          <w:b/>
          <w:sz w:val="28"/>
        </w:rPr>
        <w:t xml:space="preserve">  В  САНКТ-ПЕТЕРБУРГСКОЙ  ГОРОДСКОЙ  АГЛОМЕРАЦИИ </w:t>
      </w:r>
    </w:p>
    <w:p w:rsidR="00752630" w:rsidRDefault="00752630" w:rsidP="00A1481D">
      <w:pPr>
        <w:spacing w:after="0" w:line="360" w:lineRule="auto"/>
        <w:jc w:val="center"/>
        <w:rPr>
          <w:rFonts w:ascii="Times New Roman" w:hAnsi="Times New Roman" w:cs="Times New Roman"/>
          <w:b/>
          <w:sz w:val="28"/>
        </w:rPr>
      </w:pPr>
    </w:p>
    <w:p w:rsidR="005104BF" w:rsidRPr="00A1481D" w:rsidRDefault="005104BF" w:rsidP="00A1481D">
      <w:pPr>
        <w:spacing w:after="0" w:line="360" w:lineRule="auto"/>
        <w:jc w:val="center"/>
        <w:rPr>
          <w:rFonts w:ascii="Times New Roman" w:hAnsi="Times New Roman" w:cs="Times New Roman"/>
          <w:b/>
          <w:sz w:val="28"/>
        </w:rPr>
      </w:pPr>
      <w:r w:rsidRPr="00A1481D">
        <w:rPr>
          <w:rFonts w:ascii="Times New Roman" w:hAnsi="Times New Roman" w:cs="Times New Roman"/>
          <w:b/>
          <w:sz w:val="28"/>
          <w:lang w:val="en-US"/>
        </w:rPr>
        <w:t>FEATURES OF THE DEVELOPMENT OF TERRITORIES OF VARIOUS FUNCTIONAL TYPES W</w:t>
      </w:r>
      <w:bookmarkStart w:id="0" w:name="_GoBack"/>
      <w:bookmarkEnd w:id="0"/>
      <w:r w:rsidRPr="00A1481D">
        <w:rPr>
          <w:rFonts w:ascii="Times New Roman" w:hAnsi="Times New Roman" w:cs="Times New Roman"/>
          <w:b/>
          <w:sz w:val="28"/>
          <w:lang w:val="en-US"/>
        </w:rPr>
        <w:t xml:space="preserve">ITHIN THE ST. </w:t>
      </w:r>
      <w:r w:rsidRPr="00A1481D">
        <w:rPr>
          <w:rFonts w:ascii="Times New Roman" w:hAnsi="Times New Roman" w:cs="Times New Roman"/>
          <w:b/>
          <w:sz w:val="28"/>
        </w:rPr>
        <w:t>PETERSBURG URBAN AGGLOMERATION</w:t>
      </w:r>
    </w:p>
    <w:p w:rsidR="00752630" w:rsidRDefault="00752630" w:rsidP="00A1481D">
      <w:pPr>
        <w:spacing w:after="0" w:line="360" w:lineRule="auto"/>
        <w:ind w:firstLine="709"/>
        <w:jc w:val="both"/>
        <w:rPr>
          <w:rFonts w:ascii="Times New Roman" w:hAnsi="Times New Roman" w:cs="Times New Roman"/>
          <w:i/>
          <w:sz w:val="28"/>
        </w:rPr>
      </w:pPr>
    </w:p>
    <w:p w:rsidR="0094154D" w:rsidRDefault="0094154D" w:rsidP="00A1481D">
      <w:pPr>
        <w:spacing w:after="0" w:line="360" w:lineRule="auto"/>
        <w:ind w:firstLine="709"/>
        <w:jc w:val="both"/>
        <w:rPr>
          <w:rFonts w:ascii="Times New Roman" w:hAnsi="Times New Roman" w:cs="Times New Roman"/>
          <w:i/>
          <w:sz w:val="28"/>
        </w:rPr>
      </w:pPr>
      <w:r w:rsidRPr="00370463">
        <w:rPr>
          <w:rFonts w:ascii="Times New Roman" w:hAnsi="Times New Roman" w:cs="Times New Roman"/>
          <w:i/>
          <w:sz w:val="28"/>
        </w:rPr>
        <w:t>За последние два десятилетия процессы урбанизации в пределах Санкт-Петербургской городской агломерации перешли на новый качественный уровень, характеризуемый быстрым ростом диспропорций в развитии территорий различного функционального типа. В ходе исследования было выделено четыре типа пригородных территорий, отличающихся как динамикой численности населения, так и ситуацией на рынке жилья.</w:t>
      </w:r>
    </w:p>
    <w:p w:rsidR="0094154D" w:rsidRPr="00370463" w:rsidRDefault="0094154D" w:rsidP="00A1481D">
      <w:pPr>
        <w:spacing w:after="0" w:line="360" w:lineRule="auto"/>
        <w:ind w:firstLine="709"/>
        <w:jc w:val="both"/>
        <w:rPr>
          <w:rFonts w:ascii="Times New Roman" w:hAnsi="Times New Roman" w:cs="Times New Roman"/>
          <w:i/>
          <w:sz w:val="28"/>
        </w:rPr>
      </w:pPr>
      <w:r w:rsidRPr="00370463">
        <w:rPr>
          <w:rFonts w:ascii="Times New Roman" w:hAnsi="Times New Roman" w:cs="Times New Roman"/>
          <w:i/>
          <w:sz w:val="28"/>
        </w:rPr>
        <w:t>Ключевые слова: пригородная территория, функциональный тип, муниципалитет, Санкт-Петербургская агломерация.</w:t>
      </w:r>
    </w:p>
    <w:p w:rsidR="005104BF" w:rsidRPr="00370463" w:rsidRDefault="005104BF" w:rsidP="00A1481D">
      <w:pPr>
        <w:spacing w:after="0" w:line="240" w:lineRule="auto"/>
        <w:ind w:firstLine="709"/>
        <w:jc w:val="both"/>
        <w:rPr>
          <w:rFonts w:ascii="Times New Roman" w:hAnsi="Times New Roman" w:cs="Times New Roman"/>
          <w:i/>
          <w:sz w:val="28"/>
        </w:rPr>
      </w:pPr>
    </w:p>
    <w:p w:rsidR="0094154D" w:rsidRPr="002707F4" w:rsidRDefault="005104BF" w:rsidP="00A1481D">
      <w:pPr>
        <w:spacing w:after="0" w:line="360" w:lineRule="auto"/>
        <w:ind w:firstLine="709"/>
        <w:jc w:val="both"/>
        <w:rPr>
          <w:rFonts w:ascii="Times New Roman" w:hAnsi="Times New Roman" w:cs="Times New Roman"/>
          <w:i/>
          <w:sz w:val="28"/>
          <w:lang w:val="en-US"/>
        </w:rPr>
      </w:pPr>
      <w:r w:rsidRPr="00370463">
        <w:rPr>
          <w:rFonts w:ascii="Times New Roman" w:hAnsi="Times New Roman" w:cs="Times New Roman"/>
          <w:i/>
          <w:sz w:val="28"/>
          <w:lang w:val="en-US"/>
        </w:rPr>
        <w:t>Over the past two decades, the processes of urbanization within the St. Petersburg urban agglomeration have moved to a new qualitative level, characterized by a rapid growth of disproportions in the development of territories of various functional types. In the course of the study, four types of suburban territories were identified, differing both in the dynamics of the population and the situation on the housing market.</w:t>
      </w:r>
    </w:p>
    <w:p w:rsidR="0094154D" w:rsidRPr="00370463" w:rsidRDefault="005104BF" w:rsidP="00A1481D">
      <w:pPr>
        <w:spacing w:after="0" w:line="360" w:lineRule="auto"/>
        <w:ind w:firstLine="709"/>
        <w:jc w:val="both"/>
        <w:rPr>
          <w:rFonts w:ascii="Times New Roman" w:hAnsi="Times New Roman" w:cs="Times New Roman"/>
          <w:i/>
          <w:sz w:val="28"/>
          <w:lang w:val="en-US"/>
        </w:rPr>
      </w:pPr>
      <w:r w:rsidRPr="00370463">
        <w:rPr>
          <w:rFonts w:ascii="Times New Roman" w:hAnsi="Times New Roman" w:cs="Times New Roman"/>
          <w:i/>
          <w:sz w:val="28"/>
          <w:lang w:val="en-US"/>
        </w:rPr>
        <w:t>Keywords: suburban area, functional type, municipality, St. Petersburg agglomeration</w:t>
      </w:r>
    </w:p>
    <w:p w:rsidR="0094154D" w:rsidRPr="00370463" w:rsidRDefault="0094154D" w:rsidP="00A1481D">
      <w:pPr>
        <w:spacing w:after="0" w:line="240" w:lineRule="auto"/>
        <w:ind w:firstLine="709"/>
        <w:jc w:val="both"/>
        <w:rPr>
          <w:rFonts w:ascii="Times New Roman" w:hAnsi="Times New Roman" w:cs="Times New Roman"/>
          <w:b/>
          <w:sz w:val="28"/>
          <w:lang w:val="en-US"/>
        </w:rPr>
      </w:pPr>
    </w:p>
    <w:p w:rsidR="00AF5272" w:rsidRPr="00370463" w:rsidRDefault="00C969FC" w:rsidP="00A1481D">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За п</w:t>
      </w:r>
      <w:r w:rsidR="00AF5272" w:rsidRPr="00370463">
        <w:rPr>
          <w:rFonts w:ascii="Times New Roman" w:hAnsi="Times New Roman" w:cs="Times New Roman"/>
          <w:sz w:val="28"/>
        </w:rPr>
        <w:t xml:space="preserve">оследние два десятилетия процессы урбанизации в пределах Санкт-Петербургской городской агломерации перешли на новый качественный уровень, характеризуемый </w:t>
      </w:r>
      <w:r w:rsidRPr="00370463">
        <w:rPr>
          <w:rFonts w:ascii="Times New Roman" w:hAnsi="Times New Roman" w:cs="Times New Roman"/>
          <w:sz w:val="28"/>
        </w:rPr>
        <w:t xml:space="preserve">быстрым </w:t>
      </w:r>
      <w:r w:rsidR="00AF5272" w:rsidRPr="00370463">
        <w:rPr>
          <w:rFonts w:ascii="Times New Roman" w:hAnsi="Times New Roman" w:cs="Times New Roman"/>
          <w:sz w:val="28"/>
        </w:rPr>
        <w:t xml:space="preserve">ростом </w:t>
      </w:r>
      <w:r w:rsidR="00383300" w:rsidRPr="00370463">
        <w:rPr>
          <w:rFonts w:ascii="Times New Roman" w:hAnsi="Times New Roman" w:cs="Times New Roman"/>
          <w:sz w:val="28"/>
        </w:rPr>
        <w:t>диспропорций</w:t>
      </w:r>
      <w:r w:rsidR="00AF5272" w:rsidRPr="00370463">
        <w:rPr>
          <w:rFonts w:ascii="Times New Roman" w:hAnsi="Times New Roman" w:cs="Times New Roman"/>
          <w:sz w:val="28"/>
        </w:rPr>
        <w:t xml:space="preserve"> </w:t>
      </w:r>
      <w:r w:rsidR="00383300" w:rsidRPr="00370463">
        <w:rPr>
          <w:rFonts w:ascii="Times New Roman" w:hAnsi="Times New Roman" w:cs="Times New Roman"/>
          <w:sz w:val="28"/>
        </w:rPr>
        <w:t>в развитии территорий различного функционального типа.</w:t>
      </w:r>
      <w:r w:rsidR="00AF5272" w:rsidRPr="00370463">
        <w:rPr>
          <w:rFonts w:ascii="Times New Roman" w:hAnsi="Times New Roman" w:cs="Times New Roman"/>
          <w:sz w:val="28"/>
        </w:rPr>
        <w:t xml:space="preserve"> </w:t>
      </w:r>
    </w:p>
    <w:p w:rsidR="00D909C1" w:rsidRDefault="00C969FC" w:rsidP="00A1481D">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Сегодня</w:t>
      </w:r>
      <w:r w:rsidR="002532E4" w:rsidRPr="00370463">
        <w:rPr>
          <w:rFonts w:ascii="Times New Roman" w:hAnsi="Times New Roman" w:cs="Times New Roman"/>
          <w:sz w:val="28"/>
        </w:rPr>
        <w:t xml:space="preserve"> в пригородной зоне Санкт-Петербурга, за пределами городского «ядра» находится 111 муниципалитетов, из которых 32 административно относится к Санкт-Петербургу, а 79 – к Ленинградской области. Рассматриваемые муниципалитеты</w:t>
      </w:r>
      <w:r w:rsidR="003C52AB" w:rsidRPr="00370463">
        <w:rPr>
          <w:rFonts w:ascii="Times New Roman" w:hAnsi="Times New Roman" w:cs="Times New Roman"/>
          <w:sz w:val="28"/>
        </w:rPr>
        <w:t xml:space="preserve"> значительно различаются по площади территории и по численности населения. Но более важн</w:t>
      </w:r>
      <w:r w:rsidR="00F84D4A" w:rsidRPr="00370463">
        <w:rPr>
          <w:rFonts w:ascii="Times New Roman" w:hAnsi="Times New Roman" w:cs="Times New Roman"/>
          <w:sz w:val="28"/>
        </w:rPr>
        <w:t>ы</w:t>
      </w:r>
      <w:r w:rsidR="003C52AB" w:rsidRPr="00370463">
        <w:rPr>
          <w:rFonts w:ascii="Times New Roman" w:hAnsi="Times New Roman" w:cs="Times New Roman"/>
          <w:sz w:val="28"/>
        </w:rPr>
        <w:t xml:space="preserve"> их функциональные различия</w:t>
      </w:r>
      <w:r w:rsidR="00D909C1" w:rsidRPr="00370463">
        <w:rPr>
          <w:rFonts w:ascii="Times New Roman" w:hAnsi="Times New Roman" w:cs="Times New Roman"/>
          <w:sz w:val="28"/>
        </w:rPr>
        <w:t xml:space="preserve">. С некоторой степенью условности все муниципалитеты пригородной зоны Санкт-Петербурга можно разделить на 4 типа: 1) </w:t>
      </w:r>
      <w:r w:rsidR="00D909C1" w:rsidRPr="00370463">
        <w:rPr>
          <w:rFonts w:ascii="Times New Roman" w:hAnsi="Times New Roman" w:cs="Times New Roman"/>
          <w:i/>
          <w:sz w:val="28"/>
        </w:rPr>
        <w:t>старые индустриальные центры</w:t>
      </w:r>
      <w:r w:rsidR="00D909C1" w:rsidRPr="00370463">
        <w:rPr>
          <w:rFonts w:ascii="Times New Roman" w:hAnsi="Times New Roman" w:cs="Times New Roman"/>
          <w:sz w:val="28"/>
        </w:rPr>
        <w:t xml:space="preserve">; 2) </w:t>
      </w:r>
      <w:r w:rsidR="00D909C1" w:rsidRPr="00370463">
        <w:rPr>
          <w:rFonts w:ascii="Times New Roman" w:hAnsi="Times New Roman" w:cs="Times New Roman"/>
          <w:i/>
          <w:sz w:val="28"/>
        </w:rPr>
        <w:t xml:space="preserve">дачно-рекреационные </w:t>
      </w:r>
      <w:r w:rsidR="00F84D4A" w:rsidRPr="00370463">
        <w:rPr>
          <w:rFonts w:ascii="Times New Roman" w:hAnsi="Times New Roman" w:cs="Times New Roman"/>
          <w:i/>
          <w:sz w:val="28"/>
        </w:rPr>
        <w:t>поселки</w:t>
      </w:r>
      <w:r w:rsidR="00D909C1" w:rsidRPr="00370463">
        <w:rPr>
          <w:rFonts w:ascii="Times New Roman" w:hAnsi="Times New Roman" w:cs="Times New Roman"/>
          <w:sz w:val="28"/>
        </w:rPr>
        <w:t xml:space="preserve">; 3) </w:t>
      </w:r>
      <w:r w:rsidR="00D909C1" w:rsidRPr="00370463">
        <w:rPr>
          <w:rFonts w:ascii="Times New Roman" w:hAnsi="Times New Roman" w:cs="Times New Roman"/>
          <w:i/>
          <w:sz w:val="28"/>
        </w:rPr>
        <w:t>новые спальные районы</w:t>
      </w:r>
      <w:r w:rsidR="00D909C1" w:rsidRPr="00370463">
        <w:rPr>
          <w:rFonts w:ascii="Times New Roman" w:hAnsi="Times New Roman" w:cs="Times New Roman"/>
          <w:sz w:val="28"/>
        </w:rPr>
        <w:t xml:space="preserve">; 4) </w:t>
      </w:r>
      <w:r w:rsidR="00D909C1" w:rsidRPr="00370463">
        <w:rPr>
          <w:rFonts w:ascii="Times New Roman" w:hAnsi="Times New Roman" w:cs="Times New Roman"/>
          <w:i/>
          <w:sz w:val="28"/>
        </w:rPr>
        <w:t>сельские территории</w:t>
      </w:r>
      <w:r w:rsidR="00EA5EC4" w:rsidRPr="00370463">
        <w:rPr>
          <w:rFonts w:ascii="Times New Roman" w:hAnsi="Times New Roman" w:cs="Times New Roman"/>
          <w:sz w:val="28"/>
        </w:rPr>
        <w:t xml:space="preserve"> </w:t>
      </w:r>
      <w:r w:rsidR="00EA5EC4" w:rsidRPr="00370463">
        <w:rPr>
          <w:rFonts w:ascii="Times New Roman" w:hAnsi="Times New Roman" w:cs="Times New Roman"/>
          <w:b/>
          <w:i/>
          <w:sz w:val="28"/>
        </w:rPr>
        <w:t>(рис</w:t>
      </w:r>
      <w:r w:rsidR="005104BF" w:rsidRPr="00370463">
        <w:rPr>
          <w:rFonts w:ascii="Times New Roman" w:hAnsi="Times New Roman" w:cs="Times New Roman"/>
          <w:b/>
          <w:i/>
          <w:sz w:val="28"/>
        </w:rPr>
        <w:t>.</w:t>
      </w:r>
      <w:r w:rsidR="00EA5EC4" w:rsidRPr="00370463">
        <w:rPr>
          <w:rFonts w:ascii="Times New Roman" w:hAnsi="Times New Roman" w:cs="Times New Roman"/>
          <w:b/>
          <w:i/>
          <w:sz w:val="28"/>
        </w:rPr>
        <w:t xml:space="preserve"> 1)</w:t>
      </w:r>
      <w:r w:rsidR="00D909C1" w:rsidRPr="00370463">
        <w:rPr>
          <w:rFonts w:ascii="Times New Roman" w:hAnsi="Times New Roman" w:cs="Times New Roman"/>
          <w:sz w:val="28"/>
        </w:rPr>
        <w:t>.</w:t>
      </w:r>
    </w:p>
    <w:p w:rsidR="006D2EBE" w:rsidRPr="00370463" w:rsidRDefault="006D2EBE" w:rsidP="006D2EBE">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613708" cy="3495114"/>
            <wp:effectExtent l="0" t="0" r="6350" b="0"/>
            <wp:docPr id="7" name="Рисунок 7" descr="D:\Мои документы\АРГО_2022\ЛО_СПб_типы_территорий_ч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АРГО_2022\ЛО_СПб_типы_территорий_ч_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1013" cy="3502179"/>
                    </a:xfrm>
                    <a:prstGeom prst="rect">
                      <a:avLst/>
                    </a:prstGeom>
                    <a:noFill/>
                    <a:ln>
                      <a:noFill/>
                    </a:ln>
                  </pic:spPr>
                </pic:pic>
              </a:graphicData>
            </a:graphic>
          </wp:inline>
        </w:drawing>
      </w:r>
    </w:p>
    <w:p w:rsidR="00971FA1" w:rsidRPr="00971FA1" w:rsidRDefault="00971FA1" w:rsidP="00971FA1">
      <w:pPr>
        <w:spacing w:after="0"/>
        <w:jc w:val="both"/>
        <w:rPr>
          <w:rFonts w:ascii="Times New Roman" w:hAnsi="Times New Roman" w:cs="Times New Roman"/>
          <w:b/>
        </w:rPr>
      </w:pPr>
      <w:r w:rsidRPr="00971FA1">
        <w:rPr>
          <w:rFonts w:ascii="Times New Roman" w:hAnsi="Times New Roman" w:cs="Times New Roman"/>
          <w:i/>
        </w:rPr>
        <w:t xml:space="preserve">Рис. </w:t>
      </w:r>
      <w:r w:rsidR="00F80CDF">
        <w:rPr>
          <w:rFonts w:ascii="Times New Roman" w:hAnsi="Times New Roman" w:cs="Times New Roman"/>
          <w:i/>
        </w:rPr>
        <w:t>1</w:t>
      </w:r>
      <w:r w:rsidRPr="00971FA1">
        <w:rPr>
          <w:rFonts w:ascii="Times New Roman" w:hAnsi="Times New Roman" w:cs="Times New Roman"/>
          <w:i/>
        </w:rPr>
        <w:t>.</w:t>
      </w:r>
      <w:r w:rsidRPr="00971FA1">
        <w:rPr>
          <w:rFonts w:ascii="Times New Roman" w:hAnsi="Times New Roman" w:cs="Times New Roman"/>
        </w:rPr>
        <w:t xml:space="preserve"> </w:t>
      </w:r>
      <w:r w:rsidRPr="00971FA1">
        <w:rPr>
          <w:rFonts w:ascii="Times New Roman" w:hAnsi="Times New Roman" w:cs="Times New Roman"/>
          <w:b/>
        </w:rPr>
        <w:t>Функциональные территории пригородной зоны Санкт-Петербурга.</w:t>
      </w:r>
    </w:p>
    <w:p w:rsidR="00971FA1" w:rsidRDefault="00971FA1" w:rsidP="00971FA1">
      <w:pPr>
        <w:spacing w:after="0"/>
        <w:jc w:val="both"/>
        <w:rPr>
          <w:rFonts w:ascii="Times New Roman" w:hAnsi="Times New Roman" w:cs="Times New Roman"/>
          <w:sz w:val="24"/>
        </w:rPr>
      </w:pPr>
      <w:r>
        <w:rPr>
          <w:rFonts w:ascii="Times New Roman" w:hAnsi="Times New Roman" w:cs="Times New Roman"/>
          <w:sz w:val="24"/>
        </w:rPr>
        <w:t xml:space="preserve"> </w:t>
      </w:r>
    </w:p>
    <w:p w:rsidR="002302F8" w:rsidRPr="00370463" w:rsidRDefault="00D909C1"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К первой группе (</w:t>
      </w:r>
      <w:r w:rsidRPr="00370463">
        <w:rPr>
          <w:rFonts w:ascii="Times New Roman" w:hAnsi="Times New Roman" w:cs="Times New Roman"/>
          <w:i/>
          <w:sz w:val="28"/>
        </w:rPr>
        <w:t>старые индустриальные центры</w:t>
      </w:r>
      <w:r w:rsidRPr="00370463">
        <w:rPr>
          <w:rFonts w:ascii="Times New Roman" w:hAnsi="Times New Roman" w:cs="Times New Roman"/>
          <w:sz w:val="28"/>
        </w:rPr>
        <w:t>) относится 23 города и поселка</w:t>
      </w:r>
      <w:r w:rsidR="00971FA1" w:rsidRPr="00370463">
        <w:rPr>
          <w:rFonts w:ascii="Times New Roman" w:hAnsi="Times New Roman" w:cs="Times New Roman"/>
          <w:sz w:val="28"/>
        </w:rPr>
        <w:t>,</w:t>
      </w:r>
      <w:r w:rsidRPr="00370463">
        <w:rPr>
          <w:rFonts w:ascii="Times New Roman" w:hAnsi="Times New Roman" w:cs="Times New Roman"/>
          <w:sz w:val="28"/>
        </w:rPr>
        <w:t xml:space="preserve"> в которых главным источником занятости населения в </w:t>
      </w:r>
      <w:r w:rsidRPr="00370463">
        <w:rPr>
          <w:rFonts w:ascii="Times New Roman" w:hAnsi="Times New Roman" w:cs="Times New Roman"/>
          <w:sz w:val="28"/>
        </w:rPr>
        <w:lastRenderedPageBreak/>
        <w:t>советский период были промышленные (или – транспортные) предприятия. В постсоветский период эти предприяти</w:t>
      </w:r>
      <w:r w:rsidR="000F2F30" w:rsidRPr="00370463">
        <w:rPr>
          <w:rFonts w:ascii="Times New Roman" w:hAnsi="Times New Roman" w:cs="Times New Roman"/>
          <w:sz w:val="28"/>
        </w:rPr>
        <w:t>я</w:t>
      </w:r>
      <w:r w:rsidRPr="00370463">
        <w:rPr>
          <w:rFonts w:ascii="Times New Roman" w:hAnsi="Times New Roman" w:cs="Times New Roman"/>
          <w:sz w:val="28"/>
        </w:rPr>
        <w:t xml:space="preserve"> пережили тяжёлый экономический кризис, что негативно отразилось на социальной ситуации в муниципалитетах</w:t>
      </w:r>
      <w:r w:rsidR="002302F8" w:rsidRPr="00370463">
        <w:rPr>
          <w:rFonts w:ascii="Times New Roman" w:hAnsi="Times New Roman" w:cs="Times New Roman"/>
          <w:sz w:val="28"/>
        </w:rPr>
        <w:t>, где они расположены.</w:t>
      </w:r>
    </w:p>
    <w:p w:rsidR="002302F8" w:rsidRPr="00370463" w:rsidRDefault="002302F8"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i/>
          <w:sz w:val="28"/>
        </w:rPr>
        <w:t>Дачно-рекреационные территории</w:t>
      </w:r>
      <w:r w:rsidR="007017BF" w:rsidRPr="00370463">
        <w:rPr>
          <w:rFonts w:ascii="Times New Roman" w:hAnsi="Times New Roman" w:cs="Times New Roman"/>
          <w:sz w:val="28"/>
        </w:rPr>
        <w:t xml:space="preserve"> (31 </w:t>
      </w:r>
      <w:r w:rsidR="007F05FD" w:rsidRPr="00370463">
        <w:rPr>
          <w:rFonts w:ascii="Times New Roman" w:hAnsi="Times New Roman" w:cs="Times New Roman"/>
          <w:sz w:val="28"/>
        </w:rPr>
        <w:t>МО</w:t>
      </w:r>
      <w:r w:rsidR="007017BF" w:rsidRPr="00370463">
        <w:rPr>
          <w:rFonts w:ascii="Times New Roman" w:hAnsi="Times New Roman" w:cs="Times New Roman"/>
          <w:sz w:val="28"/>
        </w:rPr>
        <w:t xml:space="preserve">), относящиеся </w:t>
      </w:r>
      <w:proofErr w:type="gramStart"/>
      <w:r w:rsidR="007017BF" w:rsidRPr="00370463">
        <w:rPr>
          <w:rFonts w:ascii="Times New Roman" w:hAnsi="Times New Roman" w:cs="Times New Roman"/>
          <w:sz w:val="28"/>
        </w:rPr>
        <w:t>к</w:t>
      </w:r>
      <w:proofErr w:type="gramEnd"/>
      <w:r w:rsidR="007017BF" w:rsidRPr="00370463">
        <w:rPr>
          <w:rFonts w:ascii="Times New Roman" w:hAnsi="Times New Roman" w:cs="Times New Roman"/>
          <w:sz w:val="28"/>
        </w:rPr>
        <w:t xml:space="preserve"> второму типу территорий,</w:t>
      </w:r>
      <w:r w:rsidRPr="00370463">
        <w:rPr>
          <w:rFonts w:ascii="Times New Roman" w:hAnsi="Times New Roman" w:cs="Times New Roman"/>
          <w:sz w:val="28"/>
        </w:rPr>
        <w:t xml:space="preserve"> легче адаптировались к изменившимся условиям постсоветской действительности, а экономический подъём начала 2000-х гг. привёл к тому, что эти муниципалитеты стали активно осваиваться формирующимся средним классом жителей Санкт-Петербурга.</w:t>
      </w:r>
    </w:p>
    <w:p w:rsidR="002302F8" w:rsidRPr="00370463" w:rsidRDefault="002302F8"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Бурный ро</w:t>
      </w:r>
      <w:proofErr w:type="gramStart"/>
      <w:r w:rsidRPr="00370463">
        <w:rPr>
          <w:rFonts w:ascii="Times New Roman" w:hAnsi="Times New Roman" w:cs="Times New Roman"/>
          <w:sz w:val="28"/>
        </w:rPr>
        <w:t>ст стр</w:t>
      </w:r>
      <w:proofErr w:type="gramEnd"/>
      <w:r w:rsidRPr="00370463">
        <w:rPr>
          <w:rFonts w:ascii="Times New Roman" w:hAnsi="Times New Roman" w:cs="Times New Roman"/>
          <w:sz w:val="28"/>
        </w:rPr>
        <w:t xml:space="preserve">оительства жилья в последние два десятилетия, при дефиците доступных для застройки территорий в «городском ядре», привёл к формированию вокруг Санкт-Петербурга пояса </w:t>
      </w:r>
      <w:r w:rsidR="00013E85" w:rsidRPr="00370463">
        <w:rPr>
          <w:rFonts w:ascii="Times New Roman" w:hAnsi="Times New Roman" w:cs="Times New Roman"/>
          <w:i/>
          <w:sz w:val="28"/>
        </w:rPr>
        <w:t>н</w:t>
      </w:r>
      <w:r w:rsidRPr="00370463">
        <w:rPr>
          <w:rFonts w:ascii="Times New Roman" w:hAnsi="Times New Roman" w:cs="Times New Roman"/>
          <w:i/>
          <w:sz w:val="28"/>
        </w:rPr>
        <w:t>овых спальных районов</w:t>
      </w:r>
      <w:r w:rsidR="007017BF" w:rsidRPr="00370463">
        <w:rPr>
          <w:rFonts w:ascii="Times New Roman" w:hAnsi="Times New Roman" w:cs="Times New Roman"/>
          <w:sz w:val="28"/>
        </w:rPr>
        <w:t xml:space="preserve"> (18 муниципалитетов)</w:t>
      </w:r>
      <w:r w:rsidRPr="00370463">
        <w:rPr>
          <w:rFonts w:ascii="Times New Roman" w:hAnsi="Times New Roman" w:cs="Times New Roman"/>
          <w:sz w:val="28"/>
        </w:rPr>
        <w:t>, составивших третий функциональный тип.</w:t>
      </w:r>
    </w:p>
    <w:p w:rsidR="002532E4" w:rsidRPr="00370463" w:rsidRDefault="002302F8"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 xml:space="preserve">К четвёртому типу муниципалитетов относятся </w:t>
      </w:r>
      <w:r w:rsidRPr="00370463">
        <w:rPr>
          <w:rFonts w:ascii="Times New Roman" w:hAnsi="Times New Roman" w:cs="Times New Roman"/>
          <w:i/>
          <w:sz w:val="28"/>
        </w:rPr>
        <w:t>сельские территории</w:t>
      </w:r>
      <w:r w:rsidRPr="00370463">
        <w:rPr>
          <w:rFonts w:ascii="Times New Roman" w:hAnsi="Times New Roman" w:cs="Times New Roman"/>
          <w:sz w:val="28"/>
        </w:rPr>
        <w:t>, расположенные, как правило, на периферии пригородной зоны Санкт-Петербурга. Можно сказать, что по сравнению с перечисленными ранее типами, в этой зоне в постсоветский период произошли наименьшие изменения</w:t>
      </w:r>
      <w:r w:rsidR="00EA5EC4" w:rsidRPr="00370463">
        <w:rPr>
          <w:rFonts w:ascii="Times New Roman" w:hAnsi="Times New Roman" w:cs="Times New Roman"/>
          <w:sz w:val="28"/>
        </w:rPr>
        <w:t>,</w:t>
      </w:r>
      <w:r w:rsidRPr="00370463">
        <w:rPr>
          <w:rFonts w:ascii="Times New Roman" w:hAnsi="Times New Roman" w:cs="Times New Roman"/>
          <w:sz w:val="28"/>
        </w:rPr>
        <w:t xml:space="preserve"> </w:t>
      </w:r>
      <w:r w:rsidR="00EA5EC4" w:rsidRPr="00370463">
        <w:rPr>
          <w:rFonts w:ascii="Times New Roman" w:hAnsi="Times New Roman" w:cs="Times New Roman"/>
          <w:sz w:val="28"/>
        </w:rPr>
        <w:t xml:space="preserve">и она остаётся сегодня, в определённой степени, «резервной территорией» в процессе </w:t>
      </w:r>
      <w:r w:rsidR="000F2F30" w:rsidRPr="00370463">
        <w:rPr>
          <w:rFonts w:ascii="Times New Roman" w:hAnsi="Times New Roman" w:cs="Times New Roman"/>
          <w:sz w:val="28"/>
        </w:rPr>
        <w:t xml:space="preserve">пространственного </w:t>
      </w:r>
      <w:r w:rsidR="00EA5EC4" w:rsidRPr="00370463">
        <w:rPr>
          <w:rFonts w:ascii="Times New Roman" w:hAnsi="Times New Roman" w:cs="Times New Roman"/>
          <w:sz w:val="28"/>
        </w:rPr>
        <w:t xml:space="preserve">развития Санкт-Петербургской агломерации. </w:t>
      </w:r>
      <w:r w:rsidRPr="00370463">
        <w:rPr>
          <w:rFonts w:ascii="Times New Roman" w:hAnsi="Times New Roman" w:cs="Times New Roman"/>
          <w:sz w:val="28"/>
        </w:rPr>
        <w:t xml:space="preserve">     </w:t>
      </w:r>
      <w:r w:rsidR="00D909C1" w:rsidRPr="00370463">
        <w:rPr>
          <w:rFonts w:ascii="Times New Roman" w:hAnsi="Times New Roman" w:cs="Times New Roman"/>
          <w:sz w:val="28"/>
        </w:rPr>
        <w:t xml:space="preserve">  </w:t>
      </w:r>
      <w:r w:rsidR="003C52AB" w:rsidRPr="00370463">
        <w:rPr>
          <w:rFonts w:ascii="Times New Roman" w:hAnsi="Times New Roman" w:cs="Times New Roman"/>
          <w:sz w:val="28"/>
        </w:rPr>
        <w:t xml:space="preserve"> </w:t>
      </w:r>
    </w:p>
    <w:p w:rsidR="00EA5EC4" w:rsidRPr="00370463" w:rsidRDefault="00EA5EC4"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Рассмотрим</w:t>
      </w:r>
      <w:r w:rsidR="000F2F30" w:rsidRPr="00370463">
        <w:rPr>
          <w:rFonts w:ascii="Times New Roman" w:hAnsi="Times New Roman" w:cs="Times New Roman"/>
          <w:sz w:val="28"/>
        </w:rPr>
        <w:t>,</w:t>
      </w:r>
      <w:r w:rsidRPr="00370463">
        <w:rPr>
          <w:rFonts w:ascii="Times New Roman" w:hAnsi="Times New Roman" w:cs="Times New Roman"/>
          <w:sz w:val="28"/>
        </w:rPr>
        <w:t xml:space="preserve"> как </w:t>
      </w:r>
      <w:r w:rsidR="00383300" w:rsidRPr="00370463">
        <w:rPr>
          <w:rFonts w:ascii="Times New Roman" w:hAnsi="Times New Roman" w:cs="Times New Roman"/>
          <w:sz w:val="28"/>
        </w:rPr>
        <w:t>ра</w:t>
      </w:r>
      <w:r w:rsidR="004678DB" w:rsidRPr="00370463">
        <w:rPr>
          <w:rFonts w:ascii="Times New Roman" w:hAnsi="Times New Roman" w:cs="Times New Roman"/>
          <w:sz w:val="28"/>
        </w:rPr>
        <w:t>звивались в текущем столетии различные типы пригородных территорий Санкт-Петербурга</w:t>
      </w:r>
      <w:r w:rsidRPr="00370463">
        <w:rPr>
          <w:rFonts w:ascii="Times New Roman" w:hAnsi="Times New Roman" w:cs="Times New Roman"/>
          <w:sz w:val="28"/>
        </w:rPr>
        <w:t>.</w:t>
      </w:r>
    </w:p>
    <w:p w:rsidR="0069264F" w:rsidRDefault="0052372A"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b/>
          <w:sz w:val="28"/>
          <w:u w:val="single"/>
        </w:rPr>
        <w:t>Динамика ч</w:t>
      </w:r>
      <w:r w:rsidR="00EA5EC4" w:rsidRPr="00370463">
        <w:rPr>
          <w:rFonts w:ascii="Times New Roman" w:hAnsi="Times New Roman" w:cs="Times New Roman"/>
          <w:b/>
          <w:sz w:val="28"/>
          <w:u w:val="single"/>
        </w:rPr>
        <w:t>исленност</w:t>
      </w:r>
      <w:r w:rsidRPr="00370463">
        <w:rPr>
          <w:rFonts w:ascii="Times New Roman" w:hAnsi="Times New Roman" w:cs="Times New Roman"/>
          <w:b/>
          <w:sz w:val="28"/>
          <w:u w:val="single"/>
        </w:rPr>
        <w:t>и</w:t>
      </w:r>
      <w:r w:rsidR="00EA5EC4" w:rsidRPr="00370463">
        <w:rPr>
          <w:rFonts w:ascii="Times New Roman" w:hAnsi="Times New Roman" w:cs="Times New Roman"/>
          <w:b/>
          <w:sz w:val="28"/>
          <w:u w:val="single"/>
        </w:rPr>
        <w:t xml:space="preserve"> населения</w:t>
      </w:r>
      <w:r w:rsidR="00EA5EC4" w:rsidRPr="00370463">
        <w:rPr>
          <w:rFonts w:ascii="Times New Roman" w:hAnsi="Times New Roman" w:cs="Times New Roman"/>
          <w:sz w:val="28"/>
        </w:rPr>
        <w:t>. К 20</w:t>
      </w:r>
      <w:r w:rsidR="00235B8B" w:rsidRPr="00370463">
        <w:rPr>
          <w:rFonts w:ascii="Times New Roman" w:hAnsi="Times New Roman" w:cs="Times New Roman"/>
          <w:sz w:val="28"/>
        </w:rPr>
        <w:t>02</w:t>
      </w:r>
      <w:r w:rsidR="00EA5EC4" w:rsidRPr="00370463">
        <w:rPr>
          <w:rFonts w:ascii="Times New Roman" w:hAnsi="Times New Roman" w:cs="Times New Roman"/>
          <w:sz w:val="28"/>
        </w:rPr>
        <w:t xml:space="preserve"> г</w:t>
      </w:r>
      <w:r w:rsidR="007F05FD" w:rsidRPr="00370463">
        <w:rPr>
          <w:rFonts w:ascii="Times New Roman" w:hAnsi="Times New Roman" w:cs="Times New Roman"/>
          <w:sz w:val="28"/>
        </w:rPr>
        <w:t>.</w:t>
      </w:r>
      <w:r w:rsidR="00EA5EC4" w:rsidRPr="00370463">
        <w:rPr>
          <w:rFonts w:ascii="Times New Roman" w:hAnsi="Times New Roman" w:cs="Times New Roman"/>
          <w:sz w:val="28"/>
        </w:rPr>
        <w:t xml:space="preserve"> численность населения рассматриваемых функциональных зон составляла, соответственно, </w:t>
      </w:r>
      <w:r w:rsidR="00A325D8" w:rsidRPr="00370463">
        <w:rPr>
          <w:rFonts w:ascii="Times New Roman" w:hAnsi="Times New Roman" w:cs="Times New Roman"/>
          <w:sz w:val="28"/>
        </w:rPr>
        <w:t>6</w:t>
      </w:r>
      <w:r w:rsidR="00235B8B" w:rsidRPr="00370463">
        <w:rPr>
          <w:rFonts w:ascii="Times New Roman" w:hAnsi="Times New Roman" w:cs="Times New Roman"/>
          <w:sz w:val="28"/>
        </w:rPr>
        <w:t>04</w:t>
      </w:r>
      <w:r w:rsidR="00A325D8" w:rsidRPr="00370463">
        <w:rPr>
          <w:rFonts w:ascii="Times New Roman" w:hAnsi="Times New Roman" w:cs="Times New Roman"/>
          <w:sz w:val="28"/>
        </w:rPr>
        <w:t>, 3</w:t>
      </w:r>
      <w:r w:rsidR="00235B8B" w:rsidRPr="00370463">
        <w:rPr>
          <w:rFonts w:ascii="Times New Roman" w:hAnsi="Times New Roman" w:cs="Times New Roman"/>
          <w:sz w:val="28"/>
        </w:rPr>
        <w:t>18</w:t>
      </w:r>
      <w:r w:rsidR="00A325D8" w:rsidRPr="00370463">
        <w:rPr>
          <w:rFonts w:ascii="Times New Roman" w:hAnsi="Times New Roman" w:cs="Times New Roman"/>
          <w:sz w:val="28"/>
        </w:rPr>
        <w:t xml:space="preserve">, </w:t>
      </w:r>
      <w:r w:rsidR="00235B8B" w:rsidRPr="00370463">
        <w:rPr>
          <w:rFonts w:ascii="Times New Roman" w:hAnsi="Times New Roman" w:cs="Times New Roman"/>
          <w:sz w:val="28"/>
        </w:rPr>
        <w:t>272</w:t>
      </w:r>
      <w:r w:rsidR="00A325D8" w:rsidRPr="00370463">
        <w:rPr>
          <w:rFonts w:ascii="Times New Roman" w:hAnsi="Times New Roman" w:cs="Times New Roman"/>
          <w:sz w:val="28"/>
        </w:rPr>
        <w:t xml:space="preserve"> и 2</w:t>
      </w:r>
      <w:r w:rsidR="00235B8B" w:rsidRPr="00370463">
        <w:rPr>
          <w:rFonts w:ascii="Times New Roman" w:hAnsi="Times New Roman" w:cs="Times New Roman"/>
          <w:sz w:val="28"/>
        </w:rPr>
        <w:t>25</w:t>
      </w:r>
      <w:r w:rsidR="00A325D8" w:rsidRPr="00370463">
        <w:rPr>
          <w:rFonts w:ascii="Times New Roman" w:hAnsi="Times New Roman" w:cs="Times New Roman"/>
          <w:sz w:val="28"/>
        </w:rPr>
        <w:t xml:space="preserve"> тыс. человек</w:t>
      </w:r>
      <w:r w:rsidR="002801F8" w:rsidRPr="00370463">
        <w:rPr>
          <w:rFonts w:ascii="Times New Roman" w:hAnsi="Times New Roman" w:cs="Times New Roman"/>
          <w:sz w:val="28"/>
        </w:rPr>
        <w:t>.</w:t>
      </w:r>
      <w:r w:rsidR="00A325D8" w:rsidRPr="00370463">
        <w:rPr>
          <w:rFonts w:ascii="Times New Roman" w:hAnsi="Times New Roman" w:cs="Times New Roman"/>
          <w:sz w:val="28"/>
        </w:rPr>
        <w:t xml:space="preserve"> </w:t>
      </w:r>
      <w:r w:rsidR="00F6305A" w:rsidRPr="00370463">
        <w:rPr>
          <w:rFonts w:ascii="Times New Roman" w:hAnsi="Times New Roman" w:cs="Times New Roman"/>
          <w:sz w:val="28"/>
        </w:rPr>
        <w:t xml:space="preserve">За </w:t>
      </w:r>
      <w:r w:rsidR="00235B8B" w:rsidRPr="00370463">
        <w:rPr>
          <w:rFonts w:ascii="Times New Roman" w:hAnsi="Times New Roman" w:cs="Times New Roman"/>
          <w:sz w:val="28"/>
        </w:rPr>
        <w:t>2002-2020</w:t>
      </w:r>
      <w:r w:rsidR="007613AF" w:rsidRPr="00370463">
        <w:rPr>
          <w:rFonts w:ascii="Times New Roman" w:hAnsi="Times New Roman" w:cs="Times New Roman"/>
          <w:sz w:val="28"/>
        </w:rPr>
        <w:t xml:space="preserve"> гг.</w:t>
      </w:r>
      <w:r w:rsidR="000F2F30" w:rsidRPr="00370463">
        <w:rPr>
          <w:rFonts w:ascii="Times New Roman" w:hAnsi="Times New Roman" w:cs="Times New Roman"/>
          <w:sz w:val="28"/>
        </w:rPr>
        <w:t xml:space="preserve"> </w:t>
      </w:r>
      <w:r w:rsidR="00F6305A" w:rsidRPr="00370463">
        <w:rPr>
          <w:rFonts w:ascii="Times New Roman" w:hAnsi="Times New Roman" w:cs="Times New Roman"/>
          <w:sz w:val="28"/>
        </w:rPr>
        <w:t xml:space="preserve">численность населения </w:t>
      </w:r>
      <w:r w:rsidR="005B4CDE" w:rsidRPr="00370463">
        <w:rPr>
          <w:rFonts w:ascii="Times New Roman" w:hAnsi="Times New Roman" w:cs="Times New Roman"/>
          <w:sz w:val="28"/>
        </w:rPr>
        <w:t>в</w:t>
      </w:r>
      <w:r w:rsidR="00F6305A" w:rsidRPr="00370463">
        <w:rPr>
          <w:rFonts w:ascii="Times New Roman" w:hAnsi="Times New Roman" w:cs="Times New Roman"/>
          <w:sz w:val="28"/>
        </w:rPr>
        <w:t xml:space="preserve"> первой групп</w:t>
      </w:r>
      <w:r w:rsidR="005B4CDE" w:rsidRPr="00370463">
        <w:rPr>
          <w:rFonts w:ascii="Times New Roman" w:hAnsi="Times New Roman" w:cs="Times New Roman"/>
          <w:sz w:val="28"/>
        </w:rPr>
        <w:t>е</w:t>
      </w:r>
      <w:r w:rsidR="00F6305A" w:rsidRPr="00370463">
        <w:rPr>
          <w:rFonts w:ascii="Times New Roman" w:hAnsi="Times New Roman" w:cs="Times New Roman"/>
          <w:sz w:val="28"/>
        </w:rPr>
        <w:t xml:space="preserve"> (</w:t>
      </w:r>
      <w:r w:rsidR="00F6305A" w:rsidRPr="00370463">
        <w:rPr>
          <w:rFonts w:ascii="Times New Roman" w:hAnsi="Times New Roman" w:cs="Times New Roman"/>
          <w:i/>
          <w:sz w:val="28"/>
        </w:rPr>
        <w:t>старых индустриальных</w:t>
      </w:r>
      <w:r w:rsidR="00013E85" w:rsidRPr="00370463">
        <w:rPr>
          <w:rFonts w:ascii="Times New Roman" w:hAnsi="Times New Roman" w:cs="Times New Roman"/>
          <w:i/>
          <w:sz w:val="28"/>
        </w:rPr>
        <w:t xml:space="preserve"> центр</w:t>
      </w:r>
      <w:r w:rsidR="005B4CDE" w:rsidRPr="00370463">
        <w:rPr>
          <w:rFonts w:ascii="Times New Roman" w:hAnsi="Times New Roman" w:cs="Times New Roman"/>
          <w:i/>
          <w:sz w:val="28"/>
        </w:rPr>
        <w:t>ах</w:t>
      </w:r>
      <w:r w:rsidR="00F6305A" w:rsidRPr="00370463">
        <w:rPr>
          <w:rFonts w:ascii="Times New Roman" w:hAnsi="Times New Roman" w:cs="Times New Roman"/>
          <w:sz w:val="28"/>
        </w:rPr>
        <w:t xml:space="preserve">) увеличилась всего на </w:t>
      </w:r>
      <w:r w:rsidR="007613AF" w:rsidRPr="00370463">
        <w:rPr>
          <w:rFonts w:ascii="Times New Roman" w:hAnsi="Times New Roman" w:cs="Times New Roman"/>
          <w:sz w:val="28"/>
        </w:rPr>
        <w:t>6,6</w:t>
      </w:r>
      <w:r w:rsidR="00F6305A" w:rsidRPr="00370463">
        <w:rPr>
          <w:rFonts w:ascii="Times New Roman" w:hAnsi="Times New Roman" w:cs="Times New Roman"/>
          <w:sz w:val="28"/>
        </w:rPr>
        <w:t>%</w:t>
      </w:r>
      <w:r w:rsidR="00AA2357" w:rsidRPr="00370463">
        <w:rPr>
          <w:rFonts w:ascii="Times New Roman" w:hAnsi="Times New Roman" w:cs="Times New Roman"/>
          <w:sz w:val="28"/>
        </w:rPr>
        <w:t xml:space="preserve"> (</w:t>
      </w:r>
      <w:r w:rsidR="00AA2357" w:rsidRPr="00370463">
        <w:rPr>
          <w:rFonts w:ascii="Times New Roman" w:hAnsi="Times New Roman" w:cs="Times New Roman"/>
          <w:b/>
          <w:i/>
          <w:sz w:val="28"/>
        </w:rPr>
        <w:t>рис. 2</w:t>
      </w:r>
      <w:r w:rsidR="00AA2357" w:rsidRPr="00370463">
        <w:rPr>
          <w:rFonts w:ascii="Times New Roman" w:hAnsi="Times New Roman" w:cs="Times New Roman"/>
          <w:sz w:val="28"/>
        </w:rPr>
        <w:t>).</w:t>
      </w:r>
      <w:r w:rsidR="00F6305A" w:rsidRPr="00370463">
        <w:rPr>
          <w:rFonts w:ascii="Times New Roman" w:hAnsi="Times New Roman" w:cs="Times New Roman"/>
          <w:sz w:val="28"/>
        </w:rPr>
        <w:t xml:space="preserve"> Также незначительно – на </w:t>
      </w:r>
      <w:r w:rsidR="007613AF" w:rsidRPr="00370463">
        <w:rPr>
          <w:rFonts w:ascii="Times New Roman" w:hAnsi="Times New Roman" w:cs="Times New Roman"/>
          <w:sz w:val="28"/>
        </w:rPr>
        <w:t>10</w:t>
      </w:r>
      <w:r w:rsidR="00F6305A" w:rsidRPr="00370463">
        <w:rPr>
          <w:rFonts w:ascii="Times New Roman" w:hAnsi="Times New Roman" w:cs="Times New Roman"/>
          <w:sz w:val="28"/>
        </w:rPr>
        <w:t>,</w:t>
      </w:r>
      <w:r w:rsidR="007613AF" w:rsidRPr="00370463">
        <w:rPr>
          <w:rFonts w:ascii="Times New Roman" w:hAnsi="Times New Roman" w:cs="Times New Roman"/>
          <w:sz w:val="28"/>
        </w:rPr>
        <w:t>5</w:t>
      </w:r>
      <w:r w:rsidR="00F6305A" w:rsidRPr="00370463">
        <w:rPr>
          <w:rFonts w:ascii="Times New Roman" w:hAnsi="Times New Roman" w:cs="Times New Roman"/>
          <w:sz w:val="28"/>
        </w:rPr>
        <w:t xml:space="preserve">% - выросло количество жителей и в </w:t>
      </w:r>
      <w:r w:rsidR="00F6305A" w:rsidRPr="00370463">
        <w:rPr>
          <w:rFonts w:ascii="Times New Roman" w:hAnsi="Times New Roman" w:cs="Times New Roman"/>
          <w:i/>
          <w:sz w:val="28"/>
        </w:rPr>
        <w:t>сельских территориях</w:t>
      </w:r>
      <w:r w:rsidR="00F6305A" w:rsidRPr="00370463">
        <w:rPr>
          <w:rFonts w:ascii="Times New Roman" w:hAnsi="Times New Roman" w:cs="Times New Roman"/>
          <w:sz w:val="28"/>
        </w:rPr>
        <w:t xml:space="preserve"> пригородной зоны Санкт-Петербурга. На </w:t>
      </w:r>
      <w:r w:rsidR="007613AF" w:rsidRPr="00370463">
        <w:rPr>
          <w:rFonts w:ascii="Times New Roman" w:hAnsi="Times New Roman" w:cs="Times New Roman"/>
          <w:sz w:val="28"/>
        </w:rPr>
        <w:t>27</w:t>
      </w:r>
      <w:r w:rsidR="00F6305A" w:rsidRPr="00370463">
        <w:rPr>
          <w:rFonts w:ascii="Times New Roman" w:hAnsi="Times New Roman" w:cs="Times New Roman"/>
          <w:sz w:val="28"/>
        </w:rPr>
        <w:t>,</w:t>
      </w:r>
      <w:r w:rsidR="007613AF" w:rsidRPr="00370463">
        <w:rPr>
          <w:rFonts w:ascii="Times New Roman" w:hAnsi="Times New Roman" w:cs="Times New Roman"/>
          <w:sz w:val="28"/>
        </w:rPr>
        <w:t>1</w:t>
      </w:r>
      <w:r w:rsidR="00F6305A" w:rsidRPr="00370463">
        <w:rPr>
          <w:rFonts w:ascii="Times New Roman" w:hAnsi="Times New Roman" w:cs="Times New Roman"/>
          <w:sz w:val="28"/>
        </w:rPr>
        <w:t>% за период 20</w:t>
      </w:r>
      <w:r w:rsidR="007613AF" w:rsidRPr="00370463">
        <w:rPr>
          <w:rFonts w:ascii="Times New Roman" w:hAnsi="Times New Roman" w:cs="Times New Roman"/>
          <w:sz w:val="28"/>
        </w:rPr>
        <w:t>02</w:t>
      </w:r>
      <w:r w:rsidR="00F6305A" w:rsidRPr="00370463">
        <w:rPr>
          <w:rFonts w:ascii="Times New Roman" w:hAnsi="Times New Roman" w:cs="Times New Roman"/>
          <w:sz w:val="28"/>
        </w:rPr>
        <w:t xml:space="preserve">-2020 гг. </w:t>
      </w:r>
      <w:r w:rsidR="00F6305A" w:rsidRPr="00370463">
        <w:rPr>
          <w:rFonts w:ascii="Times New Roman" w:hAnsi="Times New Roman" w:cs="Times New Roman"/>
          <w:sz w:val="28"/>
        </w:rPr>
        <w:lastRenderedPageBreak/>
        <w:t xml:space="preserve">увеличилась численность населения в </w:t>
      </w:r>
      <w:r w:rsidR="00F6305A" w:rsidRPr="00370463">
        <w:rPr>
          <w:rFonts w:ascii="Times New Roman" w:hAnsi="Times New Roman" w:cs="Times New Roman"/>
          <w:i/>
          <w:sz w:val="28"/>
        </w:rPr>
        <w:t xml:space="preserve">дачно-рекреационных </w:t>
      </w:r>
      <w:r w:rsidR="00F6305A" w:rsidRPr="00370463">
        <w:rPr>
          <w:rFonts w:ascii="Times New Roman" w:hAnsi="Times New Roman" w:cs="Times New Roman"/>
          <w:sz w:val="28"/>
        </w:rPr>
        <w:t>муниципалитетах. Но наибольший рост – более чем в 2,</w:t>
      </w:r>
      <w:r w:rsidR="007613AF" w:rsidRPr="00370463">
        <w:rPr>
          <w:rFonts w:ascii="Times New Roman" w:hAnsi="Times New Roman" w:cs="Times New Roman"/>
          <w:sz w:val="28"/>
        </w:rPr>
        <w:t>6</w:t>
      </w:r>
      <w:r w:rsidR="00F6305A" w:rsidRPr="00370463">
        <w:rPr>
          <w:rFonts w:ascii="Times New Roman" w:hAnsi="Times New Roman" w:cs="Times New Roman"/>
          <w:sz w:val="28"/>
        </w:rPr>
        <w:t xml:space="preserve">раза – наблюдался в </w:t>
      </w:r>
      <w:r w:rsidR="00F6305A" w:rsidRPr="00370463">
        <w:rPr>
          <w:rFonts w:ascii="Times New Roman" w:hAnsi="Times New Roman" w:cs="Times New Roman"/>
          <w:i/>
          <w:sz w:val="28"/>
        </w:rPr>
        <w:t>новых спальных районах</w:t>
      </w:r>
      <w:r w:rsidR="00F6305A" w:rsidRPr="00370463">
        <w:rPr>
          <w:rFonts w:ascii="Times New Roman" w:hAnsi="Times New Roman" w:cs="Times New Roman"/>
          <w:sz w:val="28"/>
        </w:rPr>
        <w:t xml:space="preserve"> Санкт-Петербургской агломерации. </w:t>
      </w:r>
      <w:r w:rsidR="00F80CDF" w:rsidRPr="00370463">
        <w:rPr>
          <w:rFonts w:ascii="Times New Roman" w:hAnsi="Times New Roman" w:cs="Times New Roman"/>
          <w:i/>
          <w:sz w:val="28"/>
        </w:rPr>
        <w:t>Городское ядро</w:t>
      </w:r>
      <w:r w:rsidR="00F80CDF" w:rsidRPr="00370463">
        <w:rPr>
          <w:rFonts w:ascii="Times New Roman" w:hAnsi="Times New Roman" w:cs="Times New Roman"/>
          <w:sz w:val="28"/>
        </w:rPr>
        <w:t xml:space="preserve"> Санкт-Петербурга в рассматриваемый период характеризовалось незначительным увеличением численности населения: за 20</w:t>
      </w:r>
      <w:r w:rsidR="007613AF" w:rsidRPr="00370463">
        <w:rPr>
          <w:rFonts w:ascii="Times New Roman" w:hAnsi="Times New Roman" w:cs="Times New Roman"/>
          <w:sz w:val="28"/>
        </w:rPr>
        <w:t>02</w:t>
      </w:r>
      <w:r w:rsidR="00F80CDF" w:rsidRPr="00370463">
        <w:rPr>
          <w:rFonts w:ascii="Times New Roman" w:hAnsi="Times New Roman" w:cs="Times New Roman"/>
          <w:sz w:val="28"/>
        </w:rPr>
        <w:t xml:space="preserve">-2018 гг. количество жителей </w:t>
      </w:r>
      <w:r w:rsidR="007F05FD" w:rsidRPr="00370463">
        <w:rPr>
          <w:rFonts w:ascii="Times New Roman" w:hAnsi="Times New Roman" w:cs="Times New Roman"/>
          <w:sz w:val="28"/>
        </w:rPr>
        <w:t xml:space="preserve">здесь </w:t>
      </w:r>
      <w:r w:rsidR="00F80CDF" w:rsidRPr="00370463">
        <w:rPr>
          <w:rFonts w:ascii="Times New Roman" w:hAnsi="Times New Roman" w:cs="Times New Roman"/>
          <w:sz w:val="28"/>
        </w:rPr>
        <w:t xml:space="preserve">увеличилось на </w:t>
      </w:r>
      <w:r w:rsidR="007613AF" w:rsidRPr="00370463">
        <w:rPr>
          <w:rFonts w:ascii="Times New Roman" w:hAnsi="Times New Roman" w:cs="Times New Roman"/>
          <w:sz w:val="28"/>
        </w:rPr>
        <w:t xml:space="preserve">11,0 </w:t>
      </w:r>
      <w:r w:rsidR="00F80CDF" w:rsidRPr="00370463">
        <w:rPr>
          <w:rFonts w:ascii="Times New Roman" w:hAnsi="Times New Roman" w:cs="Times New Roman"/>
          <w:sz w:val="28"/>
        </w:rPr>
        <w:t xml:space="preserve">%. </w:t>
      </w:r>
      <w:r w:rsidR="007613AF" w:rsidRPr="00370463">
        <w:rPr>
          <w:rFonts w:ascii="Times New Roman" w:hAnsi="Times New Roman" w:cs="Times New Roman"/>
          <w:sz w:val="28"/>
        </w:rPr>
        <w:t xml:space="preserve">Наиболее быстрый рост численности населения в </w:t>
      </w:r>
      <w:r w:rsidR="007613AF" w:rsidRPr="00370463">
        <w:rPr>
          <w:rFonts w:ascii="Times New Roman" w:hAnsi="Times New Roman" w:cs="Times New Roman"/>
          <w:i/>
          <w:sz w:val="28"/>
        </w:rPr>
        <w:t>дачно-рекреационных поселках</w:t>
      </w:r>
      <w:r w:rsidR="007613AF" w:rsidRPr="00370463">
        <w:rPr>
          <w:rFonts w:ascii="Times New Roman" w:hAnsi="Times New Roman" w:cs="Times New Roman"/>
          <w:sz w:val="28"/>
        </w:rPr>
        <w:t xml:space="preserve"> и </w:t>
      </w:r>
      <w:r w:rsidR="007613AF" w:rsidRPr="00370463">
        <w:rPr>
          <w:rFonts w:ascii="Times New Roman" w:hAnsi="Times New Roman" w:cs="Times New Roman"/>
          <w:i/>
          <w:sz w:val="28"/>
        </w:rPr>
        <w:t>новых спальных районах</w:t>
      </w:r>
      <w:r w:rsidR="007613AF" w:rsidRPr="00370463">
        <w:rPr>
          <w:rFonts w:ascii="Times New Roman" w:hAnsi="Times New Roman" w:cs="Times New Roman"/>
          <w:sz w:val="28"/>
        </w:rPr>
        <w:t xml:space="preserve"> приходится на последнее десятилетие (2011-2020 гг.) </w:t>
      </w:r>
    </w:p>
    <w:p w:rsidR="002707F4" w:rsidRPr="00370463" w:rsidRDefault="002707F4" w:rsidP="002707F4">
      <w:pPr>
        <w:spacing w:after="0" w:line="360" w:lineRule="auto"/>
        <w:jc w:val="both"/>
        <w:rPr>
          <w:rFonts w:ascii="Times New Roman" w:hAnsi="Times New Roman" w:cs="Times New Roman"/>
          <w:sz w:val="28"/>
        </w:rPr>
      </w:pPr>
      <w:r>
        <w:rPr>
          <w:noProof/>
          <w:lang w:eastAsia="ru-RU"/>
        </w:rPr>
        <w:drawing>
          <wp:inline distT="0" distB="0" distL="0" distR="0" wp14:anchorId="271F8CA5" wp14:editId="50B914F3">
            <wp:extent cx="5757062" cy="3108960"/>
            <wp:effectExtent l="0" t="0" r="1524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91DF7" w:rsidRPr="00991DF7" w:rsidRDefault="0069264F" w:rsidP="002707F4">
      <w:pPr>
        <w:spacing w:after="0"/>
        <w:jc w:val="both"/>
        <w:rPr>
          <w:rFonts w:ascii="Times New Roman" w:hAnsi="Times New Roman" w:cs="Times New Roman"/>
        </w:rPr>
      </w:pPr>
      <w:r>
        <w:rPr>
          <w:noProof/>
          <w:sz w:val="18"/>
          <w:lang w:eastAsia="ru-RU"/>
        </w:rPr>
        <w:t xml:space="preserve"> </w:t>
      </w:r>
      <w:r w:rsidR="00991DF7" w:rsidRPr="00991DF7">
        <w:rPr>
          <w:rFonts w:ascii="Times New Roman" w:hAnsi="Times New Roman" w:cs="Times New Roman"/>
          <w:i/>
        </w:rPr>
        <w:t>Рис. 2.</w:t>
      </w:r>
      <w:r w:rsidR="00991DF7" w:rsidRPr="00991DF7">
        <w:rPr>
          <w:rFonts w:ascii="Times New Roman" w:hAnsi="Times New Roman" w:cs="Times New Roman"/>
        </w:rPr>
        <w:t xml:space="preserve"> </w:t>
      </w:r>
      <w:r w:rsidR="00991DF7" w:rsidRPr="00991DF7">
        <w:rPr>
          <w:rFonts w:ascii="Times New Roman" w:hAnsi="Times New Roman" w:cs="Times New Roman"/>
          <w:b/>
        </w:rPr>
        <w:t xml:space="preserve">Рост численности населения пригородной зоны </w:t>
      </w:r>
      <w:r w:rsidR="002707F4">
        <w:rPr>
          <w:rFonts w:ascii="Times New Roman" w:hAnsi="Times New Roman" w:cs="Times New Roman"/>
          <w:b/>
        </w:rPr>
        <w:t xml:space="preserve">и «ядра» </w:t>
      </w:r>
      <w:r w:rsidR="00991DF7" w:rsidRPr="00991DF7">
        <w:rPr>
          <w:rFonts w:ascii="Times New Roman" w:hAnsi="Times New Roman" w:cs="Times New Roman"/>
          <w:b/>
        </w:rPr>
        <w:t>Санкт-Петербурга в 2002-2010 и 2002-2020 гг., %</w:t>
      </w:r>
    </w:p>
    <w:p w:rsidR="00991DF7" w:rsidRDefault="00991DF7" w:rsidP="002532E4">
      <w:pPr>
        <w:spacing w:after="0"/>
        <w:ind w:firstLine="709"/>
        <w:jc w:val="both"/>
        <w:rPr>
          <w:rFonts w:ascii="Times New Roman" w:hAnsi="Times New Roman" w:cs="Times New Roman"/>
          <w:sz w:val="24"/>
        </w:rPr>
      </w:pPr>
    </w:p>
    <w:p w:rsidR="00EA5EC4" w:rsidRPr="00370463" w:rsidRDefault="003673DD"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 xml:space="preserve">Учитывая пространственные особенности размещения функциональных территорий пригородной зоны можно сделать вывод о том, что в постсоветский период происходит довольно </w:t>
      </w:r>
      <w:proofErr w:type="gramStart"/>
      <w:r w:rsidRPr="00370463">
        <w:rPr>
          <w:rFonts w:ascii="Times New Roman" w:hAnsi="Times New Roman" w:cs="Times New Roman"/>
          <w:sz w:val="28"/>
        </w:rPr>
        <w:t>быстрая</w:t>
      </w:r>
      <w:proofErr w:type="gramEnd"/>
      <w:r w:rsidRPr="00370463">
        <w:rPr>
          <w:rFonts w:ascii="Times New Roman" w:hAnsi="Times New Roman" w:cs="Times New Roman"/>
          <w:sz w:val="28"/>
        </w:rPr>
        <w:t xml:space="preserve"> </w:t>
      </w:r>
      <w:proofErr w:type="spellStart"/>
      <w:r w:rsidRPr="00370463">
        <w:rPr>
          <w:rFonts w:ascii="Times New Roman" w:hAnsi="Times New Roman" w:cs="Times New Roman"/>
          <w:sz w:val="28"/>
        </w:rPr>
        <w:t>деконцентрация</w:t>
      </w:r>
      <w:proofErr w:type="spellEnd"/>
      <w:r w:rsidRPr="00370463">
        <w:rPr>
          <w:rFonts w:ascii="Times New Roman" w:hAnsi="Times New Roman" w:cs="Times New Roman"/>
          <w:sz w:val="28"/>
        </w:rPr>
        <w:t xml:space="preserve"> населения Санкт-Петербургской агломерации. Если в 1989 году на </w:t>
      </w:r>
      <w:r w:rsidRPr="00370463">
        <w:rPr>
          <w:rFonts w:ascii="Times New Roman" w:hAnsi="Times New Roman" w:cs="Times New Roman"/>
          <w:i/>
          <w:sz w:val="28"/>
        </w:rPr>
        <w:t>городское ядро</w:t>
      </w:r>
      <w:r w:rsidRPr="00370463">
        <w:rPr>
          <w:rFonts w:ascii="Times New Roman" w:hAnsi="Times New Roman" w:cs="Times New Roman"/>
          <w:sz w:val="28"/>
        </w:rPr>
        <w:t xml:space="preserve"> приходилось </w:t>
      </w:r>
      <w:r w:rsidR="00E74C13" w:rsidRPr="00370463">
        <w:rPr>
          <w:rFonts w:ascii="Times New Roman" w:hAnsi="Times New Roman" w:cs="Times New Roman"/>
          <w:sz w:val="28"/>
        </w:rPr>
        <w:t>76,8</w:t>
      </w:r>
      <w:r w:rsidRPr="00370463">
        <w:rPr>
          <w:rFonts w:ascii="Times New Roman" w:hAnsi="Times New Roman" w:cs="Times New Roman"/>
          <w:sz w:val="28"/>
        </w:rPr>
        <w:t xml:space="preserve"> % общей численности населения агломерации (</w:t>
      </w:r>
      <w:r w:rsidR="000860B8" w:rsidRPr="00370463">
        <w:rPr>
          <w:rFonts w:ascii="Times New Roman" w:hAnsi="Times New Roman" w:cs="Times New Roman"/>
          <w:sz w:val="28"/>
        </w:rPr>
        <w:t>я</w:t>
      </w:r>
      <w:r w:rsidRPr="00370463">
        <w:rPr>
          <w:rFonts w:ascii="Times New Roman" w:hAnsi="Times New Roman" w:cs="Times New Roman"/>
          <w:sz w:val="28"/>
        </w:rPr>
        <w:t>дро + пригородная зона), то 2021 году данный показатель снизился до</w:t>
      </w:r>
      <w:r w:rsidR="00E74C13" w:rsidRPr="00370463">
        <w:rPr>
          <w:rFonts w:ascii="Times New Roman" w:hAnsi="Times New Roman" w:cs="Times New Roman"/>
          <w:sz w:val="28"/>
        </w:rPr>
        <w:t xml:space="preserve"> 69,2 </w:t>
      </w:r>
      <w:r w:rsidRPr="00370463">
        <w:rPr>
          <w:rFonts w:ascii="Times New Roman" w:hAnsi="Times New Roman" w:cs="Times New Roman"/>
          <w:sz w:val="28"/>
        </w:rPr>
        <w:t>%</w:t>
      </w:r>
      <w:r w:rsidR="00BD10C9" w:rsidRPr="00370463">
        <w:rPr>
          <w:rFonts w:ascii="Times New Roman" w:hAnsi="Times New Roman" w:cs="Times New Roman"/>
          <w:sz w:val="28"/>
        </w:rPr>
        <w:t>.</w:t>
      </w:r>
      <w:r w:rsidRPr="00370463">
        <w:rPr>
          <w:rFonts w:ascii="Times New Roman" w:hAnsi="Times New Roman" w:cs="Times New Roman"/>
          <w:sz w:val="28"/>
        </w:rPr>
        <w:t xml:space="preserve">   </w:t>
      </w:r>
    </w:p>
    <w:p w:rsidR="00752630" w:rsidRDefault="00BD10C9"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b/>
          <w:sz w:val="28"/>
          <w:u w:val="single"/>
        </w:rPr>
        <w:lastRenderedPageBreak/>
        <w:t>Строительство жилья</w:t>
      </w:r>
      <w:r w:rsidRPr="00370463">
        <w:rPr>
          <w:rFonts w:ascii="Times New Roman" w:hAnsi="Times New Roman" w:cs="Times New Roman"/>
          <w:sz w:val="28"/>
        </w:rPr>
        <w:t xml:space="preserve">. Динамика строительства многоквартирных жилых домов по функциональным территориям пригородной зоны Санкт-Петербурга </w:t>
      </w:r>
      <w:r w:rsidR="00D07035" w:rsidRPr="00370463">
        <w:rPr>
          <w:rFonts w:ascii="Times New Roman" w:hAnsi="Times New Roman" w:cs="Times New Roman"/>
          <w:sz w:val="28"/>
        </w:rPr>
        <w:t xml:space="preserve">за </w:t>
      </w:r>
      <w:r w:rsidRPr="00370463">
        <w:rPr>
          <w:rFonts w:ascii="Times New Roman" w:hAnsi="Times New Roman" w:cs="Times New Roman"/>
          <w:sz w:val="28"/>
        </w:rPr>
        <w:t>последн</w:t>
      </w:r>
      <w:r w:rsidR="00D07035" w:rsidRPr="00370463">
        <w:rPr>
          <w:rFonts w:ascii="Times New Roman" w:hAnsi="Times New Roman" w:cs="Times New Roman"/>
          <w:sz w:val="28"/>
        </w:rPr>
        <w:t>и</w:t>
      </w:r>
      <w:r w:rsidRPr="00370463">
        <w:rPr>
          <w:rFonts w:ascii="Times New Roman" w:hAnsi="Times New Roman" w:cs="Times New Roman"/>
          <w:sz w:val="28"/>
        </w:rPr>
        <w:t xml:space="preserve">е </w:t>
      </w:r>
      <w:r w:rsidR="00D07035" w:rsidRPr="00370463">
        <w:rPr>
          <w:rFonts w:ascii="Times New Roman" w:hAnsi="Times New Roman" w:cs="Times New Roman"/>
          <w:sz w:val="28"/>
        </w:rPr>
        <w:t xml:space="preserve">два </w:t>
      </w:r>
      <w:r w:rsidRPr="00370463">
        <w:rPr>
          <w:rFonts w:ascii="Times New Roman" w:hAnsi="Times New Roman" w:cs="Times New Roman"/>
          <w:sz w:val="28"/>
        </w:rPr>
        <w:t>десятилети</w:t>
      </w:r>
      <w:r w:rsidR="00D07035" w:rsidRPr="00370463">
        <w:rPr>
          <w:rFonts w:ascii="Times New Roman" w:hAnsi="Times New Roman" w:cs="Times New Roman"/>
          <w:sz w:val="28"/>
        </w:rPr>
        <w:t>я</w:t>
      </w:r>
      <w:r w:rsidRPr="00370463">
        <w:rPr>
          <w:rFonts w:ascii="Times New Roman" w:hAnsi="Times New Roman" w:cs="Times New Roman"/>
          <w:sz w:val="28"/>
        </w:rPr>
        <w:t xml:space="preserve"> в целом повторяло пространственные особенности изменения численности населения </w:t>
      </w:r>
      <w:r w:rsidRPr="00370463">
        <w:rPr>
          <w:rFonts w:ascii="Times New Roman" w:hAnsi="Times New Roman" w:cs="Times New Roman"/>
          <w:i/>
          <w:sz w:val="28"/>
        </w:rPr>
        <w:t>(</w:t>
      </w:r>
      <w:r w:rsidRPr="00370463">
        <w:rPr>
          <w:rFonts w:ascii="Times New Roman" w:hAnsi="Times New Roman" w:cs="Times New Roman"/>
          <w:b/>
          <w:i/>
          <w:sz w:val="28"/>
        </w:rPr>
        <w:t xml:space="preserve">рис. </w:t>
      </w:r>
      <w:r w:rsidR="005809BF">
        <w:rPr>
          <w:rFonts w:ascii="Times New Roman" w:hAnsi="Times New Roman" w:cs="Times New Roman"/>
          <w:b/>
          <w:i/>
          <w:sz w:val="28"/>
        </w:rPr>
        <w:t>3</w:t>
      </w:r>
      <w:r w:rsidRPr="00370463">
        <w:rPr>
          <w:rFonts w:ascii="Times New Roman" w:hAnsi="Times New Roman" w:cs="Times New Roman"/>
          <w:i/>
          <w:sz w:val="28"/>
        </w:rPr>
        <w:t>)</w:t>
      </w:r>
      <w:r w:rsidRPr="00370463">
        <w:rPr>
          <w:rFonts w:ascii="Times New Roman" w:hAnsi="Times New Roman" w:cs="Times New Roman"/>
          <w:sz w:val="28"/>
        </w:rPr>
        <w:t xml:space="preserve">. </w:t>
      </w:r>
      <w:proofErr w:type="gramStart"/>
      <w:r w:rsidRPr="00370463">
        <w:rPr>
          <w:rFonts w:ascii="Times New Roman" w:hAnsi="Times New Roman" w:cs="Times New Roman"/>
          <w:sz w:val="28"/>
        </w:rPr>
        <w:t xml:space="preserve">Наибольшие темпы строительства жилья ожидаемо наблюдаются в </w:t>
      </w:r>
      <w:r w:rsidRPr="00370463">
        <w:rPr>
          <w:rFonts w:ascii="Times New Roman" w:hAnsi="Times New Roman" w:cs="Times New Roman"/>
          <w:i/>
          <w:sz w:val="28"/>
        </w:rPr>
        <w:t>новых спальных районах</w:t>
      </w:r>
      <w:r w:rsidRPr="00370463">
        <w:rPr>
          <w:rFonts w:ascii="Times New Roman" w:hAnsi="Times New Roman" w:cs="Times New Roman"/>
          <w:sz w:val="28"/>
        </w:rPr>
        <w:t xml:space="preserve"> – более чем в </w:t>
      </w:r>
      <w:r w:rsidR="00D07035" w:rsidRPr="00370463">
        <w:rPr>
          <w:rFonts w:ascii="Times New Roman" w:hAnsi="Times New Roman" w:cs="Times New Roman"/>
          <w:sz w:val="28"/>
        </w:rPr>
        <w:t>4</w:t>
      </w:r>
      <w:r w:rsidRPr="00370463">
        <w:rPr>
          <w:rFonts w:ascii="Times New Roman" w:hAnsi="Times New Roman" w:cs="Times New Roman"/>
          <w:sz w:val="28"/>
        </w:rPr>
        <w:t>,1 раза за 20</w:t>
      </w:r>
      <w:r w:rsidR="00D07035" w:rsidRPr="00370463">
        <w:rPr>
          <w:rFonts w:ascii="Times New Roman" w:hAnsi="Times New Roman" w:cs="Times New Roman"/>
          <w:sz w:val="28"/>
        </w:rPr>
        <w:t>0</w:t>
      </w:r>
      <w:r w:rsidR="002052A5" w:rsidRPr="00370463">
        <w:rPr>
          <w:rFonts w:ascii="Times New Roman" w:hAnsi="Times New Roman" w:cs="Times New Roman"/>
          <w:sz w:val="28"/>
        </w:rPr>
        <w:t>0</w:t>
      </w:r>
      <w:r w:rsidRPr="00370463">
        <w:rPr>
          <w:rFonts w:ascii="Times New Roman" w:hAnsi="Times New Roman" w:cs="Times New Roman"/>
          <w:sz w:val="28"/>
        </w:rPr>
        <w:t xml:space="preserve">-2019 гг. </w:t>
      </w:r>
      <w:r w:rsidR="00D807EE" w:rsidRPr="00370463">
        <w:rPr>
          <w:rFonts w:ascii="Times New Roman" w:hAnsi="Times New Roman" w:cs="Times New Roman"/>
          <w:sz w:val="28"/>
        </w:rPr>
        <w:t xml:space="preserve">За этот же период жилой фонд в </w:t>
      </w:r>
      <w:r w:rsidR="00D807EE" w:rsidRPr="00370463">
        <w:rPr>
          <w:rFonts w:ascii="Times New Roman" w:hAnsi="Times New Roman" w:cs="Times New Roman"/>
          <w:i/>
          <w:sz w:val="28"/>
        </w:rPr>
        <w:t>старых индустриальных центрах</w:t>
      </w:r>
      <w:r w:rsidR="00D807EE" w:rsidRPr="00370463">
        <w:rPr>
          <w:rFonts w:ascii="Times New Roman" w:hAnsi="Times New Roman" w:cs="Times New Roman"/>
          <w:sz w:val="28"/>
        </w:rPr>
        <w:t xml:space="preserve"> пригородной зоны увеличился на </w:t>
      </w:r>
      <w:r w:rsidR="002052A5" w:rsidRPr="00370463">
        <w:rPr>
          <w:rFonts w:ascii="Times New Roman" w:hAnsi="Times New Roman" w:cs="Times New Roman"/>
          <w:sz w:val="28"/>
        </w:rPr>
        <w:t>17</w:t>
      </w:r>
      <w:r w:rsidR="00D807EE" w:rsidRPr="00370463">
        <w:rPr>
          <w:rFonts w:ascii="Times New Roman" w:hAnsi="Times New Roman" w:cs="Times New Roman"/>
          <w:sz w:val="28"/>
        </w:rPr>
        <w:t>,</w:t>
      </w:r>
      <w:r w:rsidR="002052A5" w:rsidRPr="00370463">
        <w:rPr>
          <w:rFonts w:ascii="Times New Roman" w:hAnsi="Times New Roman" w:cs="Times New Roman"/>
          <w:sz w:val="28"/>
        </w:rPr>
        <w:t>2</w:t>
      </w:r>
      <w:r w:rsidR="00D807EE" w:rsidRPr="00370463">
        <w:rPr>
          <w:rFonts w:ascii="Times New Roman" w:hAnsi="Times New Roman" w:cs="Times New Roman"/>
          <w:sz w:val="28"/>
        </w:rPr>
        <w:t xml:space="preserve">%, а в </w:t>
      </w:r>
      <w:r w:rsidR="00D807EE" w:rsidRPr="00370463">
        <w:rPr>
          <w:rFonts w:ascii="Times New Roman" w:hAnsi="Times New Roman" w:cs="Times New Roman"/>
          <w:i/>
          <w:sz w:val="28"/>
        </w:rPr>
        <w:t xml:space="preserve">сельских территориях </w:t>
      </w:r>
      <w:r w:rsidR="00D807EE" w:rsidRPr="00370463">
        <w:rPr>
          <w:rFonts w:ascii="Times New Roman" w:hAnsi="Times New Roman" w:cs="Times New Roman"/>
          <w:sz w:val="28"/>
        </w:rPr>
        <w:t xml:space="preserve">– только на </w:t>
      </w:r>
      <w:r w:rsidR="002052A5" w:rsidRPr="00370463">
        <w:rPr>
          <w:rFonts w:ascii="Times New Roman" w:hAnsi="Times New Roman" w:cs="Times New Roman"/>
          <w:sz w:val="28"/>
        </w:rPr>
        <w:t>9</w:t>
      </w:r>
      <w:r w:rsidR="00D807EE" w:rsidRPr="00370463">
        <w:rPr>
          <w:rFonts w:ascii="Times New Roman" w:hAnsi="Times New Roman" w:cs="Times New Roman"/>
          <w:sz w:val="28"/>
        </w:rPr>
        <w:t>,</w:t>
      </w:r>
      <w:r w:rsidR="002052A5" w:rsidRPr="00370463">
        <w:rPr>
          <w:rFonts w:ascii="Times New Roman" w:hAnsi="Times New Roman" w:cs="Times New Roman"/>
          <w:sz w:val="28"/>
        </w:rPr>
        <w:t>0</w:t>
      </w:r>
      <w:r w:rsidR="00D807EE" w:rsidRPr="00370463">
        <w:rPr>
          <w:rFonts w:ascii="Times New Roman" w:hAnsi="Times New Roman" w:cs="Times New Roman"/>
          <w:sz w:val="28"/>
        </w:rPr>
        <w:t xml:space="preserve">%. В </w:t>
      </w:r>
      <w:r w:rsidR="00D807EE" w:rsidRPr="00370463">
        <w:rPr>
          <w:rFonts w:ascii="Times New Roman" w:hAnsi="Times New Roman" w:cs="Times New Roman"/>
          <w:i/>
          <w:sz w:val="28"/>
        </w:rPr>
        <w:t xml:space="preserve">дачно-рекреационных </w:t>
      </w:r>
      <w:r w:rsidR="00D807EE" w:rsidRPr="00370463">
        <w:rPr>
          <w:rFonts w:ascii="Times New Roman" w:hAnsi="Times New Roman" w:cs="Times New Roman"/>
          <w:sz w:val="28"/>
        </w:rPr>
        <w:t xml:space="preserve">городах и посёлках рост общей площади жилого фонда составил </w:t>
      </w:r>
      <w:r w:rsidR="002052A5" w:rsidRPr="00370463">
        <w:rPr>
          <w:rFonts w:ascii="Times New Roman" w:hAnsi="Times New Roman" w:cs="Times New Roman"/>
          <w:sz w:val="28"/>
        </w:rPr>
        <w:t>+41</w:t>
      </w:r>
      <w:r w:rsidR="00D807EE" w:rsidRPr="00370463">
        <w:rPr>
          <w:rFonts w:ascii="Times New Roman" w:hAnsi="Times New Roman" w:cs="Times New Roman"/>
          <w:sz w:val="28"/>
        </w:rPr>
        <w:t>,</w:t>
      </w:r>
      <w:r w:rsidR="002052A5" w:rsidRPr="00370463">
        <w:rPr>
          <w:rFonts w:ascii="Times New Roman" w:hAnsi="Times New Roman" w:cs="Times New Roman"/>
          <w:sz w:val="28"/>
        </w:rPr>
        <w:t>5</w:t>
      </w:r>
      <w:r w:rsidR="00D807EE" w:rsidRPr="00370463">
        <w:rPr>
          <w:rFonts w:ascii="Times New Roman" w:hAnsi="Times New Roman" w:cs="Times New Roman"/>
          <w:sz w:val="28"/>
        </w:rPr>
        <w:t xml:space="preserve">%, а в </w:t>
      </w:r>
      <w:r w:rsidR="00D807EE" w:rsidRPr="00370463">
        <w:rPr>
          <w:rFonts w:ascii="Times New Roman" w:hAnsi="Times New Roman" w:cs="Times New Roman"/>
          <w:i/>
          <w:sz w:val="28"/>
        </w:rPr>
        <w:t>городском ядре</w:t>
      </w:r>
      <w:r w:rsidR="00D807EE" w:rsidRPr="00370463">
        <w:rPr>
          <w:rFonts w:ascii="Times New Roman" w:hAnsi="Times New Roman" w:cs="Times New Roman"/>
          <w:sz w:val="28"/>
        </w:rPr>
        <w:t xml:space="preserve"> Санкт-Петербурга </w:t>
      </w:r>
      <w:r w:rsidR="002052A5" w:rsidRPr="00370463">
        <w:rPr>
          <w:rFonts w:ascii="Times New Roman" w:hAnsi="Times New Roman" w:cs="Times New Roman"/>
          <w:sz w:val="28"/>
        </w:rPr>
        <w:t>+57,3</w:t>
      </w:r>
      <w:r w:rsidR="00D807EE" w:rsidRPr="00370463">
        <w:rPr>
          <w:rFonts w:ascii="Times New Roman" w:hAnsi="Times New Roman" w:cs="Times New Roman"/>
          <w:sz w:val="28"/>
        </w:rPr>
        <w:t xml:space="preserve">%. </w:t>
      </w:r>
      <w:r w:rsidR="002A2336" w:rsidRPr="00370463">
        <w:rPr>
          <w:rFonts w:ascii="Times New Roman" w:hAnsi="Times New Roman" w:cs="Times New Roman"/>
          <w:sz w:val="28"/>
        </w:rPr>
        <w:t>В</w:t>
      </w:r>
      <w:r w:rsidR="00D807EE" w:rsidRPr="00370463">
        <w:rPr>
          <w:rFonts w:ascii="Times New Roman" w:hAnsi="Times New Roman" w:cs="Times New Roman"/>
          <w:sz w:val="28"/>
        </w:rPr>
        <w:t>о всех</w:t>
      </w:r>
      <w:proofErr w:type="gramEnd"/>
      <w:r w:rsidR="00D807EE" w:rsidRPr="00370463">
        <w:rPr>
          <w:rFonts w:ascii="Times New Roman" w:hAnsi="Times New Roman" w:cs="Times New Roman"/>
          <w:sz w:val="28"/>
        </w:rPr>
        <w:t xml:space="preserve"> </w:t>
      </w:r>
      <w:proofErr w:type="gramStart"/>
      <w:r w:rsidR="00D807EE" w:rsidRPr="00370463">
        <w:rPr>
          <w:rFonts w:ascii="Times New Roman" w:hAnsi="Times New Roman" w:cs="Times New Roman"/>
          <w:sz w:val="28"/>
        </w:rPr>
        <w:t>типах</w:t>
      </w:r>
      <w:proofErr w:type="gramEnd"/>
      <w:r w:rsidR="00D807EE" w:rsidRPr="00370463">
        <w:rPr>
          <w:rFonts w:ascii="Times New Roman" w:hAnsi="Times New Roman" w:cs="Times New Roman"/>
          <w:sz w:val="28"/>
        </w:rPr>
        <w:t xml:space="preserve"> функциональных территорий пригородной зоны, как и в городском ядре, темпы прироста жилого фонда многоквартирных домов </w:t>
      </w:r>
      <w:r w:rsidR="003673DD" w:rsidRPr="00370463">
        <w:rPr>
          <w:rFonts w:ascii="Times New Roman" w:hAnsi="Times New Roman" w:cs="Times New Roman"/>
          <w:sz w:val="28"/>
        </w:rPr>
        <w:t>значительно превышал</w:t>
      </w:r>
      <w:r w:rsidR="002A2336" w:rsidRPr="00370463">
        <w:rPr>
          <w:rFonts w:ascii="Times New Roman" w:hAnsi="Times New Roman" w:cs="Times New Roman"/>
          <w:sz w:val="28"/>
        </w:rPr>
        <w:t>и</w:t>
      </w:r>
      <w:r w:rsidR="003673DD" w:rsidRPr="00370463">
        <w:rPr>
          <w:rFonts w:ascii="Times New Roman" w:hAnsi="Times New Roman" w:cs="Times New Roman"/>
          <w:sz w:val="28"/>
        </w:rPr>
        <w:t xml:space="preserve"> темпы прироста численности населения</w:t>
      </w:r>
      <w:r w:rsidR="002052A5" w:rsidRPr="00370463">
        <w:rPr>
          <w:rFonts w:ascii="Times New Roman" w:hAnsi="Times New Roman" w:cs="Times New Roman"/>
          <w:sz w:val="28"/>
        </w:rPr>
        <w:t xml:space="preserve"> </w:t>
      </w:r>
      <w:r w:rsidR="002052A5" w:rsidRPr="00370463">
        <w:rPr>
          <w:rFonts w:ascii="Times New Roman" w:hAnsi="Times New Roman" w:cs="Times New Roman"/>
          <w:b/>
          <w:i/>
          <w:sz w:val="28"/>
        </w:rPr>
        <w:t xml:space="preserve">(рис. </w:t>
      </w:r>
      <w:r w:rsidR="005809BF">
        <w:rPr>
          <w:rFonts w:ascii="Times New Roman" w:hAnsi="Times New Roman" w:cs="Times New Roman"/>
          <w:b/>
          <w:i/>
          <w:sz w:val="28"/>
        </w:rPr>
        <w:t>4</w:t>
      </w:r>
      <w:r w:rsidR="002052A5" w:rsidRPr="00370463">
        <w:rPr>
          <w:rFonts w:ascii="Times New Roman" w:hAnsi="Times New Roman" w:cs="Times New Roman"/>
          <w:b/>
          <w:i/>
          <w:sz w:val="28"/>
        </w:rPr>
        <w:t>)</w:t>
      </w:r>
      <w:r w:rsidR="003673DD" w:rsidRPr="00370463">
        <w:rPr>
          <w:rFonts w:ascii="Times New Roman" w:hAnsi="Times New Roman" w:cs="Times New Roman"/>
          <w:sz w:val="28"/>
        </w:rPr>
        <w:t xml:space="preserve">. Это свидетельствует об увеличении площади жилья приходящейся на 1 жителя в новостройках последних лет по сравнению с советским периодом. </w:t>
      </w:r>
      <w:r w:rsidR="00D807EE" w:rsidRPr="00370463">
        <w:rPr>
          <w:rFonts w:ascii="Times New Roman" w:hAnsi="Times New Roman" w:cs="Times New Roman"/>
          <w:sz w:val="28"/>
        </w:rPr>
        <w:t xml:space="preserve"> </w:t>
      </w:r>
    </w:p>
    <w:p w:rsidR="00AE704E" w:rsidRDefault="00AE704E" w:rsidP="00AE704E">
      <w:pPr>
        <w:spacing w:after="0" w:line="360" w:lineRule="auto"/>
        <w:jc w:val="center"/>
        <w:rPr>
          <w:rFonts w:ascii="Times New Roman" w:hAnsi="Times New Roman" w:cs="Times New Roman"/>
          <w:sz w:val="28"/>
        </w:rPr>
      </w:pPr>
      <w:r>
        <w:rPr>
          <w:noProof/>
          <w:lang w:eastAsia="ru-RU"/>
        </w:rPr>
        <w:drawing>
          <wp:inline distT="0" distB="0" distL="0" distR="0" wp14:anchorId="11F130F6" wp14:editId="6CF01033">
            <wp:extent cx="5486400" cy="4184294"/>
            <wp:effectExtent l="0" t="0" r="19050" b="260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704E" w:rsidRDefault="00AE704E" w:rsidP="00AE704E">
      <w:pPr>
        <w:spacing w:after="0" w:line="240" w:lineRule="auto"/>
        <w:jc w:val="both"/>
        <w:rPr>
          <w:rFonts w:ascii="Times New Roman" w:hAnsi="Times New Roman" w:cs="Times New Roman"/>
          <w:b/>
        </w:rPr>
      </w:pPr>
      <w:r w:rsidRPr="00971FA1">
        <w:rPr>
          <w:rFonts w:ascii="Times New Roman" w:hAnsi="Times New Roman" w:cs="Times New Roman"/>
          <w:i/>
        </w:rPr>
        <w:lastRenderedPageBreak/>
        <w:t xml:space="preserve">Рис. </w:t>
      </w:r>
      <w:r>
        <w:rPr>
          <w:rFonts w:ascii="Times New Roman" w:hAnsi="Times New Roman" w:cs="Times New Roman"/>
          <w:i/>
        </w:rPr>
        <w:t>3</w:t>
      </w:r>
      <w:r w:rsidRPr="00971FA1">
        <w:rPr>
          <w:rFonts w:ascii="Times New Roman" w:hAnsi="Times New Roman" w:cs="Times New Roman"/>
          <w:i/>
        </w:rPr>
        <w:t>.</w:t>
      </w:r>
      <w:r w:rsidRPr="00971FA1">
        <w:rPr>
          <w:rFonts w:ascii="Times New Roman" w:hAnsi="Times New Roman" w:cs="Times New Roman"/>
        </w:rPr>
        <w:t xml:space="preserve"> </w:t>
      </w:r>
      <w:r w:rsidRPr="00971FA1">
        <w:rPr>
          <w:rFonts w:ascii="Times New Roman" w:hAnsi="Times New Roman" w:cs="Times New Roman"/>
          <w:b/>
        </w:rPr>
        <w:t>Динамика роста общей площади жилья в многоквартирных домах по функциональным территориям пригородной зоны Санкт-Петербурга</w:t>
      </w:r>
      <w:r>
        <w:rPr>
          <w:rFonts w:ascii="Times New Roman" w:hAnsi="Times New Roman" w:cs="Times New Roman"/>
          <w:b/>
        </w:rPr>
        <w:t xml:space="preserve"> в 2000-2019 гг.</w:t>
      </w:r>
      <w:r w:rsidRPr="00971FA1">
        <w:rPr>
          <w:rFonts w:ascii="Times New Roman" w:hAnsi="Times New Roman" w:cs="Times New Roman"/>
          <w:b/>
        </w:rPr>
        <w:t xml:space="preserve">, </w:t>
      </w:r>
      <w:r>
        <w:rPr>
          <w:rFonts w:ascii="Times New Roman" w:hAnsi="Times New Roman" w:cs="Times New Roman"/>
          <w:b/>
        </w:rPr>
        <w:t xml:space="preserve">в </w:t>
      </w:r>
      <w:r w:rsidRPr="00971FA1">
        <w:rPr>
          <w:rFonts w:ascii="Times New Roman" w:hAnsi="Times New Roman" w:cs="Times New Roman"/>
          <w:b/>
        </w:rPr>
        <w:t>% (</w:t>
      </w:r>
      <w:r>
        <w:rPr>
          <w:rFonts w:ascii="Times New Roman" w:hAnsi="Times New Roman" w:cs="Times New Roman"/>
          <w:b/>
        </w:rPr>
        <w:t>1999</w:t>
      </w:r>
      <w:r w:rsidRPr="00971FA1">
        <w:rPr>
          <w:rFonts w:ascii="Times New Roman" w:hAnsi="Times New Roman" w:cs="Times New Roman"/>
          <w:b/>
        </w:rPr>
        <w:t xml:space="preserve"> = 100).</w:t>
      </w:r>
    </w:p>
    <w:p w:rsidR="00AE704E" w:rsidRDefault="00AE704E" w:rsidP="00752630">
      <w:pPr>
        <w:spacing w:after="0" w:line="360" w:lineRule="auto"/>
        <w:ind w:firstLine="709"/>
        <w:jc w:val="both"/>
        <w:rPr>
          <w:rFonts w:ascii="Times New Roman" w:hAnsi="Times New Roman" w:cs="Times New Roman"/>
          <w:sz w:val="28"/>
        </w:rPr>
      </w:pPr>
    </w:p>
    <w:p w:rsidR="00752630" w:rsidRPr="00370463" w:rsidRDefault="00752630" w:rsidP="00752630">
      <w:pPr>
        <w:spacing w:after="0" w:line="360" w:lineRule="auto"/>
        <w:ind w:firstLine="709"/>
        <w:jc w:val="both"/>
        <w:rPr>
          <w:rFonts w:ascii="Times New Roman" w:hAnsi="Times New Roman" w:cs="Times New Roman"/>
          <w:sz w:val="28"/>
        </w:rPr>
      </w:pPr>
      <w:r w:rsidRPr="00370463">
        <w:rPr>
          <w:rFonts w:ascii="Times New Roman" w:hAnsi="Times New Roman" w:cs="Times New Roman"/>
          <w:sz w:val="28"/>
        </w:rPr>
        <w:t xml:space="preserve">В целом, за последние двадцать лет жилой фонд муниципалитетов пригородной зоны увеличился на 45%, при том, что внутри Санкт-Петербургской агломерации наблюдается значительная территориальная дифференциация </w:t>
      </w:r>
      <w:r w:rsidRPr="00370463">
        <w:rPr>
          <w:rFonts w:ascii="Times New Roman" w:hAnsi="Times New Roman" w:cs="Times New Roman"/>
          <w:b/>
          <w:i/>
          <w:sz w:val="28"/>
        </w:rPr>
        <w:t xml:space="preserve">(рис. </w:t>
      </w:r>
      <w:r w:rsidR="005809BF">
        <w:rPr>
          <w:rFonts w:ascii="Times New Roman" w:hAnsi="Times New Roman" w:cs="Times New Roman"/>
          <w:b/>
          <w:i/>
          <w:sz w:val="28"/>
        </w:rPr>
        <w:t>5</w:t>
      </w:r>
      <w:r w:rsidRPr="00370463">
        <w:rPr>
          <w:rFonts w:ascii="Times New Roman" w:hAnsi="Times New Roman" w:cs="Times New Roman"/>
          <w:b/>
          <w:i/>
          <w:sz w:val="28"/>
        </w:rPr>
        <w:t>).</w:t>
      </w:r>
      <w:r w:rsidRPr="00370463">
        <w:rPr>
          <w:rFonts w:ascii="Times New Roman" w:hAnsi="Times New Roman" w:cs="Times New Roman"/>
          <w:sz w:val="28"/>
        </w:rPr>
        <w:t xml:space="preserve"> Есть основания считать, что в настоящее время Санкт-Петербургская агломерация находится в процессе перехода от четвёртой к пятой фазе развития (по Дж. </w:t>
      </w:r>
      <w:proofErr w:type="spellStart"/>
      <w:r w:rsidRPr="00370463">
        <w:rPr>
          <w:rFonts w:ascii="Times New Roman" w:hAnsi="Times New Roman" w:cs="Times New Roman"/>
          <w:sz w:val="28"/>
        </w:rPr>
        <w:t>Джиббсу</w:t>
      </w:r>
      <w:proofErr w:type="spellEnd"/>
      <w:r w:rsidRPr="00370463">
        <w:rPr>
          <w:rFonts w:ascii="Times New Roman" w:hAnsi="Times New Roman" w:cs="Times New Roman"/>
          <w:sz w:val="28"/>
        </w:rPr>
        <w:t xml:space="preserve">). </w:t>
      </w:r>
    </w:p>
    <w:p w:rsidR="00397CFA" w:rsidRPr="00370463" w:rsidRDefault="001378E9" w:rsidP="00AE704E">
      <w:pPr>
        <w:spacing w:after="0" w:line="360" w:lineRule="auto"/>
        <w:jc w:val="center"/>
        <w:rPr>
          <w:rFonts w:ascii="Times New Roman" w:hAnsi="Times New Roman" w:cs="Times New Roman"/>
          <w:sz w:val="28"/>
        </w:rPr>
      </w:pPr>
      <w:r>
        <w:rPr>
          <w:noProof/>
          <w:lang w:eastAsia="ru-RU"/>
        </w:rPr>
        <w:drawing>
          <wp:inline distT="0" distB="0" distL="0" distR="0" wp14:anchorId="7F2CAF91" wp14:editId="7FA33FC9">
            <wp:extent cx="5508346" cy="4433012"/>
            <wp:effectExtent l="0" t="0" r="16510" b="247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7C3D" w:rsidRDefault="002052A5" w:rsidP="00DE7E06">
      <w:pPr>
        <w:spacing w:after="0" w:line="240" w:lineRule="auto"/>
        <w:jc w:val="both"/>
        <w:rPr>
          <w:rFonts w:ascii="Times New Roman" w:hAnsi="Times New Roman" w:cs="Times New Roman"/>
          <w:b/>
        </w:rPr>
      </w:pPr>
      <w:r w:rsidRPr="002052A5">
        <w:rPr>
          <w:rFonts w:ascii="Times New Roman" w:hAnsi="Times New Roman" w:cs="Times New Roman"/>
          <w:i/>
        </w:rPr>
        <w:t xml:space="preserve">Рис. </w:t>
      </w:r>
      <w:r w:rsidR="005809BF">
        <w:rPr>
          <w:rFonts w:ascii="Times New Roman" w:hAnsi="Times New Roman" w:cs="Times New Roman"/>
          <w:i/>
        </w:rPr>
        <w:t>4</w:t>
      </w:r>
      <w:r>
        <w:rPr>
          <w:rFonts w:ascii="Times New Roman" w:hAnsi="Times New Roman" w:cs="Times New Roman"/>
          <w:b/>
        </w:rPr>
        <w:t>. Темпы прироста общей площади жилья в пригородной зоне Санкт-Петербурга в 2000-2019 гг., %.</w:t>
      </w:r>
    </w:p>
    <w:p w:rsidR="00DA023E" w:rsidRDefault="00DA023E" w:rsidP="00DA023E">
      <w:pPr>
        <w:tabs>
          <w:tab w:val="left" w:pos="1134"/>
        </w:tabs>
        <w:spacing w:after="0" w:line="360" w:lineRule="auto"/>
        <w:ind w:firstLine="709"/>
        <w:jc w:val="both"/>
        <w:rPr>
          <w:rFonts w:ascii="Times New Roman" w:hAnsi="Times New Roman" w:cs="Times New Roman"/>
          <w:sz w:val="28"/>
          <w:szCs w:val="24"/>
        </w:rPr>
      </w:pPr>
    </w:p>
    <w:p w:rsidR="00DA023E" w:rsidRPr="00370463" w:rsidRDefault="00DA023E" w:rsidP="00DA023E">
      <w:pPr>
        <w:tabs>
          <w:tab w:val="left" w:pos="1134"/>
        </w:tabs>
        <w:spacing w:after="0" w:line="360" w:lineRule="auto"/>
        <w:ind w:firstLine="709"/>
        <w:jc w:val="both"/>
        <w:rPr>
          <w:rFonts w:ascii="Times New Roman" w:hAnsi="Times New Roman" w:cs="Times New Roman"/>
          <w:sz w:val="28"/>
          <w:szCs w:val="24"/>
        </w:rPr>
      </w:pPr>
      <w:r w:rsidRPr="00370463">
        <w:rPr>
          <w:rFonts w:ascii="Times New Roman" w:hAnsi="Times New Roman" w:cs="Times New Roman"/>
          <w:sz w:val="28"/>
          <w:szCs w:val="24"/>
        </w:rPr>
        <w:t xml:space="preserve">Замеры стоимости жилья, сделанные накануне начала пандемии </w:t>
      </w:r>
      <w:proofErr w:type="spellStart"/>
      <w:r w:rsidRPr="00370463">
        <w:rPr>
          <w:rFonts w:ascii="Times New Roman" w:hAnsi="Times New Roman" w:cs="Times New Roman"/>
          <w:sz w:val="28"/>
          <w:szCs w:val="24"/>
        </w:rPr>
        <w:t>коронавируса</w:t>
      </w:r>
      <w:proofErr w:type="spellEnd"/>
      <w:r w:rsidRPr="00370463">
        <w:rPr>
          <w:rFonts w:ascii="Times New Roman" w:hAnsi="Times New Roman" w:cs="Times New Roman"/>
          <w:sz w:val="28"/>
          <w:szCs w:val="24"/>
        </w:rPr>
        <w:t xml:space="preserve"> (</w:t>
      </w:r>
      <w:r w:rsidRPr="00370463">
        <w:rPr>
          <w:rFonts w:ascii="Times New Roman" w:hAnsi="Times New Roman" w:cs="Times New Roman"/>
          <w:sz w:val="28"/>
          <w:szCs w:val="24"/>
          <w:lang w:val="en-US"/>
        </w:rPr>
        <w:t>I</w:t>
      </w:r>
      <w:r w:rsidRPr="00370463">
        <w:rPr>
          <w:rFonts w:ascii="Times New Roman" w:hAnsi="Times New Roman" w:cs="Times New Roman"/>
          <w:sz w:val="28"/>
          <w:szCs w:val="24"/>
        </w:rPr>
        <w:t xml:space="preserve"> квартал 2020 г.) показали существенные различия данного показателя между территориями различного функционального типа. </w:t>
      </w:r>
      <w:r w:rsidRPr="00370463">
        <w:rPr>
          <w:rFonts w:ascii="Times New Roman" w:hAnsi="Times New Roman" w:cs="Times New Roman"/>
          <w:sz w:val="28"/>
          <w:szCs w:val="24"/>
        </w:rPr>
        <w:lastRenderedPageBreak/>
        <w:t xml:space="preserve">Ожидаемо, стоимость жилья в пригородной зоне достигала наибольших значений в самых престижных городах и поселках, расположенных на побережье Финского залива в Курортном районе Санкт-Петербурга, а также в известном своим дворцово-парковыми комплексами </w:t>
      </w:r>
      <w:r w:rsidRPr="00370463">
        <w:rPr>
          <w:rFonts w:ascii="Times New Roman" w:hAnsi="Times New Roman" w:cs="Times New Roman"/>
          <w:sz w:val="28"/>
          <w:szCs w:val="24"/>
          <w:lang w:val="en-US"/>
        </w:rPr>
        <w:t>XVIII</w:t>
      </w:r>
      <w:r w:rsidRPr="00370463">
        <w:rPr>
          <w:rFonts w:ascii="Times New Roman" w:hAnsi="Times New Roman" w:cs="Times New Roman"/>
          <w:sz w:val="28"/>
          <w:szCs w:val="24"/>
        </w:rPr>
        <w:t xml:space="preserve"> в. городе Пушкин [1]. Стоимость одного квадратного метра </w:t>
      </w:r>
      <w:proofErr w:type="gramStart"/>
      <w:r w:rsidRPr="00370463">
        <w:rPr>
          <w:rFonts w:ascii="Times New Roman" w:hAnsi="Times New Roman" w:cs="Times New Roman"/>
          <w:sz w:val="28"/>
          <w:szCs w:val="24"/>
        </w:rPr>
        <w:t>в начале</w:t>
      </w:r>
      <w:proofErr w:type="gramEnd"/>
      <w:r w:rsidRPr="00370463">
        <w:rPr>
          <w:rFonts w:ascii="Times New Roman" w:hAnsi="Times New Roman" w:cs="Times New Roman"/>
          <w:sz w:val="28"/>
          <w:szCs w:val="24"/>
        </w:rPr>
        <w:t xml:space="preserve"> 2020 г. достигала здесь 1300-1500 €, что соответствовало средней стоимости жилья в </w:t>
      </w:r>
      <w:r w:rsidRPr="00370463">
        <w:rPr>
          <w:rFonts w:ascii="Times New Roman" w:hAnsi="Times New Roman" w:cs="Times New Roman"/>
          <w:i/>
          <w:sz w:val="28"/>
          <w:szCs w:val="24"/>
        </w:rPr>
        <w:t>городском ядре</w:t>
      </w:r>
      <w:r w:rsidRPr="00370463">
        <w:rPr>
          <w:rFonts w:ascii="Times New Roman" w:hAnsi="Times New Roman" w:cs="Times New Roman"/>
          <w:sz w:val="28"/>
          <w:szCs w:val="24"/>
        </w:rPr>
        <w:t xml:space="preserve"> Санкт-Петербурга, и было в 1,5-2,0 раза ниже цен на недвижимость в историческом центре города [2]. По мере удаления от границ городского ядра стоимость жилых помещений постепенно снижается: от 1000-1100 €/кв. м в ближних пригородах, до 300-400 € за кв. м, в расположенных на удалении 60-80 км от Санкт-Петербурга сельских муниципалитетах [3]. </w:t>
      </w:r>
    </w:p>
    <w:p w:rsidR="00F060E3" w:rsidRDefault="00F060E3" w:rsidP="00971FA1">
      <w:pPr>
        <w:spacing w:after="0"/>
        <w:jc w:val="both"/>
        <w:rPr>
          <w:rFonts w:ascii="Times New Roman" w:hAnsi="Times New Roman" w:cs="Times New Roman"/>
          <w:b/>
        </w:rPr>
      </w:pPr>
    </w:p>
    <w:p w:rsidR="006D2EBE" w:rsidRDefault="006D2EBE" w:rsidP="006D2EBE">
      <w:pPr>
        <w:spacing w:after="0"/>
        <w:jc w:val="center"/>
        <w:rPr>
          <w:rFonts w:ascii="Times New Roman" w:hAnsi="Times New Roman" w:cs="Times New Roman"/>
          <w:b/>
        </w:rPr>
      </w:pPr>
      <w:r>
        <w:rPr>
          <w:rFonts w:ascii="Times New Roman" w:hAnsi="Times New Roman" w:cs="Times New Roman"/>
          <w:b/>
          <w:noProof/>
          <w:lang w:eastAsia="ru-RU"/>
        </w:rPr>
        <w:drawing>
          <wp:inline distT="0" distB="0" distL="0" distR="0" wp14:anchorId="10C36A03" wp14:editId="33C6AFE9">
            <wp:extent cx="3525926" cy="3417508"/>
            <wp:effectExtent l="0" t="0" r="0" b="0"/>
            <wp:docPr id="9" name="Рисунок 9" descr="D:\Мои документы\АРГО_2022\ЛО_СПб_жильё_2000_2019_ч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АРГО_2022\ЛО_СПб_жильё_2000_2019_ч_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9108" cy="3420592"/>
                    </a:xfrm>
                    <a:prstGeom prst="rect">
                      <a:avLst/>
                    </a:prstGeom>
                    <a:noFill/>
                    <a:ln>
                      <a:noFill/>
                    </a:ln>
                  </pic:spPr>
                </pic:pic>
              </a:graphicData>
            </a:graphic>
          </wp:inline>
        </w:drawing>
      </w:r>
    </w:p>
    <w:p w:rsidR="006D2EBE" w:rsidRDefault="006D2EBE" w:rsidP="00DE7E06">
      <w:pPr>
        <w:spacing w:after="0" w:line="240" w:lineRule="auto"/>
        <w:jc w:val="both"/>
        <w:rPr>
          <w:rFonts w:ascii="Times New Roman" w:hAnsi="Times New Roman" w:cs="Times New Roman"/>
          <w:i/>
        </w:rPr>
      </w:pPr>
    </w:p>
    <w:p w:rsidR="00B16F46" w:rsidRDefault="00B16F46" w:rsidP="00DE7E06">
      <w:pPr>
        <w:spacing w:after="0" w:line="240" w:lineRule="auto"/>
        <w:jc w:val="both"/>
        <w:rPr>
          <w:rFonts w:ascii="Times New Roman" w:hAnsi="Times New Roman" w:cs="Times New Roman"/>
          <w:b/>
        </w:rPr>
      </w:pPr>
      <w:r w:rsidRPr="00B16F46">
        <w:rPr>
          <w:rFonts w:ascii="Times New Roman" w:hAnsi="Times New Roman" w:cs="Times New Roman"/>
          <w:i/>
        </w:rPr>
        <w:t xml:space="preserve">Рис. </w:t>
      </w:r>
      <w:r w:rsidR="005809BF">
        <w:rPr>
          <w:rFonts w:ascii="Times New Roman" w:hAnsi="Times New Roman" w:cs="Times New Roman"/>
          <w:i/>
        </w:rPr>
        <w:t>5</w:t>
      </w:r>
      <w:r>
        <w:rPr>
          <w:rFonts w:ascii="Times New Roman" w:hAnsi="Times New Roman" w:cs="Times New Roman"/>
        </w:rPr>
        <w:t xml:space="preserve">. </w:t>
      </w:r>
      <w:r w:rsidRPr="00B16F46">
        <w:rPr>
          <w:rFonts w:ascii="Times New Roman" w:hAnsi="Times New Roman" w:cs="Times New Roman"/>
          <w:b/>
        </w:rPr>
        <w:t>Удельный вес жилья построенного в 2000-2019 гг. от общей площади жилого фонда</w:t>
      </w:r>
      <w:r w:rsidR="00127A2A">
        <w:rPr>
          <w:rFonts w:ascii="Times New Roman" w:hAnsi="Times New Roman" w:cs="Times New Roman"/>
          <w:b/>
        </w:rPr>
        <w:t xml:space="preserve"> МО</w:t>
      </w:r>
      <w:r w:rsidRPr="00B16F46">
        <w:rPr>
          <w:rFonts w:ascii="Times New Roman" w:hAnsi="Times New Roman" w:cs="Times New Roman"/>
          <w:b/>
        </w:rPr>
        <w:t>, %.</w:t>
      </w:r>
    </w:p>
    <w:p w:rsidR="006E48D9" w:rsidRPr="006E48D9" w:rsidRDefault="006E48D9" w:rsidP="00FB6A6A">
      <w:pPr>
        <w:spacing w:after="0"/>
        <w:ind w:firstLine="709"/>
        <w:jc w:val="both"/>
        <w:rPr>
          <w:rFonts w:ascii="Times New Roman" w:hAnsi="Times New Roman" w:cs="Times New Roman"/>
          <w:sz w:val="24"/>
          <w:szCs w:val="24"/>
        </w:rPr>
      </w:pPr>
    </w:p>
    <w:p w:rsidR="00892280" w:rsidRPr="00370463" w:rsidRDefault="00DE7E06" w:rsidP="00752630">
      <w:pPr>
        <w:spacing w:after="0" w:line="360" w:lineRule="auto"/>
        <w:ind w:firstLine="709"/>
        <w:jc w:val="both"/>
        <w:rPr>
          <w:rFonts w:ascii="Times New Roman" w:hAnsi="Times New Roman" w:cs="Times New Roman"/>
          <w:sz w:val="28"/>
          <w:szCs w:val="24"/>
        </w:rPr>
      </w:pPr>
      <w:r w:rsidRPr="00370463">
        <w:rPr>
          <w:rFonts w:ascii="Times New Roman" w:hAnsi="Times New Roman" w:cs="Times New Roman"/>
          <w:sz w:val="28"/>
          <w:szCs w:val="24"/>
        </w:rPr>
        <w:t xml:space="preserve">Между муниципалитетами пригородной зоны Санкт-Петербурга, относящимися к различным функциональным типам, наблюдается значительная дифференциация в стоимости жилья: разрыв между </w:t>
      </w:r>
      <w:r w:rsidRPr="00370463">
        <w:rPr>
          <w:rFonts w:ascii="Times New Roman" w:hAnsi="Times New Roman" w:cs="Times New Roman"/>
          <w:sz w:val="28"/>
          <w:szCs w:val="24"/>
        </w:rPr>
        <w:lastRenderedPageBreak/>
        <w:t xml:space="preserve">стоимостью 1 кв. м в </w:t>
      </w:r>
      <w:r w:rsidRPr="00370463">
        <w:rPr>
          <w:rFonts w:ascii="Times New Roman" w:hAnsi="Times New Roman" w:cs="Times New Roman"/>
          <w:i/>
          <w:sz w:val="28"/>
          <w:szCs w:val="24"/>
        </w:rPr>
        <w:t>сельских территориях</w:t>
      </w:r>
      <w:r w:rsidRPr="00370463">
        <w:rPr>
          <w:rFonts w:ascii="Times New Roman" w:hAnsi="Times New Roman" w:cs="Times New Roman"/>
          <w:sz w:val="28"/>
          <w:szCs w:val="24"/>
        </w:rPr>
        <w:t xml:space="preserve"> (49,2 тыс. </w:t>
      </w:r>
      <w:r w:rsidR="00DB1EC0" w:rsidRPr="00370463">
        <w:rPr>
          <w:rFonts w:ascii="Times New Roman" w:hAnsi="Times New Roman" w:cs="Times New Roman"/>
          <w:sz w:val="28"/>
          <w:szCs w:val="24"/>
        </w:rPr>
        <w:t>₽</w:t>
      </w:r>
      <w:r w:rsidR="00CF1E4D" w:rsidRPr="00370463">
        <w:rPr>
          <w:rFonts w:ascii="Times New Roman" w:hAnsi="Times New Roman" w:cs="Times New Roman"/>
          <w:sz w:val="28"/>
          <w:szCs w:val="24"/>
        </w:rPr>
        <w:t xml:space="preserve"> = 615 €</w:t>
      </w:r>
      <w:proofErr w:type="gramStart"/>
      <w:r w:rsidR="00CF1E4D" w:rsidRPr="00370463">
        <w:rPr>
          <w:rFonts w:ascii="Times New Roman" w:hAnsi="Times New Roman" w:cs="Times New Roman"/>
          <w:sz w:val="28"/>
          <w:szCs w:val="24"/>
        </w:rPr>
        <w:t xml:space="preserve"> </w:t>
      </w:r>
      <w:r w:rsidRPr="00370463">
        <w:rPr>
          <w:rFonts w:ascii="Times New Roman" w:hAnsi="Times New Roman" w:cs="Times New Roman"/>
          <w:sz w:val="28"/>
          <w:szCs w:val="24"/>
        </w:rPr>
        <w:t>)</w:t>
      </w:r>
      <w:proofErr w:type="gramEnd"/>
      <w:r w:rsidR="00DB1EC0" w:rsidRPr="00370463">
        <w:rPr>
          <w:rFonts w:ascii="Times New Roman" w:hAnsi="Times New Roman" w:cs="Times New Roman"/>
          <w:sz w:val="28"/>
          <w:szCs w:val="24"/>
        </w:rPr>
        <w:t xml:space="preserve"> и в </w:t>
      </w:r>
      <w:r w:rsidR="00DB1EC0" w:rsidRPr="00370463">
        <w:rPr>
          <w:rFonts w:ascii="Times New Roman" w:hAnsi="Times New Roman" w:cs="Times New Roman"/>
          <w:i/>
          <w:sz w:val="28"/>
          <w:szCs w:val="24"/>
        </w:rPr>
        <w:t>дачно-рекреационных поселках</w:t>
      </w:r>
      <w:r w:rsidR="00DB1EC0" w:rsidRPr="00370463">
        <w:rPr>
          <w:rFonts w:ascii="Times New Roman" w:hAnsi="Times New Roman" w:cs="Times New Roman"/>
          <w:sz w:val="28"/>
          <w:szCs w:val="24"/>
        </w:rPr>
        <w:t xml:space="preserve"> (91,5 тыс. ₽</w:t>
      </w:r>
      <w:r w:rsidR="00CF1E4D" w:rsidRPr="00370463">
        <w:rPr>
          <w:rFonts w:ascii="Times New Roman" w:hAnsi="Times New Roman" w:cs="Times New Roman"/>
          <w:sz w:val="28"/>
          <w:szCs w:val="24"/>
        </w:rPr>
        <w:t xml:space="preserve"> = 1144 €</w:t>
      </w:r>
      <w:r w:rsidR="00DB1EC0" w:rsidRPr="00370463">
        <w:rPr>
          <w:rFonts w:ascii="Times New Roman" w:hAnsi="Times New Roman" w:cs="Times New Roman"/>
          <w:sz w:val="28"/>
          <w:szCs w:val="24"/>
        </w:rPr>
        <w:t>) достигает почти двукратной величины</w:t>
      </w:r>
      <w:r w:rsidR="008311A9" w:rsidRPr="00370463">
        <w:rPr>
          <w:rFonts w:ascii="Times New Roman" w:hAnsi="Times New Roman" w:cs="Times New Roman"/>
          <w:sz w:val="28"/>
          <w:szCs w:val="24"/>
        </w:rPr>
        <w:t xml:space="preserve"> </w:t>
      </w:r>
      <w:r w:rsidR="008311A9" w:rsidRPr="005809BF">
        <w:rPr>
          <w:rFonts w:ascii="Times New Roman" w:hAnsi="Times New Roman" w:cs="Times New Roman"/>
          <w:b/>
          <w:i/>
          <w:sz w:val="28"/>
          <w:szCs w:val="24"/>
        </w:rPr>
        <w:t xml:space="preserve">(рис. </w:t>
      </w:r>
      <w:r w:rsidR="005809BF" w:rsidRPr="005809BF">
        <w:rPr>
          <w:rFonts w:ascii="Times New Roman" w:hAnsi="Times New Roman" w:cs="Times New Roman"/>
          <w:b/>
          <w:i/>
          <w:sz w:val="28"/>
          <w:szCs w:val="24"/>
        </w:rPr>
        <w:t>6</w:t>
      </w:r>
      <w:r w:rsidR="008311A9" w:rsidRPr="005809BF">
        <w:rPr>
          <w:rFonts w:ascii="Times New Roman" w:hAnsi="Times New Roman" w:cs="Times New Roman"/>
          <w:b/>
          <w:i/>
          <w:sz w:val="28"/>
          <w:szCs w:val="24"/>
        </w:rPr>
        <w:t>)</w:t>
      </w:r>
      <w:r w:rsidR="00DB1EC0" w:rsidRPr="00370463">
        <w:rPr>
          <w:rFonts w:ascii="Times New Roman" w:hAnsi="Times New Roman" w:cs="Times New Roman"/>
          <w:sz w:val="28"/>
          <w:szCs w:val="24"/>
        </w:rPr>
        <w:t>.</w:t>
      </w:r>
      <w:r w:rsidRPr="00370463">
        <w:rPr>
          <w:rFonts w:ascii="Times New Roman" w:hAnsi="Times New Roman" w:cs="Times New Roman"/>
          <w:sz w:val="28"/>
          <w:szCs w:val="24"/>
        </w:rPr>
        <w:t xml:space="preserve"> </w:t>
      </w:r>
      <w:r w:rsidR="00DB1EC0" w:rsidRPr="00370463">
        <w:rPr>
          <w:rFonts w:ascii="Times New Roman" w:hAnsi="Times New Roman" w:cs="Times New Roman"/>
          <w:sz w:val="28"/>
          <w:szCs w:val="24"/>
        </w:rPr>
        <w:t xml:space="preserve">Стоимость жилья в </w:t>
      </w:r>
      <w:r w:rsidR="00DB1EC0" w:rsidRPr="00370463">
        <w:rPr>
          <w:rFonts w:ascii="Times New Roman" w:hAnsi="Times New Roman" w:cs="Times New Roman"/>
          <w:i/>
          <w:sz w:val="28"/>
          <w:szCs w:val="24"/>
        </w:rPr>
        <w:t>старых индустриальных центрах</w:t>
      </w:r>
      <w:r w:rsidR="00DB1EC0" w:rsidRPr="00370463">
        <w:rPr>
          <w:rFonts w:ascii="Times New Roman" w:hAnsi="Times New Roman" w:cs="Times New Roman"/>
          <w:sz w:val="28"/>
          <w:szCs w:val="24"/>
        </w:rPr>
        <w:t xml:space="preserve"> </w:t>
      </w:r>
      <w:r w:rsidR="00CF1E4D" w:rsidRPr="00370463">
        <w:rPr>
          <w:rFonts w:ascii="Times New Roman" w:hAnsi="Times New Roman" w:cs="Times New Roman"/>
          <w:sz w:val="28"/>
          <w:szCs w:val="24"/>
        </w:rPr>
        <w:t xml:space="preserve">составляет </w:t>
      </w:r>
      <w:r w:rsidR="00DB1EC0" w:rsidRPr="00370463">
        <w:rPr>
          <w:rFonts w:ascii="Times New Roman" w:hAnsi="Times New Roman" w:cs="Times New Roman"/>
          <w:sz w:val="28"/>
          <w:szCs w:val="24"/>
        </w:rPr>
        <w:t>69,8 тыс. ₽</w:t>
      </w:r>
      <w:r w:rsidR="00CF1E4D" w:rsidRPr="00370463">
        <w:rPr>
          <w:rFonts w:ascii="Times New Roman" w:hAnsi="Times New Roman" w:cs="Times New Roman"/>
          <w:sz w:val="28"/>
          <w:szCs w:val="24"/>
        </w:rPr>
        <w:t xml:space="preserve"> (872 €</w:t>
      </w:r>
      <w:r w:rsidR="00DB1EC0" w:rsidRPr="00370463">
        <w:rPr>
          <w:rFonts w:ascii="Times New Roman" w:hAnsi="Times New Roman" w:cs="Times New Roman"/>
          <w:sz w:val="28"/>
          <w:szCs w:val="24"/>
        </w:rPr>
        <w:t>)</w:t>
      </w:r>
      <w:r w:rsidR="00CF1E4D" w:rsidRPr="00370463">
        <w:rPr>
          <w:rFonts w:ascii="Times New Roman" w:hAnsi="Times New Roman" w:cs="Times New Roman"/>
          <w:sz w:val="28"/>
          <w:szCs w:val="24"/>
        </w:rPr>
        <w:t>, а</w:t>
      </w:r>
      <w:r w:rsidR="00DB1EC0" w:rsidRPr="00370463">
        <w:rPr>
          <w:rFonts w:ascii="Times New Roman" w:hAnsi="Times New Roman" w:cs="Times New Roman"/>
          <w:sz w:val="28"/>
          <w:szCs w:val="24"/>
        </w:rPr>
        <w:t xml:space="preserve"> в </w:t>
      </w:r>
      <w:r w:rsidR="00DB1EC0" w:rsidRPr="00370463">
        <w:rPr>
          <w:rFonts w:ascii="Times New Roman" w:hAnsi="Times New Roman" w:cs="Times New Roman"/>
          <w:i/>
          <w:sz w:val="28"/>
          <w:szCs w:val="24"/>
        </w:rPr>
        <w:t>новых спальных районах</w:t>
      </w:r>
      <w:r w:rsidR="00DB1EC0" w:rsidRPr="00370463">
        <w:rPr>
          <w:rFonts w:ascii="Times New Roman" w:hAnsi="Times New Roman" w:cs="Times New Roman"/>
          <w:sz w:val="28"/>
          <w:szCs w:val="24"/>
        </w:rPr>
        <w:t xml:space="preserve"> </w:t>
      </w:r>
      <w:r w:rsidR="00CF1E4D" w:rsidRPr="00370463">
        <w:rPr>
          <w:rFonts w:ascii="Times New Roman" w:hAnsi="Times New Roman" w:cs="Times New Roman"/>
          <w:sz w:val="28"/>
          <w:szCs w:val="24"/>
        </w:rPr>
        <w:t xml:space="preserve">- </w:t>
      </w:r>
      <w:r w:rsidR="00DB1EC0" w:rsidRPr="00370463">
        <w:rPr>
          <w:rFonts w:ascii="Times New Roman" w:hAnsi="Times New Roman" w:cs="Times New Roman"/>
          <w:sz w:val="28"/>
          <w:szCs w:val="24"/>
        </w:rPr>
        <w:t>80,2 тыс. ₽</w:t>
      </w:r>
      <w:r w:rsidR="00CF1E4D" w:rsidRPr="00370463">
        <w:rPr>
          <w:rFonts w:ascii="Times New Roman" w:hAnsi="Times New Roman" w:cs="Times New Roman"/>
          <w:sz w:val="28"/>
          <w:szCs w:val="24"/>
        </w:rPr>
        <w:t xml:space="preserve"> (1000 €</w:t>
      </w:r>
      <w:r w:rsidR="00DB1EC0" w:rsidRPr="00370463">
        <w:rPr>
          <w:rFonts w:ascii="Times New Roman" w:hAnsi="Times New Roman" w:cs="Times New Roman"/>
          <w:sz w:val="28"/>
          <w:szCs w:val="24"/>
        </w:rPr>
        <w:t>)</w:t>
      </w:r>
      <w:r w:rsidR="00CF1E4D" w:rsidRPr="00370463">
        <w:rPr>
          <w:rFonts w:ascii="Times New Roman" w:hAnsi="Times New Roman" w:cs="Times New Roman"/>
          <w:sz w:val="28"/>
          <w:szCs w:val="24"/>
        </w:rPr>
        <w:t xml:space="preserve">, </w:t>
      </w:r>
      <w:r w:rsidR="00AB1CEB" w:rsidRPr="00370463">
        <w:rPr>
          <w:rFonts w:ascii="Times New Roman" w:hAnsi="Times New Roman" w:cs="Times New Roman"/>
          <w:sz w:val="28"/>
          <w:szCs w:val="24"/>
        </w:rPr>
        <w:t xml:space="preserve">что </w:t>
      </w:r>
      <w:r w:rsidR="00CF1E4D" w:rsidRPr="00370463">
        <w:rPr>
          <w:rFonts w:ascii="Times New Roman" w:hAnsi="Times New Roman" w:cs="Times New Roman"/>
          <w:sz w:val="28"/>
          <w:szCs w:val="24"/>
        </w:rPr>
        <w:t xml:space="preserve">делает эти муниципалитеты более доступными для расселения внутрироссийских и иностранных мигрантов, чем </w:t>
      </w:r>
      <w:r w:rsidR="008311A9" w:rsidRPr="00370463">
        <w:rPr>
          <w:rFonts w:ascii="Times New Roman" w:hAnsi="Times New Roman" w:cs="Times New Roman"/>
          <w:sz w:val="28"/>
          <w:szCs w:val="24"/>
        </w:rPr>
        <w:t xml:space="preserve">районы </w:t>
      </w:r>
      <w:r w:rsidR="008311A9" w:rsidRPr="00370463">
        <w:rPr>
          <w:rFonts w:ascii="Times New Roman" w:hAnsi="Times New Roman" w:cs="Times New Roman"/>
          <w:i/>
          <w:sz w:val="28"/>
          <w:szCs w:val="24"/>
        </w:rPr>
        <w:t xml:space="preserve">городского ядра </w:t>
      </w:r>
      <w:r w:rsidR="008311A9" w:rsidRPr="00370463">
        <w:rPr>
          <w:rFonts w:ascii="Times New Roman" w:hAnsi="Times New Roman" w:cs="Times New Roman"/>
          <w:sz w:val="28"/>
          <w:szCs w:val="24"/>
        </w:rPr>
        <w:t>Санкт-Петербурга. Но для первой группы муниципалитетов (</w:t>
      </w:r>
      <w:r w:rsidR="008311A9" w:rsidRPr="00370463">
        <w:rPr>
          <w:rFonts w:ascii="Times New Roman" w:hAnsi="Times New Roman" w:cs="Times New Roman"/>
          <w:i/>
          <w:sz w:val="28"/>
          <w:szCs w:val="24"/>
        </w:rPr>
        <w:t>старых индустриальных центров</w:t>
      </w:r>
      <w:r w:rsidR="008311A9" w:rsidRPr="00370463">
        <w:rPr>
          <w:rFonts w:ascii="Times New Roman" w:hAnsi="Times New Roman" w:cs="Times New Roman"/>
          <w:sz w:val="28"/>
          <w:szCs w:val="24"/>
        </w:rPr>
        <w:t>) важным фактором, ограничивающим приток мигрантов</w:t>
      </w:r>
      <w:r w:rsidR="00BF6F3D" w:rsidRPr="00370463">
        <w:rPr>
          <w:rFonts w:ascii="Times New Roman" w:hAnsi="Times New Roman" w:cs="Times New Roman"/>
          <w:sz w:val="28"/>
          <w:szCs w:val="24"/>
        </w:rPr>
        <w:t>,</w:t>
      </w:r>
      <w:r w:rsidR="008311A9" w:rsidRPr="00370463">
        <w:rPr>
          <w:rFonts w:ascii="Times New Roman" w:hAnsi="Times New Roman" w:cs="Times New Roman"/>
          <w:sz w:val="28"/>
          <w:szCs w:val="24"/>
        </w:rPr>
        <w:t xml:space="preserve"> является дефицит рабочих мест. </w:t>
      </w:r>
    </w:p>
    <w:p w:rsidR="008311A9" w:rsidRPr="00892280" w:rsidRDefault="008311A9" w:rsidP="00892280">
      <w:pPr>
        <w:spacing w:after="0"/>
        <w:jc w:val="both"/>
        <w:rPr>
          <w:rFonts w:ascii="Times New Roman" w:hAnsi="Times New Roman" w:cs="Times New Roman"/>
          <w:b/>
          <w:szCs w:val="24"/>
        </w:rPr>
      </w:pPr>
      <w:r>
        <w:rPr>
          <w:noProof/>
          <w:lang w:eastAsia="ru-RU"/>
        </w:rPr>
        <w:drawing>
          <wp:inline distT="0" distB="0" distL="0" distR="0" wp14:anchorId="2299844C" wp14:editId="5DD33821">
            <wp:extent cx="5757062" cy="3226004"/>
            <wp:effectExtent l="0" t="0" r="1524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11A9" w:rsidRDefault="008311A9" w:rsidP="008311A9">
      <w:pPr>
        <w:spacing w:after="0" w:line="240" w:lineRule="auto"/>
        <w:jc w:val="both"/>
        <w:rPr>
          <w:rFonts w:ascii="Times New Roman" w:hAnsi="Times New Roman" w:cs="Times New Roman"/>
          <w:b/>
          <w:szCs w:val="24"/>
        </w:rPr>
      </w:pPr>
      <w:r w:rsidRPr="00BF6F3D">
        <w:rPr>
          <w:rFonts w:ascii="Times New Roman" w:hAnsi="Times New Roman" w:cs="Times New Roman"/>
          <w:i/>
          <w:szCs w:val="24"/>
        </w:rPr>
        <w:t xml:space="preserve">Рис. </w:t>
      </w:r>
      <w:r w:rsidR="005809BF">
        <w:rPr>
          <w:rFonts w:ascii="Times New Roman" w:hAnsi="Times New Roman" w:cs="Times New Roman"/>
          <w:i/>
          <w:szCs w:val="24"/>
        </w:rPr>
        <w:t>6</w:t>
      </w:r>
      <w:r w:rsidRPr="008311A9">
        <w:rPr>
          <w:rFonts w:ascii="Times New Roman" w:hAnsi="Times New Roman" w:cs="Times New Roman"/>
          <w:szCs w:val="24"/>
        </w:rPr>
        <w:t xml:space="preserve">. </w:t>
      </w:r>
      <w:r w:rsidRPr="00BF6F3D">
        <w:rPr>
          <w:rFonts w:ascii="Times New Roman" w:hAnsi="Times New Roman" w:cs="Times New Roman"/>
          <w:b/>
          <w:szCs w:val="24"/>
        </w:rPr>
        <w:t>Стоимость 1 кв. метра жилья по муниципалитетам различных функциональных типов, март 2020</w:t>
      </w:r>
      <w:r w:rsidR="00BF6F3D" w:rsidRPr="00BF6F3D">
        <w:rPr>
          <w:rFonts w:ascii="Times New Roman" w:hAnsi="Times New Roman" w:cs="Times New Roman"/>
          <w:b/>
          <w:szCs w:val="24"/>
        </w:rPr>
        <w:t>, тыс. рублей</w:t>
      </w:r>
      <w:r w:rsidRPr="00BF6F3D">
        <w:rPr>
          <w:rFonts w:ascii="Times New Roman" w:hAnsi="Times New Roman" w:cs="Times New Roman"/>
          <w:b/>
          <w:szCs w:val="24"/>
        </w:rPr>
        <w:t>.</w:t>
      </w:r>
    </w:p>
    <w:p w:rsidR="00127A2A" w:rsidRDefault="00127A2A" w:rsidP="008311A9">
      <w:pPr>
        <w:spacing w:after="0" w:line="240" w:lineRule="auto"/>
        <w:jc w:val="both"/>
        <w:rPr>
          <w:rFonts w:ascii="Times New Roman" w:hAnsi="Times New Roman" w:cs="Times New Roman"/>
          <w:b/>
          <w:szCs w:val="24"/>
        </w:rPr>
      </w:pPr>
    </w:p>
    <w:p w:rsidR="000408EB" w:rsidRPr="00370463" w:rsidRDefault="000408EB" w:rsidP="00752630">
      <w:pPr>
        <w:spacing w:after="0" w:line="360" w:lineRule="auto"/>
        <w:ind w:firstLine="709"/>
        <w:jc w:val="both"/>
        <w:rPr>
          <w:rFonts w:ascii="Times New Roman" w:hAnsi="Times New Roman" w:cs="Times New Roman"/>
          <w:sz w:val="28"/>
          <w:szCs w:val="24"/>
        </w:rPr>
      </w:pPr>
      <w:r w:rsidRPr="00370463">
        <w:rPr>
          <w:rFonts w:ascii="Times New Roman" w:hAnsi="Times New Roman" w:cs="Times New Roman"/>
          <w:sz w:val="28"/>
          <w:szCs w:val="24"/>
        </w:rPr>
        <w:t>Различия в  скорости (а где-то – и в направленности) развития пригородных территорий Санкт-Петербурга не исчерпываются динамикой численности населения и состоянием рынка жилья. Более важным  является изучение социально-пространственных различий в пределах крупных городских агломераций России</w:t>
      </w:r>
      <w:r w:rsidR="00727B66" w:rsidRPr="00370463">
        <w:rPr>
          <w:rFonts w:ascii="Times New Roman" w:hAnsi="Times New Roman" w:cs="Times New Roman"/>
          <w:sz w:val="28"/>
          <w:szCs w:val="24"/>
        </w:rPr>
        <w:t>, имеющих своим следствием территориальную сегрегацию. Но это тема дальнейшего, более масштабного исследования, которое выходит за рамки данной работы.</w:t>
      </w:r>
    </w:p>
    <w:p w:rsidR="00DB451B" w:rsidRDefault="00DB451B" w:rsidP="00DB451B">
      <w:pPr>
        <w:spacing w:after="0"/>
        <w:jc w:val="center"/>
        <w:rPr>
          <w:rFonts w:ascii="Times New Roman" w:hAnsi="Times New Roman" w:cs="Times New Roman"/>
          <w:sz w:val="24"/>
          <w:szCs w:val="24"/>
        </w:rPr>
      </w:pPr>
    </w:p>
    <w:p w:rsidR="00752630" w:rsidRPr="00752630" w:rsidRDefault="00752630" w:rsidP="00752630">
      <w:pPr>
        <w:spacing w:after="0" w:line="360" w:lineRule="auto"/>
        <w:jc w:val="center"/>
        <w:rPr>
          <w:b/>
        </w:rPr>
      </w:pPr>
      <w:r w:rsidRPr="00752630">
        <w:rPr>
          <w:rFonts w:ascii="Times New Roman" w:eastAsia="Times New Roman" w:hAnsi="Times New Roman" w:cs="Times New Roman"/>
          <w:b/>
          <w:iCs/>
          <w:color w:val="000000"/>
          <w:sz w:val="28"/>
          <w:szCs w:val="28"/>
        </w:rPr>
        <w:t>Литература</w:t>
      </w:r>
    </w:p>
    <w:p w:rsidR="000860B8" w:rsidRPr="00370463" w:rsidRDefault="000860B8" w:rsidP="00752630">
      <w:pPr>
        <w:spacing w:after="0" w:line="240" w:lineRule="auto"/>
        <w:ind w:firstLine="709"/>
        <w:jc w:val="both"/>
        <w:rPr>
          <w:rFonts w:ascii="Times New Roman" w:hAnsi="Times New Roman" w:cs="Times New Roman"/>
          <w:sz w:val="28"/>
          <w:szCs w:val="28"/>
          <w:lang w:val="en-US"/>
        </w:rPr>
      </w:pPr>
      <w:r w:rsidRPr="00370463">
        <w:rPr>
          <w:rFonts w:ascii="Times New Roman" w:hAnsi="Times New Roman" w:cs="Times New Roman"/>
          <w:sz w:val="28"/>
          <w:szCs w:val="28"/>
        </w:rPr>
        <w:t xml:space="preserve">1. </w:t>
      </w:r>
      <w:r w:rsidRPr="00370463">
        <w:rPr>
          <w:rFonts w:ascii="Times New Roman" w:hAnsi="Times New Roman" w:cs="Times New Roman"/>
          <w:i/>
          <w:sz w:val="28"/>
          <w:szCs w:val="28"/>
        </w:rPr>
        <w:t>Житин Д.В.</w:t>
      </w:r>
      <w:r w:rsidRPr="00370463">
        <w:rPr>
          <w:rFonts w:ascii="Times New Roman" w:hAnsi="Times New Roman" w:cs="Times New Roman"/>
          <w:sz w:val="28"/>
          <w:szCs w:val="28"/>
        </w:rPr>
        <w:t xml:space="preserve"> Пространственная изменчивость социально-демографической структуры населения Санкт-Петербурга // сб.: Балтийский регион – регион сотрудничества – 2019. Материалы </w:t>
      </w:r>
      <w:r w:rsidRPr="00370463">
        <w:rPr>
          <w:rFonts w:ascii="Times New Roman" w:hAnsi="Times New Roman" w:cs="Times New Roman"/>
          <w:sz w:val="28"/>
          <w:szCs w:val="28"/>
          <w:lang w:val="en-US"/>
        </w:rPr>
        <w:t>III</w:t>
      </w:r>
      <w:r w:rsidRPr="00370463">
        <w:rPr>
          <w:rFonts w:ascii="Times New Roman" w:hAnsi="Times New Roman" w:cs="Times New Roman"/>
          <w:sz w:val="28"/>
          <w:szCs w:val="28"/>
        </w:rPr>
        <w:t xml:space="preserve"> международной научно-практической конференции: в 2 частях. Под редакцией Г.М. Фёдорова, Л.А. </w:t>
      </w:r>
      <w:proofErr w:type="spellStart"/>
      <w:r w:rsidRPr="00370463">
        <w:rPr>
          <w:rFonts w:ascii="Times New Roman" w:hAnsi="Times New Roman" w:cs="Times New Roman"/>
          <w:sz w:val="28"/>
          <w:szCs w:val="28"/>
        </w:rPr>
        <w:t>Жиндарёва</w:t>
      </w:r>
      <w:proofErr w:type="spellEnd"/>
      <w:r w:rsidRPr="00370463">
        <w:rPr>
          <w:rFonts w:ascii="Times New Roman" w:hAnsi="Times New Roman" w:cs="Times New Roman"/>
          <w:sz w:val="28"/>
          <w:szCs w:val="28"/>
        </w:rPr>
        <w:t xml:space="preserve">, А.Г. Дружинина, Т. </w:t>
      </w:r>
      <w:proofErr w:type="spellStart"/>
      <w:r w:rsidRPr="00370463">
        <w:rPr>
          <w:rFonts w:ascii="Times New Roman" w:hAnsi="Times New Roman" w:cs="Times New Roman"/>
          <w:sz w:val="28"/>
          <w:szCs w:val="28"/>
        </w:rPr>
        <w:t>Пальмовского</w:t>
      </w:r>
      <w:proofErr w:type="spellEnd"/>
      <w:r w:rsidRPr="00370463">
        <w:rPr>
          <w:rFonts w:ascii="Times New Roman" w:hAnsi="Times New Roman" w:cs="Times New Roman"/>
          <w:sz w:val="28"/>
          <w:szCs w:val="28"/>
        </w:rPr>
        <w:t xml:space="preserve">. </w:t>
      </w:r>
      <w:r w:rsidRPr="00370463">
        <w:rPr>
          <w:rFonts w:ascii="Times New Roman" w:hAnsi="Times New Roman" w:cs="Times New Roman"/>
          <w:sz w:val="28"/>
          <w:szCs w:val="28"/>
          <w:lang w:val="en-US"/>
        </w:rPr>
        <w:t xml:space="preserve">2020. </w:t>
      </w:r>
      <w:r w:rsidRPr="00370463">
        <w:rPr>
          <w:rFonts w:ascii="Times New Roman" w:hAnsi="Times New Roman" w:cs="Times New Roman"/>
          <w:sz w:val="28"/>
          <w:szCs w:val="28"/>
        </w:rPr>
        <w:t>с</w:t>
      </w:r>
      <w:r w:rsidRPr="00370463">
        <w:rPr>
          <w:rFonts w:ascii="Times New Roman" w:hAnsi="Times New Roman" w:cs="Times New Roman"/>
          <w:sz w:val="28"/>
          <w:szCs w:val="28"/>
          <w:lang w:val="en-US"/>
        </w:rPr>
        <w:t>. 137-152.</w:t>
      </w:r>
    </w:p>
    <w:p w:rsidR="000860B8" w:rsidRPr="00370463" w:rsidRDefault="000860B8" w:rsidP="00752630">
      <w:pPr>
        <w:spacing w:after="0" w:line="240" w:lineRule="auto"/>
        <w:ind w:firstLine="709"/>
        <w:jc w:val="both"/>
        <w:rPr>
          <w:rFonts w:ascii="Times New Roman" w:hAnsi="Times New Roman" w:cs="Times New Roman"/>
          <w:sz w:val="28"/>
          <w:szCs w:val="28"/>
        </w:rPr>
      </w:pPr>
      <w:r w:rsidRPr="00370463">
        <w:rPr>
          <w:rFonts w:ascii="Times New Roman" w:hAnsi="Times New Roman" w:cs="Times New Roman"/>
          <w:sz w:val="28"/>
          <w:szCs w:val="28"/>
          <w:lang w:val="en-US"/>
        </w:rPr>
        <w:t xml:space="preserve">2. </w:t>
      </w:r>
      <w:proofErr w:type="spellStart"/>
      <w:r w:rsidRPr="00370463">
        <w:rPr>
          <w:rFonts w:ascii="Times New Roman" w:hAnsi="Times New Roman" w:cs="Times New Roman"/>
          <w:sz w:val="28"/>
          <w:szCs w:val="28"/>
          <w:lang w:val="en-US"/>
        </w:rPr>
        <w:t>Zhitin</w:t>
      </w:r>
      <w:proofErr w:type="spellEnd"/>
      <w:r w:rsidRPr="00370463">
        <w:rPr>
          <w:rFonts w:ascii="Times New Roman" w:hAnsi="Times New Roman" w:cs="Times New Roman"/>
          <w:sz w:val="28"/>
          <w:szCs w:val="28"/>
          <w:lang w:val="en-US"/>
        </w:rPr>
        <w:t xml:space="preserve"> D.V., </w:t>
      </w:r>
      <w:proofErr w:type="spellStart"/>
      <w:r w:rsidRPr="00370463">
        <w:rPr>
          <w:rFonts w:ascii="Times New Roman" w:hAnsi="Times New Roman" w:cs="Times New Roman"/>
          <w:sz w:val="28"/>
          <w:szCs w:val="28"/>
          <w:lang w:val="en-US"/>
        </w:rPr>
        <w:t>Sechi</w:t>
      </w:r>
      <w:proofErr w:type="spellEnd"/>
      <w:r w:rsidRPr="00370463">
        <w:rPr>
          <w:rFonts w:ascii="Times New Roman" w:hAnsi="Times New Roman" w:cs="Times New Roman"/>
          <w:sz w:val="28"/>
          <w:szCs w:val="28"/>
          <w:lang w:val="en-US"/>
        </w:rPr>
        <w:t xml:space="preserve"> G., </w:t>
      </w:r>
      <w:proofErr w:type="spellStart"/>
      <w:r w:rsidRPr="00370463">
        <w:rPr>
          <w:rFonts w:ascii="Times New Roman" w:hAnsi="Times New Roman" w:cs="Times New Roman"/>
          <w:sz w:val="28"/>
          <w:szCs w:val="28"/>
          <w:lang w:val="en-US"/>
        </w:rPr>
        <w:t>Krisjane</w:t>
      </w:r>
      <w:proofErr w:type="spellEnd"/>
      <w:r w:rsidRPr="00370463">
        <w:rPr>
          <w:rFonts w:ascii="Times New Roman" w:hAnsi="Times New Roman" w:cs="Times New Roman"/>
          <w:sz w:val="28"/>
          <w:szCs w:val="28"/>
          <w:lang w:val="en-US"/>
        </w:rPr>
        <w:t xml:space="preserve"> Z., </w:t>
      </w:r>
      <w:proofErr w:type="spellStart"/>
      <w:r w:rsidRPr="00370463">
        <w:rPr>
          <w:rFonts w:ascii="Times New Roman" w:hAnsi="Times New Roman" w:cs="Times New Roman"/>
          <w:sz w:val="28"/>
          <w:szCs w:val="28"/>
          <w:lang w:val="en-US"/>
        </w:rPr>
        <w:t>Berzins</w:t>
      </w:r>
      <w:proofErr w:type="spellEnd"/>
      <w:r w:rsidRPr="00370463">
        <w:rPr>
          <w:rFonts w:ascii="Times New Roman" w:hAnsi="Times New Roman" w:cs="Times New Roman"/>
          <w:sz w:val="28"/>
          <w:szCs w:val="28"/>
          <w:lang w:val="en-US"/>
        </w:rPr>
        <w:t xml:space="preserve"> M</w:t>
      </w:r>
      <w:r w:rsidRPr="00370463">
        <w:rPr>
          <w:rFonts w:ascii="Times New Roman" w:hAnsi="Times New Roman" w:cs="Times New Roman"/>
          <w:i/>
          <w:sz w:val="28"/>
          <w:szCs w:val="28"/>
          <w:lang w:val="en-US"/>
        </w:rPr>
        <w:t xml:space="preserve">. </w:t>
      </w:r>
      <w:r w:rsidRPr="00370463">
        <w:rPr>
          <w:rFonts w:ascii="Times New Roman" w:hAnsi="Times New Roman" w:cs="Times New Roman"/>
          <w:sz w:val="28"/>
          <w:szCs w:val="28"/>
          <w:lang w:val="en-US"/>
        </w:rPr>
        <w:t xml:space="preserve">2020, Socio-spatial differentiation in transition: a preliminary comparative analysis of post-soviet Saint Petersburg and Riga. </w:t>
      </w:r>
      <w:r w:rsidRPr="00370463">
        <w:rPr>
          <w:rFonts w:ascii="Times New Roman" w:hAnsi="Times New Roman" w:cs="Times New Roman"/>
          <w:i/>
          <w:sz w:val="28"/>
          <w:szCs w:val="28"/>
          <w:lang w:val="en-US"/>
        </w:rPr>
        <w:t>Baltic</w:t>
      </w:r>
      <w:r w:rsidRPr="002707F4">
        <w:rPr>
          <w:rFonts w:ascii="Times New Roman" w:hAnsi="Times New Roman" w:cs="Times New Roman"/>
          <w:i/>
          <w:sz w:val="28"/>
          <w:szCs w:val="28"/>
        </w:rPr>
        <w:t xml:space="preserve"> </w:t>
      </w:r>
      <w:r w:rsidRPr="00370463">
        <w:rPr>
          <w:rFonts w:ascii="Times New Roman" w:hAnsi="Times New Roman" w:cs="Times New Roman"/>
          <w:i/>
          <w:sz w:val="28"/>
          <w:szCs w:val="28"/>
          <w:lang w:val="en-US"/>
        </w:rPr>
        <w:t>Region</w:t>
      </w:r>
      <w:r w:rsidRPr="002707F4">
        <w:rPr>
          <w:rFonts w:ascii="Times New Roman" w:hAnsi="Times New Roman" w:cs="Times New Roman"/>
          <w:i/>
          <w:sz w:val="28"/>
          <w:szCs w:val="28"/>
        </w:rPr>
        <w:t>,</w:t>
      </w:r>
      <w:r w:rsidRPr="002707F4">
        <w:rPr>
          <w:rFonts w:ascii="Times New Roman" w:hAnsi="Times New Roman" w:cs="Times New Roman"/>
          <w:sz w:val="28"/>
          <w:szCs w:val="28"/>
        </w:rPr>
        <w:t xml:space="preserve"> </w:t>
      </w:r>
      <w:r w:rsidRPr="00370463">
        <w:rPr>
          <w:rFonts w:ascii="Times New Roman" w:hAnsi="Times New Roman" w:cs="Times New Roman"/>
          <w:sz w:val="28"/>
          <w:szCs w:val="28"/>
          <w:lang w:val="en-US"/>
        </w:rPr>
        <w:t>Vol</w:t>
      </w:r>
      <w:r w:rsidRPr="002707F4">
        <w:rPr>
          <w:rFonts w:ascii="Times New Roman" w:hAnsi="Times New Roman" w:cs="Times New Roman"/>
          <w:sz w:val="28"/>
          <w:szCs w:val="28"/>
        </w:rPr>
        <w:t xml:space="preserve">.12, </w:t>
      </w:r>
      <w:r w:rsidRPr="00370463">
        <w:rPr>
          <w:rFonts w:ascii="Times New Roman" w:hAnsi="Times New Roman" w:cs="Times New Roman"/>
          <w:sz w:val="28"/>
          <w:szCs w:val="28"/>
          <w:lang w:val="en-US"/>
        </w:rPr>
        <w:t>No</w:t>
      </w:r>
      <w:r w:rsidRPr="002707F4">
        <w:rPr>
          <w:rFonts w:ascii="Times New Roman" w:hAnsi="Times New Roman" w:cs="Times New Roman"/>
          <w:sz w:val="28"/>
          <w:szCs w:val="28"/>
        </w:rPr>
        <w:t xml:space="preserve">. 1, </w:t>
      </w:r>
      <w:r w:rsidRPr="00370463">
        <w:rPr>
          <w:rFonts w:ascii="Times New Roman" w:hAnsi="Times New Roman" w:cs="Times New Roman"/>
          <w:sz w:val="28"/>
          <w:szCs w:val="28"/>
          <w:lang w:val="en-US"/>
        </w:rPr>
        <w:t>p</w:t>
      </w:r>
      <w:r w:rsidRPr="002707F4">
        <w:rPr>
          <w:rFonts w:ascii="Times New Roman" w:hAnsi="Times New Roman" w:cs="Times New Roman"/>
          <w:sz w:val="28"/>
          <w:szCs w:val="28"/>
        </w:rPr>
        <w:t xml:space="preserve">. 85-114. </w:t>
      </w:r>
      <w:proofErr w:type="spellStart"/>
      <w:proofErr w:type="gramStart"/>
      <w:r w:rsidRPr="00370463">
        <w:rPr>
          <w:rFonts w:ascii="Times New Roman" w:hAnsi="Times New Roman" w:cs="Times New Roman"/>
          <w:sz w:val="28"/>
          <w:szCs w:val="28"/>
          <w:lang w:val="en-US"/>
        </w:rPr>
        <w:t>doi</w:t>
      </w:r>
      <w:proofErr w:type="spellEnd"/>
      <w:proofErr w:type="gramEnd"/>
      <w:r w:rsidRPr="002707F4">
        <w:rPr>
          <w:rFonts w:ascii="Times New Roman" w:hAnsi="Times New Roman" w:cs="Times New Roman"/>
          <w:sz w:val="28"/>
          <w:szCs w:val="28"/>
        </w:rPr>
        <w:t>: 10.5922/2078-8555-2020-1-6</w:t>
      </w:r>
    </w:p>
    <w:p w:rsidR="00DD294B" w:rsidRPr="00370463" w:rsidRDefault="000860B8" w:rsidP="00752630">
      <w:pPr>
        <w:spacing w:after="0" w:line="240" w:lineRule="auto"/>
        <w:ind w:firstLine="709"/>
        <w:jc w:val="both"/>
        <w:rPr>
          <w:rFonts w:ascii="Times New Roman" w:hAnsi="Times New Roman" w:cs="Times New Roman"/>
          <w:sz w:val="28"/>
          <w:szCs w:val="28"/>
        </w:rPr>
      </w:pPr>
      <w:r w:rsidRPr="00370463">
        <w:rPr>
          <w:rFonts w:ascii="Times New Roman" w:hAnsi="Times New Roman" w:cs="Times New Roman"/>
          <w:sz w:val="28"/>
          <w:szCs w:val="28"/>
        </w:rPr>
        <w:t xml:space="preserve">3. </w:t>
      </w:r>
      <w:r w:rsidR="00DE6042" w:rsidRPr="00370463">
        <w:rPr>
          <w:rFonts w:ascii="Times New Roman" w:hAnsi="Times New Roman" w:cs="Times New Roman"/>
          <w:i/>
          <w:sz w:val="28"/>
          <w:szCs w:val="28"/>
        </w:rPr>
        <w:t>Житин Д.В</w:t>
      </w:r>
      <w:r w:rsidR="00DE6042" w:rsidRPr="00370463">
        <w:rPr>
          <w:rFonts w:ascii="Times New Roman" w:hAnsi="Times New Roman" w:cs="Times New Roman"/>
          <w:sz w:val="28"/>
          <w:szCs w:val="28"/>
        </w:rPr>
        <w:t xml:space="preserve">. </w:t>
      </w:r>
      <w:r w:rsidR="00DD294B" w:rsidRPr="00370463">
        <w:rPr>
          <w:rFonts w:ascii="Times New Roman" w:hAnsi="Times New Roman" w:cs="Times New Roman"/>
          <w:sz w:val="28"/>
          <w:szCs w:val="28"/>
        </w:rPr>
        <w:t xml:space="preserve">Социальная дифференциация в пригородной зоне Санкт-Петербурга // </w:t>
      </w:r>
      <w:r w:rsidR="00DE6042" w:rsidRPr="00370463">
        <w:rPr>
          <w:rFonts w:ascii="Times New Roman" w:hAnsi="Times New Roman" w:cs="Times New Roman"/>
          <w:sz w:val="28"/>
          <w:szCs w:val="28"/>
        </w:rPr>
        <w:t>Настоящее и будущее России в меняющемся Мире: общественногеографический анализ и прогноз / под ред. А. Г. Дружинина и В.П. Сидорова. Материалы международной научной конференции (Ижевск, 13-18 сентября 2021 г.). Ижевск, 2021. – с</w:t>
      </w:r>
      <w:r w:rsidR="00DD294B" w:rsidRPr="00370463">
        <w:rPr>
          <w:rFonts w:ascii="Times New Roman" w:hAnsi="Times New Roman" w:cs="Times New Roman"/>
          <w:sz w:val="28"/>
          <w:szCs w:val="28"/>
        </w:rPr>
        <w:t>. 440-449.</w:t>
      </w:r>
    </w:p>
    <w:p w:rsidR="00127A2A" w:rsidRPr="00370463" w:rsidRDefault="00127A2A" w:rsidP="00DD294B">
      <w:pPr>
        <w:spacing w:after="0"/>
        <w:ind w:firstLine="709"/>
        <w:jc w:val="both"/>
        <w:rPr>
          <w:rFonts w:ascii="Times New Roman" w:eastAsia="Times New Roman" w:hAnsi="Times New Roman" w:cs="Times New Roman"/>
          <w:color w:val="000000"/>
          <w:sz w:val="28"/>
          <w:szCs w:val="28"/>
          <w:u w:val="single"/>
        </w:rPr>
      </w:pPr>
    </w:p>
    <w:p w:rsidR="000860B8" w:rsidRPr="002707F4" w:rsidRDefault="000860B8" w:rsidP="00DD294B">
      <w:pPr>
        <w:spacing w:after="0"/>
        <w:ind w:firstLine="709"/>
        <w:jc w:val="both"/>
        <w:rPr>
          <w:rFonts w:ascii="Times New Roman" w:hAnsi="Times New Roman" w:cs="Times New Roman"/>
          <w:sz w:val="28"/>
          <w:szCs w:val="28"/>
        </w:rPr>
      </w:pPr>
      <w:r w:rsidRPr="00370463">
        <w:rPr>
          <w:rFonts w:ascii="Times New Roman" w:eastAsia="Times New Roman" w:hAnsi="Times New Roman" w:cs="Times New Roman"/>
          <w:color w:val="000000"/>
          <w:sz w:val="28"/>
          <w:szCs w:val="28"/>
          <w:u w:val="single"/>
        </w:rPr>
        <w:t>Сведения</w:t>
      </w:r>
      <w:r w:rsidRPr="002707F4">
        <w:rPr>
          <w:rFonts w:ascii="Times New Roman" w:eastAsia="Times New Roman" w:hAnsi="Times New Roman" w:cs="Times New Roman"/>
          <w:color w:val="000000"/>
          <w:sz w:val="28"/>
          <w:szCs w:val="28"/>
          <w:u w:val="single"/>
        </w:rPr>
        <w:t xml:space="preserve"> </w:t>
      </w:r>
      <w:r w:rsidRPr="00370463">
        <w:rPr>
          <w:rFonts w:ascii="Times New Roman" w:eastAsia="Times New Roman" w:hAnsi="Times New Roman" w:cs="Times New Roman"/>
          <w:color w:val="000000"/>
          <w:sz w:val="28"/>
          <w:szCs w:val="28"/>
          <w:u w:val="single"/>
        </w:rPr>
        <w:t>об</w:t>
      </w:r>
      <w:r w:rsidRPr="002707F4">
        <w:rPr>
          <w:rFonts w:ascii="Times New Roman" w:eastAsia="Times New Roman" w:hAnsi="Times New Roman" w:cs="Times New Roman"/>
          <w:color w:val="000000"/>
          <w:sz w:val="28"/>
          <w:szCs w:val="28"/>
          <w:u w:val="single"/>
        </w:rPr>
        <w:t xml:space="preserve"> </w:t>
      </w:r>
      <w:r w:rsidRPr="00370463">
        <w:rPr>
          <w:rFonts w:ascii="Times New Roman" w:eastAsia="Times New Roman" w:hAnsi="Times New Roman" w:cs="Times New Roman"/>
          <w:color w:val="000000"/>
          <w:sz w:val="28"/>
          <w:szCs w:val="28"/>
          <w:u w:val="single"/>
        </w:rPr>
        <w:t>авторе</w:t>
      </w:r>
      <w:r w:rsidRPr="002707F4">
        <w:rPr>
          <w:rFonts w:ascii="Times New Roman" w:eastAsia="Times New Roman" w:hAnsi="Times New Roman" w:cs="Times New Roman"/>
          <w:color w:val="000000"/>
          <w:sz w:val="28"/>
          <w:szCs w:val="28"/>
          <w:u w:val="single"/>
        </w:rPr>
        <w:t>:</w:t>
      </w:r>
    </w:p>
    <w:p w:rsidR="000860B8" w:rsidRPr="00370463" w:rsidRDefault="000860B8" w:rsidP="000860B8">
      <w:pPr>
        <w:spacing w:after="0" w:line="240" w:lineRule="auto"/>
        <w:ind w:firstLine="737"/>
        <w:jc w:val="both"/>
        <w:rPr>
          <w:rFonts w:ascii="Times New Roman" w:hAnsi="Times New Roman" w:cs="Times New Roman"/>
          <w:sz w:val="28"/>
          <w:szCs w:val="28"/>
        </w:rPr>
      </w:pPr>
      <w:r w:rsidRPr="00370463">
        <w:rPr>
          <w:rFonts w:ascii="Times New Roman" w:eastAsia="Times New Roman" w:hAnsi="Times New Roman" w:cs="Times New Roman"/>
          <w:color w:val="000000"/>
          <w:sz w:val="28"/>
          <w:szCs w:val="28"/>
        </w:rPr>
        <w:t xml:space="preserve">Житин Дмитрий Викторович, кандидат географических наук, доцент кафедры экономической и социальной географии Санкт-Петербургского государственного университета, </w:t>
      </w:r>
      <w:hyperlink r:id="rId14" w:history="1">
        <w:r w:rsidRPr="00370463">
          <w:rPr>
            <w:rStyle w:val="ae"/>
            <w:rFonts w:ascii="Times New Roman" w:eastAsia="Times New Roman" w:hAnsi="Times New Roman" w:cs="Times New Roman"/>
            <w:i/>
            <w:iCs/>
            <w:color w:val="000000"/>
            <w:sz w:val="28"/>
            <w:szCs w:val="28"/>
            <w:lang w:val="en-US"/>
          </w:rPr>
          <w:t>zhitin</w:t>
        </w:r>
        <w:r w:rsidRPr="00370463">
          <w:rPr>
            <w:rStyle w:val="ae"/>
            <w:rFonts w:ascii="Times New Roman" w:eastAsia="Times New Roman" w:hAnsi="Times New Roman" w:cs="Times New Roman"/>
            <w:i/>
            <w:iCs/>
            <w:color w:val="000000"/>
            <w:sz w:val="28"/>
            <w:szCs w:val="28"/>
          </w:rPr>
          <w:t>_</w:t>
        </w:r>
        <w:r w:rsidRPr="00370463">
          <w:rPr>
            <w:rStyle w:val="ae"/>
            <w:rFonts w:ascii="Times New Roman" w:eastAsia="Times New Roman" w:hAnsi="Times New Roman" w:cs="Times New Roman"/>
            <w:i/>
            <w:iCs/>
            <w:color w:val="000000"/>
            <w:sz w:val="28"/>
            <w:szCs w:val="28"/>
            <w:lang w:val="en-US"/>
          </w:rPr>
          <w:t>dv</w:t>
        </w:r>
        <w:r w:rsidRPr="00370463">
          <w:rPr>
            <w:rStyle w:val="ae"/>
            <w:rFonts w:ascii="Times New Roman" w:eastAsia="Times New Roman" w:hAnsi="Times New Roman" w:cs="Times New Roman"/>
            <w:i/>
            <w:iCs/>
            <w:color w:val="000000"/>
            <w:sz w:val="28"/>
            <w:szCs w:val="28"/>
          </w:rPr>
          <w:t>@</w:t>
        </w:r>
        <w:r w:rsidRPr="00370463">
          <w:rPr>
            <w:rStyle w:val="ae"/>
            <w:rFonts w:ascii="Times New Roman" w:eastAsia="Times New Roman" w:hAnsi="Times New Roman" w:cs="Times New Roman"/>
            <w:i/>
            <w:iCs/>
            <w:color w:val="000000"/>
            <w:sz w:val="28"/>
            <w:szCs w:val="28"/>
            <w:lang w:val="en-US"/>
          </w:rPr>
          <w:t>mail</w:t>
        </w:r>
        <w:r w:rsidRPr="00370463">
          <w:rPr>
            <w:rStyle w:val="ae"/>
            <w:rFonts w:ascii="Times New Roman" w:eastAsia="Times New Roman" w:hAnsi="Times New Roman" w:cs="Times New Roman"/>
            <w:i/>
            <w:iCs/>
            <w:color w:val="000000"/>
            <w:sz w:val="28"/>
            <w:szCs w:val="28"/>
          </w:rPr>
          <w:t>.</w:t>
        </w:r>
        <w:r w:rsidRPr="00370463">
          <w:rPr>
            <w:rStyle w:val="ae"/>
            <w:rFonts w:ascii="Times New Roman" w:eastAsia="Times New Roman" w:hAnsi="Times New Roman" w:cs="Times New Roman"/>
            <w:i/>
            <w:iCs/>
            <w:color w:val="000000"/>
            <w:sz w:val="28"/>
            <w:szCs w:val="28"/>
            <w:lang w:val="en-US"/>
          </w:rPr>
          <w:t>ru</w:t>
        </w:r>
      </w:hyperlink>
      <w:r w:rsidRPr="00370463">
        <w:rPr>
          <w:rFonts w:ascii="Times New Roman" w:eastAsia="Times New Roman" w:hAnsi="Times New Roman" w:cs="Times New Roman"/>
          <w:i/>
          <w:iCs/>
          <w:color w:val="000000"/>
          <w:sz w:val="28"/>
          <w:szCs w:val="28"/>
        </w:rPr>
        <w:t xml:space="preserve"> , </w:t>
      </w:r>
      <w:r w:rsidRPr="00370463">
        <w:rPr>
          <w:rFonts w:ascii="Times New Roman" w:eastAsia="Times New Roman" w:hAnsi="Times New Roman" w:cs="Times New Roman"/>
          <w:color w:val="000000"/>
          <w:sz w:val="28"/>
          <w:szCs w:val="28"/>
        </w:rPr>
        <w:t>+7 921 566 85 76</w:t>
      </w:r>
    </w:p>
    <w:p w:rsidR="00DB451B" w:rsidRDefault="00DB451B" w:rsidP="000860B8">
      <w:pPr>
        <w:spacing w:after="0"/>
        <w:jc w:val="both"/>
        <w:rPr>
          <w:rFonts w:ascii="Times New Roman" w:hAnsi="Times New Roman" w:cs="Times New Roman"/>
          <w:sz w:val="24"/>
        </w:rPr>
      </w:pPr>
    </w:p>
    <w:sectPr w:rsidR="00DB451B" w:rsidSect="00370463">
      <w:pgSz w:w="11906" w:h="16838"/>
      <w:pgMar w:top="1418" w:right="1416"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FEF" w:rsidRDefault="00AC3FEF" w:rsidP="00971FA1">
      <w:pPr>
        <w:spacing w:after="0" w:line="240" w:lineRule="auto"/>
      </w:pPr>
      <w:r>
        <w:separator/>
      </w:r>
    </w:p>
  </w:endnote>
  <w:endnote w:type="continuationSeparator" w:id="0">
    <w:p w:rsidR="00AC3FEF" w:rsidRDefault="00AC3FEF" w:rsidP="00971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FEF" w:rsidRDefault="00AC3FEF" w:rsidP="00971FA1">
      <w:pPr>
        <w:spacing w:after="0" w:line="240" w:lineRule="auto"/>
      </w:pPr>
      <w:r>
        <w:separator/>
      </w:r>
    </w:p>
  </w:footnote>
  <w:footnote w:type="continuationSeparator" w:id="0">
    <w:p w:rsidR="00AC3FEF" w:rsidRDefault="00AC3FEF" w:rsidP="00971F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CFA"/>
    <w:rsid w:val="00001F88"/>
    <w:rsid w:val="00013E85"/>
    <w:rsid w:val="00020CF8"/>
    <w:rsid w:val="000408EB"/>
    <w:rsid w:val="00065442"/>
    <w:rsid w:val="000860B8"/>
    <w:rsid w:val="000B4A00"/>
    <w:rsid w:val="000F2F30"/>
    <w:rsid w:val="000F55F7"/>
    <w:rsid w:val="001117E0"/>
    <w:rsid w:val="00127A2A"/>
    <w:rsid w:val="00134300"/>
    <w:rsid w:val="001353FA"/>
    <w:rsid w:val="001378E9"/>
    <w:rsid w:val="001443E2"/>
    <w:rsid w:val="001A12F2"/>
    <w:rsid w:val="00202B6C"/>
    <w:rsid w:val="002052A5"/>
    <w:rsid w:val="0021495D"/>
    <w:rsid w:val="002302F8"/>
    <w:rsid w:val="00235B8B"/>
    <w:rsid w:val="00243BB4"/>
    <w:rsid w:val="00247EC2"/>
    <w:rsid w:val="002532E4"/>
    <w:rsid w:val="002707F4"/>
    <w:rsid w:val="00272438"/>
    <w:rsid w:val="002801F8"/>
    <w:rsid w:val="002A2336"/>
    <w:rsid w:val="002D3809"/>
    <w:rsid w:val="002D7567"/>
    <w:rsid w:val="002E491C"/>
    <w:rsid w:val="002F71CE"/>
    <w:rsid w:val="0030059A"/>
    <w:rsid w:val="00314212"/>
    <w:rsid w:val="003520C6"/>
    <w:rsid w:val="003673DD"/>
    <w:rsid w:val="00370463"/>
    <w:rsid w:val="00370584"/>
    <w:rsid w:val="00383300"/>
    <w:rsid w:val="00397CFA"/>
    <w:rsid w:val="003C52AB"/>
    <w:rsid w:val="003D2F24"/>
    <w:rsid w:val="003E5FE2"/>
    <w:rsid w:val="0044194D"/>
    <w:rsid w:val="004678DB"/>
    <w:rsid w:val="00497C3D"/>
    <w:rsid w:val="004A0779"/>
    <w:rsid w:val="004C29A9"/>
    <w:rsid w:val="004C2D2B"/>
    <w:rsid w:val="004E71B7"/>
    <w:rsid w:val="005104BF"/>
    <w:rsid w:val="0052372A"/>
    <w:rsid w:val="00530570"/>
    <w:rsid w:val="00541423"/>
    <w:rsid w:val="00556C65"/>
    <w:rsid w:val="00576DB7"/>
    <w:rsid w:val="005809BF"/>
    <w:rsid w:val="0059266F"/>
    <w:rsid w:val="00596835"/>
    <w:rsid w:val="005B4CDE"/>
    <w:rsid w:val="006120A5"/>
    <w:rsid w:val="006226FB"/>
    <w:rsid w:val="0063630C"/>
    <w:rsid w:val="0069264F"/>
    <w:rsid w:val="006D2EBE"/>
    <w:rsid w:val="006E1DB1"/>
    <w:rsid w:val="006E30FB"/>
    <w:rsid w:val="006E48D9"/>
    <w:rsid w:val="007015EF"/>
    <w:rsid w:val="007017BF"/>
    <w:rsid w:val="00727B66"/>
    <w:rsid w:val="00752630"/>
    <w:rsid w:val="007613AF"/>
    <w:rsid w:val="007727EA"/>
    <w:rsid w:val="007949AB"/>
    <w:rsid w:val="007C2143"/>
    <w:rsid w:val="007F05FD"/>
    <w:rsid w:val="008311A9"/>
    <w:rsid w:val="00835675"/>
    <w:rsid w:val="00837019"/>
    <w:rsid w:val="00892280"/>
    <w:rsid w:val="00896C36"/>
    <w:rsid w:val="008B6FF7"/>
    <w:rsid w:val="008F03DC"/>
    <w:rsid w:val="00903D31"/>
    <w:rsid w:val="00935705"/>
    <w:rsid w:val="00940665"/>
    <w:rsid w:val="00940B43"/>
    <w:rsid w:val="0094154D"/>
    <w:rsid w:val="00943DE2"/>
    <w:rsid w:val="009442C9"/>
    <w:rsid w:val="00950EFF"/>
    <w:rsid w:val="00964B0B"/>
    <w:rsid w:val="009662E5"/>
    <w:rsid w:val="00971FA1"/>
    <w:rsid w:val="00972444"/>
    <w:rsid w:val="00991DF7"/>
    <w:rsid w:val="00995F58"/>
    <w:rsid w:val="009E21DB"/>
    <w:rsid w:val="00A1481D"/>
    <w:rsid w:val="00A30E73"/>
    <w:rsid w:val="00A325D8"/>
    <w:rsid w:val="00A83EF5"/>
    <w:rsid w:val="00A97F53"/>
    <w:rsid w:val="00AA2357"/>
    <w:rsid w:val="00AB119D"/>
    <w:rsid w:val="00AB1CEB"/>
    <w:rsid w:val="00AC2DDC"/>
    <w:rsid w:val="00AC3FEF"/>
    <w:rsid w:val="00AD664F"/>
    <w:rsid w:val="00AE704E"/>
    <w:rsid w:val="00AF5272"/>
    <w:rsid w:val="00B16F46"/>
    <w:rsid w:val="00B35654"/>
    <w:rsid w:val="00B83A16"/>
    <w:rsid w:val="00BA28FC"/>
    <w:rsid w:val="00BA29C8"/>
    <w:rsid w:val="00BB4E0C"/>
    <w:rsid w:val="00BD10C9"/>
    <w:rsid w:val="00BE3FEA"/>
    <w:rsid w:val="00BE5690"/>
    <w:rsid w:val="00BF6F3D"/>
    <w:rsid w:val="00C65DC7"/>
    <w:rsid w:val="00C93D02"/>
    <w:rsid w:val="00C969FC"/>
    <w:rsid w:val="00CA189D"/>
    <w:rsid w:val="00CA5661"/>
    <w:rsid w:val="00CB09EC"/>
    <w:rsid w:val="00CC112E"/>
    <w:rsid w:val="00CC3A99"/>
    <w:rsid w:val="00CE42A6"/>
    <w:rsid w:val="00CF1E4D"/>
    <w:rsid w:val="00CF3F28"/>
    <w:rsid w:val="00D07035"/>
    <w:rsid w:val="00D36028"/>
    <w:rsid w:val="00D466CB"/>
    <w:rsid w:val="00D65BF3"/>
    <w:rsid w:val="00D807EE"/>
    <w:rsid w:val="00D909C1"/>
    <w:rsid w:val="00DA023E"/>
    <w:rsid w:val="00DA2B18"/>
    <w:rsid w:val="00DB1EC0"/>
    <w:rsid w:val="00DB451B"/>
    <w:rsid w:val="00DD2039"/>
    <w:rsid w:val="00DD294B"/>
    <w:rsid w:val="00DE6042"/>
    <w:rsid w:val="00DE7E06"/>
    <w:rsid w:val="00E2216C"/>
    <w:rsid w:val="00E47317"/>
    <w:rsid w:val="00E519EE"/>
    <w:rsid w:val="00E74C13"/>
    <w:rsid w:val="00EA12E7"/>
    <w:rsid w:val="00EA5EC4"/>
    <w:rsid w:val="00EA655F"/>
    <w:rsid w:val="00EC13E0"/>
    <w:rsid w:val="00F060E3"/>
    <w:rsid w:val="00F116A2"/>
    <w:rsid w:val="00F126EB"/>
    <w:rsid w:val="00F16A59"/>
    <w:rsid w:val="00F54C84"/>
    <w:rsid w:val="00F6305A"/>
    <w:rsid w:val="00F63488"/>
    <w:rsid w:val="00F63C80"/>
    <w:rsid w:val="00F80CDF"/>
    <w:rsid w:val="00F84D4A"/>
    <w:rsid w:val="00FB6A6A"/>
    <w:rsid w:val="00FD0F5C"/>
    <w:rsid w:val="00FE07F5"/>
    <w:rsid w:val="00FE086E"/>
    <w:rsid w:val="00FE0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F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FA1"/>
    <w:rPr>
      <w:rFonts w:ascii="Tahoma" w:hAnsi="Tahoma" w:cs="Tahoma"/>
      <w:sz w:val="16"/>
      <w:szCs w:val="16"/>
    </w:rPr>
  </w:style>
  <w:style w:type="paragraph" w:styleId="a5">
    <w:name w:val="header"/>
    <w:basedOn w:val="a"/>
    <w:link w:val="a6"/>
    <w:uiPriority w:val="99"/>
    <w:unhideWhenUsed/>
    <w:rsid w:val="00971FA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1FA1"/>
  </w:style>
  <w:style w:type="paragraph" w:styleId="a7">
    <w:name w:val="footer"/>
    <w:basedOn w:val="a"/>
    <w:link w:val="a8"/>
    <w:uiPriority w:val="99"/>
    <w:unhideWhenUsed/>
    <w:rsid w:val="00971FA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1FA1"/>
  </w:style>
  <w:style w:type="paragraph" w:styleId="a9">
    <w:name w:val="footnote text"/>
    <w:basedOn w:val="a"/>
    <w:link w:val="aa"/>
    <w:uiPriority w:val="99"/>
    <w:semiHidden/>
    <w:unhideWhenUsed/>
    <w:rsid w:val="00F80CDF"/>
    <w:pPr>
      <w:spacing w:after="0" w:line="240" w:lineRule="auto"/>
    </w:pPr>
    <w:rPr>
      <w:sz w:val="20"/>
      <w:szCs w:val="20"/>
    </w:rPr>
  </w:style>
  <w:style w:type="character" w:customStyle="1" w:styleId="aa">
    <w:name w:val="Текст сноски Знак"/>
    <w:basedOn w:val="a0"/>
    <w:link w:val="a9"/>
    <w:uiPriority w:val="99"/>
    <w:semiHidden/>
    <w:rsid w:val="00F80CDF"/>
    <w:rPr>
      <w:sz w:val="20"/>
      <w:szCs w:val="20"/>
    </w:rPr>
  </w:style>
  <w:style w:type="character" w:styleId="ab">
    <w:name w:val="footnote reference"/>
    <w:basedOn w:val="a0"/>
    <w:uiPriority w:val="99"/>
    <w:semiHidden/>
    <w:unhideWhenUsed/>
    <w:rsid w:val="00F80CDF"/>
    <w:rPr>
      <w:vertAlign w:val="superscript"/>
    </w:rPr>
  </w:style>
  <w:style w:type="paragraph" w:styleId="ac">
    <w:name w:val="annotation text"/>
    <w:basedOn w:val="a"/>
    <w:link w:val="ad"/>
    <w:uiPriority w:val="99"/>
    <w:semiHidden/>
    <w:unhideWhenUsed/>
    <w:rsid w:val="00243BB4"/>
    <w:pPr>
      <w:spacing w:after="160" w:line="240" w:lineRule="auto"/>
    </w:pPr>
    <w:rPr>
      <w:sz w:val="20"/>
      <w:szCs w:val="20"/>
      <w:lang w:val="en-US"/>
    </w:rPr>
  </w:style>
  <w:style w:type="character" w:customStyle="1" w:styleId="ad">
    <w:name w:val="Текст примечания Знак"/>
    <w:basedOn w:val="a0"/>
    <w:link w:val="ac"/>
    <w:uiPriority w:val="99"/>
    <w:semiHidden/>
    <w:rsid w:val="00243BB4"/>
    <w:rPr>
      <w:sz w:val="20"/>
      <w:szCs w:val="20"/>
      <w:lang w:val="en-US"/>
    </w:rPr>
  </w:style>
  <w:style w:type="character" w:styleId="ae">
    <w:name w:val="Hyperlink"/>
    <w:rsid w:val="000860B8"/>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F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FA1"/>
    <w:rPr>
      <w:rFonts w:ascii="Tahoma" w:hAnsi="Tahoma" w:cs="Tahoma"/>
      <w:sz w:val="16"/>
      <w:szCs w:val="16"/>
    </w:rPr>
  </w:style>
  <w:style w:type="paragraph" w:styleId="a5">
    <w:name w:val="header"/>
    <w:basedOn w:val="a"/>
    <w:link w:val="a6"/>
    <w:uiPriority w:val="99"/>
    <w:unhideWhenUsed/>
    <w:rsid w:val="00971FA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1FA1"/>
  </w:style>
  <w:style w:type="paragraph" w:styleId="a7">
    <w:name w:val="footer"/>
    <w:basedOn w:val="a"/>
    <w:link w:val="a8"/>
    <w:uiPriority w:val="99"/>
    <w:unhideWhenUsed/>
    <w:rsid w:val="00971FA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1FA1"/>
  </w:style>
  <w:style w:type="paragraph" w:styleId="a9">
    <w:name w:val="footnote text"/>
    <w:basedOn w:val="a"/>
    <w:link w:val="aa"/>
    <w:uiPriority w:val="99"/>
    <w:semiHidden/>
    <w:unhideWhenUsed/>
    <w:rsid w:val="00F80CDF"/>
    <w:pPr>
      <w:spacing w:after="0" w:line="240" w:lineRule="auto"/>
    </w:pPr>
    <w:rPr>
      <w:sz w:val="20"/>
      <w:szCs w:val="20"/>
    </w:rPr>
  </w:style>
  <w:style w:type="character" w:customStyle="1" w:styleId="aa">
    <w:name w:val="Текст сноски Знак"/>
    <w:basedOn w:val="a0"/>
    <w:link w:val="a9"/>
    <w:uiPriority w:val="99"/>
    <w:semiHidden/>
    <w:rsid w:val="00F80CDF"/>
    <w:rPr>
      <w:sz w:val="20"/>
      <w:szCs w:val="20"/>
    </w:rPr>
  </w:style>
  <w:style w:type="character" w:styleId="ab">
    <w:name w:val="footnote reference"/>
    <w:basedOn w:val="a0"/>
    <w:uiPriority w:val="99"/>
    <w:semiHidden/>
    <w:unhideWhenUsed/>
    <w:rsid w:val="00F80CDF"/>
    <w:rPr>
      <w:vertAlign w:val="superscript"/>
    </w:rPr>
  </w:style>
  <w:style w:type="paragraph" w:styleId="ac">
    <w:name w:val="annotation text"/>
    <w:basedOn w:val="a"/>
    <w:link w:val="ad"/>
    <w:uiPriority w:val="99"/>
    <w:semiHidden/>
    <w:unhideWhenUsed/>
    <w:rsid w:val="00243BB4"/>
    <w:pPr>
      <w:spacing w:after="160" w:line="240" w:lineRule="auto"/>
    </w:pPr>
    <w:rPr>
      <w:sz w:val="20"/>
      <w:szCs w:val="20"/>
      <w:lang w:val="en-US"/>
    </w:rPr>
  </w:style>
  <w:style w:type="character" w:customStyle="1" w:styleId="ad">
    <w:name w:val="Текст примечания Знак"/>
    <w:basedOn w:val="a0"/>
    <w:link w:val="ac"/>
    <w:uiPriority w:val="99"/>
    <w:semiHidden/>
    <w:rsid w:val="00243BB4"/>
    <w:rPr>
      <w:sz w:val="20"/>
      <w:szCs w:val="20"/>
      <w:lang w:val="en-US"/>
    </w:rPr>
  </w:style>
  <w:style w:type="character" w:styleId="ae">
    <w:name w:val="Hyperlink"/>
    <w:rsid w:val="000860B8"/>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zhitin_dv@mail.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2;&#1086;&#1080;%20&#1076;&#1086;&#1082;&#1091;&#1084;&#1077;&#1085;&#1090;&#1099;\&#1051;&#1072;&#1090;&#1074;&#1080;&#1103;\&#1043;&#1074;&#1080;&#1076;&#1086;_2020\&#1040;&#1074;&#1075;&#1091;&#1089;&#1090;_2021\&#1057;&#1055;&#1073;_&#1051;&#1054;_&#1087;&#1086;&#1082;&#1072;&#1079;&#1072;&#1090;&#1077;&#1083;&#1080;_2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2;&#1086;&#1080;%20&#1076;&#1086;&#1082;&#1091;&#1084;&#1077;&#1085;&#1090;&#1099;\&#1051;&#1072;&#1090;&#1074;&#1080;&#1103;\&#1043;&#1074;&#1080;&#1076;&#1086;_2020\&#1040;&#1074;&#1075;&#1091;&#1089;&#1090;_2021\&#1046;&#1080;&#1083;&#1086;&#1081;_&#1092;&#1086;&#1085;&#1076;_&#1087;&#1077;&#1088;&#1080;&#1086;&#1076;&#109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2;&#1086;&#1080;%20&#1076;&#1086;&#1082;&#1091;&#1084;&#1077;&#1085;&#1090;&#1099;\&#1051;&#1072;&#1090;&#1074;&#1080;&#1103;\&#1043;&#1074;&#1080;&#1076;&#1086;_2020\&#1040;&#1074;&#1075;&#1091;&#1089;&#1090;_2021\&#1046;&#1080;&#1083;&#1086;&#1081;_&#1092;&#1086;&#1085;&#1076;_&#1087;&#1077;&#1088;&#1080;&#1086;&#1076;&#109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2;&#1086;&#1080;%20&#1076;&#1086;&#1082;&#1091;&#1084;&#1077;&#1085;&#1090;&#1099;\&#1051;&#1072;&#1090;&#1074;&#1080;&#1103;\&#1043;&#1074;&#1080;&#1076;&#1086;_2020\&#1040;&#1074;&#1075;&#1091;&#1089;&#1090;_2021\&#1057;&#1055;&#1073;_&#1051;&#1054;_&#1087;&#1086;&#1082;&#1072;&#1079;&#1072;&#1090;&#1077;&#1083;&#1080;_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4.702761679687735E-2"/>
          <c:y val="1.5817429873683227E-2"/>
          <c:w val="0.93686710339405754"/>
          <c:h val="0.94553937617407346"/>
        </c:manualLayout>
      </c:layout>
      <c:bar3DChart>
        <c:barDir val="col"/>
        <c:grouping val="standard"/>
        <c:varyColors val="0"/>
        <c:ser>
          <c:idx val="0"/>
          <c:order val="0"/>
          <c:tx>
            <c:v>2002-2010</c:v>
          </c:tx>
          <c:spPr>
            <a:solidFill>
              <a:schemeClr val="bg2">
                <a:lumMod val="25000"/>
              </a:schemeClr>
            </a:solidFill>
          </c:spPr>
          <c:invertIfNegative val="0"/>
          <c:dLbls>
            <c:dLbl>
              <c:idx val="0"/>
              <c:layout>
                <c:manualLayout>
                  <c:x val="-2.3593631612791387E-3"/>
                  <c:y val="-1.8282219930841979E-3"/>
                </c:manualLayout>
              </c:layout>
              <c:tx>
                <c:rich>
                  <a:bodyPr/>
                  <a:lstStyle/>
                  <a:p>
                    <a:pPr>
                      <a:defRPr sz="1100" b="1" baseline="0">
                        <a:latin typeface="Times New Roman" pitchFamily="18" charset="0"/>
                        <a:cs typeface="Times New Roman" pitchFamily="18" charset="0"/>
                      </a:defRPr>
                    </a:pPr>
                    <a:r>
                      <a:rPr lang="en-US" sz="1100" b="1" baseline="0">
                        <a:latin typeface="Times New Roman" pitchFamily="18" charset="0"/>
                        <a:cs typeface="Times New Roman" pitchFamily="18" charset="0"/>
                      </a:rPr>
                      <a:t>103,8</a:t>
                    </a:r>
                    <a:endParaRPr lang="en-US" b="1">
                      <a:latin typeface="Times New Roman" pitchFamily="18" charset="0"/>
                      <a:cs typeface="Times New Roman" pitchFamily="18" charset="0"/>
                    </a:endParaRPr>
                  </a:p>
                </c:rich>
              </c:tx>
              <c:numFmt formatCode="#,##0.0" sourceLinked="0"/>
              <c:spPr/>
              <c:showLegendKey val="0"/>
              <c:showVal val="1"/>
              <c:showCatName val="0"/>
              <c:showSerName val="0"/>
              <c:showPercent val="0"/>
              <c:showBubbleSize val="0"/>
            </c:dLbl>
            <c:dLbl>
              <c:idx val="1"/>
              <c:layout>
                <c:manualLayout>
                  <c:x val="1.5288527377332356E-2"/>
                  <c:y val="-1.7221154647335749E-3"/>
                </c:manualLayout>
              </c:layout>
              <c:showLegendKey val="0"/>
              <c:showVal val="1"/>
              <c:showCatName val="0"/>
              <c:showSerName val="0"/>
              <c:showPercent val="0"/>
              <c:showBubbleSize val="0"/>
            </c:dLbl>
            <c:dLbl>
              <c:idx val="2"/>
              <c:layout>
                <c:manualLayout>
                  <c:x val="4.2841296480739654E-3"/>
                  <c:y val="-1.4282068908053161E-2"/>
                </c:manualLayout>
              </c:layout>
              <c:showLegendKey val="0"/>
              <c:showVal val="1"/>
              <c:showCatName val="0"/>
              <c:showSerName val="0"/>
              <c:showPercent val="0"/>
              <c:showBubbleSize val="0"/>
            </c:dLbl>
            <c:dLbl>
              <c:idx val="3"/>
              <c:layout>
                <c:manualLayout>
                  <c:x val="-1.3235917903958571E-2"/>
                  <c:y val="-1.2241633858267717E-2"/>
                </c:manualLayout>
              </c:layout>
              <c:showLegendKey val="0"/>
              <c:showVal val="1"/>
              <c:showCatName val="0"/>
              <c:showSerName val="0"/>
              <c:showPercent val="0"/>
              <c:showBubbleSize val="0"/>
            </c:dLbl>
            <c:dLbl>
              <c:idx val="4"/>
              <c:layout>
                <c:manualLayout>
                  <c:x val="-4.3966349502576142E-2"/>
                  <c:y val="-6.015198621005708E-3"/>
                </c:manualLayout>
              </c:layout>
              <c:showLegendKey val="0"/>
              <c:showVal val="1"/>
              <c:showCatName val="0"/>
              <c:showSerName val="0"/>
              <c:showPercent val="0"/>
              <c:showBubbleSize val="0"/>
            </c:dLbl>
            <c:txPr>
              <a:bodyPr/>
              <a:lstStyle/>
              <a:p>
                <a:pPr>
                  <a:defRPr sz="11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СПб_ЛО_всего!$B$498:$B$502</c:f>
              <c:strCache>
                <c:ptCount val="5"/>
                <c:pt idx="0">
                  <c:v>Старые индустриальные центры</c:v>
                </c:pt>
                <c:pt idx="1">
                  <c:v>Дачно-рекреационные поселки</c:v>
                </c:pt>
                <c:pt idx="2">
                  <c:v>Новые спальные районы</c:v>
                </c:pt>
                <c:pt idx="3">
                  <c:v>Сельские территории</c:v>
                </c:pt>
                <c:pt idx="4">
                  <c:v>Городское "ядро" СПб</c:v>
                </c:pt>
              </c:strCache>
            </c:strRef>
          </c:cat>
          <c:val>
            <c:numRef>
              <c:f>СПб_ЛО_всего!$C$498:$C$502</c:f>
              <c:numCache>
                <c:formatCode>0.0</c:formatCode>
                <c:ptCount val="5"/>
                <c:pt idx="0">
                  <c:v>103.8</c:v>
                </c:pt>
                <c:pt idx="1">
                  <c:v>110.7</c:v>
                </c:pt>
                <c:pt idx="2">
                  <c:v>123.1</c:v>
                </c:pt>
                <c:pt idx="3">
                  <c:v>106.7</c:v>
                </c:pt>
                <c:pt idx="4">
                  <c:v>104.6</c:v>
                </c:pt>
              </c:numCache>
            </c:numRef>
          </c:val>
        </c:ser>
        <c:ser>
          <c:idx val="1"/>
          <c:order val="1"/>
          <c:tx>
            <c:v>2002-2020</c:v>
          </c:tx>
          <c:spPr>
            <a:solidFill>
              <a:schemeClr val="bg1">
                <a:lumMod val="65000"/>
              </a:schemeClr>
            </a:solidFill>
          </c:spPr>
          <c:invertIfNegative val="0"/>
          <c:dLbls>
            <c:dLbl>
              <c:idx val="0"/>
              <c:layout>
                <c:manualLayout>
                  <c:x val="5.3999765852790881E-3"/>
                  <c:y val="-3.8686570428696412E-3"/>
                </c:manualLayout>
              </c:layout>
              <c:showLegendKey val="0"/>
              <c:showVal val="1"/>
              <c:showCatName val="0"/>
              <c:showSerName val="0"/>
              <c:showPercent val="0"/>
              <c:showBubbleSize val="0"/>
            </c:dLbl>
            <c:dLbl>
              <c:idx val="1"/>
              <c:layout>
                <c:manualLayout>
                  <c:x val="8.6961022827268496E-3"/>
                  <c:y val="4.2927576761238179E-3"/>
                </c:manualLayout>
              </c:layout>
              <c:showLegendKey val="0"/>
              <c:showVal val="1"/>
              <c:showCatName val="0"/>
              <c:showSerName val="0"/>
              <c:showPercent val="0"/>
              <c:showBubbleSize val="0"/>
            </c:dLbl>
            <c:dLbl>
              <c:idx val="2"/>
              <c:layout>
                <c:manualLayout>
                  <c:x val="-1.533768439526967E-4"/>
                  <c:y val="-5.9618198766820812E-3"/>
                </c:manualLayout>
              </c:layout>
              <c:showLegendKey val="0"/>
              <c:showVal val="1"/>
              <c:showCatName val="0"/>
              <c:showSerName val="0"/>
              <c:showPercent val="0"/>
              <c:showBubbleSize val="0"/>
            </c:dLbl>
            <c:dLbl>
              <c:idx val="3"/>
              <c:layout>
                <c:manualLayout>
                  <c:x val="1.1992054280464666E-2"/>
                  <c:y val="-1.0095417760279965E-2"/>
                </c:manualLayout>
              </c:layout>
              <c:showLegendKey val="0"/>
              <c:showVal val="1"/>
              <c:showCatName val="0"/>
              <c:showSerName val="0"/>
              <c:showPercent val="0"/>
              <c:showBubbleSize val="0"/>
            </c:dLbl>
            <c:dLbl>
              <c:idx val="4"/>
              <c:layout>
                <c:manualLayout>
                  <c:x val="4.2585957907001872E-3"/>
                  <c:y val="-1.4282068908053161E-2"/>
                </c:manualLayout>
              </c:layout>
              <c:showLegendKey val="0"/>
              <c:showVal val="1"/>
              <c:showCatName val="0"/>
              <c:showSerName val="0"/>
              <c:showPercent val="0"/>
              <c:showBubbleSize val="0"/>
            </c:dLbl>
            <c:txPr>
              <a:bodyPr/>
              <a:lstStyle/>
              <a:p>
                <a:pPr>
                  <a:defRPr sz="11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СПб_ЛО_всего!$B$498:$B$502</c:f>
              <c:strCache>
                <c:ptCount val="5"/>
                <c:pt idx="0">
                  <c:v>Старые индустриальные центры</c:v>
                </c:pt>
                <c:pt idx="1">
                  <c:v>Дачно-рекреационные поселки</c:v>
                </c:pt>
                <c:pt idx="2">
                  <c:v>Новые спальные районы</c:v>
                </c:pt>
                <c:pt idx="3">
                  <c:v>Сельские территории</c:v>
                </c:pt>
                <c:pt idx="4">
                  <c:v>Городское "ядро" СПб</c:v>
                </c:pt>
              </c:strCache>
            </c:strRef>
          </c:cat>
          <c:val>
            <c:numRef>
              <c:f>СПб_ЛО_всего!$D$498:$D$502</c:f>
              <c:numCache>
                <c:formatCode>0.0</c:formatCode>
                <c:ptCount val="5"/>
                <c:pt idx="0">
                  <c:v>106.6</c:v>
                </c:pt>
                <c:pt idx="1">
                  <c:v>127.1</c:v>
                </c:pt>
                <c:pt idx="2">
                  <c:v>251.8</c:v>
                </c:pt>
                <c:pt idx="3">
                  <c:v>110.5</c:v>
                </c:pt>
                <c:pt idx="4">
                  <c:v>111</c:v>
                </c:pt>
              </c:numCache>
            </c:numRef>
          </c:val>
        </c:ser>
        <c:dLbls>
          <c:showLegendKey val="0"/>
          <c:showVal val="0"/>
          <c:showCatName val="0"/>
          <c:showSerName val="0"/>
          <c:showPercent val="0"/>
          <c:showBubbleSize val="0"/>
        </c:dLbls>
        <c:gapWidth val="150"/>
        <c:shape val="cylinder"/>
        <c:axId val="48131584"/>
        <c:axId val="39830656"/>
        <c:axId val="40377472"/>
      </c:bar3DChart>
      <c:catAx>
        <c:axId val="48131584"/>
        <c:scaling>
          <c:orientation val="minMax"/>
        </c:scaling>
        <c:delete val="0"/>
        <c:axPos val="b"/>
        <c:majorTickMark val="out"/>
        <c:minorTickMark val="none"/>
        <c:tickLblPos val="nextTo"/>
        <c:txPr>
          <a:bodyPr/>
          <a:lstStyle/>
          <a:p>
            <a:pPr>
              <a:defRPr sz="700" b="0" baseline="0">
                <a:latin typeface="Times New Roman" pitchFamily="18" charset="0"/>
                <a:cs typeface="Times New Roman" pitchFamily="18" charset="0"/>
              </a:defRPr>
            </a:pPr>
            <a:endParaRPr lang="ru-RU"/>
          </a:p>
        </c:txPr>
        <c:crossAx val="39830656"/>
        <c:crosses val="autoZero"/>
        <c:auto val="1"/>
        <c:lblAlgn val="ctr"/>
        <c:lblOffset val="100"/>
        <c:noMultiLvlLbl val="0"/>
      </c:catAx>
      <c:valAx>
        <c:axId val="39830656"/>
        <c:scaling>
          <c:orientation val="minMax"/>
        </c:scaling>
        <c:delete val="0"/>
        <c:axPos val="l"/>
        <c:majorGridlines/>
        <c:numFmt formatCode="0" sourceLinked="0"/>
        <c:majorTickMark val="out"/>
        <c:minorTickMark val="none"/>
        <c:tickLblPos val="nextTo"/>
        <c:txPr>
          <a:bodyPr/>
          <a:lstStyle/>
          <a:p>
            <a:pPr>
              <a:defRPr sz="1000" b="1" baseline="0">
                <a:latin typeface="Times New Roman" pitchFamily="18" charset="0"/>
                <a:cs typeface="Times New Roman" pitchFamily="18" charset="0"/>
              </a:defRPr>
            </a:pPr>
            <a:endParaRPr lang="ru-RU"/>
          </a:p>
        </c:txPr>
        <c:crossAx val="48131584"/>
        <c:crosses val="autoZero"/>
        <c:crossBetween val="between"/>
      </c:valAx>
      <c:serAx>
        <c:axId val="40377472"/>
        <c:scaling>
          <c:orientation val="minMax"/>
        </c:scaling>
        <c:delete val="1"/>
        <c:axPos val="b"/>
        <c:majorTickMark val="out"/>
        <c:minorTickMark val="none"/>
        <c:tickLblPos val="nextTo"/>
        <c:crossAx val="39830656"/>
        <c:crosses val="autoZero"/>
      </c:serAx>
    </c:plotArea>
    <c:legend>
      <c:legendPos val="r"/>
      <c:layout>
        <c:manualLayout>
          <c:xMode val="edge"/>
          <c:yMode val="edge"/>
          <c:x val="0.10135742849390887"/>
          <c:y val="0.86264772917414623"/>
          <c:w val="0.3731446372972263"/>
          <c:h val="6.6312169365720375E-2"/>
        </c:manualLayout>
      </c:layout>
      <c:overlay val="0"/>
      <c:txPr>
        <a:bodyPr/>
        <a:lstStyle/>
        <a:p>
          <a:pPr>
            <a:defRPr sz="1100" baseline="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148624869939"/>
          <c:y val="2.2569269521410574E-2"/>
          <c:w val="0.8888356595777499"/>
          <c:h val="0.78488477050124827"/>
        </c:manualLayout>
      </c:layout>
      <c:lineChart>
        <c:grouping val="standard"/>
        <c:varyColors val="0"/>
        <c:ser>
          <c:idx val="0"/>
          <c:order val="0"/>
          <c:tx>
            <c:strRef>
              <c:f>Лист1!$K$173</c:f>
              <c:strCache>
                <c:ptCount val="1"/>
                <c:pt idx="0">
                  <c:v>Старые индустриальные центры</c:v>
                </c:pt>
              </c:strCache>
            </c:strRef>
          </c:tx>
          <c:spPr>
            <a:ln w="38100">
              <a:solidFill>
                <a:schemeClr val="tx1"/>
              </a:solidFill>
              <a:prstDash val="sysDash"/>
            </a:ln>
          </c:spPr>
          <c:marker>
            <c:symbol val="none"/>
          </c:marker>
          <c:cat>
            <c:numRef>
              <c:f>Лист1!$L$172:$AF$172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Лист1!$L$173:$AF$173</c:f>
              <c:numCache>
                <c:formatCode>0.0</c:formatCode>
                <c:ptCount val="21"/>
                <c:pt idx="0">
                  <c:v>100</c:v>
                </c:pt>
                <c:pt idx="1">
                  <c:v>100.52480484222355</c:v>
                </c:pt>
                <c:pt idx="2">
                  <c:v>101.05472357602335</c:v>
                </c:pt>
                <c:pt idx="3">
                  <c:v>101.41930769072984</c:v>
                </c:pt>
                <c:pt idx="4">
                  <c:v>102.04741718220227</c:v>
                </c:pt>
                <c:pt idx="5">
                  <c:v>102.79457774641688</c:v>
                </c:pt>
                <c:pt idx="6">
                  <c:v>103.94848658256632</c:v>
                </c:pt>
                <c:pt idx="7">
                  <c:v>105.35891242116517</c:v>
                </c:pt>
                <c:pt idx="8">
                  <c:v>106.46528226269973</c:v>
                </c:pt>
                <c:pt idx="9">
                  <c:v>107.92740687912455</c:v>
                </c:pt>
                <c:pt idx="10">
                  <c:v>108.6297679757914</c:v>
                </c:pt>
                <c:pt idx="11">
                  <c:v>109.05925973519138</c:v>
                </c:pt>
                <c:pt idx="12">
                  <c:v>109.80488936346018</c:v>
                </c:pt>
                <c:pt idx="13">
                  <c:v>111.52972016454063</c:v>
                </c:pt>
                <c:pt idx="14">
                  <c:v>112.09555409011189</c:v>
                </c:pt>
                <c:pt idx="15">
                  <c:v>113.30235252180981</c:v>
                </c:pt>
                <c:pt idx="16">
                  <c:v>115.17624881898794</c:v>
                </c:pt>
                <c:pt idx="17">
                  <c:v>115.84172122635579</c:v>
                </c:pt>
                <c:pt idx="18">
                  <c:v>116.5497900076966</c:v>
                </c:pt>
                <c:pt idx="19">
                  <c:v>116.92466895974209</c:v>
                </c:pt>
                <c:pt idx="20">
                  <c:v>117.34202714290456</c:v>
                </c:pt>
              </c:numCache>
            </c:numRef>
          </c:val>
          <c:smooth val="0"/>
        </c:ser>
        <c:ser>
          <c:idx val="1"/>
          <c:order val="1"/>
          <c:tx>
            <c:strRef>
              <c:f>Лист1!$K$174</c:f>
              <c:strCache>
                <c:ptCount val="1"/>
                <c:pt idx="0">
                  <c:v>Дачно-рекреационные территории</c:v>
                </c:pt>
              </c:strCache>
            </c:strRef>
          </c:tx>
          <c:spPr>
            <a:ln w="38100">
              <a:solidFill>
                <a:schemeClr val="bg1">
                  <a:lumMod val="75000"/>
                </a:schemeClr>
              </a:solidFill>
            </a:ln>
          </c:spPr>
          <c:marker>
            <c:symbol val="triangle"/>
            <c:size val="7"/>
            <c:spPr>
              <a:solidFill>
                <a:schemeClr val="bg1">
                  <a:lumMod val="65000"/>
                </a:schemeClr>
              </a:solidFill>
              <a:ln cap="rnd">
                <a:solidFill>
                  <a:schemeClr val="bg1">
                    <a:lumMod val="65000"/>
                  </a:schemeClr>
                </a:solidFill>
              </a:ln>
            </c:spPr>
          </c:marker>
          <c:cat>
            <c:numRef>
              <c:f>Лист1!$L$172:$AF$172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Лист1!$L$174:$AF$174</c:f>
              <c:numCache>
                <c:formatCode>0.0</c:formatCode>
                <c:ptCount val="21"/>
                <c:pt idx="0">
                  <c:v>100</c:v>
                </c:pt>
                <c:pt idx="1">
                  <c:v>100.38883221798616</c:v>
                </c:pt>
                <c:pt idx="2">
                  <c:v>102.04168534031484</c:v>
                </c:pt>
                <c:pt idx="3">
                  <c:v>103.44742429756046</c:v>
                </c:pt>
                <c:pt idx="4">
                  <c:v>104.59640464322052</c:v>
                </c:pt>
                <c:pt idx="5">
                  <c:v>106.17558317989652</c:v>
                </c:pt>
                <c:pt idx="6">
                  <c:v>106.71923623081592</c:v>
                </c:pt>
                <c:pt idx="7">
                  <c:v>108.82722454519754</c:v>
                </c:pt>
                <c:pt idx="8">
                  <c:v>115.43733260849281</c:v>
                </c:pt>
                <c:pt idx="9">
                  <c:v>117.07826656166573</c:v>
                </c:pt>
                <c:pt idx="10">
                  <c:v>118.8812645932661</c:v>
                </c:pt>
                <c:pt idx="11">
                  <c:v>120.00446600734698</c:v>
                </c:pt>
                <c:pt idx="12">
                  <c:v>121.50525816771261</c:v>
                </c:pt>
                <c:pt idx="13">
                  <c:v>124.64464537555209</c:v>
                </c:pt>
                <c:pt idx="14">
                  <c:v>128.72497302471533</c:v>
                </c:pt>
                <c:pt idx="15">
                  <c:v>133.62014219527273</c:v>
                </c:pt>
                <c:pt idx="16">
                  <c:v>135.43622979274673</c:v>
                </c:pt>
                <c:pt idx="17">
                  <c:v>138.38944274977084</c:v>
                </c:pt>
                <c:pt idx="18">
                  <c:v>139.82858520689152</c:v>
                </c:pt>
                <c:pt idx="19">
                  <c:v>141.52224175673075</c:v>
                </c:pt>
                <c:pt idx="20">
                  <c:v>141.52224175673075</c:v>
                </c:pt>
              </c:numCache>
            </c:numRef>
          </c:val>
          <c:smooth val="0"/>
        </c:ser>
        <c:ser>
          <c:idx val="2"/>
          <c:order val="2"/>
          <c:tx>
            <c:strRef>
              <c:f>Лист1!$K$175</c:f>
              <c:strCache>
                <c:ptCount val="1"/>
                <c:pt idx="0">
                  <c:v>Новые спальные районы</c:v>
                </c:pt>
              </c:strCache>
            </c:strRef>
          </c:tx>
          <c:spPr>
            <a:ln w="38100">
              <a:solidFill>
                <a:schemeClr val="tx1">
                  <a:lumMod val="75000"/>
                  <a:lumOff val="25000"/>
                </a:schemeClr>
              </a:solidFill>
              <a:prstDash val="sysDash"/>
            </a:ln>
          </c:spPr>
          <c:marker>
            <c:symbol val="diamond"/>
            <c:size val="8"/>
            <c:spPr>
              <a:solidFill>
                <a:schemeClr val="tx1">
                  <a:lumMod val="85000"/>
                  <a:lumOff val="15000"/>
                </a:schemeClr>
              </a:solidFill>
              <a:ln cap="sq"/>
            </c:spPr>
          </c:marker>
          <c:cat>
            <c:numRef>
              <c:f>Лист1!$L$172:$AF$172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Лист1!$L$175:$AF$175</c:f>
              <c:numCache>
                <c:formatCode>0.0</c:formatCode>
                <c:ptCount val="21"/>
                <c:pt idx="0">
                  <c:v>100</c:v>
                </c:pt>
                <c:pt idx="1">
                  <c:v>102.46843894102902</c:v>
                </c:pt>
                <c:pt idx="2">
                  <c:v>103.75326586713358</c:v>
                </c:pt>
                <c:pt idx="3">
                  <c:v>105.82941246475339</c:v>
                </c:pt>
                <c:pt idx="4">
                  <c:v>107.2367040293862</c:v>
                </c:pt>
                <c:pt idx="5">
                  <c:v>109.06038977568076</c:v>
                </c:pt>
                <c:pt idx="6">
                  <c:v>111.11877322644035</c:v>
                </c:pt>
                <c:pt idx="7">
                  <c:v>116.20954700993298</c:v>
                </c:pt>
                <c:pt idx="8">
                  <c:v>122.68957300677374</c:v>
                </c:pt>
                <c:pt idx="9">
                  <c:v>127.93421667244358</c:v>
                </c:pt>
                <c:pt idx="10">
                  <c:v>135.86544273147442</c:v>
                </c:pt>
                <c:pt idx="11">
                  <c:v>147.82151766165174</c:v>
                </c:pt>
                <c:pt idx="12">
                  <c:v>173.74182780159251</c:v>
                </c:pt>
                <c:pt idx="13">
                  <c:v>194.52417122961046</c:v>
                </c:pt>
                <c:pt idx="14">
                  <c:v>213.1911810569238</c:v>
                </c:pt>
                <c:pt idx="15">
                  <c:v>245.86524978867357</c:v>
                </c:pt>
                <c:pt idx="16">
                  <c:v>290.96396224773878</c:v>
                </c:pt>
                <c:pt idx="17">
                  <c:v>327.54671387387231</c:v>
                </c:pt>
                <c:pt idx="18">
                  <c:v>378.16422090317479</c:v>
                </c:pt>
                <c:pt idx="19">
                  <c:v>409.59172302604605</c:v>
                </c:pt>
                <c:pt idx="20">
                  <c:v>418.35078778505545</c:v>
                </c:pt>
              </c:numCache>
            </c:numRef>
          </c:val>
          <c:smooth val="0"/>
        </c:ser>
        <c:ser>
          <c:idx val="3"/>
          <c:order val="3"/>
          <c:tx>
            <c:strRef>
              <c:f>Лист1!$K$176</c:f>
              <c:strCache>
                <c:ptCount val="1"/>
                <c:pt idx="0">
                  <c:v>Сельские территории</c:v>
                </c:pt>
              </c:strCache>
            </c:strRef>
          </c:tx>
          <c:spPr>
            <a:ln w="38100">
              <a:solidFill>
                <a:schemeClr val="bg1">
                  <a:lumMod val="50000"/>
                </a:schemeClr>
              </a:solidFill>
            </a:ln>
          </c:spPr>
          <c:marker>
            <c:symbol val="x"/>
            <c:size val="6"/>
            <c:spPr>
              <a:solidFill>
                <a:schemeClr val="bg1">
                  <a:lumMod val="50000"/>
                </a:schemeClr>
              </a:solidFill>
              <a:ln>
                <a:solidFill>
                  <a:schemeClr val="bg1">
                    <a:lumMod val="50000"/>
                  </a:schemeClr>
                </a:solidFill>
              </a:ln>
            </c:spPr>
          </c:marker>
          <c:cat>
            <c:numRef>
              <c:f>Лист1!$L$172:$AF$172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Лист1!$L$176:$AF$176</c:f>
              <c:numCache>
                <c:formatCode>0.0</c:formatCode>
                <c:ptCount val="21"/>
                <c:pt idx="0">
                  <c:v>100</c:v>
                </c:pt>
                <c:pt idx="1">
                  <c:v>100</c:v>
                </c:pt>
                <c:pt idx="2">
                  <c:v>100.53065107101071</c:v>
                </c:pt>
                <c:pt idx="3">
                  <c:v>100.53065107101071</c:v>
                </c:pt>
                <c:pt idx="4">
                  <c:v>100.74983196224207</c:v>
                </c:pt>
                <c:pt idx="5">
                  <c:v>100.74983196224207</c:v>
                </c:pt>
                <c:pt idx="6">
                  <c:v>100.80046768954168</c:v>
                </c:pt>
                <c:pt idx="7">
                  <c:v>100.80046768954168</c:v>
                </c:pt>
                <c:pt idx="8">
                  <c:v>100.86802517609843</c:v>
                </c:pt>
                <c:pt idx="9">
                  <c:v>100.86802517609843</c:v>
                </c:pt>
                <c:pt idx="10">
                  <c:v>101.74465620497253</c:v>
                </c:pt>
                <c:pt idx="11">
                  <c:v>102.10434692111119</c:v>
                </c:pt>
                <c:pt idx="12">
                  <c:v>102.1984252399853</c:v>
                </c:pt>
                <c:pt idx="13">
                  <c:v>102.83178207439114</c:v>
                </c:pt>
                <c:pt idx="14">
                  <c:v>103.46130174720093</c:v>
                </c:pt>
                <c:pt idx="15">
                  <c:v>105.3894661956088</c:v>
                </c:pt>
                <c:pt idx="16">
                  <c:v>108.18357684349473</c:v>
                </c:pt>
                <c:pt idx="17">
                  <c:v>108.74961986961237</c:v>
                </c:pt>
                <c:pt idx="18">
                  <c:v>108.8655459502106</c:v>
                </c:pt>
                <c:pt idx="19">
                  <c:v>108.90991698683368</c:v>
                </c:pt>
                <c:pt idx="20">
                  <c:v>108.96114802939698</c:v>
                </c:pt>
              </c:numCache>
            </c:numRef>
          </c:val>
          <c:smooth val="0"/>
        </c:ser>
        <c:ser>
          <c:idx val="4"/>
          <c:order val="4"/>
          <c:tx>
            <c:strRef>
              <c:f>Лист1!$K$177</c:f>
              <c:strCache>
                <c:ptCount val="1"/>
                <c:pt idx="0">
                  <c:v>Ядро Санкт-Петербурга</c:v>
                </c:pt>
              </c:strCache>
            </c:strRef>
          </c:tx>
          <c:spPr>
            <a:ln w="38100">
              <a:solidFill>
                <a:schemeClr val="tx1"/>
              </a:solidFill>
            </a:ln>
          </c:spPr>
          <c:marker>
            <c:symbol val="none"/>
          </c:marker>
          <c:cat>
            <c:numRef>
              <c:f>Лист1!$L$172:$AF$172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Лист1!$L$177:$AF$177</c:f>
              <c:numCache>
                <c:formatCode>0.0</c:formatCode>
                <c:ptCount val="21"/>
                <c:pt idx="0">
                  <c:v>100</c:v>
                </c:pt>
                <c:pt idx="1">
                  <c:v>100.88759074226465</c:v>
                </c:pt>
                <c:pt idx="2">
                  <c:v>102.06139340554606</c:v>
                </c:pt>
                <c:pt idx="3">
                  <c:v>103.31342684924671</c:v>
                </c:pt>
                <c:pt idx="4">
                  <c:v>105.29282093328763</c:v>
                </c:pt>
                <c:pt idx="5">
                  <c:v>107.81264509200814</c:v>
                </c:pt>
                <c:pt idx="6">
                  <c:v>109.63725973333105</c:v>
                </c:pt>
                <c:pt idx="7">
                  <c:v>112.52943052056854</c:v>
                </c:pt>
                <c:pt idx="8">
                  <c:v>115.68920649712706</c:v>
                </c:pt>
                <c:pt idx="9">
                  <c:v>119.21115658234287</c:v>
                </c:pt>
                <c:pt idx="10">
                  <c:v>122.37754113573041</c:v>
                </c:pt>
                <c:pt idx="11">
                  <c:v>125.83117145663343</c:v>
                </c:pt>
                <c:pt idx="12">
                  <c:v>128.25646988231273</c:v>
                </c:pt>
                <c:pt idx="13">
                  <c:v>132.22568598975045</c:v>
                </c:pt>
                <c:pt idx="14">
                  <c:v>135.40414254418317</c:v>
                </c:pt>
                <c:pt idx="15">
                  <c:v>137.99672630466145</c:v>
                </c:pt>
                <c:pt idx="16">
                  <c:v>142.01281612476805</c:v>
                </c:pt>
                <c:pt idx="17">
                  <c:v>146.36521277511162</c:v>
                </c:pt>
                <c:pt idx="18">
                  <c:v>152.35928739831175</c:v>
                </c:pt>
                <c:pt idx="19">
                  <c:v>156.76336694896079</c:v>
                </c:pt>
                <c:pt idx="20">
                  <c:v>157.25620143176957</c:v>
                </c:pt>
              </c:numCache>
            </c:numRef>
          </c:val>
          <c:smooth val="0"/>
        </c:ser>
        <c:dLbls>
          <c:showLegendKey val="0"/>
          <c:showVal val="0"/>
          <c:showCatName val="0"/>
          <c:showSerName val="0"/>
          <c:showPercent val="0"/>
          <c:showBubbleSize val="0"/>
        </c:dLbls>
        <c:marker val="1"/>
        <c:smooth val="0"/>
        <c:axId val="43205120"/>
        <c:axId val="39638080"/>
      </c:lineChart>
      <c:catAx>
        <c:axId val="43205120"/>
        <c:scaling>
          <c:orientation val="minMax"/>
        </c:scaling>
        <c:delete val="0"/>
        <c:axPos val="b"/>
        <c:numFmt formatCode="General" sourceLinked="1"/>
        <c:majorTickMark val="out"/>
        <c:minorTickMark val="none"/>
        <c:tickLblPos val="nextTo"/>
        <c:txPr>
          <a:bodyPr/>
          <a:lstStyle/>
          <a:p>
            <a:pPr>
              <a:defRPr sz="1100" baseline="0">
                <a:latin typeface="Times New Roman" pitchFamily="18" charset="0"/>
                <a:cs typeface="Times New Roman" pitchFamily="18" charset="0"/>
              </a:defRPr>
            </a:pPr>
            <a:endParaRPr lang="ru-RU"/>
          </a:p>
        </c:txPr>
        <c:crossAx val="39638080"/>
        <c:crosses val="autoZero"/>
        <c:auto val="1"/>
        <c:lblAlgn val="ctr"/>
        <c:lblOffset val="100"/>
        <c:noMultiLvlLbl val="0"/>
      </c:catAx>
      <c:valAx>
        <c:axId val="39638080"/>
        <c:scaling>
          <c:orientation val="minMax"/>
          <c:min val="100"/>
        </c:scaling>
        <c:delete val="0"/>
        <c:axPos val="l"/>
        <c:majorGridlines/>
        <c:numFmt formatCode="0" sourceLinked="0"/>
        <c:majorTickMark val="out"/>
        <c:minorTickMark val="none"/>
        <c:tickLblPos val="nextTo"/>
        <c:txPr>
          <a:bodyPr/>
          <a:lstStyle/>
          <a:p>
            <a:pPr>
              <a:defRPr sz="1100" baseline="0">
                <a:latin typeface="Times New Roman" pitchFamily="18" charset="0"/>
                <a:cs typeface="Times New Roman" pitchFamily="18" charset="0"/>
              </a:defRPr>
            </a:pPr>
            <a:endParaRPr lang="ru-RU"/>
          </a:p>
        </c:txPr>
        <c:crossAx val="43205120"/>
        <c:crosses val="autoZero"/>
        <c:crossBetween val="between"/>
      </c:valAx>
    </c:plotArea>
    <c:legend>
      <c:legendPos val="b"/>
      <c:legendEntry>
        <c:idx val="0"/>
        <c:txPr>
          <a:bodyPr/>
          <a:lstStyle/>
          <a:p>
            <a:pPr>
              <a:defRPr sz="1050" baseline="0">
                <a:latin typeface="Times New Roman" pitchFamily="18" charset="0"/>
                <a:cs typeface="Times New Roman" pitchFamily="18" charset="0"/>
              </a:defRPr>
            </a:pPr>
            <a:endParaRPr lang="ru-RU"/>
          </a:p>
        </c:txPr>
      </c:legendEntry>
      <c:legendEntry>
        <c:idx val="1"/>
        <c:txPr>
          <a:bodyPr/>
          <a:lstStyle/>
          <a:p>
            <a:pPr>
              <a:defRPr sz="1050">
                <a:latin typeface="Times New Roman" pitchFamily="18" charset="0"/>
                <a:cs typeface="Times New Roman" pitchFamily="18" charset="0"/>
              </a:defRPr>
            </a:pPr>
            <a:endParaRPr lang="ru-RU"/>
          </a:p>
        </c:txPr>
      </c:legendEntry>
      <c:legendEntry>
        <c:idx val="2"/>
        <c:txPr>
          <a:bodyPr/>
          <a:lstStyle/>
          <a:p>
            <a:pPr>
              <a:defRPr sz="1050">
                <a:latin typeface="Times New Roman" pitchFamily="18" charset="0"/>
                <a:cs typeface="Times New Roman" pitchFamily="18" charset="0"/>
              </a:defRPr>
            </a:pPr>
            <a:endParaRPr lang="ru-RU"/>
          </a:p>
        </c:txPr>
      </c:legendEntry>
      <c:legendEntry>
        <c:idx val="3"/>
        <c:txPr>
          <a:bodyPr/>
          <a:lstStyle/>
          <a:p>
            <a:pPr>
              <a:defRPr sz="1050">
                <a:latin typeface="Times New Roman" pitchFamily="18" charset="0"/>
                <a:cs typeface="Times New Roman" pitchFamily="18" charset="0"/>
              </a:defRPr>
            </a:pPr>
            <a:endParaRPr lang="ru-RU"/>
          </a:p>
        </c:txPr>
      </c:legendEntry>
      <c:legendEntry>
        <c:idx val="4"/>
        <c:txPr>
          <a:bodyPr/>
          <a:lstStyle/>
          <a:p>
            <a:pPr>
              <a:defRPr sz="1050">
                <a:latin typeface="Times New Roman" pitchFamily="18" charset="0"/>
                <a:cs typeface="Times New Roman" pitchFamily="18" charset="0"/>
              </a:defRPr>
            </a:pPr>
            <a:endParaRPr lang="ru-RU"/>
          </a:p>
        </c:txPr>
      </c:legendEntry>
      <c:layout>
        <c:manualLayout>
          <c:xMode val="edge"/>
          <c:yMode val="edge"/>
          <c:x val="8.6191012012724555E-2"/>
          <c:y val="0.89442437707708888"/>
          <c:w val="0.91144553371086645"/>
          <c:h val="0.1055756229229110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574442201515976E-2"/>
          <c:y val="2.5287811897746905E-2"/>
          <c:w val="0.89592039534956258"/>
          <c:h val="0.74166841114688797"/>
        </c:manualLayout>
      </c:layout>
      <c:barChart>
        <c:barDir val="col"/>
        <c:grouping val="clustered"/>
        <c:varyColors val="0"/>
        <c:ser>
          <c:idx val="0"/>
          <c:order val="0"/>
          <c:tx>
            <c:strRef>
              <c:f>Лист1!$AJ$173:$AK$173</c:f>
              <c:strCache>
                <c:ptCount val="1"/>
                <c:pt idx="0">
                  <c:v>Старые индустриальные центры</c:v>
                </c:pt>
              </c:strCache>
            </c:strRef>
          </c:tx>
          <c:spPr>
            <a:solidFill>
              <a:schemeClr val="tx1"/>
            </a:solidFill>
          </c:spPr>
          <c:invertIfNegative val="0"/>
          <c:cat>
            <c:numRef>
              <c:f>Лист1!$AL$172:$BE$172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Лист1!$AL$173:$BE$173</c:f>
              <c:numCache>
                <c:formatCode>0.00</c:formatCode>
                <c:ptCount val="20"/>
                <c:pt idx="0">
                  <c:v>0.52480484222355905</c:v>
                </c:pt>
                <c:pt idx="1">
                  <c:v>0.52715221345768482</c:v>
                </c:pt>
                <c:pt idx="2">
                  <c:v>0.36077889464731672</c:v>
                </c:pt>
                <c:pt idx="3">
                  <c:v>0.61931944298792752</c:v>
                </c:pt>
                <c:pt idx="4">
                  <c:v>0.73216999003568795</c:v>
                </c:pt>
                <c:pt idx="5">
                  <c:v>1.1225386216343238</c:v>
                </c:pt>
                <c:pt idx="6">
                  <c:v>1.3568507680759183</c:v>
                </c:pt>
                <c:pt idx="7">
                  <c:v>1.0500961106279441</c:v>
                </c:pt>
                <c:pt idx="8">
                  <c:v>1.3733346545938421</c:v>
                </c:pt>
                <c:pt idx="9">
                  <c:v>0.65077177056007818</c:v>
                </c:pt>
                <c:pt idx="10">
                  <c:v>0.39537206734685754</c:v>
                </c:pt>
                <c:pt idx="11">
                  <c:v>0.68369217806839466</c:v>
                </c:pt>
                <c:pt idx="12">
                  <c:v>1.5708142060697927</c:v>
                </c:pt>
                <c:pt idx="13">
                  <c:v>0.50733914219140841</c:v>
                </c:pt>
                <c:pt idx="14">
                  <c:v>1.0765801030144162</c:v>
                </c:pt>
                <c:pt idx="15">
                  <c:v>1.6538900168179951</c:v>
                </c:pt>
                <c:pt idx="16">
                  <c:v>0.57778614444521048</c:v>
                </c:pt>
                <c:pt idx="17">
                  <c:v>0.61123813928596671</c:v>
                </c:pt>
                <c:pt idx="18">
                  <c:v>0.32164704202448396</c:v>
                </c:pt>
                <c:pt idx="19">
                  <c:v>0.35694621748824629</c:v>
                </c:pt>
              </c:numCache>
            </c:numRef>
          </c:val>
        </c:ser>
        <c:ser>
          <c:idx val="1"/>
          <c:order val="1"/>
          <c:tx>
            <c:strRef>
              <c:f>Лист1!$AJ$174:$AK$174</c:f>
              <c:strCache>
                <c:ptCount val="1"/>
                <c:pt idx="0">
                  <c:v>Дачно-рекреационные территории</c:v>
                </c:pt>
              </c:strCache>
            </c:strRef>
          </c:tx>
          <c:spPr>
            <a:solidFill>
              <a:schemeClr val="bg1">
                <a:lumMod val="95000"/>
              </a:schemeClr>
            </a:solidFill>
            <a:ln>
              <a:solidFill>
                <a:schemeClr val="tx1"/>
              </a:solidFill>
            </a:ln>
          </c:spPr>
          <c:invertIfNegative val="0"/>
          <c:cat>
            <c:numRef>
              <c:f>Лист1!$AL$172:$BE$172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Лист1!$AL$174:$BE$174</c:f>
              <c:numCache>
                <c:formatCode>0.00</c:formatCode>
                <c:ptCount val="20"/>
                <c:pt idx="0">
                  <c:v>0.38883221798616219</c:v>
                </c:pt>
                <c:pt idx="1">
                  <c:v>1.6464511896499006</c:v>
                </c:pt>
                <c:pt idx="2">
                  <c:v>1.3776124458914965</c:v>
                </c:pt>
                <c:pt idx="3">
                  <c:v>1.1106901437730183</c:v>
                </c:pt>
                <c:pt idx="4">
                  <c:v>1.5097828095168371</c:v>
                </c:pt>
                <c:pt idx="5">
                  <c:v>0.51203208368372799</c:v>
                </c:pt>
                <c:pt idx="6">
                  <c:v>1.9752655555202763</c:v>
                </c:pt>
                <c:pt idx="7">
                  <c:v>6.0739471128844302</c:v>
                </c:pt>
                <c:pt idx="8">
                  <c:v>1.4214933038501216</c:v>
                </c:pt>
                <c:pt idx="9">
                  <c:v>1.5399937875324821</c:v>
                </c:pt>
                <c:pt idx="10">
                  <c:v>0.94480944320682136</c:v>
                </c:pt>
                <c:pt idx="11">
                  <c:v>1.2506135898923643</c:v>
                </c:pt>
                <c:pt idx="12">
                  <c:v>2.5837459671960992</c:v>
                </c:pt>
                <c:pt idx="13">
                  <c:v>3.2735683405165821</c:v>
                </c:pt>
                <c:pt idx="14">
                  <c:v>3.8028123490983563</c:v>
                </c:pt>
                <c:pt idx="15">
                  <c:v>1.3591420931284115</c:v>
                </c:pt>
                <c:pt idx="16">
                  <c:v>2.1805191724129545</c:v>
                </c:pt>
                <c:pt idx="17">
                  <c:v>1.0399221418377009</c:v>
                </c:pt>
                <c:pt idx="18">
                  <c:v>1.2112377074639575</c:v>
                </c:pt>
                <c:pt idx="19">
                  <c:v>0</c:v>
                </c:pt>
              </c:numCache>
            </c:numRef>
          </c:val>
        </c:ser>
        <c:ser>
          <c:idx val="2"/>
          <c:order val="2"/>
          <c:tx>
            <c:strRef>
              <c:f>Лист1!$AJ$175:$AK$175</c:f>
              <c:strCache>
                <c:ptCount val="1"/>
                <c:pt idx="0">
                  <c:v>Новые спальные районы</c:v>
                </c:pt>
              </c:strCache>
            </c:strRef>
          </c:tx>
          <c:spPr>
            <a:solidFill>
              <a:schemeClr val="bg1">
                <a:lumMod val="75000"/>
              </a:schemeClr>
            </a:solidFill>
            <a:ln>
              <a:solidFill>
                <a:schemeClr val="tx1"/>
              </a:solidFill>
            </a:ln>
          </c:spPr>
          <c:invertIfNegative val="0"/>
          <c:cat>
            <c:numRef>
              <c:f>Лист1!$AL$172:$BE$172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Лист1!$AL$175:$BE$175</c:f>
              <c:numCache>
                <c:formatCode>0.00</c:formatCode>
                <c:ptCount val="20"/>
                <c:pt idx="0">
                  <c:v>2.4684389410290342</c:v>
                </c:pt>
                <c:pt idx="1">
                  <c:v>1.2538757683660735</c:v>
                </c:pt>
                <c:pt idx="2">
                  <c:v>2.0010421650519836</c:v>
                </c:pt>
                <c:pt idx="3">
                  <c:v>1.3297735779280793</c:v>
                </c:pt>
                <c:pt idx="4">
                  <c:v>1.7006171187383754</c:v>
                </c:pt>
                <c:pt idx="5">
                  <c:v>1.8873795105567945</c:v>
                </c:pt>
                <c:pt idx="6">
                  <c:v>4.5813804775531004</c:v>
                </c:pt>
                <c:pt idx="7">
                  <c:v>5.5761563172489632</c:v>
                </c:pt>
                <c:pt idx="8">
                  <c:v>4.2747264801225411</c:v>
                </c:pt>
                <c:pt idx="9">
                  <c:v>6.1994564592031915</c:v>
                </c:pt>
                <c:pt idx="10">
                  <c:v>8.7999381519018129</c:v>
                </c:pt>
                <c:pt idx="11">
                  <c:v>17.534869449297428</c:v>
                </c:pt>
                <c:pt idx="12">
                  <c:v>11.961623571585022</c:v>
                </c:pt>
                <c:pt idx="13">
                  <c:v>9.5962417982901549</c:v>
                </c:pt>
                <c:pt idx="14">
                  <c:v>15.326182147762246</c:v>
                </c:pt>
                <c:pt idx="15">
                  <c:v>18.342857519648874</c:v>
                </c:pt>
                <c:pt idx="16">
                  <c:v>12.572949358926266</c:v>
                </c:pt>
                <c:pt idx="17">
                  <c:v>15.453523080922652</c:v>
                </c:pt>
                <c:pt idx="18">
                  <c:v>8.3105435114439015</c:v>
                </c:pt>
                <c:pt idx="19">
                  <c:v>2.1384867580569855</c:v>
                </c:pt>
              </c:numCache>
            </c:numRef>
          </c:val>
        </c:ser>
        <c:ser>
          <c:idx val="3"/>
          <c:order val="3"/>
          <c:tx>
            <c:strRef>
              <c:f>Лист1!$AJ$176:$AK$176</c:f>
              <c:strCache>
                <c:ptCount val="1"/>
                <c:pt idx="0">
                  <c:v>Сельские территории</c:v>
                </c:pt>
              </c:strCache>
            </c:strRef>
          </c:tx>
          <c:spPr>
            <a:solidFill>
              <a:schemeClr val="bg2">
                <a:lumMod val="50000"/>
              </a:schemeClr>
            </a:solidFill>
            <a:ln>
              <a:solidFill>
                <a:schemeClr val="tx1"/>
              </a:solidFill>
            </a:ln>
          </c:spPr>
          <c:invertIfNegative val="0"/>
          <c:cat>
            <c:numRef>
              <c:f>Лист1!$AL$172:$BE$172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Лист1!$AL$176:$BE$176</c:f>
              <c:numCache>
                <c:formatCode>0.00</c:formatCode>
                <c:ptCount val="20"/>
                <c:pt idx="0">
                  <c:v>0</c:v>
                </c:pt>
                <c:pt idx="1">
                  <c:v>0.53065107101071596</c:v>
                </c:pt>
                <c:pt idx="2">
                  <c:v>0</c:v>
                </c:pt>
                <c:pt idx="3">
                  <c:v>0.21802394483305065</c:v>
                </c:pt>
                <c:pt idx="4">
                  <c:v>0</c:v>
                </c:pt>
                <c:pt idx="5">
                  <c:v>5.0258870226765895E-2</c:v>
                </c:pt>
                <c:pt idx="6">
                  <c:v>0</c:v>
                </c:pt>
                <c:pt idx="7">
                  <c:v>6.7021005065988695E-2</c:v>
                </c:pt>
                <c:pt idx="8">
                  <c:v>0</c:v>
                </c:pt>
                <c:pt idx="9">
                  <c:v>0.86908713375092628</c:v>
                </c:pt>
                <c:pt idx="10">
                  <c:v>0.35352295595164779</c:v>
                </c:pt>
                <c:pt idx="11">
                  <c:v>9.2139386530526723E-2</c:v>
                </c:pt>
                <c:pt idx="12">
                  <c:v>0.6197324791635237</c:v>
                </c:pt>
                <c:pt idx="13">
                  <c:v>0.61218395724619945</c:v>
                </c:pt>
                <c:pt idx="14">
                  <c:v>1.8636576341550148</c:v>
                </c:pt>
                <c:pt idx="15">
                  <c:v>2.6512238355016353</c:v>
                </c:pt>
                <c:pt idx="16">
                  <c:v>0.52322454353355929</c:v>
                </c:pt>
                <c:pt idx="17">
                  <c:v>0.10659906741486921</c:v>
                </c:pt>
                <c:pt idx="18">
                  <c:v>4.0757648561629001E-2</c:v>
                </c:pt>
                <c:pt idx="19">
                  <c:v>4.7039832533777963E-2</c:v>
                </c:pt>
              </c:numCache>
            </c:numRef>
          </c:val>
        </c:ser>
        <c:ser>
          <c:idx val="4"/>
          <c:order val="4"/>
          <c:tx>
            <c:strRef>
              <c:f>Лист1!$AJ$177:$AK$177</c:f>
              <c:strCache>
                <c:ptCount val="1"/>
                <c:pt idx="0">
                  <c:v>Ядро Санкт-Петербурга</c:v>
                </c:pt>
              </c:strCache>
            </c:strRef>
          </c:tx>
          <c:spPr>
            <a:pattFill prst="wdUpDiag">
              <a:fgClr>
                <a:schemeClr val="tx1">
                  <a:lumMod val="75000"/>
                  <a:lumOff val="25000"/>
                </a:schemeClr>
              </a:fgClr>
              <a:bgClr>
                <a:schemeClr val="bg1"/>
              </a:bgClr>
            </a:pattFill>
            <a:ln>
              <a:solidFill>
                <a:schemeClr val="tx1"/>
              </a:solidFill>
            </a:ln>
          </c:spPr>
          <c:invertIfNegative val="0"/>
          <c:cat>
            <c:numRef>
              <c:f>Лист1!$AL$172:$BE$172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Лист1!$AL$177:$BE$177</c:f>
              <c:numCache>
                <c:formatCode>0.00</c:formatCode>
                <c:ptCount val="20"/>
                <c:pt idx="0">
                  <c:v>0.88759074226464829</c:v>
                </c:pt>
                <c:pt idx="1">
                  <c:v>1.1634757601458479</c:v>
                </c:pt>
                <c:pt idx="2">
                  <c:v>1.2267453950248013</c:v>
                </c:pt>
                <c:pt idx="3">
                  <c:v>1.9159117497178892</c:v>
                </c:pt>
                <c:pt idx="4">
                  <c:v>2.393158561415158</c:v>
                </c:pt>
                <c:pt idx="5">
                  <c:v>1.6923939114616486</c:v>
                </c:pt>
                <c:pt idx="6">
                  <c:v>2.6379451604975142</c:v>
                </c:pt>
                <c:pt idx="7">
                  <c:v>2.8079551828718987</c:v>
                </c:pt>
                <c:pt idx="8">
                  <c:v>3.0443203751278789</c:v>
                </c:pt>
                <c:pt idx="9">
                  <c:v>2.6561142800425595</c:v>
                </c:pt>
                <c:pt idx="10">
                  <c:v>2.8221112214312005</c:v>
                </c:pt>
                <c:pt idx="11">
                  <c:v>1.9274225914006873</c:v>
                </c:pt>
                <c:pt idx="12">
                  <c:v>3.0947492247992292</c:v>
                </c:pt>
                <c:pt idx="13">
                  <c:v>2.403811733432117</c:v>
                </c:pt>
                <c:pt idx="14">
                  <c:v>1.9147004750111873</c:v>
                </c:pt>
                <c:pt idx="15">
                  <c:v>2.9102790534611085</c:v>
                </c:pt>
                <c:pt idx="16">
                  <c:v>3.0647914527092168</c:v>
                </c:pt>
                <c:pt idx="17">
                  <c:v>4.0952863795647723</c:v>
                </c:pt>
                <c:pt idx="18">
                  <c:v>2.8905881786749776</c:v>
                </c:pt>
                <c:pt idx="19">
                  <c:v>0.31438115447546411</c:v>
                </c:pt>
              </c:numCache>
            </c:numRef>
          </c:val>
        </c:ser>
        <c:dLbls>
          <c:showLegendKey val="0"/>
          <c:showVal val="0"/>
          <c:showCatName val="0"/>
          <c:showSerName val="0"/>
          <c:showPercent val="0"/>
          <c:showBubbleSize val="0"/>
        </c:dLbls>
        <c:gapWidth val="150"/>
        <c:axId val="43207680"/>
        <c:axId val="39639232"/>
      </c:barChart>
      <c:catAx>
        <c:axId val="43207680"/>
        <c:scaling>
          <c:orientation val="minMax"/>
        </c:scaling>
        <c:delete val="0"/>
        <c:axPos val="b"/>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39639232"/>
        <c:crosses val="autoZero"/>
        <c:auto val="1"/>
        <c:lblAlgn val="ctr"/>
        <c:lblOffset val="100"/>
        <c:noMultiLvlLbl val="0"/>
      </c:catAx>
      <c:valAx>
        <c:axId val="39639232"/>
        <c:scaling>
          <c:orientation val="minMax"/>
          <c:max val="19"/>
        </c:scaling>
        <c:delete val="0"/>
        <c:axPos val="l"/>
        <c:majorGridlines/>
        <c:numFmt formatCode="0"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3207680"/>
        <c:crosses val="autoZero"/>
        <c:crossBetween val="between"/>
        <c:majorUnit val="1"/>
      </c:valAx>
    </c:plotArea>
    <c:legend>
      <c:legendPos val="b"/>
      <c:legendEntry>
        <c:idx val="0"/>
        <c:txPr>
          <a:bodyPr/>
          <a:lstStyle/>
          <a:p>
            <a:pPr>
              <a:defRPr sz="1050">
                <a:latin typeface="Times New Roman" pitchFamily="18" charset="0"/>
                <a:cs typeface="Times New Roman" pitchFamily="18" charset="0"/>
              </a:defRPr>
            </a:pPr>
            <a:endParaRPr lang="ru-RU"/>
          </a:p>
        </c:txPr>
      </c:legendEntry>
      <c:legendEntry>
        <c:idx val="1"/>
        <c:txPr>
          <a:bodyPr/>
          <a:lstStyle/>
          <a:p>
            <a:pPr>
              <a:defRPr sz="1050">
                <a:latin typeface="Times New Roman" pitchFamily="18" charset="0"/>
                <a:cs typeface="Times New Roman" pitchFamily="18" charset="0"/>
              </a:defRPr>
            </a:pPr>
            <a:endParaRPr lang="ru-RU"/>
          </a:p>
        </c:txPr>
      </c:legendEntry>
      <c:legendEntry>
        <c:idx val="2"/>
        <c:txPr>
          <a:bodyPr/>
          <a:lstStyle/>
          <a:p>
            <a:pPr>
              <a:defRPr sz="1050">
                <a:latin typeface="Times New Roman" pitchFamily="18" charset="0"/>
                <a:cs typeface="Times New Roman" pitchFamily="18" charset="0"/>
              </a:defRPr>
            </a:pPr>
            <a:endParaRPr lang="ru-RU"/>
          </a:p>
        </c:txPr>
      </c:legendEntry>
      <c:legendEntry>
        <c:idx val="3"/>
        <c:txPr>
          <a:bodyPr/>
          <a:lstStyle/>
          <a:p>
            <a:pPr>
              <a:defRPr sz="1050">
                <a:latin typeface="Times New Roman" pitchFamily="18" charset="0"/>
                <a:cs typeface="Times New Roman" pitchFamily="18" charset="0"/>
              </a:defRPr>
            </a:pPr>
            <a:endParaRPr lang="ru-RU"/>
          </a:p>
        </c:txPr>
      </c:legendEntry>
      <c:legendEntry>
        <c:idx val="4"/>
        <c:txPr>
          <a:bodyPr/>
          <a:lstStyle/>
          <a:p>
            <a:pPr>
              <a:defRPr sz="1050">
                <a:latin typeface="Times New Roman" pitchFamily="18" charset="0"/>
                <a:cs typeface="Times New Roman" pitchFamily="18" charset="0"/>
              </a:defRPr>
            </a:pPr>
            <a:endParaRPr lang="ru-RU"/>
          </a:p>
        </c:txPr>
      </c:legendEntry>
      <c:layout>
        <c:manualLayout>
          <c:xMode val="edge"/>
          <c:yMode val="edge"/>
          <c:x val="4.6877556642606941E-2"/>
          <c:y val="0.85756921042715584"/>
          <c:w val="0.94968527349540444"/>
          <c:h val="0.13501565934884449"/>
        </c:manualLayout>
      </c:layout>
      <c:overlay val="0"/>
      <c:spPr>
        <a:ln>
          <a:solidFill>
            <a:schemeClr val="tx1"/>
          </a:solidFill>
        </a:ln>
      </c:spPr>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03577763824058E-2"/>
          <c:y val="1.9392768279943722E-2"/>
          <c:w val="0.92896921015227107"/>
          <c:h val="0.63180381419360121"/>
        </c:manualLayout>
      </c:layout>
      <c:bar3DChart>
        <c:barDir val="col"/>
        <c:grouping val="clustered"/>
        <c:varyColors val="0"/>
        <c:ser>
          <c:idx val="0"/>
          <c:order val="0"/>
          <c:spPr>
            <a:solidFill>
              <a:schemeClr val="bg1">
                <a:lumMod val="50000"/>
              </a:schemeClr>
            </a:solidFill>
          </c:spPr>
          <c:invertIfNegative val="0"/>
          <c:cat>
            <c:strRef>
              <c:f>СПб_ЛО_всего!$B$402:$B$406</c:f>
              <c:strCache>
                <c:ptCount val="5"/>
                <c:pt idx="0">
                  <c:v>Старые индустриальные центры</c:v>
                </c:pt>
                <c:pt idx="1">
                  <c:v>Дачно-рекреационные поселки</c:v>
                </c:pt>
                <c:pt idx="2">
                  <c:v>Новые спальные районы</c:v>
                </c:pt>
                <c:pt idx="3">
                  <c:v>Сельские территории</c:v>
                </c:pt>
                <c:pt idx="4">
                  <c:v>Городское "ядро" СПб</c:v>
                </c:pt>
              </c:strCache>
            </c:strRef>
          </c:cat>
          <c:val>
            <c:numRef>
              <c:f>СПб_ЛО_всего!$C$402:$C$406</c:f>
              <c:numCache>
                <c:formatCode>0.0</c:formatCode>
                <c:ptCount val="5"/>
                <c:pt idx="0">
                  <c:v>69.8</c:v>
                </c:pt>
                <c:pt idx="1">
                  <c:v>91.5</c:v>
                </c:pt>
                <c:pt idx="2">
                  <c:v>80.2</c:v>
                </c:pt>
                <c:pt idx="3">
                  <c:v>49.2</c:v>
                </c:pt>
                <c:pt idx="4">
                  <c:v>118.7</c:v>
                </c:pt>
              </c:numCache>
            </c:numRef>
          </c:val>
        </c:ser>
        <c:dLbls>
          <c:showLegendKey val="0"/>
          <c:showVal val="0"/>
          <c:showCatName val="0"/>
          <c:showSerName val="0"/>
          <c:showPercent val="0"/>
          <c:showBubbleSize val="0"/>
        </c:dLbls>
        <c:gapWidth val="150"/>
        <c:shape val="box"/>
        <c:axId val="43241984"/>
        <c:axId val="43343872"/>
        <c:axId val="0"/>
      </c:bar3DChart>
      <c:catAx>
        <c:axId val="43241984"/>
        <c:scaling>
          <c:orientation val="minMax"/>
        </c:scaling>
        <c:delete val="0"/>
        <c:axPos val="b"/>
        <c:majorTickMark val="out"/>
        <c:minorTickMark val="none"/>
        <c:tickLblPos val="nextTo"/>
        <c:txPr>
          <a:bodyPr/>
          <a:lstStyle/>
          <a:p>
            <a:pPr>
              <a:defRPr sz="700" b="0" baseline="0">
                <a:latin typeface="Times New Roman" pitchFamily="18" charset="0"/>
                <a:cs typeface="Times New Roman" pitchFamily="18" charset="0"/>
              </a:defRPr>
            </a:pPr>
            <a:endParaRPr lang="ru-RU"/>
          </a:p>
        </c:txPr>
        <c:crossAx val="43343872"/>
        <c:crosses val="autoZero"/>
        <c:auto val="1"/>
        <c:lblAlgn val="ctr"/>
        <c:lblOffset val="100"/>
        <c:noMultiLvlLbl val="0"/>
      </c:catAx>
      <c:valAx>
        <c:axId val="43343872"/>
        <c:scaling>
          <c:orientation val="minMax"/>
        </c:scaling>
        <c:delete val="0"/>
        <c:axPos val="l"/>
        <c:majorGridlines/>
        <c:numFmt formatCode="0" sourceLinked="0"/>
        <c:majorTickMark val="out"/>
        <c:minorTickMark val="none"/>
        <c:tickLblPos val="nextTo"/>
        <c:txPr>
          <a:bodyPr/>
          <a:lstStyle/>
          <a:p>
            <a:pPr>
              <a:defRPr sz="1050" b="0">
                <a:latin typeface="Times New Roman" pitchFamily="18" charset="0"/>
                <a:cs typeface="Times New Roman" pitchFamily="18" charset="0"/>
              </a:defRPr>
            </a:pPr>
            <a:endParaRPr lang="ru-RU"/>
          </a:p>
        </c:txPr>
        <c:crossAx val="4324198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0.00245</cdr:x>
      <cdr:y>0.10329</cdr:y>
    </cdr:from>
    <cdr:to>
      <cdr:x>0.07931</cdr:x>
      <cdr:y>0.14155</cdr:y>
    </cdr:to>
    <cdr:sp macro="" textlink="">
      <cdr:nvSpPr>
        <cdr:cNvPr id="2" name="TextBox 1"/>
        <cdr:cNvSpPr txBox="1"/>
      </cdr:nvSpPr>
      <cdr:spPr>
        <a:xfrm xmlns:a="http://schemas.openxmlformats.org/drawingml/2006/main">
          <a:off x="28570" y="642940"/>
          <a:ext cx="895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itchFamily="18" charset="0"/>
              <a:cs typeface="Times New Roman" pitchFamily="18" charset="0"/>
            </a:rPr>
            <a:t>процент</a:t>
          </a:r>
        </a:p>
      </cdr:txBody>
    </cdr:sp>
  </cdr:relSizeAnchor>
</c:userShapes>
</file>

<file path=word/drawings/drawing2.xml><?xml version="1.0" encoding="utf-8"?>
<c:userShapes xmlns:c="http://schemas.openxmlformats.org/drawingml/2006/chart">
  <cdr:relSizeAnchor xmlns:cdr="http://schemas.openxmlformats.org/drawingml/2006/chartDrawing">
    <cdr:from>
      <cdr:x>0.00982</cdr:x>
      <cdr:y>0.34604</cdr:y>
    </cdr:from>
    <cdr:to>
      <cdr:x>0.03974</cdr:x>
      <cdr:y>0.59604</cdr:y>
    </cdr:to>
    <cdr:sp macro="" textlink="">
      <cdr:nvSpPr>
        <cdr:cNvPr id="2" name="TextBox 1"/>
        <cdr:cNvSpPr txBox="1"/>
      </cdr:nvSpPr>
      <cdr:spPr>
        <a:xfrm xmlns:a="http://schemas.openxmlformats.org/drawingml/2006/main" rot="16200000">
          <a:off x="-528637" y="2790825"/>
          <a:ext cx="1562100" cy="3048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100" b="0">
              <a:latin typeface="Times New Roman" pitchFamily="18" charset="0"/>
              <a:cs typeface="Times New Roman" pitchFamily="18" charset="0"/>
            </a:rPr>
            <a:t>Рост</a:t>
          </a:r>
          <a:r>
            <a:rPr lang="ru-RU" sz="1200" b="0">
              <a:latin typeface="Times New Roman" pitchFamily="18" charset="0"/>
              <a:cs typeface="Times New Roman"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0.05166</cdr:y>
    </cdr:from>
    <cdr:to>
      <cdr:x>0.03429</cdr:x>
      <cdr:y>0.79959</cdr:y>
    </cdr:to>
    <cdr:sp macro="" textlink="">
      <cdr:nvSpPr>
        <cdr:cNvPr id="2" name="TextBox 1"/>
        <cdr:cNvSpPr txBox="1"/>
      </cdr:nvSpPr>
      <cdr:spPr>
        <a:xfrm xmlns:a="http://schemas.openxmlformats.org/drawingml/2006/main" rot="16200000">
          <a:off x="-1119226" y="1287476"/>
          <a:ext cx="2435962" cy="197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0">
              <a:latin typeface="Times New Roman" pitchFamily="18" charset="0"/>
              <a:cs typeface="Times New Roman" pitchFamily="18" charset="0"/>
            </a:rPr>
            <a:t>Прирост общей площади жилья за год, %</a:t>
          </a:r>
        </a:p>
      </cdr:txBody>
    </cdr:sp>
  </cdr:relSizeAnchor>
  <cdr:relSizeAnchor xmlns:cdr="http://schemas.openxmlformats.org/drawingml/2006/chartDrawing">
    <cdr:from>
      <cdr:x>0.0442</cdr:x>
      <cdr:y>0.443</cdr:y>
    </cdr:from>
    <cdr:to>
      <cdr:x>0.1326</cdr:x>
      <cdr:y>0.59935</cdr:y>
    </cdr:to>
    <cdr:sp macro="" textlink="">
      <cdr:nvSpPr>
        <cdr:cNvPr id="3" name="TextBox 2"/>
        <cdr:cNvSpPr txBox="1"/>
      </cdr:nvSpPr>
      <cdr:spPr>
        <a:xfrm xmlns:a="http://schemas.openxmlformats.org/drawingml/2006/main">
          <a:off x="457200" y="25908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0.2944</cdr:y>
    </cdr:from>
    <cdr:to>
      <cdr:x>0.03032</cdr:x>
      <cdr:y>0.63607</cdr:y>
    </cdr:to>
    <cdr:sp macro="" textlink="">
      <cdr:nvSpPr>
        <cdr:cNvPr id="2" name="TextBox 1"/>
        <cdr:cNvSpPr txBox="1"/>
      </cdr:nvSpPr>
      <cdr:spPr>
        <a:xfrm xmlns:a="http://schemas.openxmlformats.org/drawingml/2006/main" rot="16200000">
          <a:off x="-228559" y="777614"/>
          <a:ext cx="637212" cy="18009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100">
              <a:latin typeface="Times New Roman" pitchFamily="18" charset="0"/>
              <a:cs typeface="Times New Roman" pitchFamily="18" charset="0"/>
            </a:rPr>
            <a:t>тысяч   рублей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64241-8309-416C-9863-89E48DA5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1544</Words>
  <Characters>8801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Житин Дмитрий Викторович</cp:lastModifiedBy>
  <cp:revision>4</cp:revision>
  <dcterms:created xsi:type="dcterms:W3CDTF">2022-01-17T12:16:00Z</dcterms:created>
  <dcterms:modified xsi:type="dcterms:W3CDTF">2022-01-17T12:29:00Z</dcterms:modified>
</cp:coreProperties>
</file>