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A8BF" w14:textId="03B32D06" w:rsidR="0067123D" w:rsidRPr="00665750" w:rsidRDefault="006F1320" w:rsidP="00681190">
      <w:pPr>
        <w:shd w:val="clear" w:color="auto" w:fill="FFFFFF"/>
        <w:spacing w:after="0" w:line="360" w:lineRule="auto"/>
        <w:jc w:val="center"/>
        <w:rPr>
          <w:rFonts w:ascii="Times New Roman" w:eastAsia="Times New Roman" w:hAnsi="Times New Roman" w:cs="Times New Roman"/>
          <w:b/>
          <w:bCs/>
          <w:color w:val="000000"/>
          <w:spacing w:val="-6"/>
          <w:sz w:val="28"/>
          <w:szCs w:val="28"/>
          <w:lang w:val="en-US" w:eastAsia="ru-RU"/>
        </w:rPr>
      </w:pPr>
      <w:r>
        <w:rPr>
          <w:rFonts w:ascii="Times New Roman" w:eastAsia="Times New Roman" w:hAnsi="Times New Roman" w:cs="Times New Roman"/>
          <w:b/>
          <w:bCs/>
          <w:color w:val="000000"/>
          <w:spacing w:val="-6"/>
          <w:sz w:val="28"/>
          <w:szCs w:val="28"/>
          <w:lang w:val="en-US" w:eastAsia="ru-RU"/>
        </w:rPr>
        <w:t xml:space="preserve">10th </w:t>
      </w:r>
      <w:r w:rsidR="0067123D" w:rsidRPr="00665750">
        <w:rPr>
          <w:rFonts w:ascii="Times New Roman" w:eastAsia="Times New Roman" w:hAnsi="Times New Roman" w:cs="Times New Roman"/>
          <w:b/>
          <w:bCs/>
          <w:color w:val="000000"/>
          <w:spacing w:val="-6"/>
          <w:sz w:val="28"/>
          <w:szCs w:val="28"/>
          <w:lang w:val="en-US" w:eastAsia="ru-RU"/>
        </w:rPr>
        <w:t>International Student Scientific Conference</w:t>
      </w:r>
    </w:p>
    <w:p w14:paraId="2764DB35" w14:textId="2CF8FBC8" w:rsidR="0067123D" w:rsidRDefault="0067123D" w:rsidP="00270BF1">
      <w:pPr>
        <w:shd w:val="clear" w:color="auto" w:fill="FFFFFF"/>
        <w:spacing w:after="240" w:line="360" w:lineRule="auto"/>
        <w:jc w:val="center"/>
        <w:rPr>
          <w:rFonts w:ascii="Times New Roman" w:eastAsia="Times New Roman" w:hAnsi="Times New Roman" w:cs="Times New Roman"/>
          <w:b/>
          <w:bCs/>
          <w:color w:val="000000"/>
          <w:spacing w:val="-6"/>
          <w:sz w:val="28"/>
          <w:szCs w:val="28"/>
          <w:lang w:val="en-US" w:eastAsia="ru-RU"/>
        </w:rPr>
      </w:pPr>
      <w:r w:rsidRPr="00665750">
        <w:rPr>
          <w:rFonts w:ascii="Times New Roman" w:eastAsia="Times New Roman" w:hAnsi="Times New Roman" w:cs="Times New Roman"/>
          <w:b/>
          <w:bCs/>
          <w:color w:val="000000"/>
          <w:spacing w:val="-6"/>
          <w:sz w:val="28"/>
          <w:szCs w:val="28"/>
          <w:lang w:val="en-US" w:eastAsia="ru-RU"/>
        </w:rPr>
        <w:t>"Russia in the global world: new challenges and opportunities"</w:t>
      </w:r>
    </w:p>
    <w:p w14:paraId="66DFF85A" w14:textId="0A1B3282" w:rsidR="00951DA1" w:rsidRPr="00681190" w:rsidRDefault="00951DA1" w:rsidP="00270BF1">
      <w:pPr>
        <w:shd w:val="clear" w:color="auto" w:fill="FFFFFF"/>
        <w:spacing w:after="240" w:line="360" w:lineRule="auto"/>
        <w:jc w:val="center"/>
        <w:rPr>
          <w:rFonts w:ascii="Times New Roman" w:eastAsia="Times New Roman" w:hAnsi="Times New Roman" w:cs="Times New Roman"/>
          <w:color w:val="000000"/>
          <w:spacing w:val="-6"/>
          <w:sz w:val="28"/>
          <w:szCs w:val="28"/>
          <w:lang w:val="en-US" w:eastAsia="ru-RU"/>
        </w:rPr>
      </w:pPr>
      <w:r w:rsidRPr="00681190">
        <w:rPr>
          <w:rFonts w:ascii="Times New Roman" w:eastAsia="Times New Roman" w:hAnsi="Times New Roman" w:cs="Times New Roman"/>
          <w:color w:val="000000"/>
          <w:spacing w:val="-6"/>
          <w:sz w:val="28"/>
          <w:szCs w:val="28"/>
          <w:lang w:val="en-US" w:eastAsia="ru-RU"/>
        </w:rPr>
        <w:t>Panel "Russian foreign policy and the global energy transition"</w:t>
      </w:r>
    </w:p>
    <w:p w14:paraId="18BB325F" w14:textId="77777777" w:rsidR="00681190" w:rsidRDefault="00681190" w:rsidP="00270BF1">
      <w:pPr>
        <w:shd w:val="clear" w:color="auto" w:fill="FFFFFF"/>
        <w:spacing w:after="240" w:line="360" w:lineRule="auto"/>
        <w:jc w:val="right"/>
        <w:rPr>
          <w:rFonts w:ascii="Times New Roman" w:eastAsia="Times New Roman" w:hAnsi="Times New Roman" w:cs="Times New Roman"/>
          <w:i/>
          <w:iCs/>
          <w:color w:val="000000"/>
          <w:spacing w:val="-6"/>
          <w:sz w:val="28"/>
          <w:szCs w:val="28"/>
          <w:lang w:val="en-US" w:eastAsia="ru-RU"/>
        </w:rPr>
      </w:pPr>
    </w:p>
    <w:p w14:paraId="6F703A55" w14:textId="1D0660C5" w:rsidR="00665750" w:rsidRDefault="00665750" w:rsidP="00270BF1">
      <w:pPr>
        <w:shd w:val="clear" w:color="auto" w:fill="FFFFFF"/>
        <w:spacing w:after="240" w:line="360" w:lineRule="auto"/>
        <w:jc w:val="right"/>
        <w:rPr>
          <w:rFonts w:ascii="Times New Roman" w:eastAsia="Times New Roman" w:hAnsi="Times New Roman" w:cs="Times New Roman"/>
          <w:i/>
          <w:iCs/>
          <w:color w:val="000000"/>
          <w:spacing w:val="-6"/>
          <w:sz w:val="28"/>
          <w:szCs w:val="28"/>
          <w:lang w:val="en-US" w:eastAsia="ru-RU"/>
        </w:rPr>
      </w:pPr>
      <w:proofErr w:type="spellStart"/>
      <w:r w:rsidRPr="00665750">
        <w:rPr>
          <w:rFonts w:ascii="Times New Roman" w:eastAsia="Times New Roman" w:hAnsi="Times New Roman" w:cs="Times New Roman"/>
          <w:i/>
          <w:iCs/>
          <w:color w:val="000000"/>
          <w:spacing w:val="-6"/>
          <w:sz w:val="28"/>
          <w:szCs w:val="28"/>
          <w:lang w:val="en-US" w:eastAsia="ru-RU"/>
        </w:rPr>
        <w:t>Balashov</w:t>
      </w:r>
      <w:proofErr w:type="spellEnd"/>
      <w:r w:rsidRPr="00665750">
        <w:rPr>
          <w:rFonts w:ascii="Times New Roman" w:eastAsia="Times New Roman" w:hAnsi="Times New Roman" w:cs="Times New Roman"/>
          <w:i/>
          <w:iCs/>
          <w:color w:val="000000"/>
          <w:spacing w:val="-6"/>
          <w:sz w:val="28"/>
          <w:szCs w:val="28"/>
          <w:lang w:val="en-US" w:eastAsia="ru-RU"/>
        </w:rPr>
        <w:t xml:space="preserve"> Ilia </w:t>
      </w:r>
      <w:proofErr w:type="spellStart"/>
      <w:r w:rsidRPr="00665750">
        <w:rPr>
          <w:rFonts w:ascii="Times New Roman" w:eastAsia="Times New Roman" w:hAnsi="Times New Roman" w:cs="Times New Roman"/>
          <w:i/>
          <w:iCs/>
          <w:color w:val="000000"/>
          <w:spacing w:val="-6"/>
          <w:sz w:val="28"/>
          <w:szCs w:val="28"/>
          <w:lang w:val="en-US" w:eastAsia="ru-RU"/>
        </w:rPr>
        <w:t>Borisovich</w:t>
      </w:r>
      <w:proofErr w:type="spellEnd"/>
    </w:p>
    <w:p w14:paraId="2FA0749B" w14:textId="4214105D" w:rsidR="00951DA1" w:rsidRPr="00951DA1" w:rsidRDefault="00951DA1" w:rsidP="00270BF1">
      <w:pPr>
        <w:shd w:val="clear" w:color="auto" w:fill="FFFFFF"/>
        <w:spacing w:after="240" w:line="360" w:lineRule="auto"/>
        <w:jc w:val="right"/>
        <w:rPr>
          <w:rFonts w:ascii="Times New Roman" w:eastAsia="Times New Roman" w:hAnsi="Times New Roman" w:cs="Times New Roman"/>
          <w:i/>
          <w:iCs/>
          <w:color w:val="000000"/>
          <w:spacing w:val="-6"/>
          <w:sz w:val="28"/>
          <w:szCs w:val="28"/>
          <w:lang w:val="en-US" w:eastAsia="ru-RU"/>
        </w:rPr>
      </w:pPr>
      <w:r>
        <w:rPr>
          <w:rFonts w:ascii="Times New Roman" w:eastAsia="Times New Roman" w:hAnsi="Times New Roman" w:cs="Times New Roman"/>
          <w:i/>
          <w:iCs/>
          <w:color w:val="000000"/>
          <w:spacing w:val="-6"/>
          <w:sz w:val="28"/>
          <w:szCs w:val="28"/>
          <w:lang w:val="en-US" w:eastAsia="ru-RU"/>
        </w:rPr>
        <w:t xml:space="preserve">Academic advisor: </w:t>
      </w:r>
      <w:proofErr w:type="spellStart"/>
      <w:r>
        <w:rPr>
          <w:rFonts w:ascii="Times New Roman" w:eastAsia="Times New Roman" w:hAnsi="Times New Roman" w:cs="Times New Roman"/>
          <w:i/>
          <w:iCs/>
          <w:color w:val="000000"/>
          <w:spacing w:val="-6"/>
          <w:sz w:val="28"/>
          <w:szCs w:val="28"/>
          <w:lang w:val="en-US" w:eastAsia="ru-RU"/>
        </w:rPr>
        <w:t>Novikova</w:t>
      </w:r>
      <w:proofErr w:type="spellEnd"/>
      <w:r>
        <w:rPr>
          <w:rFonts w:ascii="Times New Roman" w:eastAsia="Times New Roman" w:hAnsi="Times New Roman" w:cs="Times New Roman"/>
          <w:i/>
          <w:iCs/>
          <w:color w:val="000000"/>
          <w:spacing w:val="-6"/>
          <w:sz w:val="28"/>
          <w:szCs w:val="28"/>
          <w:lang w:val="en-US" w:eastAsia="ru-RU"/>
        </w:rPr>
        <w:t xml:space="preserve"> Irina </w:t>
      </w:r>
      <w:proofErr w:type="spellStart"/>
      <w:r>
        <w:rPr>
          <w:rFonts w:ascii="Times New Roman" w:eastAsia="Times New Roman" w:hAnsi="Times New Roman" w:cs="Times New Roman"/>
          <w:i/>
          <w:iCs/>
          <w:color w:val="000000"/>
          <w:spacing w:val="-6"/>
          <w:sz w:val="28"/>
          <w:szCs w:val="28"/>
          <w:lang w:val="en-US" w:eastAsia="ru-RU"/>
        </w:rPr>
        <w:t>Nikolaevna</w:t>
      </w:r>
      <w:proofErr w:type="spellEnd"/>
    </w:p>
    <w:p w14:paraId="502661D2" w14:textId="77777777" w:rsidR="0067123D" w:rsidRPr="00665750" w:rsidRDefault="0067123D" w:rsidP="00270BF1">
      <w:pPr>
        <w:shd w:val="clear" w:color="auto" w:fill="FFFFFF"/>
        <w:spacing w:after="240" w:line="360" w:lineRule="auto"/>
        <w:rPr>
          <w:rFonts w:ascii="Times New Roman" w:eastAsia="Times New Roman" w:hAnsi="Times New Roman" w:cs="Times New Roman"/>
          <w:b/>
          <w:bCs/>
          <w:color w:val="000000"/>
          <w:spacing w:val="-6"/>
          <w:sz w:val="28"/>
          <w:szCs w:val="28"/>
          <w:lang w:val="en-US" w:eastAsia="ru-RU"/>
        </w:rPr>
      </w:pPr>
    </w:p>
    <w:p w14:paraId="33F6958E" w14:textId="77777777" w:rsidR="0067123D" w:rsidRPr="00665750" w:rsidRDefault="0067123D" w:rsidP="00270BF1">
      <w:pPr>
        <w:shd w:val="clear" w:color="auto" w:fill="FFFFFF"/>
        <w:spacing w:after="240" w:line="360" w:lineRule="auto"/>
        <w:rPr>
          <w:rFonts w:ascii="Times New Roman" w:eastAsia="Times New Roman" w:hAnsi="Times New Roman" w:cs="Times New Roman"/>
          <w:b/>
          <w:bCs/>
          <w:color w:val="000000"/>
          <w:spacing w:val="-6"/>
          <w:sz w:val="28"/>
          <w:szCs w:val="28"/>
          <w:lang w:val="en-US" w:eastAsia="ru-RU"/>
        </w:rPr>
      </w:pPr>
    </w:p>
    <w:p w14:paraId="0C534060" w14:textId="5E51DD17" w:rsidR="00FE2C1F" w:rsidRPr="00665750" w:rsidRDefault="00FE2C1F" w:rsidP="00681190">
      <w:pPr>
        <w:shd w:val="clear" w:color="auto" w:fill="FFFFFF"/>
        <w:spacing w:after="0" w:line="360" w:lineRule="auto"/>
        <w:jc w:val="center"/>
        <w:rPr>
          <w:rFonts w:ascii="Times New Roman" w:eastAsia="Times New Roman" w:hAnsi="Times New Roman" w:cs="Times New Roman"/>
          <w:b/>
          <w:bCs/>
          <w:color w:val="000000"/>
          <w:spacing w:val="-6"/>
          <w:sz w:val="28"/>
          <w:szCs w:val="28"/>
          <w:lang w:val="en-US" w:eastAsia="ru-RU"/>
        </w:rPr>
      </w:pPr>
      <w:r w:rsidRPr="00665750">
        <w:rPr>
          <w:rFonts w:ascii="Times New Roman" w:eastAsia="Times New Roman" w:hAnsi="Times New Roman" w:cs="Times New Roman"/>
          <w:b/>
          <w:bCs/>
          <w:color w:val="000000"/>
          <w:spacing w:val="-6"/>
          <w:sz w:val="28"/>
          <w:szCs w:val="28"/>
          <w:lang w:val="en-US" w:eastAsia="ru-RU"/>
        </w:rPr>
        <w:t>Hydrogen cooperation between Russia and Germany: problems and prospects</w:t>
      </w:r>
    </w:p>
    <w:p w14:paraId="3333BF01" w14:textId="628E2CE7" w:rsidR="00665750" w:rsidRDefault="00665750" w:rsidP="00270BF1">
      <w:pPr>
        <w:spacing w:after="240" w:line="360" w:lineRule="auto"/>
        <w:jc w:val="center"/>
        <w:rPr>
          <w:rFonts w:ascii="Times New Roman" w:hAnsi="Times New Roman" w:cs="Times New Roman"/>
          <w:sz w:val="28"/>
          <w:szCs w:val="28"/>
        </w:rPr>
      </w:pPr>
      <w:r w:rsidRPr="00665750">
        <w:rPr>
          <w:rFonts w:ascii="Times New Roman" w:hAnsi="Times New Roman" w:cs="Times New Roman"/>
          <w:sz w:val="28"/>
          <w:szCs w:val="28"/>
        </w:rPr>
        <w:t>(Водородное сотрудничество России и Германии: проблемы и перспективы)</w:t>
      </w:r>
    </w:p>
    <w:p w14:paraId="035D7B84" w14:textId="34582DCD" w:rsidR="00681190" w:rsidRDefault="00681190" w:rsidP="00681190">
      <w:pPr>
        <w:spacing w:after="240" w:line="360" w:lineRule="auto"/>
        <w:rPr>
          <w:rFonts w:ascii="Times New Roman" w:hAnsi="Times New Roman" w:cs="Times New Roman"/>
          <w:sz w:val="28"/>
          <w:szCs w:val="28"/>
        </w:rPr>
      </w:pPr>
    </w:p>
    <w:p w14:paraId="35E1E9D0" w14:textId="124AD82D" w:rsidR="00681190" w:rsidRPr="001E5DE2" w:rsidRDefault="00681190" w:rsidP="00681190">
      <w:pPr>
        <w:spacing w:after="240" w:line="360" w:lineRule="auto"/>
        <w:rPr>
          <w:rFonts w:ascii="Times New Roman" w:hAnsi="Times New Roman" w:cs="Times New Roman"/>
          <w:i/>
          <w:iCs/>
          <w:sz w:val="28"/>
          <w:szCs w:val="28"/>
          <w:lang w:val="en-US"/>
        </w:rPr>
      </w:pPr>
      <w:r w:rsidRPr="001E5DE2">
        <w:rPr>
          <w:rFonts w:ascii="Times New Roman" w:hAnsi="Times New Roman" w:cs="Times New Roman"/>
          <w:b/>
          <w:bCs/>
          <w:sz w:val="28"/>
          <w:szCs w:val="28"/>
          <w:lang w:val="en-US"/>
        </w:rPr>
        <w:t xml:space="preserve">Theses </w:t>
      </w:r>
      <w:r w:rsidRPr="001E5DE2">
        <w:rPr>
          <w:rFonts w:ascii="Times New Roman" w:hAnsi="Times New Roman" w:cs="Times New Roman"/>
          <w:i/>
          <w:iCs/>
          <w:sz w:val="28"/>
          <w:szCs w:val="28"/>
          <w:lang w:val="en-US"/>
        </w:rPr>
        <w:t>(</w:t>
      </w:r>
      <w:r w:rsidR="001E5DE2" w:rsidRPr="001E5DE2">
        <w:rPr>
          <w:rFonts w:ascii="Times New Roman" w:hAnsi="Times New Roman" w:cs="Times New Roman"/>
          <w:i/>
          <w:iCs/>
          <w:sz w:val="28"/>
          <w:szCs w:val="28"/>
          <w:lang w:val="en-US"/>
        </w:rPr>
        <w:t xml:space="preserve">7460 </w:t>
      </w:r>
      <w:r w:rsidRPr="001E5DE2">
        <w:rPr>
          <w:rFonts w:ascii="Times New Roman" w:hAnsi="Times New Roman" w:cs="Times New Roman"/>
          <w:i/>
          <w:iCs/>
          <w:sz w:val="28"/>
          <w:szCs w:val="28"/>
          <w:lang w:val="en-US"/>
        </w:rPr>
        <w:t>symbols)</w:t>
      </w:r>
    </w:p>
    <w:p w14:paraId="5F0A42D3" w14:textId="719A982E" w:rsidR="00FE2C1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The history of Russian-German energy cooperation dates back decades and is a solid foundation for economic cooperation between these two countries. In the era of cool intergovernmental relations (over the past four years, the Russian Federation and Germany have not signed a single interstate agreement), a successful partnership in the field of hydrogen energy can give a new impetus to economic relations between the two countries, </w:t>
      </w:r>
      <w:proofErr w:type="gramStart"/>
      <w:r w:rsidRPr="00665750">
        <w:rPr>
          <w:rFonts w:ascii="Times New Roman" w:eastAsia="Times New Roman" w:hAnsi="Times New Roman" w:cs="Times New Roman"/>
          <w:color w:val="000000"/>
          <w:spacing w:val="-6"/>
          <w:sz w:val="28"/>
          <w:szCs w:val="28"/>
          <w:lang w:val="en-US" w:eastAsia="ru-RU"/>
        </w:rPr>
        <w:t>taking into account</w:t>
      </w:r>
      <w:proofErr w:type="gramEnd"/>
      <w:r w:rsidRPr="00665750">
        <w:rPr>
          <w:rFonts w:ascii="Times New Roman" w:eastAsia="Times New Roman" w:hAnsi="Times New Roman" w:cs="Times New Roman"/>
          <w:color w:val="000000"/>
          <w:spacing w:val="-6"/>
          <w:sz w:val="28"/>
          <w:szCs w:val="28"/>
          <w:lang w:val="en-US" w:eastAsia="ru-RU"/>
        </w:rPr>
        <w:t xml:space="preserve"> Russia's raw material export orientation and Germany's achievements in the field of high technologies, which makes this study relevant. Both domestic and foreign scientific literature has so far focused on the study of Russian-German cooperation on the extraction and supply of traditional types of fossil raw materials, as well as the regulation of the energy market of the European Union and its interaction with external actors. Insufficient knowledge of the issues of the "energy transition" and the subsequent development of global energy confirms the scientific novelty of the report. The work aims to build prospects for </w:t>
      </w:r>
      <w:r w:rsidRPr="00665750">
        <w:rPr>
          <w:rFonts w:ascii="Times New Roman" w:eastAsia="Times New Roman" w:hAnsi="Times New Roman" w:cs="Times New Roman"/>
          <w:color w:val="000000"/>
          <w:spacing w:val="-6"/>
          <w:sz w:val="28"/>
          <w:szCs w:val="28"/>
          <w:lang w:val="en-US" w:eastAsia="ru-RU"/>
        </w:rPr>
        <w:lastRenderedPageBreak/>
        <w:t>hydrogen cooperation between Russia and Germany. The report is also aimed at increasing knowledge about Russia's capabilities in the global hydrogen policy.</w:t>
      </w:r>
    </w:p>
    <w:p w14:paraId="27B27CFC" w14:textId="7C5BB6AF" w:rsidR="00FE2C1F" w:rsidRPr="00665750" w:rsidRDefault="00FE2C1F" w:rsidP="00971492">
      <w:pPr>
        <w:shd w:val="clear" w:color="auto" w:fill="FFFFFF"/>
        <w:spacing w:after="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The methodology of this study includes</w:t>
      </w:r>
      <w:r w:rsidR="00EC502F" w:rsidRPr="00665750">
        <w:rPr>
          <w:rFonts w:ascii="Times New Roman" w:eastAsia="Times New Roman" w:hAnsi="Times New Roman" w:cs="Times New Roman"/>
          <w:color w:val="000000"/>
          <w:spacing w:val="-6"/>
          <w:sz w:val="28"/>
          <w:szCs w:val="28"/>
          <w:lang w:val="en-US" w:eastAsia="ru-RU"/>
        </w:rPr>
        <w:t>:</w:t>
      </w:r>
    </w:p>
    <w:p w14:paraId="05718B58" w14:textId="5BF43C09" w:rsidR="00FE2C1F" w:rsidRPr="00665750" w:rsidRDefault="00FE2C1F" w:rsidP="00971492">
      <w:pPr>
        <w:pStyle w:val="a3"/>
        <w:numPr>
          <w:ilvl w:val="0"/>
          <w:numId w:val="1"/>
        </w:numPr>
        <w:shd w:val="clear" w:color="auto" w:fill="FFFFFF"/>
        <w:spacing w:after="0" w:line="360" w:lineRule="auto"/>
        <w:ind w:left="357" w:hanging="357"/>
        <w:contextualSpacing w:val="0"/>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the use of the concept of neorealism, which will help to understand the </w:t>
      </w:r>
      <w:r w:rsidR="000877AA" w:rsidRPr="00665750">
        <w:rPr>
          <w:rFonts w:ascii="Times New Roman" w:eastAsia="Times New Roman" w:hAnsi="Times New Roman" w:cs="Times New Roman"/>
          <w:b/>
          <w:bCs/>
          <w:color w:val="000000"/>
          <w:spacing w:val="-6"/>
          <w:sz w:val="28"/>
          <w:szCs w:val="28"/>
          <w:lang w:val="en-US" w:eastAsia="ru-RU"/>
        </w:rPr>
        <w:t>‘</w:t>
      </w:r>
      <w:r w:rsidRPr="00665750">
        <w:rPr>
          <w:rFonts w:ascii="Times New Roman" w:eastAsia="Times New Roman" w:hAnsi="Times New Roman" w:cs="Times New Roman"/>
          <w:i/>
          <w:iCs/>
          <w:color w:val="000000"/>
          <w:spacing w:val="-6"/>
          <w:sz w:val="28"/>
          <w:szCs w:val="28"/>
          <w:lang w:val="en-US" w:eastAsia="ru-RU"/>
        </w:rPr>
        <w:t>Realpolitik</w:t>
      </w:r>
      <w:r w:rsidR="000877AA" w:rsidRPr="00665750">
        <w:rPr>
          <w:rFonts w:ascii="Times New Roman" w:eastAsia="Times New Roman" w:hAnsi="Times New Roman" w:cs="Times New Roman"/>
          <w:b/>
          <w:bCs/>
          <w:color w:val="000000"/>
          <w:spacing w:val="-6"/>
          <w:sz w:val="28"/>
          <w:szCs w:val="28"/>
          <w:lang w:val="en-US" w:eastAsia="ru-RU"/>
        </w:rPr>
        <w:t>’</w:t>
      </w:r>
      <w:r w:rsidRPr="00665750">
        <w:rPr>
          <w:rFonts w:ascii="Times New Roman" w:eastAsia="Times New Roman" w:hAnsi="Times New Roman" w:cs="Times New Roman"/>
          <w:color w:val="000000"/>
          <w:spacing w:val="-6"/>
          <w:sz w:val="28"/>
          <w:szCs w:val="28"/>
          <w:lang w:val="en-US" w:eastAsia="ru-RU"/>
        </w:rPr>
        <w:t xml:space="preserve"> - intentions and actions of Russia and its </w:t>
      </w:r>
      <w:proofErr w:type="gramStart"/>
      <w:r w:rsidRPr="00665750">
        <w:rPr>
          <w:rFonts w:ascii="Times New Roman" w:eastAsia="Times New Roman" w:hAnsi="Times New Roman" w:cs="Times New Roman"/>
          <w:color w:val="000000"/>
          <w:spacing w:val="-6"/>
          <w:sz w:val="28"/>
          <w:szCs w:val="28"/>
          <w:lang w:val="en-US" w:eastAsia="ru-RU"/>
        </w:rPr>
        <w:t>partners;</w:t>
      </w:r>
      <w:proofErr w:type="gramEnd"/>
    </w:p>
    <w:p w14:paraId="6FFB607E" w14:textId="3B7A2D07" w:rsidR="00FE2C1F" w:rsidRPr="00665750" w:rsidRDefault="00FE2C1F" w:rsidP="00971492">
      <w:pPr>
        <w:pStyle w:val="a3"/>
        <w:numPr>
          <w:ilvl w:val="0"/>
          <w:numId w:val="1"/>
        </w:numPr>
        <w:shd w:val="clear" w:color="auto" w:fill="FFFFFF"/>
        <w:spacing w:after="0" w:line="360" w:lineRule="auto"/>
        <w:ind w:left="357" w:hanging="357"/>
        <w:contextualSpacing w:val="0"/>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using/ drawing on the concept of structuralism, which allows considering/ examining hydrogen relations at all </w:t>
      </w:r>
      <w:proofErr w:type="gramStart"/>
      <w:r w:rsidRPr="00665750">
        <w:rPr>
          <w:rFonts w:ascii="Times New Roman" w:eastAsia="Times New Roman" w:hAnsi="Times New Roman" w:cs="Times New Roman"/>
          <w:color w:val="000000"/>
          <w:spacing w:val="-6"/>
          <w:sz w:val="28"/>
          <w:szCs w:val="28"/>
          <w:lang w:val="en-US" w:eastAsia="ru-RU"/>
        </w:rPr>
        <w:t>levels;</w:t>
      </w:r>
      <w:proofErr w:type="gramEnd"/>
    </w:p>
    <w:p w14:paraId="19B1C473" w14:textId="591E3A5C" w:rsidR="00FE2C1F" w:rsidRPr="00665750" w:rsidRDefault="00FE2C1F" w:rsidP="00971492">
      <w:pPr>
        <w:pStyle w:val="a3"/>
        <w:numPr>
          <w:ilvl w:val="0"/>
          <w:numId w:val="1"/>
        </w:numPr>
        <w:shd w:val="clear" w:color="auto" w:fill="FFFFFF"/>
        <w:spacing w:after="0" w:line="360" w:lineRule="auto"/>
        <w:ind w:left="357" w:hanging="357"/>
        <w:contextualSpacing w:val="0"/>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application of game theor</w:t>
      </w:r>
      <w:r w:rsidR="00EC502F" w:rsidRPr="00665750">
        <w:rPr>
          <w:rFonts w:ascii="Times New Roman" w:eastAsia="Times New Roman" w:hAnsi="Times New Roman" w:cs="Times New Roman"/>
          <w:color w:val="000000"/>
          <w:spacing w:val="-6"/>
          <w:sz w:val="28"/>
          <w:szCs w:val="28"/>
          <w:lang w:val="en-US" w:eastAsia="ru-RU"/>
        </w:rPr>
        <w:t>y</w:t>
      </w:r>
      <w:r w:rsidRPr="00665750">
        <w:rPr>
          <w:rFonts w:ascii="Times New Roman" w:eastAsia="Times New Roman" w:hAnsi="Times New Roman" w:cs="Times New Roman"/>
          <w:color w:val="000000"/>
          <w:spacing w:val="-6"/>
          <w:sz w:val="28"/>
          <w:szCs w:val="28"/>
          <w:lang w:val="en-US" w:eastAsia="ru-RU"/>
        </w:rPr>
        <w:t xml:space="preserve"> for estimating the most profitable strategies of action for Russia and the most acceptable ones for </w:t>
      </w:r>
      <w:proofErr w:type="gramStart"/>
      <w:r w:rsidRPr="00665750">
        <w:rPr>
          <w:rFonts w:ascii="Times New Roman" w:eastAsia="Times New Roman" w:hAnsi="Times New Roman" w:cs="Times New Roman"/>
          <w:color w:val="000000"/>
          <w:spacing w:val="-6"/>
          <w:sz w:val="28"/>
          <w:szCs w:val="28"/>
          <w:lang w:val="en-US" w:eastAsia="ru-RU"/>
        </w:rPr>
        <w:t>Germany;</w:t>
      </w:r>
      <w:proofErr w:type="gramEnd"/>
    </w:p>
    <w:p w14:paraId="53CA4139" w14:textId="77B1CCEF" w:rsidR="00FE2C1F" w:rsidRPr="00665750" w:rsidRDefault="00FE2C1F" w:rsidP="00270BF1">
      <w:pPr>
        <w:pStyle w:val="a3"/>
        <w:numPr>
          <w:ilvl w:val="0"/>
          <w:numId w:val="1"/>
        </w:numPr>
        <w:shd w:val="clear" w:color="auto" w:fill="FFFFFF"/>
        <w:spacing w:after="240" w:line="360" w:lineRule="auto"/>
        <w:ind w:left="357" w:hanging="357"/>
        <w:contextualSpacing w:val="0"/>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comparative analysis of two documents – Hydrogen strategies of Germany and the Russian Federation.</w:t>
      </w:r>
    </w:p>
    <w:p w14:paraId="1135128F" w14:textId="7550CBA6" w:rsidR="00FE2C1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It could be stated with a certain amount of confidence that despite numerous obstacles Russia will continue to act as the main energy partner of European countries and one of the leading energy partners of other major subjects of world politics in the next decade. Nevertheless, the decline of the "oil era" is inevitable. Professor of Economics, expert of the Valdai Club S. L. </w:t>
      </w:r>
      <w:proofErr w:type="spellStart"/>
      <w:r w:rsidRPr="00665750">
        <w:rPr>
          <w:rFonts w:ascii="Times New Roman" w:eastAsia="Times New Roman" w:hAnsi="Times New Roman" w:cs="Times New Roman"/>
          <w:color w:val="000000"/>
          <w:spacing w:val="-6"/>
          <w:sz w:val="28"/>
          <w:szCs w:val="28"/>
          <w:lang w:val="en-US" w:eastAsia="ru-RU"/>
        </w:rPr>
        <w:t>Tkachenko</w:t>
      </w:r>
      <w:proofErr w:type="spellEnd"/>
      <w:r w:rsidRPr="00665750">
        <w:rPr>
          <w:rFonts w:ascii="Times New Roman" w:eastAsia="Times New Roman" w:hAnsi="Times New Roman" w:cs="Times New Roman"/>
          <w:color w:val="000000"/>
          <w:spacing w:val="-6"/>
          <w:sz w:val="28"/>
          <w:szCs w:val="28"/>
          <w:lang w:val="en-US" w:eastAsia="ru-RU"/>
        </w:rPr>
        <w:t xml:space="preserve">, in an interview with the Sputnik media agency, forecasts that the peak of oil demand is expected to be left behind in the </w:t>
      </w:r>
      <w:proofErr w:type="spellStart"/>
      <w:r w:rsidRPr="00665750">
        <w:rPr>
          <w:rFonts w:ascii="Times New Roman" w:eastAsia="Times New Roman" w:hAnsi="Times New Roman" w:cs="Times New Roman"/>
          <w:color w:val="000000"/>
          <w:spacing w:val="-6"/>
          <w:sz w:val="28"/>
          <w:szCs w:val="28"/>
          <w:lang w:val="en-US" w:eastAsia="ru-RU"/>
        </w:rPr>
        <w:t>2030s</w:t>
      </w:r>
      <w:proofErr w:type="spellEnd"/>
      <w:r w:rsidRPr="00665750">
        <w:rPr>
          <w:rFonts w:ascii="Times New Roman" w:eastAsia="Times New Roman" w:hAnsi="Times New Roman" w:cs="Times New Roman"/>
          <w:color w:val="000000"/>
          <w:spacing w:val="-6"/>
          <w:sz w:val="28"/>
          <w:szCs w:val="28"/>
          <w:lang w:val="en-US" w:eastAsia="ru-RU"/>
        </w:rPr>
        <w:t>. In this situation, the best option/course of action for Russia is to seize leadership in the field of hydrogen production and start exporting it as early as possible, before the time when the demand for hydrogen energy exceeds the demand for other types of fossil fuels.</w:t>
      </w:r>
    </w:p>
    <w:p w14:paraId="267B04FA" w14:textId="4D57C0EC" w:rsidR="00FE2C1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The export of hydrogen by Russia and the building of relations with hydrogen recipient countries are significant problems of world economic relations for the near future. Finding the path towards the solution suggests turning to both theoretical and conceptual approaches. Based on the fact that the main actors in the global transit of energy are still national states (and not post-national quasi-state entities like the EU), the most appropriate element of the theoretical and methodological framework is the concept of neorealism. So, it could be clearly traced that the plans for the creation of the EU hydrogen market differ from those of individual European countries. The EU Hydrogen Strategy includes a list of countries that </w:t>
      </w:r>
      <w:r w:rsidRPr="00665750">
        <w:rPr>
          <w:rFonts w:ascii="Times New Roman" w:eastAsia="Times New Roman" w:hAnsi="Times New Roman" w:cs="Times New Roman"/>
          <w:color w:val="000000"/>
          <w:spacing w:val="-6"/>
          <w:sz w:val="28"/>
          <w:szCs w:val="28"/>
          <w:lang w:val="en-US" w:eastAsia="ru-RU"/>
        </w:rPr>
        <w:lastRenderedPageBreak/>
        <w:t xml:space="preserve">are to be included in the export-import relations on hydrogen energy; however, Russia is not among them. It is impossible to refer here to the desire for cooperation exclusively within the EU since Ukraine is also mentioned in this strategy. In contrast to the EU's plans, </w:t>
      </w:r>
      <w:proofErr w:type="gramStart"/>
      <w:r w:rsidRPr="00665750">
        <w:rPr>
          <w:rFonts w:ascii="Times New Roman" w:eastAsia="Times New Roman" w:hAnsi="Times New Roman" w:cs="Times New Roman"/>
          <w:color w:val="000000"/>
          <w:spacing w:val="-6"/>
          <w:sz w:val="28"/>
          <w:szCs w:val="28"/>
          <w:lang w:val="en-US" w:eastAsia="ru-RU"/>
        </w:rPr>
        <w:t>German</w:t>
      </w:r>
      <w:proofErr w:type="gramEnd"/>
      <w:r w:rsidRPr="00665750">
        <w:rPr>
          <w:rFonts w:ascii="Times New Roman" w:eastAsia="Times New Roman" w:hAnsi="Times New Roman" w:cs="Times New Roman"/>
          <w:color w:val="000000"/>
          <w:spacing w:val="-6"/>
          <w:sz w:val="28"/>
          <w:szCs w:val="28"/>
          <w:lang w:val="en-US" w:eastAsia="ru-RU"/>
        </w:rPr>
        <w:t xml:space="preserve"> and Austrian politicians, who have formed a tandem with business and science on this issue, declare that Russia is almost the only possible permanent exporter of hydrogen to European countries.</w:t>
      </w:r>
    </w:p>
    <w:p w14:paraId="587AC15C" w14:textId="60FED35D" w:rsidR="00FE2C1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Germany is </w:t>
      </w:r>
      <w:r w:rsidR="0067123D" w:rsidRPr="00665750">
        <w:rPr>
          <w:rFonts w:ascii="Times New Roman" w:eastAsia="Times New Roman" w:hAnsi="Times New Roman" w:cs="Times New Roman"/>
          <w:color w:val="000000"/>
          <w:spacing w:val="-6"/>
          <w:sz w:val="28"/>
          <w:szCs w:val="28"/>
          <w:lang w:val="en-US" w:eastAsia="ru-RU"/>
        </w:rPr>
        <w:t xml:space="preserve">still </w:t>
      </w:r>
      <w:r w:rsidRPr="00665750">
        <w:rPr>
          <w:rFonts w:ascii="Times New Roman" w:eastAsia="Times New Roman" w:hAnsi="Times New Roman" w:cs="Times New Roman"/>
          <w:color w:val="000000"/>
          <w:spacing w:val="-6"/>
          <w:sz w:val="28"/>
          <w:szCs w:val="28"/>
          <w:lang w:val="en-US" w:eastAsia="ru-RU"/>
        </w:rPr>
        <w:t>assumed to prefer grasping the existing opportunities. Nord Stream–2 was built on the assumption that it may double as a transportation channel not only for natural gas in liquefied form but also for lighter hydrogen. Consequently, this could ensure reliable cooperation between Russia and Germany. However, Germany in June 2020 adopted a detailed National Hydrogen Strategy closely related to the climate agenda for Germany. By 2035, Germany plans to have developed equipment based on water electrolysis for the production of "green hydrogen" in a less "harmful" way. This may threaten Russia with "energy isolation"; as a result, Russia will not be able to transit "yellow" hydrogen to European countries.</w:t>
      </w:r>
    </w:p>
    <w:p w14:paraId="342F2DE5" w14:textId="7AA8587E" w:rsidR="00EC502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 xml:space="preserve">It is also worth remembering about "energy security", which obtained different interpretations within the European and Russian political traditions. "Energy security" is one of the most important terms of the neorealist concept of international energy; post-Western countries and especially Germany </w:t>
      </w:r>
      <w:proofErr w:type="gramStart"/>
      <w:r w:rsidRPr="00665750">
        <w:rPr>
          <w:rFonts w:ascii="Times New Roman" w:eastAsia="Times New Roman" w:hAnsi="Times New Roman" w:cs="Times New Roman"/>
          <w:color w:val="000000"/>
          <w:spacing w:val="-6"/>
          <w:sz w:val="28"/>
          <w:szCs w:val="28"/>
          <w:lang w:val="en-US" w:eastAsia="ru-RU"/>
        </w:rPr>
        <w:t>are</w:t>
      </w:r>
      <w:proofErr w:type="gramEnd"/>
      <w:r w:rsidRPr="00665750">
        <w:rPr>
          <w:rFonts w:ascii="Times New Roman" w:eastAsia="Times New Roman" w:hAnsi="Times New Roman" w:cs="Times New Roman"/>
          <w:color w:val="000000"/>
          <w:spacing w:val="-6"/>
          <w:sz w:val="28"/>
          <w:szCs w:val="28"/>
          <w:lang w:val="en-US" w:eastAsia="ru-RU"/>
        </w:rPr>
        <w:t xml:space="preserve"> actively adopting this concept. In this regard, Russia needs to prove its readiness to rebuild the scientific and technical base to meet the requirements of </w:t>
      </w:r>
      <w:r w:rsidR="00A260AB" w:rsidRPr="00665750">
        <w:rPr>
          <w:rFonts w:ascii="Times New Roman" w:eastAsia="Times New Roman" w:hAnsi="Times New Roman" w:cs="Times New Roman"/>
          <w:color w:val="000000"/>
          <w:spacing w:val="-6"/>
          <w:sz w:val="28"/>
          <w:szCs w:val="28"/>
          <w:lang w:val="en-US" w:eastAsia="ru-RU"/>
        </w:rPr>
        <w:t xml:space="preserve">global security </w:t>
      </w:r>
      <w:r w:rsidRPr="00665750">
        <w:rPr>
          <w:rFonts w:ascii="Times New Roman" w:eastAsia="Times New Roman" w:hAnsi="Times New Roman" w:cs="Times New Roman"/>
          <w:color w:val="000000"/>
          <w:spacing w:val="-6"/>
          <w:sz w:val="28"/>
          <w:szCs w:val="28"/>
          <w:lang w:val="en-US" w:eastAsia="ru-RU"/>
        </w:rPr>
        <w:t xml:space="preserve">with a focus on the production of "light" hydrogen. </w:t>
      </w:r>
      <w:r w:rsidR="00EC502F" w:rsidRPr="00665750">
        <w:rPr>
          <w:rFonts w:ascii="Times New Roman" w:eastAsia="Times New Roman" w:hAnsi="Times New Roman" w:cs="Times New Roman"/>
          <w:color w:val="000000"/>
          <w:spacing w:val="-6"/>
          <w:sz w:val="28"/>
          <w:szCs w:val="28"/>
          <w:lang w:val="en-US" w:eastAsia="ru-RU"/>
        </w:rPr>
        <w:t>Possibly, if Russia switches to clean hydrogen production, it will no longer be perceived as a threat to both environmental and national security of Germany.</w:t>
      </w:r>
    </w:p>
    <w:p w14:paraId="7858DEC1" w14:textId="0E9EC61E" w:rsidR="00FE2C1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Russia should be the first to offer to the leaders of the Federal Republic of Germany hydrogen cooperation that is enshrined in interstate acts. The rationale for this is as follows: it is Russia that is interested in not being left "overboard" of global energy transit. "</w:t>
      </w:r>
      <w:r w:rsidRPr="00665750">
        <w:rPr>
          <w:rFonts w:ascii="Times New Roman" w:eastAsia="Times New Roman" w:hAnsi="Times New Roman" w:cs="Times New Roman"/>
          <w:i/>
          <w:iCs/>
          <w:color w:val="000000"/>
          <w:spacing w:val="-6"/>
          <w:sz w:val="28"/>
          <w:szCs w:val="28"/>
          <w:lang w:val="en-US" w:eastAsia="ru-RU"/>
        </w:rPr>
        <w:t xml:space="preserve">Russia and Germany need a full-fledged agreement in the field of energy cooperation, where it would be clearly stated how much energy imports Germany needs in the foreseeable future. This step </w:t>
      </w:r>
      <w:r w:rsidRPr="00665750">
        <w:rPr>
          <w:rFonts w:ascii="Times New Roman" w:eastAsia="Times New Roman" w:hAnsi="Times New Roman" w:cs="Times New Roman"/>
          <w:i/>
          <w:iCs/>
          <w:color w:val="000000"/>
          <w:spacing w:val="-6"/>
          <w:sz w:val="28"/>
          <w:szCs w:val="28"/>
          <w:lang w:val="en-US" w:eastAsia="ru-RU"/>
        </w:rPr>
        <w:lastRenderedPageBreak/>
        <w:t xml:space="preserve">would allow us to increase the level of global energy security and would make the prospects for reducing the carbon footprint more feasible. We are interested in creating a single European </w:t>
      </w:r>
      <w:r w:rsidR="00EC502F" w:rsidRPr="00665750">
        <w:rPr>
          <w:rFonts w:ascii="Times New Roman" w:eastAsia="Times New Roman" w:hAnsi="Times New Roman" w:cs="Times New Roman"/>
          <w:i/>
          <w:iCs/>
          <w:color w:val="000000"/>
          <w:spacing w:val="-6"/>
          <w:sz w:val="28"/>
          <w:szCs w:val="28"/>
          <w:lang w:val="en-US" w:eastAsia="ru-RU"/>
        </w:rPr>
        <w:t>hydrogen space</w:t>
      </w:r>
      <w:r w:rsidRPr="00665750">
        <w:rPr>
          <w:rFonts w:ascii="Times New Roman" w:eastAsia="Times New Roman" w:hAnsi="Times New Roman" w:cs="Times New Roman"/>
          <w:i/>
          <w:iCs/>
          <w:color w:val="000000"/>
          <w:spacing w:val="-6"/>
          <w:sz w:val="28"/>
          <w:szCs w:val="28"/>
          <w:lang w:val="en-US" w:eastAsia="ru-RU"/>
        </w:rPr>
        <w:t>. But for doing so we need to talk less and act more</w:t>
      </w:r>
      <w:r w:rsidRPr="00665750">
        <w:rPr>
          <w:rFonts w:ascii="Times New Roman" w:eastAsia="Times New Roman" w:hAnsi="Times New Roman" w:cs="Times New Roman"/>
          <w:color w:val="000000"/>
          <w:spacing w:val="-6"/>
          <w:sz w:val="28"/>
          <w:szCs w:val="28"/>
          <w:lang w:val="en-US" w:eastAsia="ru-RU"/>
        </w:rPr>
        <w:t>," Vladimir Litvinenko, Rector of the Mining University of St. Petersburg, summed up.</w:t>
      </w:r>
    </w:p>
    <w:p w14:paraId="6C64520D" w14:textId="0CEB866A" w:rsidR="00FE2C1F" w:rsidRPr="00665750" w:rsidRDefault="00F36A10"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T</w:t>
      </w:r>
      <w:r w:rsidR="00FE2C1F" w:rsidRPr="00665750">
        <w:rPr>
          <w:rFonts w:ascii="Times New Roman" w:eastAsia="Times New Roman" w:hAnsi="Times New Roman" w:cs="Times New Roman"/>
          <w:color w:val="000000"/>
          <w:spacing w:val="-6"/>
          <w:sz w:val="28"/>
          <w:szCs w:val="28"/>
          <w:lang w:val="en-US" w:eastAsia="ru-RU"/>
        </w:rPr>
        <w:t>he potential of this cooperation is partially reflected in the energy strategy of the Russian Federation. In the document, hydrogen is designated as a fuel with high export potential. By 2024, Russian hydrogen exports are expected to reach 0.2 million tons, and by 2035 they are projected to level off at 2 million tons. According to the plans of the Ministry of Energy, Russia should account for 16% of the global hydrogen market.</w:t>
      </w:r>
    </w:p>
    <w:p w14:paraId="5FACB74E" w14:textId="7DB370A4" w:rsidR="00FE2C1F" w:rsidRPr="00665750" w:rsidRDefault="00FE2C1F" w:rsidP="00270BF1">
      <w:pPr>
        <w:shd w:val="clear" w:color="auto" w:fill="FFFFFF"/>
        <w:spacing w:after="240" w:line="360" w:lineRule="auto"/>
        <w:rPr>
          <w:rFonts w:ascii="Times New Roman" w:eastAsia="Times New Roman" w:hAnsi="Times New Roman" w:cs="Times New Roman"/>
          <w:color w:val="000000"/>
          <w:spacing w:val="-6"/>
          <w:sz w:val="28"/>
          <w:szCs w:val="28"/>
          <w:lang w:val="en-US" w:eastAsia="ru-RU"/>
        </w:rPr>
      </w:pPr>
      <w:r w:rsidRPr="00665750">
        <w:rPr>
          <w:rFonts w:ascii="Times New Roman" w:eastAsia="Times New Roman" w:hAnsi="Times New Roman" w:cs="Times New Roman"/>
          <w:color w:val="000000"/>
          <w:spacing w:val="-6"/>
          <w:sz w:val="28"/>
          <w:szCs w:val="28"/>
          <w:lang w:val="en-US" w:eastAsia="ru-RU"/>
        </w:rPr>
        <w:t>From a structuralism perspective, the first steps towards reaching agreements on hydrogen cooperation have already been made. Russian and German businesses have been discussing possible cooperation in the field of hydrogen energy for several years at various events. In particular, the Russian-German Chamber of Commerce has established a working group on hydrogen, within which several large Russian and German companies are working together on all parts of the chain: from production and transportation to consumption and the use of hydrogen to create a hydrogen market and new areas of cooperation in the future. For example, </w:t>
      </w:r>
      <w:proofErr w:type="spellStart"/>
      <w:r w:rsidRPr="00665750">
        <w:rPr>
          <w:rFonts w:ascii="Times New Roman" w:eastAsia="Times New Roman" w:hAnsi="Times New Roman" w:cs="Times New Roman"/>
          <w:color w:val="000000"/>
          <w:spacing w:val="-6"/>
          <w:sz w:val="28"/>
          <w:szCs w:val="28"/>
          <w:lang w:val="en-US" w:eastAsia="ru-RU"/>
        </w:rPr>
        <w:t>Wintershall</w:t>
      </w:r>
      <w:proofErr w:type="spellEnd"/>
      <w:r w:rsidRPr="00665750">
        <w:rPr>
          <w:rFonts w:ascii="Times New Roman" w:eastAsia="Times New Roman" w:hAnsi="Times New Roman" w:cs="Times New Roman"/>
          <w:color w:val="000000"/>
          <w:spacing w:val="-6"/>
          <w:sz w:val="28"/>
          <w:szCs w:val="28"/>
          <w:lang w:val="en-US" w:eastAsia="ru-RU"/>
        </w:rPr>
        <w:t xml:space="preserve"> </w:t>
      </w:r>
      <w:proofErr w:type="spellStart"/>
      <w:r w:rsidRPr="00665750">
        <w:rPr>
          <w:rFonts w:ascii="Times New Roman" w:eastAsia="Times New Roman" w:hAnsi="Times New Roman" w:cs="Times New Roman"/>
          <w:color w:val="000000"/>
          <w:spacing w:val="-6"/>
          <w:sz w:val="28"/>
          <w:szCs w:val="28"/>
          <w:lang w:val="en-US" w:eastAsia="ru-RU"/>
        </w:rPr>
        <w:t>Dea</w:t>
      </w:r>
      <w:proofErr w:type="spellEnd"/>
      <w:r w:rsidRPr="00665750">
        <w:rPr>
          <w:rFonts w:ascii="Times New Roman" w:eastAsia="Times New Roman" w:hAnsi="Times New Roman" w:cs="Times New Roman"/>
          <w:color w:val="000000"/>
          <w:spacing w:val="-6"/>
          <w:sz w:val="28"/>
          <w:szCs w:val="28"/>
          <w:lang w:val="en-US" w:eastAsia="ru-RU"/>
        </w:rPr>
        <w:t xml:space="preserve"> together with Gazprom are launching hydrogen production technology as part of the scientific and technical cooperation program.  In December 2021, the Organization for the Development of Scientific and Technical Cooperation in the Raw Materials Sector, in collaboration with the Russian-German Raw Materials Forum, dubbed </w:t>
      </w:r>
      <w:proofErr w:type="spellStart"/>
      <w:r w:rsidRPr="00665750">
        <w:rPr>
          <w:rFonts w:ascii="Times New Roman" w:eastAsia="Times New Roman" w:hAnsi="Times New Roman" w:cs="Times New Roman"/>
          <w:color w:val="000000"/>
          <w:spacing w:val="-6"/>
          <w:sz w:val="28"/>
          <w:szCs w:val="28"/>
          <w:lang w:val="en-US" w:eastAsia="ru-RU"/>
        </w:rPr>
        <w:t>Rohstoff</w:t>
      </w:r>
      <w:proofErr w:type="spellEnd"/>
      <w:r w:rsidRPr="00665750">
        <w:rPr>
          <w:rFonts w:ascii="Times New Roman" w:eastAsia="Times New Roman" w:hAnsi="Times New Roman" w:cs="Times New Roman"/>
          <w:color w:val="000000"/>
          <w:spacing w:val="-6"/>
          <w:sz w:val="28"/>
          <w:szCs w:val="28"/>
          <w:lang w:val="en-US" w:eastAsia="ru-RU"/>
        </w:rPr>
        <w:t>-Forum, held the second Russian-German Conference on hydrogen energy.</w:t>
      </w:r>
    </w:p>
    <w:p w14:paraId="1C0E87FE" w14:textId="6DD7D39C" w:rsidR="00971492" w:rsidRDefault="00971492">
      <w:pPr>
        <w:rPr>
          <w:rFonts w:ascii="Times New Roman" w:eastAsia="Times New Roman" w:hAnsi="Times New Roman" w:cs="Times New Roman"/>
          <w:b/>
          <w:bCs/>
          <w:color w:val="000000"/>
          <w:spacing w:val="-6"/>
          <w:sz w:val="28"/>
          <w:szCs w:val="28"/>
          <w:lang w:val="en-US" w:eastAsia="ru-RU"/>
        </w:rPr>
      </w:pPr>
    </w:p>
    <w:p w14:paraId="39A77833" w14:textId="647949BB" w:rsidR="00270BF1" w:rsidRPr="00951DA1" w:rsidRDefault="00270BF1" w:rsidP="00270BF1">
      <w:pPr>
        <w:shd w:val="clear" w:color="auto" w:fill="FFFFFF"/>
        <w:spacing w:after="240" w:line="360" w:lineRule="auto"/>
        <w:rPr>
          <w:rFonts w:ascii="Times New Roman" w:eastAsia="Times New Roman" w:hAnsi="Times New Roman" w:cs="Times New Roman"/>
          <w:b/>
          <w:bCs/>
          <w:color w:val="000000"/>
          <w:spacing w:val="-6"/>
          <w:sz w:val="28"/>
          <w:szCs w:val="28"/>
          <w:lang w:val="en-US" w:eastAsia="ru-RU"/>
        </w:rPr>
      </w:pPr>
      <w:r w:rsidRPr="00951DA1">
        <w:rPr>
          <w:rFonts w:ascii="Times New Roman" w:eastAsia="Times New Roman" w:hAnsi="Times New Roman" w:cs="Times New Roman"/>
          <w:b/>
          <w:bCs/>
          <w:color w:val="000000"/>
          <w:spacing w:val="-6"/>
          <w:sz w:val="28"/>
          <w:szCs w:val="28"/>
          <w:lang w:val="en-US" w:eastAsia="ru-RU"/>
        </w:rPr>
        <w:t>Selected bibliography:</w:t>
      </w:r>
    </w:p>
    <w:p w14:paraId="26407D8C" w14:textId="77777777" w:rsidR="006A5F43" w:rsidRPr="006A5F43" w:rsidRDefault="006A5F43" w:rsidP="00971492">
      <w:pPr>
        <w:pStyle w:val="a3"/>
        <w:numPr>
          <w:ilvl w:val="0"/>
          <w:numId w:val="3"/>
        </w:numPr>
        <w:spacing w:after="240" w:line="360" w:lineRule="auto"/>
        <w:ind w:left="357" w:hanging="357"/>
        <w:contextualSpacing w:val="0"/>
        <w:rPr>
          <w:rFonts w:ascii="Times New Roman" w:hAnsi="Times New Roman" w:cs="Times New Roman"/>
          <w:sz w:val="28"/>
          <w:szCs w:val="28"/>
          <w:lang w:val="de-DE"/>
        </w:rPr>
      </w:pPr>
      <w:r w:rsidRPr="006A5F43">
        <w:rPr>
          <w:rFonts w:ascii="Times New Roman" w:hAnsi="Times New Roman" w:cs="Times New Roman"/>
          <w:sz w:val="28"/>
          <w:szCs w:val="28"/>
          <w:lang w:val="de-DE"/>
        </w:rPr>
        <w:t xml:space="preserve">Bilaterale Abkommen zwischen der Bundesrepublik Deutschland und der Russischen Föderation – Offizielle Website des deutschen Außenministeriums – URL: </w:t>
      </w:r>
      <w:hyperlink r:id="rId7" w:history="1">
        <w:r w:rsidRPr="006A5F43">
          <w:rPr>
            <w:rStyle w:val="a4"/>
            <w:rFonts w:ascii="Times New Roman" w:hAnsi="Times New Roman" w:cs="Times New Roman"/>
            <w:color w:val="auto"/>
            <w:sz w:val="28"/>
            <w:szCs w:val="28"/>
            <w:lang w:val="de-DE"/>
          </w:rPr>
          <w:t>https://www.auswaertiges-amt.de/de</w:t>
        </w:r>
      </w:hyperlink>
    </w:p>
    <w:p w14:paraId="5EE4069A" w14:textId="77777777" w:rsidR="006A5F43" w:rsidRPr="006A5F43" w:rsidRDefault="006A5F43" w:rsidP="00971492">
      <w:pPr>
        <w:pStyle w:val="a3"/>
        <w:numPr>
          <w:ilvl w:val="0"/>
          <w:numId w:val="3"/>
        </w:numPr>
        <w:spacing w:after="240" w:line="360" w:lineRule="auto"/>
        <w:ind w:left="357" w:hanging="357"/>
        <w:contextualSpacing w:val="0"/>
        <w:rPr>
          <w:rFonts w:ascii="Times New Roman" w:hAnsi="Times New Roman" w:cs="Times New Roman"/>
          <w:sz w:val="28"/>
          <w:szCs w:val="28"/>
          <w:lang w:val="en-US"/>
        </w:rPr>
      </w:pPr>
      <w:r w:rsidRPr="006A5F43">
        <w:rPr>
          <w:rFonts w:ascii="Times New Roman" w:hAnsi="Times New Roman" w:cs="Times New Roman"/>
          <w:sz w:val="28"/>
          <w:szCs w:val="28"/>
          <w:lang w:val="en-US"/>
        </w:rPr>
        <w:lastRenderedPageBreak/>
        <w:t xml:space="preserve">Communication from the Commission to the European Parliament, the Council, the European Economic and Social Committee and the Committee of the Regions: A hydrogen strategy for a climate-neutral Europe // European Commission, Brussels, 8.7.2020 COM(2020) 301 final – URL: </w:t>
      </w:r>
      <w:hyperlink r:id="rId8" w:history="1">
        <w:r w:rsidRPr="006A5F43">
          <w:rPr>
            <w:rStyle w:val="a4"/>
            <w:rFonts w:ascii="Times New Roman" w:hAnsi="Times New Roman" w:cs="Times New Roman"/>
            <w:color w:val="auto"/>
            <w:sz w:val="28"/>
            <w:szCs w:val="28"/>
            <w:lang w:val="en-US"/>
          </w:rPr>
          <w:t>https://ec.europa.eu/energy/sites/ener/files/hydrogen_strategy.pdf</w:t>
        </w:r>
      </w:hyperlink>
    </w:p>
    <w:p w14:paraId="21526EE2" w14:textId="77777777" w:rsidR="006A5F43" w:rsidRPr="006A5F43" w:rsidRDefault="006A5F43" w:rsidP="00971492">
      <w:pPr>
        <w:pStyle w:val="a3"/>
        <w:numPr>
          <w:ilvl w:val="0"/>
          <w:numId w:val="3"/>
        </w:numPr>
        <w:spacing w:after="240" w:line="360" w:lineRule="auto"/>
        <w:ind w:left="357" w:hanging="357"/>
        <w:contextualSpacing w:val="0"/>
        <w:rPr>
          <w:rFonts w:ascii="Times New Roman" w:hAnsi="Times New Roman" w:cs="Times New Roman"/>
          <w:sz w:val="28"/>
          <w:szCs w:val="28"/>
          <w:lang w:val="en-US"/>
        </w:rPr>
      </w:pPr>
      <w:proofErr w:type="spellStart"/>
      <w:r w:rsidRPr="006A5F43">
        <w:rPr>
          <w:rFonts w:ascii="Times New Roman" w:hAnsi="Times New Roman" w:cs="Times New Roman"/>
          <w:sz w:val="28"/>
          <w:szCs w:val="28"/>
          <w:lang w:val="en-US"/>
        </w:rPr>
        <w:t>Degterev</w:t>
      </w:r>
      <w:proofErr w:type="spellEnd"/>
      <w:r w:rsidRPr="006A5F43">
        <w:rPr>
          <w:rFonts w:ascii="Times New Roman" w:hAnsi="Times New Roman" w:cs="Times New Roman"/>
          <w:sz w:val="28"/>
          <w:szCs w:val="28"/>
          <w:lang w:val="en-US"/>
        </w:rPr>
        <w:t xml:space="preserve"> D., </w:t>
      </w:r>
      <w:proofErr w:type="spellStart"/>
      <w:r w:rsidRPr="006A5F43">
        <w:rPr>
          <w:rFonts w:ascii="Times New Roman" w:hAnsi="Times New Roman" w:cs="Times New Roman"/>
          <w:sz w:val="28"/>
          <w:szCs w:val="28"/>
          <w:lang w:val="en-US"/>
        </w:rPr>
        <w:t>Degterev</w:t>
      </w:r>
      <w:proofErr w:type="spellEnd"/>
      <w:r w:rsidRPr="006A5F43">
        <w:rPr>
          <w:rFonts w:ascii="Times New Roman" w:hAnsi="Times New Roman" w:cs="Times New Roman"/>
          <w:sz w:val="28"/>
          <w:szCs w:val="28"/>
          <w:lang w:val="en-US"/>
        </w:rPr>
        <w:t xml:space="preserve"> A. Game theory and international relations // </w:t>
      </w:r>
      <w:proofErr w:type="spellStart"/>
      <w:r w:rsidRPr="006A5F43">
        <w:rPr>
          <w:rFonts w:ascii="Times New Roman" w:hAnsi="Times New Roman" w:cs="Times New Roman"/>
          <w:sz w:val="28"/>
          <w:szCs w:val="28"/>
          <w:lang w:val="en-US"/>
        </w:rPr>
        <w:t>Mirovaya</w:t>
      </w:r>
      <w:proofErr w:type="spellEnd"/>
      <w:r w:rsidRPr="006A5F43">
        <w:rPr>
          <w:rFonts w:ascii="Times New Roman" w:hAnsi="Times New Roman" w:cs="Times New Roman"/>
          <w:sz w:val="28"/>
          <w:szCs w:val="28"/>
          <w:lang w:val="en-US"/>
        </w:rPr>
        <w:t xml:space="preserve"> </w:t>
      </w:r>
      <w:proofErr w:type="spellStart"/>
      <w:r w:rsidRPr="006A5F43">
        <w:rPr>
          <w:rFonts w:ascii="Times New Roman" w:hAnsi="Times New Roman" w:cs="Times New Roman"/>
          <w:sz w:val="28"/>
          <w:szCs w:val="28"/>
          <w:lang w:val="en-US"/>
        </w:rPr>
        <w:t>ekonomika</w:t>
      </w:r>
      <w:proofErr w:type="spellEnd"/>
      <w:r w:rsidRPr="006A5F43">
        <w:rPr>
          <w:rFonts w:ascii="Times New Roman" w:hAnsi="Times New Roman" w:cs="Times New Roman"/>
          <w:sz w:val="28"/>
          <w:szCs w:val="28"/>
          <w:lang w:val="en-US"/>
        </w:rPr>
        <w:t xml:space="preserve"> I </w:t>
      </w:r>
      <w:proofErr w:type="spellStart"/>
      <w:r w:rsidRPr="006A5F43">
        <w:rPr>
          <w:rFonts w:ascii="Times New Roman" w:hAnsi="Times New Roman" w:cs="Times New Roman"/>
          <w:sz w:val="28"/>
          <w:szCs w:val="28"/>
          <w:lang w:val="en-US"/>
        </w:rPr>
        <w:t>mezhdunarodnye</w:t>
      </w:r>
      <w:proofErr w:type="spellEnd"/>
      <w:r w:rsidRPr="006A5F43">
        <w:rPr>
          <w:rFonts w:ascii="Times New Roman" w:hAnsi="Times New Roman" w:cs="Times New Roman"/>
          <w:sz w:val="28"/>
          <w:szCs w:val="28"/>
          <w:lang w:val="en-US"/>
        </w:rPr>
        <w:t xml:space="preserve"> </w:t>
      </w:r>
      <w:proofErr w:type="spellStart"/>
      <w:r w:rsidRPr="006A5F43">
        <w:rPr>
          <w:rFonts w:ascii="Times New Roman" w:hAnsi="Times New Roman" w:cs="Times New Roman"/>
          <w:sz w:val="28"/>
          <w:szCs w:val="28"/>
          <w:lang w:val="en-US"/>
        </w:rPr>
        <w:t>otnosheniya</w:t>
      </w:r>
      <w:proofErr w:type="spellEnd"/>
      <w:r w:rsidRPr="006A5F43">
        <w:rPr>
          <w:rFonts w:ascii="Times New Roman" w:hAnsi="Times New Roman" w:cs="Times New Roman"/>
          <w:sz w:val="28"/>
          <w:szCs w:val="28"/>
          <w:lang w:val="en-US"/>
        </w:rPr>
        <w:t xml:space="preserve"> [World Economics and International Relations], 2011, </w:t>
      </w:r>
      <w:proofErr w:type="spellStart"/>
      <w:r w:rsidRPr="006A5F43">
        <w:rPr>
          <w:rFonts w:ascii="Times New Roman" w:hAnsi="Times New Roman" w:cs="Times New Roman"/>
          <w:sz w:val="28"/>
          <w:szCs w:val="28"/>
          <w:lang w:val="en-US"/>
        </w:rPr>
        <w:t>i</w:t>
      </w:r>
      <w:proofErr w:type="spellEnd"/>
      <w:r w:rsidRPr="006A5F43">
        <w:rPr>
          <w:rFonts w:ascii="Times New Roman" w:hAnsi="Times New Roman" w:cs="Times New Roman"/>
          <w:sz w:val="28"/>
          <w:szCs w:val="28"/>
          <w:lang w:val="en-US"/>
        </w:rPr>
        <w:t xml:space="preserve">. 2, pp. 79-89. – URL: </w:t>
      </w:r>
      <w:hyperlink r:id="rId9" w:history="1">
        <w:r w:rsidRPr="006A5F43">
          <w:rPr>
            <w:rStyle w:val="a4"/>
            <w:rFonts w:ascii="Times New Roman" w:hAnsi="Times New Roman" w:cs="Times New Roman"/>
            <w:color w:val="auto"/>
            <w:sz w:val="28"/>
            <w:szCs w:val="28"/>
            <w:lang w:val="en-US"/>
          </w:rPr>
          <w:t>https://mgimo.ru/upload/iblock/6c5/6c5bda17327825237d0eb1bf1aa4d858.pdf</w:t>
        </w:r>
      </w:hyperlink>
    </w:p>
    <w:p w14:paraId="7BA488E2" w14:textId="77777777" w:rsidR="006A5F43" w:rsidRPr="006A5F43" w:rsidRDefault="006A5F43" w:rsidP="00971492">
      <w:pPr>
        <w:pStyle w:val="a3"/>
        <w:numPr>
          <w:ilvl w:val="0"/>
          <w:numId w:val="3"/>
        </w:numPr>
        <w:shd w:val="clear" w:color="auto" w:fill="FFFFFF"/>
        <w:spacing w:after="240" w:line="360" w:lineRule="auto"/>
        <w:ind w:left="357" w:hanging="357"/>
        <w:contextualSpacing w:val="0"/>
        <w:rPr>
          <w:rFonts w:ascii="Times New Roman" w:eastAsia="Times New Roman" w:hAnsi="Times New Roman" w:cs="Times New Roman"/>
          <w:spacing w:val="-6"/>
          <w:sz w:val="28"/>
          <w:szCs w:val="28"/>
          <w:u w:val="single"/>
          <w:lang w:val="en-US" w:eastAsia="ru-RU"/>
        </w:rPr>
      </w:pPr>
      <w:r w:rsidRPr="006A5F43">
        <w:rPr>
          <w:rFonts w:ascii="Times New Roman" w:eastAsia="Times New Roman" w:hAnsi="Times New Roman" w:cs="Times New Roman"/>
          <w:spacing w:val="-6"/>
          <w:sz w:val="28"/>
          <w:szCs w:val="28"/>
          <w:lang w:val="en-US" w:eastAsia="ru-RU"/>
        </w:rPr>
        <w:t xml:space="preserve">Germany’s Hydrogen Industrial Strategy – Central for Strategic and International Studies – URL: </w:t>
      </w:r>
      <w:hyperlink r:id="rId10" w:history="1">
        <w:r w:rsidRPr="006A5F43">
          <w:rPr>
            <w:rFonts w:ascii="Times New Roman" w:eastAsia="Times New Roman" w:hAnsi="Times New Roman" w:cs="Times New Roman"/>
            <w:spacing w:val="-6"/>
            <w:sz w:val="28"/>
            <w:szCs w:val="28"/>
            <w:u w:val="single"/>
            <w:lang w:val="en-US" w:eastAsia="ru-RU"/>
          </w:rPr>
          <w:t>https://www.csis.org/analysis/germanys-hydrogen-industrial-strategy</w:t>
        </w:r>
      </w:hyperlink>
    </w:p>
    <w:p w14:paraId="6699683B" w14:textId="018AA24F" w:rsidR="006A5F43" w:rsidRPr="006A5F43" w:rsidRDefault="006A5F43" w:rsidP="00971492">
      <w:pPr>
        <w:pStyle w:val="a3"/>
        <w:numPr>
          <w:ilvl w:val="0"/>
          <w:numId w:val="3"/>
        </w:numPr>
        <w:spacing w:after="240" w:line="360" w:lineRule="auto"/>
        <w:ind w:left="357" w:hanging="357"/>
        <w:contextualSpacing w:val="0"/>
        <w:rPr>
          <w:rFonts w:ascii="Times New Roman" w:hAnsi="Times New Roman" w:cs="Times New Roman"/>
          <w:sz w:val="28"/>
          <w:szCs w:val="28"/>
          <w:lang w:val="de-DE"/>
        </w:rPr>
      </w:pPr>
      <w:r w:rsidRPr="006A5F43">
        <w:rPr>
          <w:rFonts w:ascii="Times New Roman" w:hAnsi="Times New Roman" w:cs="Times New Roman"/>
          <w:sz w:val="28"/>
          <w:szCs w:val="28"/>
          <w:lang w:val="de-DE"/>
        </w:rPr>
        <w:t xml:space="preserve">Hydrogen </w:t>
      </w:r>
      <w:proofErr w:type="spellStart"/>
      <w:r w:rsidRPr="006A5F43">
        <w:rPr>
          <w:rFonts w:ascii="Times New Roman" w:hAnsi="Times New Roman" w:cs="Times New Roman"/>
          <w:sz w:val="28"/>
          <w:szCs w:val="28"/>
          <w:lang w:val="de-DE"/>
        </w:rPr>
        <w:t>energy</w:t>
      </w:r>
      <w:proofErr w:type="spellEnd"/>
      <w:r w:rsidRPr="006A5F43">
        <w:rPr>
          <w:rFonts w:ascii="Times New Roman" w:hAnsi="Times New Roman" w:cs="Times New Roman"/>
          <w:sz w:val="28"/>
          <w:szCs w:val="28"/>
          <w:lang w:val="de-DE"/>
        </w:rPr>
        <w:t xml:space="preserve"> </w:t>
      </w:r>
      <w:proofErr w:type="spellStart"/>
      <w:r w:rsidRPr="006A5F43">
        <w:rPr>
          <w:rFonts w:ascii="Times New Roman" w:hAnsi="Times New Roman" w:cs="Times New Roman"/>
          <w:sz w:val="28"/>
          <w:szCs w:val="28"/>
          <w:lang w:val="de-DE"/>
        </w:rPr>
        <w:t>is</w:t>
      </w:r>
      <w:proofErr w:type="spellEnd"/>
      <w:r w:rsidRPr="006A5F43">
        <w:rPr>
          <w:rFonts w:ascii="Times New Roman" w:hAnsi="Times New Roman" w:cs="Times New Roman"/>
          <w:sz w:val="28"/>
          <w:szCs w:val="28"/>
          <w:lang w:val="de-DE"/>
        </w:rPr>
        <w:t xml:space="preserve"> a </w:t>
      </w:r>
      <w:proofErr w:type="spellStart"/>
      <w:r w:rsidRPr="006A5F43">
        <w:rPr>
          <w:rFonts w:ascii="Times New Roman" w:hAnsi="Times New Roman" w:cs="Times New Roman"/>
          <w:sz w:val="28"/>
          <w:szCs w:val="28"/>
          <w:lang w:val="de-DE"/>
        </w:rPr>
        <w:t>new</w:t>
      </w:r>
      <w:proofErr w:type="spellEnd"/>
      <w:r w:rsidRPr="006A5F43">
        <w:rPr>
          <w:rFonts w:ascii="Times New Roman" w:hAnsi="Times New Roman" w:cs="Times New Roman"/>
          <w:sz w:val="28"/>
          <w:szCs w:val="28"/>
          <w:lang w:val="de-DE"/>
        </w:rPr>
        <w:t xml:space="preserve"> </w:t>
      </w:r>
      <w:r w:rsidRPr="006A5F43">
        <w:rPr>
          <w:rFonts w:ascii="Times New Roman" w:hAnsi="Times New Roman" w:cs="Times New Roman"/>
          <w:sz w:val="28"/>
          <w:szCs w:val="28"/>
          <w:lang w:val="en-US"/>
        </w:rPr>
        <w:t>point</w:t>
      </w:r>
      <w:r w:rsidRPr="006A5F43">
        <w:rPr>
          <w:rFonts w:ascii="Times New Roman" w:hAnsi="Times New Roman" w:cs="Times New Roman"/>
          <w:sz w:val="28"/>
          <w:szCs w:val="28"/>
          <w:lang w:val="de-DE"/>
        </w:rPr>
        <w:t xml:space="preserve"> </w:t>
      </w:r>
      <w:proofErr w:type="spellStart"/>
      <w:r w:rsidRPr="006A5F43">
        <w:rPr>
          <w:rFonts w:ascii="Times New Roman" w:hAnsi="Times New Roman" w:cs="Times New Roman"/>
          <w:sz w:val="28"/>
          <w:szCs w:val="28"/>
          <w:lang w:val="de-DE"/>
        </w:rPr>
        <w:t>of</w:t>
      </w:r>
      <w:proofErr w:type="spellEnd"/>
      <w:r w:rsidRPr="006A5F43">
        <w:rPr>
          <w:rFonts w:ascii="Times New Roman" w:hAnsi="Times New Roman" w:cs="Times New Roman"/>
          <w:sz w:val="28"/>
          <w:szCs w:val="28"/>
          <w:lang w:val="de-DE"/>
        </w:rPr>
        <w:t xml:space="preserve"> </w:t>
      </w:r>
      <w:proofErr w:type="spellStart"/>
      <w:r w:rsidRPr="006A5F43">
        <w:rPr>
          <w:rFonts w:ascii="Times New Roman" w:hAnsi="Times New Roman" w:cs="Times New Roman"/>
          <w:sz w:val="28"/>
          <w:szCs w:val="28"/>
          <w:lang w:val="de-DE"/>
        </w:rPr>
        <w:t>Russian</w:t>
      </w:r>
      <w:proofErr w:type="spellEnd"/>
      <w:r w:rsidRPr="006A5F43">
        <w:rPr>
          <w:rFonts w:ascii="Times New Roman" w:hAnsi="Times New Roman" w:cs="Times New Roman"/>
          <w:sz w:val="28"/>
          <w:szCs w:val="28"/>
          <w:lang w:val="de-DE"/>
        </w:rPr>
        <w:t xml:space="preserve">-German </w:t>
      </w:r>
      <w:proofErr w:type="spellStart"/>
      <w:r w:rsidRPr="006A5F43">
        <w:rPr>
          <w:rFonts w:ascii="Times New Roman" w:hAnsi="Times New Roman" w:cs="Times New Roman"/>
          <w:sz w:val="28"/>
          <w:szCs w:val="28"/>
          <w:lang w:val="de-DE"/>
        </w:rPr>
        <w:t>cooperation</w:t>
      </w:r>
      <w:proofErr w:type="spellEnd"/>
      <w:r w:rsidRPr="006A5F43">
        <w:rPr>
          <w:rFonts w:ascii="Times New Roman" w:hAnsi="Times New Roman" w:cs="Times New Roman"/>
          <w:sz w:val="28"/>
          <w:szCs w:val="28"/>
          <w:lang w:val="de-DE"/>
        </w:rPr>
        <w:t xml:space="preserve"> / Analytical </w:t>
      </w:r>
      <w:proofErr w:type="spellStart"/>
      <w:r w:rsidRPr="006A5F43">
        <w:rPr>
          <w:rFonts w:ascii="Times New Roman" w:hAnsi="Times New Roman" w:cs="Times New Roman"/>
          <w:sz w:val="28"/>
          <w:szCs w:val="28"/>
          <w:lang w:val="de-DE"/>
        </w:rPr>
        <w:t>note</w:t>
      </w:r>
      <w:proofErr w:type="spellEnd"/>
      <w:r w:rsidRPr="006A5F43">
        <w:rPr>
          <w:rFonts w:ascii="Times New Roman" w:hAnsi="Times New Roman" w:cs="Times New Roman"/>
          <w:sz w:val="28"/>
          <w:szCs w:val="28"/>
          <w:lang w:val="de-DE"/>
        </w:rPr>
        <w:t xml:space="preserve"> </w:t>
      </w:r>
      <w:proofErr w:type="spellStart"/>
      <w:r w:rsidRPr="006A5F43">
        <w:rPr>
          <w:rFonts w:ascii="Times New Roman" w:hAnsi="Times New Roman" w:cs="Times New Roman"/>
          <w:sz w:val="28"/>
          <w:szCs w:val="28"/>
          <w:lang w:val="de-DE"/>
        </w:rPr>
        <w:t>from</w:t>
      </w:r>
      <w:proofErr w:type="spellEnd"/>
      <w:r w:rsidRPr="006A5F43">
        <w:rPr>
          <w:rFonts w:ascii="Times New Roman" w:hAnsi="Times New Roman" w:cs="Times New Roman"/>
          <w:sz w:val="28"/>
          <w:szCs w:val="28"/>
          <w:lang w:val="de-DE"/>
        </w:rPr>
        <w:t xml:space="preserve"> </w:t>
      </w:r>
      <w:proofErr w:type="spellStart"/>
      <w:r w:rsidRPr="006A5F43">
        <w:rPr>
          <w:rFonts w:ascii="Times New Roman" w:hAnsi="Times New Roman" w:cs="Times New Roman"/>
          <w:sz w:val="28"/>
          <w:szCs w:val="28"/>
          <w:lang w:val="de-DE"/>
        </w:rPr>
        <w:t>the</w:t>
      </w:r>
      <w:proofErr w:type="spellEnd"/>
      <w:r w:rsidRPr="006A5F43">
        <w:rPr>
          <w:rFonts w:ascii="Times New Roman" w:hAnsi="Times New Roman" w:cs="Times New Roman"/>
          <w:sz w:val="28"/>
          <w:szCs w:val="28"/>
          <w:lang w:val="de-DE"/>
        </w:rPr>
        <w:t xml:space="preserve"> Institute </w:t>
      </w:r>
      <w:proofErr w:type="spellStart"/>
      <w:r w:rsidRPr="006A5F43">
        <w:rPr>
          <w:rFonts w:ascii="Times New Roman" w:hAnsi="Times New Roman" w:cs="Times New Roman"/>
          <w:sz w:val="28"/>
          <w:szCs w:val="28"/>
          <w:lang w:val="de-DE"/>
        </w:rPr>
        <w:t>of</w:t>
      </w:r>
      <w:proofErr w:type="spellEnd"/>
      <w:r w:rsidRPr="006A5F43">
        <w:rPr>
          <w:rFonts w:ascii="Times New Roman" w:hAnsi="Times New Roman" w:cs="Times New Roman"/>
          <w:sz w:val="28"/>
          <w:szCs w:val="28"/>
          <w:lang w:val="de-DE"/>
        </w:rPr>
        <w:t xml:space="preserve"> Europe </w:t>
      </w:r>
      <w:proofErr w:type="spellStart"/>
      <w:r w:rsidRPr="006A5F43">
        <w:rPr>
          <w:rFonts w:ascii="Times New Roman" w:hAnsi="Times New Roman" w:cs="Times New Roman"/>
          <w:sz w:val="28"/>
          <w:szCs w:val="28"/>
          <w:lang w:val="de-DE"/>
        </w:rPr>
        <w:t>Russian</w:t>
      </w:r>
      <w:proofErr w:type="spellEnd"/>
      <w:r w:rsidRPr="006A5F43">
        <w:rPr>
          <w:rFonts w:ascii="Times New Roman" w:hAnsi="Times New Roman" w:cs="Times New Roman"/>
          <w:sz w:val="28"/>
          <w:szCs w:val="28"/>
          <w:lang w:val="de-DE"/>
        </w:rPr>
        <w:t xml:space="preserve"> Academy </w:t>
      </w:r>
      <w:proofErr w:type="spellStart"/>
      <w:r w:rsidRPr="006A5F43">
        <w:rPr>
          <w:rFonts w:ascii="Times New Roman" w:hAnsi="Times New Roman" w:cs="Times New Roman"/>
          <w:sz w:val="28"/>
          <w:szCs w:val="28"/>
          <w:lang w:val="de-DE"/>
        </w:rPr>
        <w:t>of</w:t>
      </w:r>
      <w:proofErr w:type="spellEnd"/>
      <w:r w:rsidRPr="006A5F43">
        <w:rPr>
          <w:rFonts w:ascii="Times New Roman" w:hAnsi="Times New Roman" w:cs="Times New Roman"/>
          <w:sz w:val="28"/>
          <w:szCs w:val="28"/>
          <w:lang w:val="de-DE"/>
        </w:rPr>
        <w:t xml:space="preserve"> Sciences №37, 2020 (№220) / Auth.: </w:t>
      </w:r>
      <w:proofErr w:type="spellStart"/>
      <w:r w:rsidRPr="006A5F43">
        <w:rPr>
          <w:rFonts w:ascii="Times New Roman" w:hAnsi="Times New Roman" w:cs="Times New Roman"/>
          <w:sz w:val="28"/>
          <w:szCs w:val="28"/>
          <w:lang w:val="de-DE"/>
        </w:rPr>
        <w:t>Belov</w:t>
      </w:r>
      <w:proofErr w:type="spellEnd"/>
      <w:r w:rsidRPr="006A5F43">
        <w:rPr>
          <w:rFonts w:ascii="Times New Roman" w:hAnsi="Times New Roman" w:cs="Times New Roman"/>
          <w:sz w:val="28"/>
          <w:szCs w:val="28"/>
          <w:lang w:val="de-DE"/>
        </w:rPr>
        <w:t xml:space="preserve"> V. B. – URL: </w:t>
      </w:r>
      <w:hyperlink r:id="rId11" w:history="1">
        <w:r w:rsidRPr="006A5F43">
          <w:rPr>
            <w:rStyle w:val="a4"/>
            <w:rFonts w:ascii="Times New Roman" w:hAnsi="Times New Roman" w:cs="Times New Roman"/>
            <w:color w:val="auto"/>
            <w:sz w:val="28"/>
            <w:szCs w:val="28"/>
            <w:lang w:val="de-DE"/>
          </w:rPr>
          <w:t>https://www.instituteofeurope.ru/images/uploads/analitika/2020/an220.pdf</w:t>
        </w:r>
      </w:hyperlink>
    </w:p>
    <w:p w14:paraId="2FA6C7BF" w14:textId="0386D4AB" w:rsidR="00270BF1" w:rsidRPr="006A5F43" w:rsidRDefault="00F36A10" w:rsidP="00971492">
      <w:pPr>
        <w:pStyle w:val="a3"/>
        <w:numPr>
          <w:ilvl w:val="0"/>
          <w:numId w:val="3"/>
        </w:numPr>
        <w:shd w:val="clear" w:color="auto" w:fill="FFFFFF"/>
        <w:spacing w:after="240" w:line="360" w:lineRule="auto"/>
        <w:ind w:left="357" w:hanging="357"/>
        <w:contextualSpacing w:val="0"/>
        <w:rPr>
          <w:rFonts w:ascii="Times New Roman" w:eastAsia="Times New Roman" w:hAnsi="Times New Roman" w:cs="Times New Roman"/>
          <w:spacing w:val="-6"/>
          <w:sz w:val="28"/>
          <w:szCs w:val="28"/>
          <w:lang w:val="en-US" w:eastAsia="ru-RU"/>
        </w:rPr>
      </w:pPr>
      <w:proofErr w:type="spellStart"/>
      <w:r w:rsidRPr="006A5F43">
        <w:rPr>
          <w:rFonts w:ascii="Times New Roman" w:eastAsia="Times New Roman" w:hAnsi="Times New Roman" w:cs="Times New Roman"/>
          <w:spacing w:val="-6"/>
          <w:sz w:val="28"/>
          <w:szCs w:val="28"/>
          <w:lang w:val="en-US" w:eastAsia="ru-RU"/>
        </w:rPr>
        <w:t>Khlopov</w:t>
      </w:r>
      <w:proofErr w:type="spellEnd"/>
      <w:r w:rsidRPr="006A5F43">
        <w:rPr>
          <w:rFonts w:ascii="Times New Roman" w:eastAsia="Times New Roman" w:hAnsi="Times New Roman" w:cs="Times New Roman"/>
          <w:spacing w:val="-6"/>
          <w:sz w:val="28"/>
          <w:szCs w:val="28"/>
          <w:lang w:val="en-US" w:eastAsia="ru-RU"/>
        </w:rPr>
        <w:t xml:space="preserve"> O. A. Analysis of approaches to the study of energy security in political realism // </w:t>
      </w:r>
      <w:proofErr w:type="spellStart"/>
      <w:r w:rsidRPr="006A5F43">
        <w:rPr>
          <w:rFonts w:ascii="Times New Roman" w:eastAsia="Times New Roman" w:hAnsi="Times New Roman" w:cs="Times New Roman"/>
          <w:spacing w:val="-6"/>
          <w:sz w:val="28"/>
          <w:szCs w:val="28"/>
          <w:lang w:val="en-US" w:eastAsia="ru-RU"/>
        </w:rPr>
        <w:t>Vestnik</w:t>
      </w:r>
      <w:proofErr w:type="spellEnd"/>
      <w:r w:rsidRPr="006A5F43">
        <w:rPr>
          <w:rFonts w:ascii="Times New Roman" w:eastAsia="Times New Roman" w:hAnsi="Times New Roman" w:cs="Times New Roman"/>
          <w:spacing w:val="-6"/>
          <w:sz w:val="28"/>
          <w:szCs w:val="28"/>
          <w:lang w:val="en-US" w:eastAsia="ru-RU"/>
        </w:rPr>
        <w:t xml:space="preserve"> </w:t>
      </w:r>
      <w:proofErr w:type="spellStart"/>
      <w:r w:rsidRPr="006A5F43">
        <w:rPr>
          <w:rFonts w:ascii="Times New Roman" w:eastAsia="Times New Roman" w:hAnsi="Times New Roman" w:cs="Times New Roman"/>
          <w:spacing w:val="-6"/>
          <w:sz w:val="28"/>
          <w:szCs w:val="28"/>
          <w:lang w:val="en-US" w:eastAsia="ru-RU"/>
        </w:rPr>
        <w:t>Moskovskovo</w:t>
      </w:r>
      <w:proofErr w:type="spellEnd"/>
      <w:r w:rsidRPr="006A5F43">
        <w:rPr>
          <w:rFonts w:ascii="Times New Roman" w:eastAsia="Times New Roman" w:hAnsi="Times New Roman" w:cs="Times New Roman"/>
          <w:spacing w:val="-6"/>
          <w:sz w:val="28"/>
          <w:szCs w:val="28"/>
          <w:lang w:val="en-US" w:eastAsia="ru-RU"/>
        </w:rPr>
        <w:t xml:space="preserve"> </w:t>
      </w:r>
      <w:proofErr w:type="spellStart"/>
      <w:r w:rsidRPr="006A5F43">
        <w:rPr>
          <w:rFonts w:ascii="Times New Roman" w:eastAsia="Times New Roman" w:hAnsi="Times New Roman" w:cs="Times New Roman"/>
          <w:spacing w:val="-6"/>
          <w:sz w:val="28"/>
          <w:szCs w:val="28"/>
          <w:lang w:val="en-US" w:eastAsia="ru-RU"/>
        </w:rPr>
        <w:t>universiteta</w:t>
      </w:r>
      <w:proofErr w:type="spellEnd"/>
      <w:r w:rsidRPr="006A5F43">
        <w:rPr>
          <w:rFonts w:ascii="Times New Roman" w:eastAsia="Times New Roman" w:hAnsi="Times New Roman" w:cs="Times New Roman"/>
          <w:spacing w:val="-6"/>
          <w:sz w:val="28"/>
          <w:szCs w:val="28"/>
          <w:lang w:val="en-US" w:eastAsia="ru-RU"/>
        </w:rPr>
        <w:t xml:space="preserve"> / </w:t>
      </w:r>
      <w:proofErr w:type="spellStart"/>
      <w:r w:rsidR="000D49F0" w:rsidRPr="006A5F43">
        <w:rPr>
          <w:rFonts w:ascii="Times New Roman" w:eastAsia="Times New Roman" w:hAnsi="Times New Roman" w:cs="Times New Roman"/>
          <w:spacing w:val="-6"/>
          <w:sz w:val="28"/>
          <w:szCs w:val="28"/>
          <w:lang w:val="en-US" w:eastAsia="ru-RU"/>
        </w:rPr>
        <w:t>Politicheskiye</w:t>
      </w:r>
      <w:proofErr w:type="spellEnd"/>
      <w:r w:rsidR="000D49F0" w:rsidRPr="006A5F43">
        <w:rPr>
          <w:rFonts w:ascii="Times New Roman" w:eastAsia="Times New Roman" w:hAnsi="Times New Roman" w:cs="Times New Roman"/>
          <w:spacing w:val="-6"/>
          <w:sz w:val="28"/>
          <w:szCs w:val="28"/>
          <w:lang w:val="en-US" w:eastAsia="ru-RU"/>
        </w:rPr>
        <w:t xml:space="preserve"> </w:t>
      </w:r>
      <w:proofErr w:type="spellStart"/>
      <w:r w:rsidR="000D49F0" w:rsidRPr="006A5F43">
        <w:rPr>
          <w:rFonts w:ascii="Times New Roman" w:eastAsia="Times New Roman" w:hAnsi="Times New Roman" w:cs="Times New Roman"/>
          <w:spacing w:val="-6"/>
          <w:sz w:val="28"/>
          <w:szCs w:val="28"/>
          <w:lang w:val="en-US" w:eastAsia="ru-RU"/>
        </w:rPr>
        <w:t>nauki</w:t>
      </w:r>
      <w:proofErr w:type="spellEnd"/>
      <w:r w:rsidRPr="006A5F43">
        <w:rPr>
          <w:rFonts w:ascii="Times New Roman" w:eastAsia="Times New Roman" w:hAnsi="Times New Roman" w:cs="Times New Roman"/>
          <w:spacing w:val="-6"/>
          <w:sz w:val="28"/>
          <w:szCs w:val="28"/>
          <w:lang w:val="en-US" w:eastAsia="ru-RU"/>
        </w:rPr>
        <w:t xml:space="preserve"> [Bulletin of the Moscow University / Political Studies], vol. 12, </w:t>
      </w:r>
      <w:proofErr w:type="spellStart"/>
      <w:r w:rsidRPr="006A5F43">
        <w:rPr>
          <w:rFonts w:ascii="Times New Roman" w:eastAsia="Times New Roman" w:hAnsi="Times New Roman" w:cs="Times New Roman"/>
          <w:spacing w:val="-6"/>
          <w:sz w:val="28"/>
          <w:szCs w:val="28"/>
          <w:lang w:val="en-US" w:eastAsia="ru-RU"/>
        </w:rPr>
        <w:t>i</w:t>
      </w:r>
      <w:proofErr w:type="spellEnd"/>
      <w:r w:rsidRPr="006A5F43">
        <w:rPr>
          <w:rFonts w:ascii="Times New Roman" w:eastAsia="Times New Roman" w:hAnsi="Times New Roman" w:cs="Times New Roman"/>
          <w:spacing w:val="-6"/>
          <w:sz w:val="28"/>
          <w:szCs w:val="28"/>
          <w:lang w:val="en-US" w:eastAsia="ru-RU"/>
        </w:rPr>
        <w:t xml:space="preserve">. 5. – URL: </w:t>
      </w:r>
      <w:hyperlink r:id="rId12" w:history="1">
        <w:r w:rsidRPr="006A5F43">
          <w:rPr>
            <w:rFonts w:ascii="Times New Roman" w:eastAsia="Times New Roman" w:hAnsi="Times New Roman" w:cs="Times New Roman"/>
            <w:spacing w:val="-6"/>
            <w:sz w:val="28"/>
            <w:szCs w:val="28"/>
            <w:u w:val="single"/>
            <w:lang w:val="en-US" w:eastAsia="ru-RU"/>
          </w:rPr>
          <w:t>file:///C:/Users/admin/Downloads/analiz-podhodov-k-izucheniyu-energeticheskoy-bezopasnostiv-politicheskom-realizme.pdf</w:t>
        </w:r>
      </w:hyperlink>
    </w:p>
    <w:p w14:paraId="5D0CF798" w14:textId="2EF94C83" w:rsidR="003D39F5" w:rsidRPr="006A5F43" w:rsidRDefault="003D39F5" w:rsidP="00971492">
      <w:pPr>
        <w:pStyle w:val="a3"/>
        <w:numPr>
          <w:ilvl w:val="0"/>
          <w:numId w:val="3"/>
        </w:numPr>
        <w:spacing w:after="240" w:line="360" w:lineRule="auto"/>
        <w:ind w:left="357" w:hanging="357"/>
        <w:contextualSpacing w:val="0"/>
        <w:rPr>
          <w:rFonts w:ascii="Times New Roman" w:hAnsi="Times New Roman" w:cs="Times New Roman"/>
          <w:sz w:val="28"/>
          <w:szCs w:val="28"/>
          <w:lang w:val="en-US"/>
        </w:rPr>
      </w:pPr>
      <w:proofErr w:type="spellStart"/>
      <w:r w:rsidRPr="006A5F43">
        <w:rPr>
          <w:rFonts w:ascii="Times New Roman" w:hAnsi="Times New Roman" w:cs="Times New Roman"/>
          <w:sz w:val="28"/>
          <w:szCs w:val="28"/>
          <w:lang w:val="en-US"/>
        </w:rPr>
        <w:t>Kydd</w:t>
      </w:r>
      <w:proofErr w:type="spellEnd"/>
      <w:r w:rsidRPr="006A5F43">
        <w:rPr>
          <w:rFonts w:ascii="Times New Roman" w:hAnsi="Times New Roman" w:cs="Times New Roman"/>
          <w:sz w:val="28"/>
          <w:szCs w:val="28"/>
          <w:lang w:val="en-US"/>
        </w:rPr>
        <w:t xml:space="preserve"> A. H. International relations theory: The game-theoretical approach. Cambridge University Press, 2015. 228 p. </w:t>
      </w:r>
    </w:p>
    <w:p w14:paraId="2FF02943" w14:textId="2E41BB61" w:rsidR="003D39F5" w:rsidRPr="006A5F43" w:rsidRDefault="003D39F5" w:rsidP="00971492">
      <w:pPr>
        <w:pStyle w:val="a3"/>
        <w:numPr>
          <w:ilvl w:val="0"/>
          <w:numId w:val="3"/>
        </w:numPr>
        <w:spacing w:after="240" w:line="360" w:lineRule="auto"/>
        <w:ind w:left="357" w:hanging="357"/>
        <w:contextualSpacing w:val="0"/>
        <w:rPr>
          <w:rFonts w:ascii="Times New Roman" w:hAnsi="Times New Roman" w:cs="Times New Roman"/>
          <w:sz w:val="28"/>
          <w:szCs w:val="28"/>
          <w:lang w:val="en-US"/>
        </w:rPr>
      </w:pPr>
      <w:r w:rsidRPr="006A5F43">
        <w:rPr>
          <w:rFonts w:ascii="Times New Roman" w:hAnsi="Times New Roman" w:cs="Times New Roman"/>
          <w:sz w:val="28"/>
          <w:szCs w:val="28"/>
          <w:lang w:val="en-US"/>
        </w:rPr>
        <w:t>The concept of hydrogen energy development in the Russian Federation / Order of the Russian Federation Government</w:t>
      </w:r>
      <w:r w:rsidR="00945DCA" w:rsidRPr="006A5F43">
        <w:rPr>
          <w:rFonts w:ascii="Times New Roman" w:hAnsi="Times New Roman" w:cs="Times New Roman"/>
          <w:sz w:val="28"/>
          <w:szCs w:val="28"/>
          <w:lang w:val="en-US"/>
        </w:rPr>
        <w:t xml:space="preserve"> </w:t>
      </w:r>
      <w:r w:rsidRPr="006A5F43">
        <w:rPr>
          <w:rFonts w:ascii="Times New Roman" w:hAnsi="Times New Roman" w:cs="Times New Roman"/>
          <w:sz w:val="28"/>
          <w:szCs w:val="28"/>
          <w:lang w:val="en-US"/>
        </w:rPr>
        <w:t>No. 2162-r dated August 5, 2021</w:t>
      </w:r>
      <w:r w:rsidR="00945DCA" w:rsidRPr="006A5F43">
        <w:rPr>
          <w:rFonts w:ascii="Times New Roman" w:hAnsi="Times New Roman" w:cs="Times New Roman"/>
          <w:sz w:val="28"/>
          <w:szCs w:val="28"/>
          <w:lang w:val="en-US"/>
        </w:rPr>
        <w:t xml:space="preserve"> – URL: </w:t>
      </w:r>
      <w:hyperlink r:id="rId13" w:history="1">
        <w:r w:rsidR="00945DCA" w:rsidRPr="006A5F43">
          <w:rPr>
            <w:rStyle w:val="a4"/>
            <w:rFonts w:ascii="Times New Roman" w:hAnsi="Times New Roman" w:cs="Times New Roman"/>
            <w:color w:val="auto"/>
            <w:sz w:val="28"/>
            <w:szCs w:val="28"/>
            <w:lang w:val="en-US"/>
          </w:rPr>
          <w:t>http://static.government.ru/media/files/5JFns1CDAKqYKzZ0mnRADAw2NqcVsexl.pdf</w:t>
        </w:r>
      </w:hyperlink>
    </w:p>
    <w:p w14:paraId="3552D5A7" w14:textId="77777777" w:rsidR="00945DCA" w:rsidRPr="006F1320" w:rsidRDefault="00945DCA" w:rsidP="00270BF1">
      <w:pPr>
        <w:spacing w:after="240" w:line="360" w:lineRule="auto"/>
        <w:rPr>
          <w:rFonts w:ascii="Times New Roman" w:hAnsi="Times New Roman" w:cs="Times New Roman"/>
          <w:sz w:val="28"/>
          <w:szCs w:val="28"/>
        </w:rPr>
      </w:pPr>
    </w:p>
    <w:p w14:paraId="0E8E7110" w14:textId="0BDE09C0" w:rsidR="00270BF1" w:rsidRDefault="00270BF1" w:rsidP="00270BF1">
      <w:pPr>
        <w:spacing w:after="240" w:line="360" w:lineRule="auto"/>
        <w:rPr>
          <w:rFonts w:ascii="Times New Roman" w:hAnsi="Times New Roman" w:cs="Times New Roman"/>
          <w:i/>
          <w:iCs/>
          <w:color w:val="000000"/>
          <w:sz w:val="28"/>
          <w:szCs w:val="28"/>
          <w:lang w:val="en-US"/>
        </w:rPr>
      </w:pPr>
      <w:proofErr w:type="spellStart"/>
      <w:r w:rsidRPr="00951DA1">
        <w:rPr>
          <w:rFonts w:ascii="Times New Roman" w:hAnsi="Times New Roman" w:cs="Times New Roman"/>
          <w:i/>
          <w:iCs/>
          <w:color w:val="000000"/>
          <w:sz w:val="28"/>
          <w:szCs w:val="28"/>
          <w:lang w:val="en-US"/>
        </w:rPr>
        <w:t>Balashov</w:t>
      </w:r>
      <w:proofErr w:type="spellEnd"/>
      <w:r w:rsidRPr="00951DA1">
        <w:rPr>
          <w:rFonts w:ascii="Times New Roman" w:hAnsi="Times New Roman" w:cs="Times New Roman"/>
          <w:i/>
          <w:iCs/>
          <w:color w:val="000000"/>
          <w:sz w:val="28"/>
          <w:szCs w:val="28"/>
          <w:lang w:val="en-US"/>
        </w:rPr>
        <w:t xml:space="preserve"> </w:t>
      </w:r>
      <w:proofErr w:type="spellStart"/>
      <w:r w:rsidRPr="00951DA1">
        <w:rPr>
          <w:rFonts w:ascii="Times New Roman" w:hAnsi="Times New Roman" w:cs="Times New Roman"/>
          <w:i/>
          <w:iCs/>
          <w:color w:val="000000"/>
          <w:sz w:val="28"/>
          <w:szCs w:val="28"/>
          <w:lang w:val="en-US"/>
        </w:rPr>
        <w:t>I.B</w:t>
      </w:r>
      <w:proofErr w:type="spellEnd"/>
      <w:r w:rsidRPr="00951DA1">
        <w:rPr>
          <w:rFonts w:ascii="Times New Roman" w:hAnsi="Times New Roman" w:cs="Times New Roman"/>
          <w:i/>
          <w:iCs/>
          <w:color w:val="000000"/>
          <w:sz w:val="28"/>
          <w:szCs w:val="28"/>
          <w:lang w:val="en-US"/>
        </w:rPr>
        <w:t xml:space="preserve">., Saint-Petersburg State University, </w:t>
      </w:r>
      <w:r w:rsidR="00951DA1" w:rsidRPr="00951DA1">
        <w:rPr>
          <w:rFonts w:ascii="Times New Roman" w:hAnsi="Times New Roman" w:cs="Times New Roman"/>
          <w:i/>
          <w:iCs/>
          <w:color w:val="000000"/>
          <w:sz w:val="28"/>
          <w:szCs w:val="28"/>
          <w:lang w:val="en-US"/>
        </w:rPr>
        <w:t>School (Faculty) of International Relations, bachelor</w:t>
      </w:r>
    </w:p>
    <w:p w14:paraId="6887A06D" w14:textId="1DFDF5C8" w:rsidR="00951DA1" w:rsidRPr="00951DA1" w:rsidRDefault="00951DA1" w:rsidP="00951DA1">
      <w:pPr>
        <w:shd w:val="clear" w:color="auto" w:fill="FFFFFF"/>
        <w:spacing w:after="240" w:line="360" w:lineRule="auto"/>
        <w:rPr>
          <w:rFonts w:ascii="Times New Roman" w:eastAsia="Times New Roman" w:hAnsi="Times New Roman" w:cs="Times New Roman"/>
          <w:i/>
          <w:iCs/>
          <w:color w:val="000000"/>
          <w:spacing w:val="-6"/>
          <w:sz w:val="28"/>
          <w:szCs w:val="28"/>
          <w:lang w:val="en-US" w:eastAsia="ru-RU"/>
        </w:rPr>
      </w:pPr>
      <w:r>
        <w:rPr>
          <w:rFonts w:ascii="Times New Roman" w:eastAsia="Times New Roman" w:hAnsi="Times New Roman" w:cs="Times New Roman"/>
          <w:i/>
          <w:iCs/>
          <w:color w:val="000000"/>
          <w:spacing w:val="-6"/>
          <w:sz w:val="28"/>
          <w:szCs w:val="28"/>
          <w:lang w:val="en-US" w:eastAsia="ru-RU"/>
        </w:rPr>
        <w:t xml:space="preserve">Academic advisor: </w:t>
      </w:r>
      <w:proofErr w:type="spellStart"/>
      <w:r>
        <w:rPr>
          <w:rFonts w:ascii="Times New Roman" w:eastAsia="Times New Roman" w:hAnsi="Times New Roman" w:cs="Times New Roman"/>
          <w:i/>
          <w:iCs/>
          <w:color w:val="000000"/>
          <w:spacing w:val="-6"/>
          <w:sz w:val="28"/>
          <w:szCs w:val="28"/>
          <w:lang w:val="en-US" w:eastAsia="ru-RU"/>
        </w:rPr>
        <w:t>Novikova</w:t>
      </w:r>
      <w:proofErr w:type="spellEnd"/>
      <w:r>
        <w:rPr>
          <w:rFonts w:ascii="Times New Roman" w:eastAsia="Times New Roman" w:hAnsi="Times New Roman" w:cs="Times New Roman"/>
          <w:i/>
          <w:iCs/>
          <w:color w:val="000000"/>
          <w:spacing w:val="-6"/>
          <w:sz w:val="28"/>
          <w:szCs w:val="28"/>
          <w:lang w:val="en-US" w:eastAsia="ru-RU"/>
        </w:rPr>
        <w:t xml:space="preserve"> Irina </w:t>
      </w:r>
      <w:proofErr w:type="spellStart"/>
      <w:r>
        <w:rPr>
          <w:rFonts w:ascii="Times New Roman" w:eastAsia="Times New Roman" w:hAnsi="Times New Roman" w:cs="Times New Roman"/>
          <w:i/>
          <w:iCs/>
          <w:color w:val="000000"/>
          <w:spacing w:val="-6"/>
          <w:sz w:val="28"/>
          <w:szCs w:val="28"/>
          <w:lang w:val="en-US" w:eastAsia="ru-RU"/>
        </w:rPr>
        <w:t>Nikolaevna</w:t>
      </w:r>
      <w:proofErr w:type="spellEnd"/>
      <w:r>
        <w:rPr>
          <w:rFonts w:ascii="Times New Roman" w:eastAsia="Times New Roman" w:hAnsi="Times New Roman" w:cs="Times New Roman"/>
          <w:i/>
          <w:iCs/>
          <w:color w:val="000000"/>
          <w:spacing w:val="-6"/>
          <w:sz w:val="28"/>
          <w:szCs w:val="28"/>
          <w:lang w:val="en-US" w:eastAsia="ru-RU"/>
        </w:rPr>
        <w:t xml:space="preserve">, </w:t>
      </w:r>
      <w:r w:rsidRPr="00951DA1">
        <w:rPr>
          <w:rFonts w:ascii="Times New Roman" w:hAnsi="Times New Roman" w:cs="Times New Roman"/>
          <w:i/>
          <w:iCs/>
          <w:color w:val="000000"/>
          <w:sz w:val="28"/>
          <w:szCs w:val="28"/>
          <w:lang w:val="en-US"/>
        </w:rPr>
        <w:t>Saint-Petersburg State University, School (Faculty) of International Relations</w:t>
      </w:r>
      <w:r>
        <w:rPr>
          <w:rFonts w:ascii="Times New Roman" w:eastAsia="Times New Roman" w:hAnsi="Times New Roman" w:cs="Times New Roman"/>
          <w:i/>
          <w:iCs/>
          <w:color w:val="000000"/>
          <w:spacing w:val="-6"/>
          <w:sz w:val="28"/>
          <w:szCs w:val="28"/>
          <w:lang w:val="en-US" w:eastAsia="ru-RU"/>
        </w:rPr>
        <w:t xml:space="preserve">, </w:t>
      </w:r>
      <w:r w:rsidRPr="00951DA1">
        <w:rPr>
          <w:rFonts w:ascii="Times New Roman" w:eastAsia="Times New Roman" w:hAnsi="Times New Roman" w:cs="Times New Roman"/>
          <w:i/>
          <w:iCs/>
          <w:color w:val="000000"/>
          <w:spacing w:val="-6"/>
          <w:sz w:val="28"/>
          <w:szCs w:val="28"/>
          <w:lang w:val="en-US" w:eastAsia="ru-RU"/>
        </w:rPr>
        <w:t>Doctor of Historical Sciences</w:t>
      </w:r>
      <w:r>
        <w:rPr>
          <w:rFonts w:ascii="Times New Roman" w:eastAsia="Times New Roman" w:hAnsi="Times New Roman" w:cs="Times New Roman"/>
          <w:i/>
          <w:iCs/>
          <w:color w:val="000000"/>
          <w:spacing w:val="-6"/>
          <w:sz w:val="28"/>
          <w:szCs w:val="28"/>
          <w:lang w:val="en-US" w:eastAsia="ru-RU"/>
        </w:rPr>
        <w:t xml:space="preserve">, </w:t>
      </w:r>
      <w:r w:rsidRPr="00951DA1">
        <w:rPr>
          <w:rFonts w:ascii="Times New Roman" w:eastAsia="Times New Roman" w:hAnsi="Times New Roman" w:cs="Times New Roman"/>
          <w:i/>
          <w:iCs/>
          <w:color w:val="000000"/>
          <w:spacing w:val="-6"/>
          <w:sz w:val="28"/>
          <w:szCs w:val="28"/>
          <w:lang w:val="en-US" w:eastAsia="ru-RU"/>
        </w:rPr>
        <w:t>Professor of the Department of European Studies</w:t>
      </w:r>
    </w:p>
    <w:p w14:paraId="08CE2C56" w14:textId="77777777" w:rsidR="00951DA1" w:rsidRPr="00951DA1" w:rsidRDefault="00951DA1" w:rsidP="00270BF1">
      <w:pPr>
        <w:spacing w:after="240" w:line="360" w:lineRule="auto"/>
        <w:rPr>
          <w:rFonts w:ascii="Times New Roman" w:hAnsi="Times New Roman" w:cs="Times New Roman"/>
          <w:i/>
          <w:iCs/>
          <w:sz w:val="28"/>
          <w:szCs w:val="28"/>
          <w:lang w:val="en-US"/>
        </w:rPr>
      </w:pPr>
    </w:p>
    <w:sectPr w:rsidR="00951DA1" w:rsidRPr="00951DA1" w:rsidSect="00270BF1">
      <w:footerReference w:type="defaul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6913" w14:textId="77777777" w:rsidR="00BD0041" w:rsidRDefault="00BD0041" w:rsidP="00971492">
      <w:pPr>
        <w:spacing w:after="0" w:line="240" w:lineRule="auto"/>
      </w:pPr>
      <w:r>
        <w:separator/>
      </w:r>
    </w:p>
  </w:endnote>
  <w:endnote w:type="continuationSeparator" w:id="0">
    <w:p w14:paraId="16795451" w14:textId="77777777" w:rsidR="00BD0041" w:rsidRDefault="00BD0041" w:rsidP="0097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904932"/>
      <w:docPartObj>
        <w:docPartGallery w:val="Page Numbers (Bottom of Page)"/>
        <w:docPartUnique/>
      </w:docPartObj>
    </w:sdtPr>
    <w:sdtEndPr/>
    <w:sdtContent>
      <w:p w14:paraId="066AC03C" w14:textId="4287AAD8" w:rsidR="00971492" w:rsidRDefault="00971492">
        <w:pPr>
          <w:pStyle w:val="a8"/>
          <w:jc w:val="center"/>
        </w:pPr>
        <w:r>
          <w:fldChar w:fldCharType="begin"/>
        </w:r>
        <w:r>
          <w:instrText>PAGE   \* MERGEFORMAT</w:instrText>
        </w:r>
        <w:r>
          <w:fldChar w:fldCharType="separate"/>
        </w:r>
        <w:r>
          <w:t>2</w:t>
        </w:r>
        <w:r>
          <w:fldChar w:fldCharType="end"/>
        </w:r>
      </w:p>
    </w:sdtContent>
  </w:sdt>
  <w:p w14:paraId="7DC562FE" w14:textId="77777777" w:rsidR="00971492" w:rsidRDefault="009714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6736" w14:textId="77777777" w:rsidR="00BD0041" w:rsidRDefault="00BD0041" w:rsidP="00971492">
      <w:pPr>
        <w:spacing w:after="0" w:line="240" w:lineRule="auto"/>
      </w:pPr>
      <w:r>
        <w:separator/>
      </w:r>
    </w:p>
  </w:footnote>
  <w:footnote w:type="continuationSeparator" w:id="0">
    <w:p w14:paraId="486B6296" w14:textId="77777777" w:rsidR="00BD0041" w:rsidRDefault="00BD0041" w:rsidP="00971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AE3"/>
    <w:multiLevelType w:val="hybridMultilevel"/>
    <w:tmpl w:val="162A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040BE9"/>
    <w:multiLevelType w:val="hybridMultilevel"/>
    <w:tmpl w:val="52367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6C5996"/>
    <w:multiLevelType w:val="hybridMultilevel"/>
    <w:tmpl w:val="47BA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F9"/>
    <w:rsid w:val="00004046"/>
    <w:rsid w:val="000877AA"/>
    <w:rsid w:val="000D49F0"/>
    <w:rsid w:val="001B29D6"/>
    <w:rsid w:val="001E5DE2"/>
    <w:rsid w:val="002501FB"/>
    <w:rsid w:val="00270BF1"/>
    <w:rsid w:val="003D39F5"/>
    <w:rsid w:val="00605A3C"/>
    <w:rsid w:val="00635A11"/>
    <w:rsid w:val="00665750"/>
    <w:rsid w:val="0067123D"/>
    <w:rsid w:val="00681190"/>
    <w:rsid w:val="006A5F43"/>
    <w:rsid w:val="006E30E5"/>
    <w:rsid w:val="006F1320"/>
    <w:rsid w:val="00945DCA"/>
    <w:rsid w:val="00951DA1"/>
    <w:rsid w:val="00971492"/>
    <w:rsid w:val="00A260AB"/>
    <w:rsid w:val="00AF070C"/>
    <w:rsid w:val="00B86624"/>
    <w:rsid w:val="00BD0041"/>
    <w:rsid w:val="00CE2122"/>
    <w:rsid w:val="00E87627"/>
    <w:rsid w:val="00E9028F"/>
    <w:rsid w:val="00E950F9"/>
    <w:rsid w:val="00EC502F"/>
    <w:rsid w:val="00EE621F"/>
    <w:rsid w:val="00EF2485"/>
    <w:rsid w:val="00F36A10"/>
    <w:rsid w:val="00FE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D9E8"/>
  <w15:chartTrackingRefBased/>
  <w15:docId w15:val="{2812739C-E3AD-4456-9A9E-8F633B5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02F"/>
    <w:pPr>
      <w:ind w:left="720"/>
      <w:contextualSpacing/>
    </w:pPr>
  </w:style>
  <w:style w:type="character" w:styleId="a4">
    <w:name w:val="Hyperlink"/>
    <w:basedOn w:val="a0"/>
    <w:uiPriority w:val="99"/>
    <w:unhideWhenUsed/>
    <w:rsid w:val="00F36A10"/>
    <w:rPr>
      <w:color w:val="0563C1" w:themeColor="hyperlink"/>
      <w:u w:val="single"/>
    </w:rPr>
  </w:style>
  <w:style w:type="character" w:styleId="a5">
    <w:name w:val="Unresolved Mention"/>
    <w:basedOn w:val="a0"/>
    <w:uiPriority w:val="99"/>
    <w:semiHidden/>
    <w:unhideWhenUsed/>
    <w:rsid w:val="000D49F0"/>
    <w:rPr>
      <w:color w:val="605E5C"/>
      <w:shd w:val="clear" w:color="auto" w:fill="E1DFDD"/>
    </w:rPr>
  </w:style>
  <w:style w:type="paragraph" w:styleId="a6">
    <w:name w:val="header"/>
    <w:basedOn w:val="a"/>
    <w:link w:val="a7"/>
    <w:uiPriority w:val="99"/>
    <w:unhideWhenUsed/>
    <w:rsid w:val="009714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1492"/>
  </w:style>
  <w:style w:type="paragraph" w:styleId="a8">
    <w:name w:val="footer"/>
    <w:basedOn w:val="a"/>
    <w:link w:val="a9"/>
    <w:uiPriority w:val="99"/>
    <w:unhideWhenUsed/>
    <w:rsid w:val="009714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6495">
      <w:bodyDiv w:val="1"/>
      <w:marLeft w:val="0"/>
      <w:marRight w:val="0"/>
      <w:marTop w:val="0"/>
      <w:marBottom w:val="0"/>
      <w:divBdr>
        <w:top w:val="none" w:sz="0" w:space="0" w:color="auto"/>
        <w:left w:val="none" w:sz="0" w:space="0" w:color="auto"/>
        <w:bottom w:val="none" w:sz="0" w:space="0" w:color="auto"/>
        <w:right w:val="none" w:sz="0" w:space="0" w:color="auto"/>
      </w:divBdr>
      <w:divsChild>
        <w:div w:id="1367292830">
          <w:marLeft w:val="0"/>
          <w:marRight w:val="0"/>
          <w:marTop w:val="0"/>
          <w:marBottom w:val="0"/>
          <w:divBdr>
            <w:top w:val="none" w:sz="0" w:space="0" w:color="auto"/>
            <w:left w:val="none" w:sz="0" w:space="0" w:color="auto"/>
            <w:bottom w:val="none" w:sz="0" w:space="0" w:color="auto"/>
            <w:right w:val="none" w:sz="0" w:space="0" w:color="auto"/>
          </w:divBdr>
          <w:divsChild>
            <w:div w:id="1395349662">
              <w:marLeft w:val="0"/>
              <w:marRight w:val="0"/>
              <w:marTop w:val="0"/>
              <w:marBottom w:val="0"/>
              <w:divBdr>
                <w:top w:val="none" w:sz="0" w:space="0" w:color="auto"/>
                <w:left w:val="none" w:sz="0" w:space="0" w:color="auto"/>
                <w:bottom w:val="none" w:sz="0" w:space="0" w:color="auto"/>
                <w:right w:val="none" w:sz="0" w:space="0" w:color="auto"/>
              </w:divBdr>
            </w:div>
          </w:divsChild>
        </w:div>
        <w:div w:id="795370694">
          <w:marLeft w:val="0"/>
          <w:marRight w:val="0"/>
          <w:marTop w:val="0"/>
          <w:marBottom w:val="0"/>
          <w:divBdr>
            <w:top w:val="none" w:sz="0" w:space="0" w:color="auto"/>
            <w:left w:val="none" w:sz="0" w:space="0" w:color="auto"/>
            <w:bottom w:val="none" w:sz="0" w:space="0" w:color="auto"/>
            <w:right w:val="none" w:sz="0" w:space="0" w:color="auto"/>
          </w:divBdr>
        </w:div>
        <w:div w:id="2059081845">
          <w:marLeft w:val="0"/>
          <w:marRight w:val="0"/>
          <w:marTop w:val="0"/>
          <w:marBottom w:val="0"/>
          <w:divBdr>
            <w:top w:val="none" w:sz="0" w:space="0" w:color="auto"/>
            <w:left w:val="none" w:sz="0" w:space="0" w:color="auto"/>
            <w:bottom w:val="none" w:sz="0" w:space="0" w:color="auto"/>
            <w:right w:val="none" w:sz="0" w:space="0" w:color="auto"/>
          </w:divBdr>
          <w:divsChild>
            <w:div w:id="504244663">
              <w:marLeft w:val="0"/>
              <w:marRight w:val="0"/>
              <w:marTop w:val="0"/>
              <w:marBottom w:val="0"/>
              <w:divBdr>
                <w:top w:val="none" w:sz="0" w:space="0" w:color="auto"/>
                <w:left w:val="none" w:sz="0" w:space="0" w:color="auto"/>
                <w:bottom w:val="none" w:sz="0" w:space="0" w:color="auto"/>
                <w:right w:val="none" w:sz="0" w:space="0" w:color="auto"/>
              </w:divBdr>
            </w:div>
            <w:div w:id="1453134615">
              <w:marLeft w:val="0"/>
              <w:marRight w:val="0"/>
              <w:marTop w:val="0"/>
              <w:marBottom w:val="0"/>
              <w:divBdr>
                <w:top w:val="none" w:sz="0" w:space="0" w:color="auto"/>
                <w:left w:val="none" w:sz="0" w:space="0" w:color="auto"/>
                <w:bottom w:val="none" w:sz="0" w:space="0" w:color="auto"/>
                <w:right w:val="none" w:sz="0" w:space="0" w:color="auto"/>
              </w:divBdr>
            </w:div>
            <w:div w:id="1633050065">
              <w:marLeft w:val="0"/>
              <w:marRight w:val="0"/>
              <w:marTop w:val="0"/>
              <w:marBottom w:val="0"/>
              <w:divBdr>
                <w:top w:val="none" w:sz="0" w:space="0" w:color="auto"/>
                <w:left w:val="none" w:sz="0" w:space="0" w:color="auto"/>
                <w:bottom w:val="none" w:sz="0" w:space="0" w:color="auto"/>
                <w:right w:val="none" w:sz="0" w:space="0" w:color="auto"/>
              </w:divBdr>
            </w:div>
            <w:div w:id="740643034">
              <w:marLeft w:val="0"/>
              <w:marRight w:val="0"/>
              <w:marTop w:val="0"/>
              <w:marBottom w:val="0"/>
              <w:divBdr>
                <w:top w:val="none" w:sz="0" w:space="0" w:color="auto"/>
                <w:left w:val="none" w:sz="0" w:space="0" w:color="auto"/>
                <w:bottom w:val="none" w:sz="0" w:space="0" w:color="auto"/>
                <w:right w:val="none" w:sz="0" w:space="0" w:color="auto"/>
              </w:divBdr>
            </w:div>
            <w:div w:id="1435587759">
              <w:marLeft w:val="0"/>
              <w:marRight w:val="0"/>
              <w:marTop w:val="0"/>
              <w:marBottom w:val="0"/>
              <w:divBdr>
                <w:top w:val="none" w:sz="0" w:space="0" w:color="auto"/>
                <w:left w:val="none" w:sz="0" w:space="0" w:color="auto"/>
                <w:bottom w:val="none" w:sz="0" w:space="0" w:color="auto"/>
                <w:right w:val="none" w:sz="0" w:space="0" w:color="auto"/>
              </w:divBdr>
            </w:div>
            <w:div w:id="1784956339">
              <w:marLeft w:val="0"/>
              <w:marRight w:val="0"/>
              <w:marTop w:val="0"/>
              <w:marBottom w:val="0"/>
              <w:divBdr>
                <w:top w:val="none" w:sz="0" w:space="0" w:color="auto"/>
                <w:left w:val="none" w:sz="0" w:space="0" w:color="auto"/>
                <w:bottom w:val="none" w:sz="0" w:space="0" w:color="auto"/>
                <w:right w:val="none" w:sz="0" w:space="0" w:color="auto"/>
              </w:divBdr>
            </w:div>
            <w:div w:id="252977281">
              <w:marLeft w:val="0"/>
              <w:marRight w:val="0"/>
              <w:marTop w:val="0"/>
              <w:marBottom w:val="0"/>
              <w:divBdr>
                <w:top w:val="none" w:sz="0" w:space="0" w:color="auto"/>
                <w:left w:val="none" w:sz="0" w:space="0" w:color="auto"/>
                <w:bottom w:val="none" w:sz="0" w:space="0" w:color="auto"/>
                <w:right w:val="none" w:sz="0" w:space="0" w:color="auto"/>
              </w:divBdr>
            </w:div>
          </w:divsChild>
        </w:div>
        <w:div w:id="1616133798">
          <w:marLeft w:val="0"/>
          <w:marRight w:val="0"/>
          <w:marTop w:val="0"/>
          <w:marBottom w:val="0"/>
          <w:divBdr>
            <w:top w:val="none" w:sz="0" w:space="0" w:color="auto"/>
            <w:left w:val="none" w:sz="0" w:space="0" w:color="auto"/>
            <w:bottom w:val="none" w:sz="0" w:space="0" w:color="auto"/>
            <w:right w:val="none" w:sz="0" w:space="0" w:color="auto"/>
          </w:divBdr>
        </w:div>
        <w:div w:id="95296649">
          <w:marLeft w:val="0"/>
          <w:marRight w:val="0"/>
          <w:marTop w:val="0"/>
          <w:marBottom w:val="0"/>
          <w:divBdr>
            <w:top w:val="none" w:sz="0" w:space="0" w:color="auto"/>
            <w:left w:val="none" w:sz="0" w:space="0" w:color="auto"/>
            <w:bottom w:val="none" w:sz="0" w:space="0" w:color="auto"/>
            <w:right w:val="none" w:sz="0" w:space="0" w:color="auto"/>
          </w:divBdr>
          <w:divsChild>
            <w:div w:id="131027214">
              <w:marLeft w:val="0"/>
              <w:marRight w:val="0"/>
              <w:marTop w:val="0"/>
              <w:marBottom w:val="0"/>
              <w:divBdr>
                <w:top w:val="none" w:sz="0" w:space="0" w:color="auto"/>
                <w:left w:val="none" w:sz="0" w:space="0" w:color="auto"/>
                <w:bottom w:val="none" w:sz="0" w:space="0" w:color="auto"/>
                <w:right w:val="none" w:sz="0" w:space="0" w:color="auto"/>
              </w:divBdr>
            </w:div>
            <w:div w:id="599527210">
              <w:marLeft w:val="0"/>
              <w:marRight w:val="0"/>
              <w:marTop w:val="0"/>
              <w:marBottom w:val="0"/>
              <w:divBdr>
                <w:top w:val="none" w:sz="0" w:space="0" w:color="auto"/>
                <w:left w:val="none" w:sz="0" w:space="0" w:color="auto"/>
                <w:bottom w:val="none" w:sz="0" w:space="0" w:color="auto"/>
                <w:right w:val="none" w:sz="0" w:space="0" w:color="auto"/>
              </w:divBdr>
            </w:div>
            <w:div w:id="1060328097">
              <w:marLeft w:val="0"/>
              <w:marRight w:val="0"/>
              <w:marTop w:val="0"/>
              <w:marBottom w:val="0"/>
              <w:divBdr>
                <w:top w:val="none" w:sz="0" w:space="0" w:color="auto"/>
                <w:left w:val="none" w:sz="0" w:space="0" w:color="auto"/>
                <w:bottom w:val="none" w:sz="0" w:space="0" w:color="auto"/>
                <w:right w:val="none" w:sz="0" w:space="0" w:color="auto"/>
              </w:divBdr>
            </w:div>
          </w:divsChild>
        </w:div>
        <w:div w:id="1264387250">
          <w:marLeft w:val="0"/>
          <w:marRight w:val="0"/>
          <w:marTop w:val="0"/>
          <w:marBottom w:val="0"/>
          <w:divBdr>
            <w:top w:val="none" w:sz="0" w:space="0" w:color="auto"/>
            <w:left w:val="none" w:sz="0" w:space="0" w:color="auto"/>
            <w:bottom w:val="none" w:sz="0" w:space="0" w:color="auto"/>
            <w:right w:val="none" w:sz="0" w:space="0" w:color="auto"/>
          </w:divBdr>
        </w:div>
        <w:div w:id="1924560473">
          <w:marLeft w:val="0"/>
          <w:marRight w:val="0"/>
          <w:marTop w:val="0"/>
          <w:marBottom w:val="0"/>
          <w:divBdr>
            <w:top w:val="none" w:sz="0" w:space="0" w:color="auto"/>
            <w:left w:val="none" w:sz="0" w:space="0" w:color="auto"/>
            <w:bottom w:val="none" w:sz="0" w:space="0" w:color="auto"/>
            <w:right w:val="none" w:sz="0" w:space="0" w:color="auto"/>
          </w:divBdr>
          <w:divsChild>
            <w:div w:id="982923875">
              <w:marLeft w:val="0"/>
              <w:marRight w:val="0"/>
              <w:marTop w:val="0"/>
              <w:marBottom w:val="0"/>
              <w:divBdr>
                <w:top w:val="none" w:sz="0" w:space="0" w:color="auto"/>
                <w:left w:val="none" w:sz="0" w:space="0" w:color="auto"/>
                <w:bottom w:val="none" w:sz="0" w:space="0" w:color="auto"/>
                <w:right w:val="none" w:sz="0" w:space="0" w:color="auto"/>
              </w:divBdr>
            </w:div>
            <w:div w:id="20871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ergy/sites/ener/files/hydrogen_strategy.pdf" TargetMode="External"/><Relationship Id="rId13" Type="http://schemas.openxmlformats.org/officeDocument/2006/relationships/hyperlink" Target="http://static.government.ru/media/files/5JFns1CDAKqYKzZ0mnRADAw2NqcVsexl.pdf" TargetMode="External"/><Relationship Id="rId3" Type="http://schemas.openxmlformats.org/officeDocument/2006/relationships/settings" Target="settings.xml"/><Relationship Id="rId7" Type="http://schemas.openxmlformats.org/officeDocument/2006/relationships/hyperlink" Target="https://www.auswaertiges-amt.de/de" TargetMode="External"/><Relationship Id="rId12" Type="http://schemas.openxmlformats.org/officeDocument/2006/relationships/hyperlink" Target="file:///C:/Users/admin/Downloads/analiz-podhodov-k-izucheniyu-energeticheskoy-bezopasnostiv-politicheskom-realizm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ituteofeurope.ru/images/uploads/analitika/2020/an2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is.org/analysis/germanys-hydrogen-industrial-strategy" TargetMode="External"/><Relationship Id="rId4" Type="http://schemas.openxmlformats.org/officeDocument/2006/relationships/webSettings" Target="webSettings.xml"/><Relationship Id="rId9" Type="http://schemas.openxmlformats.org/officeDocument/2006/relationships/hyperlink" Target="https://mgimo.ru/upload/iblock/6c5/6c5bda17327825237d0eb1bf1aa4d858.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Balashova</dc:creator>
  <cp:keywords/>
  <dc:description/>
  <cp:lastModifiedBy>Tatiana Balashova</cp:lastModifiedBy>
  <cp:revision>2</cp:revision>
  <dcterms:created xsi:type="dcterms:W3CDTF">2022-02-23T20:45:00Z</dcterms:created>
  <dcterms:modified xsi:type="dcterms:W3CDTF">2022-02-23T20:45:00Z</dcterms:modified>
</cp:coreProperties>
</file>