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6548" w:rsidRPr="00CD5145" w:rsidRDefault="0068348B" w:rsidP="0068348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Правительство Российской Федерации</w:t>
      </w:r>
    </w:p>
    <w:p w:rsidR="0068348B" w:rsidRPr="00CD5145" w:rsidRDefault="00011C96" w:rsidP="00796C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Ф</w:t>
      </w:r>
      <w:r w:rsidR="0068348B" w:rsidRPr="00CD5145">
        <w:rPr>
          <w:rFonts w:ascii="Times New Roman" w:hAnsi="Times New Roman" w:cs="Times New Roman"/>
          <w:sz w:val="24"/>
          <w:szCs w:val="24"/>
        </w:rPr>
        <w:t>едеральное государственное бюджетное образовательное учреждение</w:t>
      </w:r>
    </w:p>
    <w:p w:rsidR="0068348B" w:rsidRPr="00CD5145" w:rsidRDefault="003A6A58" w:rsidP="00796C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в</w:t>
      </w:r>
      <w:r w:rsidR="0068348B" w:rsidRPr="00CD5145">
        <w:rPr>
          <w:rFonts w:ascii="Times New Roman" w:hAnsi="Times New Roman" w:cs="Times New Roman"/>
          <w:sz w:val="24"/>
          <w:szCs w:val="24"/>
        </w:rPr>
        <w:t>ысшего образования</w:t>
      </w:r>
    </w:p>
    <w:p w:rsidR="0068348B" w:rsidRPr="00CD5145" w:rsidRDefault="0068348B" w:rsidP="00796C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«Санкт-Петербургский государственный университет»</w:t>
      </w:r>
    </w:p>
    <w:p w:rsidR="0068348B" w:rsidRPr="00CD5145" w:rsidRDefault="000C5A7B" w:rsidP="007E7E1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CD5145">
        <w:rPr>
          <w:rFonts w:ascii="Times New Roman" w:hAnsi="Times New Roman" w:cs="Times New Roman"/>
          <w:sz w:val="24"/>
          <w:szCs w:val="24"/>
        </w:rPr>
        <w:t>(СПбГУ)</w:t>
      </w:r>
    </w:p>
    <w:p w:rsidR="000C5A7B" w:rsidRPr="00CD5145" w:rsidRDefault="000C5A7B" w:rsidP="007E7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C42F5" w:rsidRPr="00CD5145" w:rsidRDefault="009C42F5" w:rsidP="007E7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A6A58" w:rsidRPr="00CD5145" w:rsidRDefault="00796C67" w:rsidP="00C938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 xml:space="preserve">УДК </w:t>
      </w:r>
      <w:r w:rsidR="00CD5145" w:rsidRPr="00CD5145">
        <w:rPr>
          <w:rFonts w:ascii="Times New Roman" w:hAnsi="Times New Roman" w:cs="Times New Roman"/>
          <w:sz w:val="24"/>
          <w:szCs w:val="24"/>
        </w:rPr>
        <w:t>54-386</w:t>
      </w:r>
    </w:p>
    <w:p w:rsidR="00796C67" w:rsidRPr="00CD5145" w:rsidRDefault="0024141E" w:rsidP="00C9382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D5145">
        <w:rPr>
          <w:rFonts w:ascii="Times New Roman" w:hAnsi="Times New Roman" w:cs="Times New Roman"/>
          <w:sz w:val="24"/>
          <w:szCs w:val="24"/>
        </w:rPr>
        <w:t>Рег</w:t>
      </w:r>
      <w:proofErr w:type="spellEnd"/>
      <w:r w:rsidRPr="00CD5145">
        <w:rPr>
          <w:rFonts w:ascii="Times New Roman" w:hAnsi="Times New Roman" w:cs="Times New Roman"/>
          <w:sz w:val="24"/>
          <w:szCs w:val="24"/>
        </w:rPr>
        <w:t xml:space="preserve"> № НИОКТР</w:t>
      </w:r>
    </w:p>
    <w:p w:rsidR="003B692A" w:rsidRPr="00CD5145" w:rsidRDefault="00CD5145" w:rsidP="00C938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АААА-А19-119121090108-5</w:t>
      </w:r>
    </w:p>
    <w:p w:rsidR="00C9382E" w:rsidRPr="00CD5145" w:rsidRDefault="00C9382E" w:rsidP="00C9382E">
      <w:pPr>
        <w:spacing w:after="0"/>
        <w:rPr>
          <w:rFonts w:ascii="Times New Roman" w:eastAsiaTheme="minorEastAsia" w:hAnsi="Times New Roman" w:cs="Times New Roman"/>
          <w:i/>
          <w:sz w:val="24"/>
          <w:szCs w:val="24"/>
          <w:u w:val="single"/>
          <w:lang w:eastAsia="zh-CN"/>
        </w:rPr>
      </w:pPr>
      <w:r w:rsidRPr="00CD5145">
        <w:rPr>
          <w:rFonts w:ascii="Times New Roman" w:hAnsi="Times New Roman" w:cs="Times New Roman"/>
          <w:sz w:val="24"/>
          <w:szCs w:val="24"/>
        </w:rPr>
        <w:t>Инв.</w:t>
      </w:r>
      <w:proofErr w:type="gramStart"/>
      <w:r w:rsidRPr="00CD5145">
        <w:rPr>
          <w:rFonts w:ascii="Times New Roman" w:hAnsi="Times New Roman" w:cs="Times New Roman"/>
          <w:sz w:val="24"/>
          <w:szCs w:val="24"/>
        </w:rPr>
        <w:t xml:space="preserve">№ </w:t>
      </w:r>
      <w:r w:rsidR="003A6A58" w:rsidRPr="00CD5145">
        <w:rPr>
          <w:rFonts w:ascii="Times New Roman" w:hAnsi="Times New Roman" w:cs="Times New Roman"/>
          <w:sz w:val="24"/>
          <w:szCs w:val="24"/>
        </w:rPr>
        <w:t xml:space="preserve"> </w:t>
      </w:r>
      <w:r w:rsidR="00CD5145" w:rsidRPr="00276E32">
        <w:rPr>
          <w:rFonts w:ascii="Times New Roman" w:hAnsi="Times New Roman" w:cs="Times New Roman"/>
          <w:sz w:val="24"/>
          <w:szCs w:val="24"/>
        </w:rPr>
        <w:t>49039815</w:t>
      </w:r>
      <w:proofErr w:type="gramEnd"/>
    </w:p>
    <w:p w:rsidR="000C5A7B" w:rsidRPr="00CD5145" w:rsidRDefault="000C5A7B" w:rsidP="00C9382E">
      <w:pPr>
        <w:spacing w:after="0"/>
        <w:rPr>
          <w:rFonts w:ascii="Times New Roman" w:eastAsiaTheme="minorEastAsia" w:hAnsi="Times New Roman" w:cs="Times New Roman"/>
          <w:i/>
          <w:sz w:val="24"/>
          <w:szCs w:val="24"/>
          <w:u w:val="single"/>
          <w:lang w:eastAsia="zh-CN"/>
        </w:rPr>
      </w:pPr>
    </w:p>
    <w:p w:rsidR="000C5A7B" w:rsidRPr="00CD5145" w:rsidRDefault="000C5A7B" w:rsidP="00C9382E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:rsidR="00C9382E" w:rsidRPr="00CD5145" w:rsidRDefault="000C5A7B" w:rsidP="00C938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="00C9382E" w:rsidRPr="00CD5145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3B692A" w:rsidRPr="00CD5145">
        <w:rPr>
          <w:rFonts w:ascii="Times New Roman" w:hAnsi="Times New Roman" w:cs="Times New Roman"/>
          <w:sz w:val="24"/>
          <w:szCs w:val="24"/>
        </w:rPr>
        <w:t xml:space="preserve">   </w:t>
      </w:r>
      <w:r w:rsidR="00C9382E" w:rsidRPr="00CD5145">
        <w:rPr>
          <w:rFonts w:ascii="Times New Roman" w:hAnsi="Times New Roman" w:cs="Times New Roman"/>
          <w:sz w:val="24"/>
          <w:szCs w:val="24"/>
        </w:rPr>
        <w:t>УТВЕРЖДАЮ</w:t>
      </w:r>
    </w:p>
    <w:p w:rsidR="00C9382E" w:rsidRPr="00CD5145" w:rsidRDefault="000C5A7B" w:rsidP="00C938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="003B692A" w:rsidRPr="00CD5145">
        <w:rPr>
          <w:rFonts w:ascii="Times New Roman" w:hAnsi="Times New Roman" w:cs="Times New Roman"/>
          <w:sz w:val="24"/>
          <w:szCs w:val="24"/>
        </w:rPr>
        <w:t xml:space="preserve">    </w:t>
      </w:r>
      <w:r w:rsidR="000E06D1" w:rsidRPr="00CD5145">
        <w:rPr>
          <w:rFonts w:ascii="Times New Roman" w:hAnsi="Times New Roman" w:cs="Times New Roman"/>
          <w:sz w:val="24"/>
          <w:szCs w:val="24"/>
        </w:rPr>
        <w:t xml:space="preserve">  </w:t>
      </w:r>
      <w:r w:rsidR="009F4829" w:rsidRPr="00CD5145">
        <w:rPr>
          <w:rFonts w:ascii="Times New Roman" w:hAnsi="Times New Roman" w:cs="Times New Roman"/>
          <w:sz w:val="24"/>
          <w:szCs w:val="24"/>
        </w:rPr>
        <w:t>Н</w:t>
      </w:r>
      <w:r w:rsidR="00C9382E" w:rsidRPr="00CD5145">
        <w:rPr>
          <w:rFonts w:ascii="Times New Roman" w:hAnsi="Times New Roman" w:cs="Times New Roman"/>
          <w:sz w:val="24"/>
          <w:szCs w:val="24"/>
        </w:rPr>
        <w:t xml:space="preserve">ачальник </w:t>
      </w:r>
      <w:r w:rsidR="004D390D" w:rsidRPr="00CD5145">
        <w:rPr>
          <w:rFonts w:ascii="Times New Roman" w:hAnsi="Times New Roman" w:cs="Times New Roman"/>
          <w:sz w:val="24"/>
          <w:szCs w:val="24"/>
        </w:rPr>
        <w:t>У</w:t>
      </w:r>
      <w:r w:rsidR="00C9382E" w:rsidRPr="00CD5145">
        <w:rPr>
          <w:rFonts w:ascii="Times New Roman" w:hAnsi="Times New Roman" w:cs="Times New Roman"/>
          <w:sz w:val="24"/>
          <w:szCs w:val="24"/>
        </w:rPr>
        <w:t xml:space="preserve">правления </w:t>
      </w:r>
    </w:p>
    <w:p w:rsidR="00C9382E" w:rsidRPr="00CD5145" w:rsidRDefault="003B692A" w:rsidP="000C5A7B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 xml:space="preserve">    </w:t>
      </w:r>
      <w:r w:rsidR="000E06D1" w:rsidRPr="00CD5145">
        <w:rPr>
          <w:rFonts w:ascii="Times New Roman" w:hAnsi="Times New Roman" w:cs="Times New Roman"/>
          <w:sz w:val="24"/>
          <w:szCs w:val="24"/>
        </w:rPr>
        <w:t xml:space="preserve">  </w:t>
      </w:r>
      <w:r w:rsidR="00C9382E" w:rsidRPr="00CD5145">
        <w:rPr>
          <w:rFonts w:ascii="Times New Roman" w:hAnsi="Times New Roman" w:cs="Times New Roman"/>
          <w:sz w:val="24"/>
          <w:szCs w:val="24"/>
        </w:rPr>
        <w:t>научных исследований</w:t>
      </w:r>
      <w:r w:rsidR="000C5A7B" w:rsidRPr="00CD5145">
        <w:rPr>
          <w:rFonts w:ascii="Times New Roman" w:hAnsi="Times New Roman" w:cs="Times New Roman"/>
          <w:sz w:val="24"/>
          <w:szCs w:val="24"/>
        </w:rPr>
        <w:t xml:space="preserve"> СПбГУ</w:t>
      </w:r>
    </w:p>
    <w:p w:rsidR="00C9382E" w:rsidRPr="00CD5145" w:rsidRDefault="000C5A7B" w:rsidP="000C5A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3B692A" w:rsidRPr="00CD5145">
        <w:rPr>
          <w:rFonts w:ascii="Times New Roman" w:hAnsi="Times New Roman" w:cs="Times New Roman"/>
          <w:sz w:val="24"/>
          <w:szCs w:val="24"/>
        </w:rPr>
        <w:t xml:space="preserve">    </w:t>
      </w:r>
      <w:r w:rsidR="000E06D1" w:rsidRPr="00CD5145">
        <w:rPr>
          <w:rFonts w:ascii="Times New Roman" w:hAnsi="Times New Roman" w:cs="Times New Roman"/>
          <w:sz w:val="24"/>
          <w:szCs w:val="24"/>
        </w:rPr>
        <w:t xml:space="preserve">   </w:t>
      </w:r>
      <w:r w:rsidRPr="00CD5145">
        <w:rPr>
          <w:rFonts w:ascii="Times New Roman" w:hAnsi="Times New Roman" w:cs="Times New Roman"/>
          <w:sz w:val="24"/>
          <w:szCs w:val="24"/>
        </w:rPr>
        <w:t>_____</w:t>
      </w:r>
      <w:r w:rsidR="00C9382E" w:rsidRPr="00CD5145">
        <w:rPr>
          <w:rFonts w:ascii="Times New Roman" w:hAnsi="Times New Roman" w:cs="Times New Roman"/>
          <w:sz w:val="24"/>
          <w:szCs w:val="24"/>
        </w:rPr>
        <w:t>_____</w:t>
      </w:r>
      <w:r w:rsidRPr="00CD5145">
        <w:rPr>
          <w:rFonts w:ascii="Times New Roman" w:hAnsi="Times New Roman" w:cs="Times New Roman"/>
          <w:sz w:val="24"/>
          <w:szCs w:val="24"/>
        </w:rPr>
        <w:t>__</w:t>
      </w:r>
      <w:r w:rsidR="00C9382E" w:rsidRPr="00CD5145">
        <w:rPr>
          <w:rFonts w:ascii="Times New Roman" w:hAnsi="Times New Roman" w:cs="Times New Roman"/>
          <w:sz w:val="24"/>
          <w:szCs w:val="24"/>
        </w:rPr>
        <w:t>_</w:t>
      </w:r>
      <w:r w:rsidR="00FD0DD6" w:rsidRPr="00CD5145">
        <w:rPr>
          <w:rFonts w:ascii="Times New Roman" w:hAnsi="Times New Roman" w:cs="Times New Roman"/>
          <w:sz w:val="24"/>
          <w:szCs w:val="24"/>
        </w:rPr>
        <w:t xml:space="preserve">   Е.В</w:t>
      </w:r>
      <w:r w:rsidR="00C9382E" w:rsidRPr="00CD5145">
        <w:rPr>
          <w:rFonts w:ascii="Times New Roman" w:hAnsi="Times New Roman" w:cs="Times New Roman"/>
          <w:sz w:val="24"/>
          <w:szCs w:val="24"/>
        </w:rPr>
        <w:t>.</w:t>
      </w:r>
      <w:r w:rsidRPr="00CD5145">
        <w:rPr>
          <w:rFonts w:ascii="Times New Roman" w:hAnsi="Times New Roman" w:cs="Times New Roman"/>
          <w:sz w:val="24"/>
          <w:szCs w:val="24"/>
        </w:rPr>
        <w:t xml:space="preserve"> </w:t>
      </w:r>
      <w:r w:rsidR="00FD0DD6" w:rsidRPr="00CD5145">
        <w:rPr>
          <w:rFonts w:ascii="Times New Roman" w:hAnsi="Times New Roman" w:cs="Times New Roman"/>
          <w:sz w:val="24"/>
          <w:szCs w:val="24"/>
        </w:rPr>
        <w:t>Лебедева</w:t>
      </w:r>
    </w:p>
    <w:p w:rsidR="00C9382E" w:rsidRPr="00CD5145" w:rsidRDefault="000C5A7B" w:rsidP="000C5A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3B692A" w:rsidRPr="00CD5145">
        <w:rPr>
          <w:rFonts w:ascii="Times New Roman" w:hAnsi="Times New Roman" w:cs="Times New Roman"/>
          <w:sz w:val="24"/>
          <w:szCs w:val="24"/>
        </w:rPr>
        <w:t xml:space="preserve">   </w:t>
      </w:r>
      <w:r w:rsidR="000E06D1" w:rsidRPr="00CD5145">
        <w:rPr>
          <w:rFonts w:ascii="Times New Roman" w:hAnsi="Times New Roman" w:cs="Times New Roman"/>
          <w:sz w:val="24"/>
          <w:szCs w:val="24"/>
        </w:rPr>
        <w:t xml:space="preserve">    </w:t>
      </w:r>
      <w:r w:rsidRPr="00CD5145">
        <w:rPr>
          <w:rFonts w:ascii="Times New Roman" w:hAnsi="Times New Roman" w:cs="Times New Roman"/>
          <w:sz w:val="24"/>
          <w:szCs w:val="24"/>
        </w:rPr>
        <w:t>«     »  ____</w:t>
      </w:r>
      <w:r w:rsidR="00B06565" w:rsidRPr="00CD5145">
        <w:rPr>
          <w:rFonts w:ascii="Times New Roman" w:hAnsi="Times New Roman" w:cs="Times New Roman"/>
          <w:sz w:val="24"/>
          <w:szCs w:val="24"/>
        </w:rPr>
        <w:t>__________20_</w:t>
      </w:r>
      <w:r w:rsidR="003A6A58" w:rsidRPr="00CD5145">
        <w:rPr>
          <w:rFonts w:ascii="Times New Roman" w:hAnsi="Times New Roman" w:cs="Times New Roman"/>
          <w:sz w:val="24"/>
          <w:szCs w:val="24"/>
        </w:rPr>
        <w:t>__</w:t>
      </w:r>
      <w:r w:rsidR="00C9382E" w:rsidRPr="00CD514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C9382E" w:rsidRPr="00CD5145" w:rsidRDefault="00C9382E" w:rsidP="00C938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82E" w:rsidRPr="00CD5145" w:rsidRDefault="00C9382E" w:rsidP="00C938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82E" w:rsidRPr="00CD5145" w:rsidRDefault="00C9382E" w:rsidP="00C938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ОТЧЁТ</w:t>
      </w:r>
    </w:p>
    <w:p w:rsidR="00C9382E" w:rsidRPr="00CD5145" w:rsidRDefault="00C9382E" w:rsidP="00C938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О НАУЧНО-ИССЛЕДОВАТЕЛЬСКОЙ РАБОТЕ</w:t>
      </w:r>
    </w:p>
    <w:p w:rsidR="00C9382E" w:rsidRPr="00CD5145" w:rsidRDefault="00C9382E" w:rsidP="00C938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5444" w:rsidRPr="00CD5145" w:rsidRDefault="00C9382E" w:rsidP="00BB5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«</w:t>
      </w:r>
      <w:r w:rsidR="00CD5145" w:rsidRPr="00CD5145">
        <w:rPr>
          <w:rFonts w:ascii="Times New Roman" w:hAnsi="Times New Roman" w:cs="Times New Roman"/>
          <w:sz w:val="24"/>
          <w:szCs w:val="24"/>
        </w:rPr>
        <w:t>Влияние растворителя на динамику роста и строение металл-органических каркасных структур</w:t>
      </w:r>
      <w:r w:rsidRPr="00CD5145">
        <w:rPr>
          <w:rFonts w:ascii="Times New Roman" w:hAnsi="Times New Roman" w:cs="Times New Roman"/>
          <w:sz w:val="24"/>
          <w:szCs w:val="24"/>
        </w:rPr>
        <w:t>»</w:t>
      </w:r>
    </w:p>
    <w:p w:rsidR="00BB5444" w:rsidRPr="00CD5145" w:rsidRDefault="00BB5444" w:rsidP="00BB5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4829" w:rsidRPr="00CD5145" w:rsidRDefault="009F4829" w:rsidP="00BB5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итоговый</w:t>
      </w:r>
    </w:p>
    <w:p w:rsidR="00BB5444" w:rsidRPr="00CD5145" w:rsidRDefault="00BB5444" w:rsidP="00BB5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692A" w:rsidRPr="00CD5145" w:rsidRDefault="003B692A" w:rsidP="00BB5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По гранту РФФИ</w:t>
      </w:r>
    </w:p>
    <w:p w:rsidR="003B692A" w:rsidRPr="00CD5145" w:rsidRDefault="003B692A" w:rsidP="00BB5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№</w:t>
      </w:r>
      <w:r w:rsidR="00CD5145" w:rsidRPr="00CD5145">
        <w:rPr>
          <w:rFonts w:ascii="Times New Roman" w:hAnsi="Times New Roman" w:cs="Times New Roman"/>
          <w:sz w:val="24"/>
          <w:szCs w:val="24"/>
        </w:rPr>
        <w:t xml:space="preserve"> 20-33-70025</w:t>
      </w:r>
      <w:r w:rsidRPr="00CD5145">
        <w:rPr>
          <w:rFonts w:ascii="Times New Roman" w:hAnsi="Times New Roman" w:cs="Times New Roman"/>
          <w:sz w:val="24"/>
          <w:szCs w:val="24"/>
        </w:rPr>
        <w:t xml:space="preserve"> от </w:t>
      </w:r>
      <w:r w:rsidR="00CD5145" w:rsidRPr="00CD5145">
        <w:rPr>
          <w:rFonts w:ascii="Times New Roman" w:hAnsi="Times New Roman" w:cs="Times New Roman"/>
          <w:sz w:val="24"/>
          <w:szCs w:val="24"/>
        </w:rPr>
        <w:t>18/11/2019</w:t>
      </w:r>
    </w:p>
    <w:p w:rsidR="003B692A" w:rsidRPr="00CD5145" w:rsidRDefault="003B692A" w:rsidP="00BB5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692A" w:rsidRPr="00CD5145" w:rsidRDefault="003B692A" w:rsidP="00BB5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692A" w:rsidRPr="00CD5145" w:rsidRDefault="00CD5145" w:rsidP="00BB5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04784E2" wp14:editId="32A155B6">
            <wp:simplePos x="0" y="0"/>
            <wp:positionH relativeFrom="column">
              <wp:posOffset>2440940</wp:posOffset>
            </wp:positionH>
            <wp:positionV relativeFrom="paragraph">
              <wp:posOffset>13629</wp:posOffset>
            </wp:positionV>
            <wp:extent cx="873457" cy="649548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57" cy="649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444" w:rsidRPr="00CD5145" w:rsidRDefault="007E7E1D" w:rsidP="007E7E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Руководитель НИР,</w:t>
      </w:r>
    </w:p>
    <w:p w:rsidR="007E7E1D" w:rsidRPr="00CD5145" w:rsidRDefault="00CD5145" w:rsidP="007E7E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доцент,</w:t>
      </w:r>
    </w:p>
    <w:p w:rsidR="00B95693" w:rsidRPr="00CD5145" w:rsidRDefault="00CD5145" w:rsidP="007E7E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доктор химических наук</w:t>
      </w:r>
      <w:r w:rsidR="007E7E1D" w:rsidRPr="00CD5145">
        <w:rPr>
          <w:rFonts w:ascii="Times New Roman" w:hAnsi="Times New Roman" w:cs="Times New Roman"/>
          <w:sz w:val="24"/>
          <w:szCs w:val="24"/>
        </w:rPr>
        <w:t xml:space="preserve">    </w:t>
      </w:r>
      <w:r w:rsidR="00BB5444" w:rsidRPr="00CD514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95693" w:rsidRPr="00CD5145">
        <w:rPr>
          <w:rFonts w:ascii="Times New Roman" w:hAnsi="Times New Roman" w:cs="Times New Roman"/>
          <w:sz w:val="24"/>
          <w:szCs w:val="24"/>
        </w:rPr>
        <w:t>___________</w:t>
      </w:r>
      <w:r w:rsidR="003A6A58" w:rsidRPr="00CD5145">
        <w:rPr>
          <w:rFonts w:ascii="Times New Roman" w:hAnsi="Times New Roman" w:cs="Times New Roman"/>
          <w:sz w:val="24"/>
          <w:szCs w:val="24"/>
        </w:rPr>
        <w:t>____</w:t>
      </w:r>
      <w:r w:rsidR="003B692A" w:rsidRPr="00CD514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D5145">
        <w:rPr>
          <w:rFonts w:ascii="Times New Roman" w:hAnsi="Times New Roman" w:cs="Times New Roman"/>
          <w:sz w:val="24"/>
          <w:szCs w:val="24"/>
        </w:rPr>
        <w:t>А.С. Мерещенко</w:t>
      </w:r>
    </w:p>
    <w:p w:rsidR="00B95693" w:rsidRPr="00CD5145" w:rsidRDefault="003B692A" w:rsidP="003B692A">
      <w:pPr>
        <w:tabs>
          <w:tab w:val="left" w:pos="2235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CD5145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п</w:t>
      </w:r>
      <w:r w:rsidR="003A6A58" w:rsidRPr="00CD5145">
        <w:rPr>
          <w:rFonts w:ascii="Times New Roman" w:hAnsi="Times New Roman" w:cs="Times New Roman"/>
          <w:i/>
          <w:sz w:val="20"/>
          <w:szCs w:val="20"/>
        </w:rPr>
        <w:t>одпись</w:t>
      </w:r>
      <w:r w:rsidRPr="00CD5145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</w:t>
      </w:r>
    </w:p>
    <w:p w:rsidR="00B95693" w:rsidRPr="00CD5145" w:rsidRDefault="00B95693" w:rsidP="00B95693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</w:p>
    <w:p w:rsidR="00B95693" w:rsidRPr="00CD5145" w:rsidRDefault="00B95693" w:rsidP="00B95693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  <w:r w:rsidRPr="00CD5145">
        <w:rPr>
          <w:rFonts w:ascii="Times New Roman" w:hAnsi="Times New Roman" w:cs="Times New Roman"/>
          <w:sz w:val="24"/>
          <w:szCs w:val="24"/>
        </w:rPr>
        <w:tab/>
      </w:r>
    </w:p>
    <w:p w:rsidR="00B95693" w:rsidRPr="00CD5145" w:rsidRDefault="00B95693" w:rsidP="00B95693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A6A58" w:rsidRPr="00CD5145" w:rsidRDefault="00CD5145" w:rsidP="00B95693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editId="4C01AC93">
            <wp:simplePos x="0" y="0"/>
            <wp:positionH relativeFrom="column">
              <wp:posOffset>4140451</wp:posOffset>
            </wp:positionH>
            <wp:positionV relativeFrom="paragraph">
              <wp:posOffset>7786459</wp:posOffset>
            </wp:positionV>
            <wp:extent cx="909955" cy="676275"/>
            <wp:effectExtent l="0" t="0" r="444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b="1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693" w:rsidRPr="00CD5145" w:rsidRDefault="00B95693" w:rsidP="00B95693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95693" w:rsidRPr="00CD5145" w:rsidRDefault="00B95693" w:rsidP="00B95693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95693" w:rsidRPr="00CD5145" w:rsidRDefault="00B95693" w:rsidP="00B95693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3B692A" w:rsidRDefault="00B06565" w:rsidP="00B95693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145">
        <w:rPr>
          <w:rFonts w:ascii="Times New Roman" w:hAnsi="Times New Roman" w:cs="Times New Roman"/>
          <w:sz w:val="24"/>
          <w:szCs w:val="24"/>
        </w:rPr>
        <w:t>20</w:t>
      </w:r>
      <w:r w:rsidR="00CD5145" w:rsidRPr="00CD5145">
        <w:rPr>
          <w:rFonts w:ascii="Times New Roman" w:hAnsi="Times New Roman" w:cs="Times New Roman"/>
          <w:sz w:val="24"/>
          <w:szCs w:val="24"/>
        </w:rPr>
        <w:t>22</w:t>
      </w:r>
    </w:p>
    <w:p w:rsidR="00276E32" w:rsidRPr="00256317" w:rsidRDefault="00276E32" w:rsidP="00256317">
      <w:pPr>
        <w:rPr>
          <w:rFonts w:ascii="Times New Roman" w:hAnsi="Times New Roman" w:cs="Times New Roman"/>
          <w:sz w:val="24"/>
          <w:szCs w:val="24"/>
        </w:rPr>
      </w:pPr>
      <w:r w:rsidRPr="00256317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276E32" w:rsidRPr="00256317" w:rsidRDefault="00276E32" w:rsidP="00256317">
      <w:pPr>
        <w:rPr>
          <w:rFonts w:ascii="Times New Roman" w:hAnsi="Times New Roman" w:cs="Times New Roman"/>
          <w:sz w:val="24"/>
          <w:szCs w:val="24"/>
        </w:rPr>
      </w:pPr>
    </w:p>
    <w:p w:rsidR="00276E32" w:rsidRPr="00256317" w:rsidRDefault="00276E32" w:rsidP="00256317">
      <w:pPr>
        <w:rPr>
          <w:rFonts w:ascii="Times New Roman" w:hAnsi="Times New Roman" w:cs="Times New Roman"/>
          <w:sz w:val="24"/>
          <w:szCs w:val="24"/>
        </w:rPr>
      </w:pPr>
      <w:r w:rsidRPr="00256317">
        <w:rPr>
          <w:rFonts w:ascii="Times New Roman" w:hAnsi="Times New Roman" w:cs="Times New Roman"/>
          <w:sz w:val="24"/>
          <w:szCs w:val="24"/>
        </w:rPr>
        <w:t>Реферат………………………………………………………………</w:t>
      </w:r>
      <w:proofErr w:type="gramStart"/>
      <w:r w:rsidRPr="0025631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256317">
        <w:rPr>
          <w:rFonts w:ascii="Times New Roman" w:hAnsi="Times New Roman" w:cs="Times New Roman"/>
          <w:sz w:val="24"/>
          <w:szCs w:val="24"/>
        </w:rPr>
        <w:t>………</w:t>
      </w:r>
      <w:r w:rsidR="00256317" w:rsidRPr="00256317">
        <w:rPr>
          <w:rFonts w:ascii="Times New Roman" w:hAnsi="Times New Roman" w:cs="Times New Roman"/>
          <w:sz w:val="24"/>
          <w:szCs w:val="24"/>
        </w:rPr>
        <w:t>…………...</w:t>
      </w:r>
      <w:r w:rsidRPr="00256317">
        <w:rPr>
          <w:rFonts w:ascii="Times New Roman" w:hAnsi="Times New Roman" w:cs="Times New Roman"/>
          <w:sz w:val="24"/>
          <w:szCs w:val="24"/>
        </w:rPr>
        <w:t>…3</w:t>
      </w:r>
    </w:p>
    <w:p w:rsidR="00276E32" w:rsidRPr="00256317" w:rsidRDefault="00276E32" w:rsidP="00256317">
      <w:pPr>
        <w:rPr>
          <w:rFonts w:ascii="Times New Roman" w:hAnsi="Times New Roman" w:cs="Times New Roman"/>
          <w:sz w:val="24"/>
          <w:szCs w:val="24"/>
        </w:rPr>
      </w:pPr>
      <w:r w:rsidRPr="00256317">
        <w:rPr>
          <w:rFonts w:ascii="Times New Roman" w:hAnsi="Times New Roman" w:cs="Times New Roman"/>
          <w:sz w:val="24"/>
          <w:szCs w:val="24"/>
        </w:rPr>
        <w:t>Обозначения и сокращения………………………………………………</w:t>
      </w:r>
      <w:r w:rsidR="00256317" w:rsidRPr="00256317">
        <w:rPr>
          <w:rFonts w:ascii="Times New Roman" w:hAnsi="Times New Roman" w:cs="Times New Roman"/>
          <w:sz w:val="24"/>
          <w:szCs w:val="24"/>
        </w:rPr>
        <w:t>……………</w:t>
      </w:r>
      <w:r w:rsidRPr="00256317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Pr="0025631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256317">
        <w:rPr>
          <w:rFonts w:ascii="Times New Roman" w:hAnsi="Times New Roman" w:cs="Times New Roman"/>
          <w:sz w:val="24"/>
          <w:szCs w:val="24"/>
        </w:rPr>
        <w:t>.4</w:t>
      </w:r>
    </w:p>
    <w:p w:rsidR="00276E32" w:rsidRPr="00256317" w:rsidRDefault="00276E32" w:rsidP="00256317">
      <w:pPr>
        <w:rPr>
          <w:rFonts w:ascii="Times New Roman" w:hAnsi="Times New Roman" w:cs="Times New Roman"/>
          <w:sz w:val="24"/>
          <w:szCs w:val="24"/>
        </w:rPr>
      </w:pPr>
      <w:r w:rsidRPr="00256317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</w:t>
      </w:r>
      <w:r w:rsidR="00256317" w:rsidRPr="00256317">
        <w:rPr>
          <w:rFonts w:ascii="Times New Roman" w:hAnsi="Times New Roman" w:cs="Times New Roman"/>
          <w:sz w:val="24"/>
          <w:szCs w:val="24"/>
        </w:rPr>
        <w:t>…</w:t>
      </w:r>
      <w:r w:rsidR="00256317" w:rsidRPr="00BB6E3E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256317" w:rsidRPr="00BB6E3E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256317" w:rsidRPr="00BB6E3E">
        <w:rPr>
          <w:rFonts w:ascii="Times New Roman" w:hAnsi="Times New Roman" w:cs="Times New Roman"/>
          <w:sz w:val="24"/>
          <w:szCs w:val="24"/>
        </w:rPr>
        <w:t>.</w:t>
      </w:r>
      <w:r w:rsidRPr="00256317">
        <w:rPr>
          <w:rFonts w:ascii="Times New Roman" w:hAnsi="Times New Roman" w:cs="Times New Roman"/>
          <w:sz w:val="24"/>
          <w:szCs w:val="24"/>
        </w:rPr>
        <w:t>……...5</w:t>
      </w:r>
    </w:p>
    <w:p w:rsidR="00276E32" w:rsidRPr="00256317" w:rsidRDefault="00DD6BFD" w:rsidP="00256317">
      <w:pPr>
        <w:pStyle w:val="a5"/>
        <w:numPr>
          <w:ilvl w:val="0"/>
          <w:numId w:val="12"/>
        </w:numPr>
        <w:spacing w:after="160" w:line="276" w:lineRule="auto"/>
        <w:ind w:left="0" w:firstLine="0"/>
        <w:jc w:val="both"/>
      </w:pPr>
      <w:r w:rsidRPr="00256317">
        <w:t>Состав, электронные спектры и константы устойчивости комплексов переходных металлов с органическими линкерами в растворе</w:t>
      </w:r>
      <w:r w:rsidR="00276E32" w:rsidRPr="00256317">
        <w:t>…………………..........................................................................</w:t>
      </w:r>
      <w:r w:rsidR="00256317" w:rsidRPr="00256317">
        <w:t>.............................</w:t>
      </w:r>
      <w:r w:rsidR="00276E32" w:rsidRPr="00256317">
        <w:t>...</w:t>
      </w:r>
      <w:r w:rsidR="00276E32" w:rsidRPr="00256317">
        <w:rPr>
          <w:shd w:val="clear" w:color="auto" w:fill="FFFFFF"/>
        </w:rPr>
        <w:t>…</w:t>
      </w:r>
      <w:r w:rsidRPr="00256317">
        <w:rPr>
          <w:shd w:val="clear" w:color="auto" w:fill="FFFFFF"/>
        </w:rPr>
        <w:t>6</w:t>
      </w:r>
    </w:p>
    <w:p w:rsidR="00276E32" w:rsidRPr="00256317" w:rsidRDefault="00DD6BFD" w:rsidP="0025631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Влияние различных факторов (состав растворителя, температура, длительность синтеза, концентрация исходных веществ) на строение металл-органических каркасных структур переходных и редкоземельных металлов с органическими </w:t>
      </w:r>
      <w:proofErr w:type="gramStart"/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линкерами.</w:t>
      </w:r>
      <w:r w:rsidR="00276E32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…</w:t>
      </w:r>
      <w:proofErr w:type="gramEnd"/>
      <w:r w:rsidR="00276E32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…………………………………………………………………</w:t>
      </w:r>
      <w:r w:rsidR="00256317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</w:t>
      </w:r>
      <w:r w:rsidR="00276E32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……</w:t>
      </w:r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256317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</w:p>
    <w:p w:rsidR="00256317" w:rsidRPr="00256317" w:rsidRDefault="00DD6BFD" w:rsidP="0025631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Динамика формирования металл-органических каркасных структур</w:t>
      </w:r>
      <w:r w:rsidR="00276E32" w:rsidRPr="00256317">
        <w:rPr>
          <w:rFonts w:ascii="Times New Roman" w:hAnsi="Times New Roman" w:cs="Times New Roman"/>
          <w:sz w:val="24"/>
          <w:szCs w:val="24"/>
        </w:rPr>
        <w:t xml:space="preserve"> ………</w:t>
      </w:r>
      <w:r w:rsidR="00276E32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…………………………</w:t>
      </w:r>
      <w:proofErr w:type="gramStart"/>
      <w:r w:rsidR="00276E32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…….</w:t>
      </w:r>
      <w:proofErr w:type="gramEnd"/>
      <w:r w:rsidR="00276E32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….....</w:t>
      </w:r>
      <w:r w:rsidR="00256317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.................................................................................</w:t>
      </w:r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256317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</w:p>
    <w:p w:rsidR="00256317" w:rsidRPr="00256317" w:rsidRDefault="00DD6BFD" w:rsidP="0025631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4.</w:t>
      </w:r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256317">
        <w:rPr>
          <w:rFonts w:ascii="Times New Roman" w:hAnsi="Times New Roman" w:cs="Times New Roman"/>
          <w:sz w:val="24"/>
          <w:szCs w:val="24"/>
        </w:rPr>
        <w:t xml:space="preserve">Анализ сенсорных свойств синтезированных МОКС, релевантных для их возможного практического </w:t>
      </w:r>
      <w:proofErr w:type="gramStart"/>
      <w:r w:rsidRPr="00256317">
        <w:rPr>
          <w:rFonts w:ascii="Times New Roman" w:hAnsi="Times New Roman" w:cs="Times New Roman"/>
          <w:sz w:val="24"/>
          <w:szCs w:val="24"/>
        </w:rPr>
        <w:t>применения.</w:t>
      </w:r>
      <w:r w:rsidR="00276E32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…</w:t>
      </w:r>
      <w:proofErr w:type="gramEnd"/>
      <w:r w:rsidR="00276E32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………………………….……………….…</w:t>
      </w:r>
      <w:r w:rsidR="00256317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…….</w:t>
      </w:r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256317"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</w:p>
    <w:p w:rsidR="00276E32" w:rsidRPr="00BB6E3E" w:rsidRDefault="00276E32" w:rsidP="00256317">
      <w:pPr>
        <w:spacing w:after="1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Заключение……………………………………………………………………</w:t>
      </w:r>
      <w:r w:rsidR="00256317" w:rsidRPr="00BB6E3E">
        <w:rPr>
          <w:rFonts w:ascii="Times New Roman" w:hAnsi="Times New Roman" w:cs="Times New Roman"/>
          <w:sz w:val="24"/>
          <w:szCs w:val="24"/>
          <w:shd w:val="clear" w:color="auto" w:fill="FFFFFF"/>
        </w:rPr>
        <w:t>………</w:t>
      </w:r>
      <w:proofErr w:type="gramStart"/>
      <w:r w:rsidR="00256317" w:rsidRPr="00BB6E3E">
        <w:rPr>
          <w:rFonts w:ascii="Times New Roman" w:hAnsi="Times New Roman" w:cs="Times New Roman"/>
          <w:sz w:val="24"/>
          <w:szCs w:val="24"/>
          <w:shd w:val="clear" w:color="auto" w:fill="FFFFFF"/>
        </w:rPr>
        <w:t>…….</w:t>
      </w:r>
      <w:proofErr w:type="gramEnd"/>
      <w:r w:rsidR="00256317" w:rsidRPr="00BB6E3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….</w:t>
      </w:r>
      <w:r w:rsidR="00256317" w:rsidRPr="00BB6E3E">
        <w:rPr>
          <w:rFonts w:ascii="Times New Roman" w:hAnsi="Times New Roman" w:cs="Times New Roman"/>
          <w:sz w:val="24"/>
          <w:szCs w:val="24"/>
          <w:shd w:val="clear" w:color="auto" w:fill="FFFFFF"/>
        </w:rPr>
        <w:t>32</w:t>
      </w:r>
    </w:p>
    <w:p w:rsidR="00276E32" w:rsidRPr="00BB6E3E" w:rsidRDefault="00276E32" w:rsidP="0025631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Список литературы…………………………………………………………</w:t>
      </w:r>
      <w:r w:rsidR="00256317" w:rsidRPr="00BB6E3E">
        <w:rPr>
          <w:rFonts w:ascii="Times New Roman" w:hAnsi="Times New Roman" w:cs="Times New Roman"/>
          <w:sz w:val="24"/>
          <w:szCs w:val="24"/>
          <w:shd w:val="clear" w:color="auto" w:fill="FFFFFF"/>
        </w:rPr>
        <w:t>……</w:t>
      </w:r>
      <w:proofErr w:type="gramStart"/>
      <w:r w:rsidR="00256317" w:rsidRPr="00BB6E3E">
        <w:rPr>
          <w:rFonts w:ascii="Times New Roman" w:hAnsi="Times New Roman" w:cs="Times New Roman"/>
          <w:sz w:val="24"/>
          <w:szCs w:val="24"/>
          <w:shd w:val="clear" w:color="auto" w:fill="FFFFFF"/>
        </w:rPr>
        <w:t>…….</w:t>
      </w:r>
      <w:proofErr w:type="gramEnd"/>
      <w:r w:rsidR="00256317" w:rsidRPr="00BB6E3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256317">
        <w:rPr>
          <w:rFonts w:ascii="Times New Roman" w:hAnsi="Times New Roman" w:cs="Times New Roman"/>
          <w:sz w:val="24"/>
          <w:szCs w:val="24"/>
          <w:shd w:val="clear" w:color="auto" w:fill="FFFFFF"/>
        </w:rPr>
        <w:t>………</w:t>
      </w:r>
      <w:r w:rsidR="00256317" w:rsidRPr="00BB6E3E">
        <w:rPr>
          <w:rFonts w:ascii="Times New Roman" w:hAnsi="Times New Roman" w:cs="Times New Roman"/>
          <w:sz w:val="24"/>
          <w:szCs w:val="24"/>
          <w:shd w:val="clear" w:color="auto" w:fill="FFFFFF"/>
        </w:rPr>
        <w:t>34</w:t>
      </w:r>
    </w:p>
    <w:p w:rsidR="00276E32" w:rsidRPr="00256317" w:rsidRDefault="00276E32" w:rsidP="00276E32">
      <w:pPr>
        <w:ind w:firstLine="567"/>
      </w:pPr>
      <w:r w:rsidRPr="00256317">
        <w:br w:type="page"/>
      </w:r>
    </w:p>
    <w:p w:rsidR="00276E32" w:rsidRPr="00276E32" w:rsidRDefault="00276E32" w:rsidP="00276E32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lastRenderedPageBreak/>
        <w:t>РЕФЕРАТ</w:t>
      </w:r>
    </w:p>
    <w:p w:rsidR="00276E32" w:rsidRPr="00276E32" w:rsidRDefault="00276E32" w:rsidP="00276E32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76E32" w:rsidRPr="00276E32" w:rsidRDefault="00276E32" w:rsidP="00276E32">
      <w:pPr>
        <w:tabs>
          <w:tab w:val="left" w:pos="22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 xml:space="preserve">Отчет </w:t>
      </w:r>
      <w:r w:rsidR="00256317" w:rsidRPr="00256317">
        <w:rPr>
          <w:rFonts w:ascii="Times New Roman" w:hAnsi="Times New Roman" w:cs="Times New Roman"/>
          <w:sz w:val="24"/>
          <w:szCs w:val="24"/>
        </w:rPr>
        <w:t>34</w:t>
      </w:r>
      <w:r w:rsidRPr="00276E32">
        <w:rPr>
          <w:rFonts w:ascii="Times New Roman" w:hAnsi="Times New Roman" w:cs="Times New Roman"/>
          <w:sz w:val="24"/>
          <w:szCs w:val="24"/>
        </w:rPr>
        <w:t xml:space="preserve"> с., 1 ч., </w:t>
      </w:r>
      <w:r w:rsidR="00256317" w:rsidRPr="00256317">
        <w:rPr>
          <w:rFonts w:ascii="Times New Roman" w:hAnsi="Times New Roman" w:cs="Times New Roman"/>
          <w:sz w:val="24"/>
          <w:szCs w:val="24"/>
        </w:rPr>
        <w:t>25</w:t>
      </w:r>
      <w:r w:rsidRPr="00276E32">
        <w:rPr>
          <w:rFonts w:ascii="Times New Roman" w:hAnsi="Times New Roman" w:cs="Times New Roman"/>
          <w:sz w:val="24"/>
          <w:szCs w:val="24"/>
        </w:rPr>
        <w:t xml:space="preserve"> рис., </w:t>
      </w:r>
      <w:r w:rsidR="00256317" w:rsidRPr="00BB6E3E">
        <w:rPr>
          <w:rFonts w:ascii="Times New Roman" w:hAnsi="Times New Roman" w:cs="Times New Roman"/>
          <w:sz w:val="24"/>
          <w:szCs w:val="24"/>
        </w:rPr>
        <w:t>5</w:t>
      </w:r>
      <w:r w:rsidRPr="00276E32">
        <w:rPr>
          <w:rFonts w:ascii="Times New Roman" w:hAnsi="Times New Roman" w:cs="Times New Roman"/>
          <w:sz w:val="24"/>
          <w:szCs w:val="24"/>
        </w:rPr>
        <w:t xml:space="preserve"> табл., </w:t>
      </w:r>
      <w:r w:rsidR="00256317" w:rsidRPr="00256317">
        <w:rPr>
          <w:rFonts w:ascii="Times New Roman" w:hAnsi="Times New Roman" w:cs="Times New Roman"/>
          <w:sz w:val="24"/>
          <w:szCs w:val="24"/>
        </w:rPr>
        <w:t>7</w:t>
      </w:r>
      <w:r w:rsidRPr="00276E32">
        <w:rPr>
          <w:rFonts w:ascii="Times New Roman" w:hAnsi="Times New Roman" w:cs="Times New Roman"/>
          <w:sz w:val="24"/>
          <w:szCs w:val="24"/>
        </w:rPr>
        <w:t xml:space="preserve"> источников. </w:t>
      </w:r>
    </w:p>
    <w:p w:rsidR="00276E32" w:rsidRDefault="00276E32" w:rsidP="00276E32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>МЕТАЛЛ-ОРГАНИЧЕСКИЕ КАРКАСНЫЕ СОЕДИНЕНИЯ, МЕДЬ, ЦИНК, КОБАЛЬТ, КОМПЛЕКСООБРАЗОВАНИЕ, РАСТВОРИТЕЛЬ, СОЛЬВОТЕРМАЛЬНЫЙ СИНТЕЗ, ВТОРИЧНЫЕ СТРОИТЕЛЬНЫЕ БЛОКИ</w:t>
      </w:r>
    </w:p>
    <w:p w:rsidR="00276E32" w:rsidRDefault="00276E32" w:rsidP="00276E32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76E32" w:rsidRDefault="00276E32" w:rsidP="00276E32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 xml:space="preserve">Цель проекта – раскрыть влияние растворителя на динамику роста и строение </w:t>
      </w:r>
      <w:proofErr w:type="gramStart"/>
      <w:r w:rsidRPr="00276E32">
        <w:rPr>
          <w:rFonts w:ascii="Times New Roman" w:hAnsi="Times New Roman" w:cs="Times New Roman"/>
          <w:sz w:val="24"/>
          <w:szCs w:val="24"/>
        </w:rPr>
        <w:t>металл-органических</w:t>
      </w:r>
      <w:proofErr w:type="gramEnd"/>
      <w:r w:rsidRPr="00276E32">
        <w:rPr>
          <w:rFonts w:ascii="Times New Roman" w:hAnsi="Times New Roman" w:cs="Times New Roman"/>
          <w:sz w:val="24"/>
          <w:szCs w:val="24"/>
        </w:rPr>
        <w:t xml:space="preserve"> каркасных структур в процессе синтеза, а также на свойства образующихся соединений. </w:t>
      </w:r>
    </w:p>
    <w:p w:rsidR="00276E32" w:rsidRDefault="00276E32" w:rsidP="00276E32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>Основные итоги реализации проекта:</w:t>
      </w:r>
    </w:p>
    <w:p w:rsidR="00276E32" w:rsidRDefault="00276E32" w:rsidP="00276E32">
      <w:pPr>
        <w:tabs>
          <w:tab w:val="left" w:pos="2235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6E32">
        <w:rPr>
          <w:rFonts w:ascii="Times New Roman" w:hAnsi="Times New Roman" w:cs="Times New Roman"/>
          <w:sz w:val="24"/>
          <w:szCs w:val="24"/>
        </w:rPr>
        <w:t>1. Определен состав и константы устойчивости о-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фталатных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комплексов кобальта(II) и меди(II), а также комплексов кобальта(II), никеля(II) и меди(II) c 4,4’-бипиридином в ряде неводных растворителей.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Выявлены корреляции между физико-химическими свойствами растворителей и устойчивостью комплексов.</w:t>
      </w:r>
    </w:p>
    <w:p w:rsidR="00276E32" w:rsidRDefault="00276E32" w:rsidP="00276E32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>2. Определены границы кристаллизации различных металл-органических каркасных структур в 16 системах, содержащих соль переходного металла (нитраты и хлориды Cu</w:t>
      </w:r>
      <w:r w:rsidRPr="00276E32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276E32">
        <w:rPr>
          <w:rFonts w:ascii="Times New Roman" w:hAnsi="Times New Roman" w:cs="Times New Roman"/>
          <w:sz w:val="24"/>
          <w:szCs w:val="24"/>
        </w:rPr>
        <w:t>, Ni</w:t>
      </w:r>
      <w:r w:rsidRPr="00276E32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276E32">
        <w:rPr>
          <w:rFonts w:ascii="Times New Roman" w:hAnsi="Times New Roman" w:cs="Times New Roman"/>
          <w:sz w:val="24"/>
          <w:szCs w:val="24"/>
        </w:rPr>
        <w:t>, Co</w:t>
      </w:r>
      <w:r w:rsidRPr="00276E32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276E32">
        <w:rPr>
          <w:rFonts w:ascii="Times New Roman" w:hAnsi="Times New Roman" w:cs="Times New Roman"/>
          <w:sz w:val="24"/>
          <w:szCs w:val="24"/>
        </w:rPr>
        <w:t>, Zn</w:t>
      </w:r>
      <w:r w:rsidRPr="00276E32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276E32">
        <w:rPr>
          <w:rFonts w:ascii="Times New Roman" w:hAnsi="Times New Roman" w:cs="Times New Roman"/>
          <w:sz w:val="24"/>
          <w:szCs w:val="24"/>
        </w:rPr>
        <w:t>) органический линкер (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орто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-, терефталевая кислота или 4,4’-бипиридин), органический растворитель (диметилформамид,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диметилацетамид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, этанол) и воду. Установлена структура шести новых кристаллических соединений.</w:t>
      </w:r>
      <w:r w:rsidRPr="00276E32">
        <w:rPr>
          <w:rFonts w:ascii="Times New Roman" w:hAnsi="Times New Roman" w:cs="Times New Roman"/>
          <w:sz w:val="24"/>
          <w:szCs w:val="24"/>
        </w:rPr>
        <w:br/>
        <w:t>3. Выявлено влияние однозарядных катионов на строение металл-органических каркасных структур M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Cu(1,2-bdc)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∙nH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 xml:space="preserve">O (1,2-bdc =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фталат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-анион).</w:t>
      </w:r>
      <w:r w:rsidRPr="00276E32">
        <w:rPr>
          <w:rFonts w:ascii="Times New Roman" w:hAnsi="Times New Roman" w:cs="Times New Roman"/>
          <w:sz w:val="24"/>
          <w:szCs w:val="24"/>
        </w:rPr>
        <w:br/>
        <w:t>4. Определен состав соединений, кристаллизующихся в системах LnCl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6E32">
        <w:rPr>
          <w:rFonts w:ascii="Times New Roman" w:hAnsi="Times New Roman" w:cs="Times New Roman"/>
          <w:sz w:val="24"/>
          <w:szCs w:val="24"/>
        </w:rPr>
        <w:t xml:space="preserve"> –H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 xml:space="preserve">-1,4-bdc –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Solv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O (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Solv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= DMF, DMA), LnCl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6E32">
        <w:rPr>
          <w:rFonts w:ascii="Times New Roman" w:hAnsi="Times New Roman" w:cs="Times New Roman"/>
          <w:sz w:val="24"/>
          <w:szCs w:val="24"/>
        </w:rPr>
        <w:t xml:space="preserve"> – (NEt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76E32">
        <w:rPr>
          <w:rFonts w:ascii="Times New Roman" w:hAnsi="Times New Roman" w:cs="Times New Roman"/>
          <w:sz w:val="24"/>
          <w:szCs w:val="24"/>
        </w:rPr>
        <w:t>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 xml:space="preserve">(1,4-bdc) –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EtOH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O, LnCl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6E32">
        <w:rPr>
          <w:rFonts w:ascii="Times New Roman" w:hAnsi="Times New Roman" w:cs="Times New Roman"/>
          <w:sz w:val="24"/>
          <w:szCs w:val="24"/>
        </w:rPr>
        <w:t xml:space="preserve"> – Na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 xml:space="preserve">(1,4-bdc) –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EtOH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O (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Ln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Eu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Gd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Tb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Lu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). Изучена люминесценция сольватов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терефталатов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европия. </w:t>
      </w:r>
      <w:r>
        <w:rPr>
          <w:rFonts w:ascii="Times New Roman" w:hAnsi="Times New Roman" w:cs="Times New Roman"/>
          <w:sz w:val="24"/>
          <w:szCs w:val="24"/>
        </w:rPr>
        <w:t>Разработан метод получения</w:t>
      </w:r>
      <w:r w:rsidRPr="00276E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нанокристаллических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осадков (вплоть до среднего размера 8 ± 2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).</w:t>
      </w:r>
      <w:r w:rsidRPr="00276E32">
        <w:rPr>
          <w:rFonts w:ascii="Times New Roman" w:hAnsi="Times New Roman" w:cs="Times New Roman"/>
          <w:sz w:val="24"/>
          <w:szCs w:val="24"/>
        </w:rPr>
        <w:br/>
        <w:t xml:space="preserve">5. На примере системы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Сu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(NO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6E32">
        <w:rPr>
          <w:rFonts w:ascii="Times New Roman" w:hAnsi="Times New Roman" w:cs="Times New Roman"/>
          <w:sz w:val="24"/>
          <w:szCs w:val="24"/>
        </w:rPr>
        <w:t>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 xml:space="preserve">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(1,4-bdc) – DMF изучена динамика образования МОКС</w:t>
      </w:r>
      <w:r>
        <w:rPr>
          <w:rFonts w:ascii="Times New Roman" w:hAnsi="Times New Roman" w:cs="Times New Roman"/>
          <w:sz w:val="24"/>
          <w:szCs w:val="24"/>
        </w:rPr>
        <w:t xml:space="preserve"> во временном диапазоне 0-27 часов.</w:t>
      </w:r>
    </w:p>
    <w:p w:rsidR="00276E32" w:rsidRDefault="00276E32" w:rsidP="00276E32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>6. Исследована сенсорная активность электродов на основе о-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фталатокупратов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щелочных металлов, [Cu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(1,4-bdc)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(DMF)</w:t>
      </w:r>
      <w:proofErr w:type="gramStart"/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]n</w:t>
      </w:r>
      <w:proofErr w:type="gramEnd"/>
      <w:r w:rsidRPr="00276E32">
        <w:rPr>
          <w:rFonts w:ascii="Times New Roman" w:hAnsi="Times New Roman" w:cs="Times New Roman"/>
          <w:sz w:val="24"/>
          <w:szCs w:val="24"/>
        </w:rPr>
        <w:t>, [Cu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(1,4-bdc)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(DMA)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]n и [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(1,4-bdc)(NMe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]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276E32">
        <w:rPr>
          <w:rFonts w:ascii="Times New Roman" w:hAnsi="Times New Roman" w:cs="Times New Roman"/>
          <w:sz w:val="24"/>
          <w:szCs w:val="24"/>
        </w:rPr>
        <w:t xml:space="preserve"> по отношению к D-глюкозе (о-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фталатокупраты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), парацетамолу и допамину (все соединения). Показано, что сенсорная активность веществ определяется в первую очередь стерическими факторами и уменьшается в ряду о-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фталатокупраты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&gt;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(1,4-bdc)(NMe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]n &gt;[Cu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(1,4-bdc)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Solv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]n. (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Solv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= DMF, DMA).</w:t>
      </w:r>
      <w:r w:rsidRPr="00276E32">
        <w:rPr>
          <w:rFonts w:ascii="Times New Roman" w:hAnsi="Times New Roman" w:cs="Times New Roman"/>
          <w:sz w:val="24"/>
          <w:szCs w:val="24"/>
        </w:rPr>
        <w:br/>
        <w:t xml:space="preserve">7. Изучена сенсорная активность люминофоров на основе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европия по отношению к ионам тяжелых металлов (медь(II), железо(III), хром(III)). Предел обнаружения составляет 1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мкМ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для ионов Cu</w:t>
      </w:r>
      <w:r w:rsidRPr="00276E32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276E32">
        <w:rPr>
          <w:rFonts w:ascii="Times New Roman" w:hAnsi="Times New Roman" w:cs="Times New Roman"/>
          <w:sz w:val="24"/>
          <w:szCs w:val="24"/>
        </w:rPr>
        <w:t xml:space="preserve"> и 30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мкМ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для Cr</w:t>
      </w:r>
      <w:r w:rsidRPr="00276E3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276E32">
        <w:rPr>
          <w:rFonts w:ascii="Times New Roman" w:hAnsi="Times New Roman" w:cs="Times New Roman"/>
          <w:sz w:val="24"/>
          <w:szCs w:val="24"/>
        </w:rPr>
        <w:t xml:space="preserve"> и Fe</w:t>
      </w:r>
      <w:r w:rsidRPr="00276E3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276E32">
        <w:rPr>
          <w:rFonts w:ascii="Times New Roman" w:hAnsi="Times New Roman" w:cs="Times New Roman"/>
          <w:sz w:val="24"/>
          <w:szCs w:val="24"/>
        </w:rPr>
        <w:t xml:space="preserve"> при использовании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нанокристаллического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материала.</w:t>
      </w:r>
    </w:p>
    <w:p w:rsidR="00276E32" w:rsidRDefault="00276E32" w:rsidP="00276E32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76E32" w:rsidRDefault="00276E32" w:rsidP="00276E32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исследования опубликованы в 6 научных статьях (</w:t>
      </w:r>
      <w:r>
        <w:rPr>
          <w:rFonts w:ascii="Times New Roman" w:hAnsi="Times New Roman" w:cs="Times New Roman"/>
          <w:sz w:val="24"/>
          <w:szCs w:val="24"/>
          <w:lang w:val="en-US"/>
        </w:rPr>
        <w:t>IF</w:t>
      </w:r>
      <w:r>
        <w:rPr>
          <w:rFonts w:ascii="Times New Roman" w:hAnsi="Times New Roman" w:cs="Times New Roman"/>
          <w:sz w:val="24"/>
          <w:szCs w:val="24"/>
        </w:rPr>
        <w:t>=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0.868 – 5.076) и представлены на всероссийских и международных конференциях.</w:t>
      </w:r>
    </w:p>
    <w:p w:rsidR="00E55DB8" w:rsidRPr="00E55DB8" w:rsidRDefault="00276E32" w:rsidP="00256317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Toc513464657"/>
      <w:r w:rsidR="00E55DB8" w:rsidRPr="00E55DB8">
        <w:rPr>
          <w:rFonts w:ascii="Times New Roman" w:hAnsi="Times New Roman" w:cs="Times New Roman"/>
          <w:sz w:val="24"/>
          <w:szCs w:val="24"/>
        </w:rPr>
        <w:lastRenderedPageBreak/>
        <w:t>Обозначения и сокращения</w:t>
      </w:r>
      <w:bookmarkEnd w:id="0"/>
    </w:p>
    <w:p w:rsidR="00E55DB8" w:rsidRPr="00E55DB8" w:rsidRDefault="00E55DB8" w:rsidP="00256317">
      <w:pPr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276E32">
        <w:rPr>
          <w:rFonts w:ascii="Times New Roman" w:hAnsi="Times New Roman" w:cs="Times New Roman"/>
          <w:sz w:val="24"/>
          <w:szCs w:val="24"/>
        </w:rPr>
        <w:t xml:space="preserve">1,2-bdc </w:t>
      </w:r>
      <w:r w:rsidRPr="00E55DB8">
        <w:rPr>
          <w:rFonts w:ascii="Times New Roman" w:hAnsi="Times New Roman" w:cs="Times New Roman"/>
          <w:sz w:val="24"/>
          <w:szCs w:val="24"/>
        </w:rPr>
        <w:t>-</w:t>
      </w:r>
      <w:r w:rsidRPr="00276E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фталат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-анион</w:t>
      </w:r>
    </w:p>
    <w:p w:rsidR="00E55DB8" w:rsidRDefault="00E55DB8" w:rsidP="0025631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>1,</w:t>
      </w:r>
      <w:r w:rsidRPr="00E55DB8">
        <w:rPr>
          <w:rFonts w:ascii="Times New Roman" w:hAnsi="Times New Roman" w:cs="Times New Roman"/>
          <w:sz w:val="24"/>
          <w:szCs w:val="24"/>
        </w:rPr>
        <w:t>4</w:t>
      </w:r>
      <w:r w:rsidRPr="00276E32">
        <w:rPr>
          <w:rFonts w:ascii="Times New Roman" w:hAnsi="Times New Roman" w:cs="Times New Roman"/>
          <w:sz w:val="24"/>
          <w:szCs w:val="24"/>
        </w:rPr>
        <w:t xml:space="preserve">-bdc </w:t>
      </w:r>
      <w:r w:rsidRPr="00E55DB8">
        <w:rPr>
          <w:rFonts w:ascii="Times New Roman" w:hAnsi="Times New Roman" w:cs="Times New Roman"/>
          <w:sz w:val="24"/>
          <w:szCs w:val="24"/>
        </w:rPr>
        <w:t>-</w:t>
      </w:r>
      <w:r w:rsidRPr="00276E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тере</w:t>
      </w:r>
      <w:r w:rsidRPr="00276E32">
        <w:rPr>
          <w:rFonts w:ascii="Times New Roman" w:hAnsi="Times New Roman" w:cs="Times New Roman"/>
          <w:sz w:val="24"/>
          <w:szCs w:val="24"/>
        </w:rPr>
        <w:t>фталат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-анион</w:t>
      </w:r>
    </w:p>
    <w:p w:rsidR="00E55DB8" w:rsidRPr="00E55DB8" w:rsidRDefault="00E55DB8" w:rsidP="00256317">
      <w:pPr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4,4'-bpy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4,4'</w:t>
      </w:r>
      <w:r w:rsidRPr="00E55D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бипиридин</w:t>
      </w:r>
    </w:p>
    <w:p w:rsidR="00E55DB8" w:rsidRDefault="00E55DB8" w:rsidP="00256317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EtOH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этанол</w:t>
      </w:r>
    </w:p>
    <w:p w:rsidR="00E55DB8" w:rsidRDefault="00E55DB8" w:rsidP="00256317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DMF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диметилформамид</w:t>
      </w:r>
    </w:p>
    <w:p w:rsidR="00E55DB8" w:rsidRPr="00E55DB8" w:rsidRDefault="00E55DB8" w:rsidP="00256317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DMA</w:t>
      </w:r>
      <w:r w:rsidRPr="00E55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диметилацетамид</w:t>
      </w:r>
      <w:proofErr w:type="spellEnd"/>
    </w:p>
    <w:p w:rsidR="00E55DB8" w:rsidRDefault="00E55DB8" w:rsidP="00256317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DMSO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диметилсульфоксид</w:t>
      </w:r>
      <w:proofErr w:type="spellEnd"/>
    </w:p>
    <w:p w:rsidR="00E55DB8" w:rsidRDefault="00E55DB8" w:rsidP="00256317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MeCN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ацетонитрил</w:t>
      </w:r>
    </w:p>
    <w:p w:rsidR="00E55DB8" w:rsidRPr="00E55DB8" w:rsidRDefault="00E55DB8" w:rsidP="00256317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МОКС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металл-органические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каркасные структуры</w:t>
      </w:r>
    </w:p>
    <w:p w:rsidR="00276E32" w:rsidRDefault="00E55DB8" w:rsidP="00E55DB8">
      <w:pPr>
        <w:rPr>
          <w:rFonts w:ascii="Times New Roman" w:hAnsi="Times New Roman" w:cs="Times New Roman"/>
          <w:sz w:val="24"/>
          <w:szCs w:val="24"/>
        </w:rPr>
      </w:pPr>
      <w:r w:rsidRPr="003C05DB">
        <w:rPr>
          <w:color w:val="000000"/>
        </w:rPr>
        <w:br w:type="page"/>
      </w:r>
    </w:p>
    <w:p w:rsidR="00276E32" w:rsidRPr="00256317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_Toc513464658"/>
      <w:r w:rsidRPr="0025631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Введение</w:t>
      </w:r>
      <w:bookmarkEnd w:id="1"/>
    </w:p>
    <w:p w:rsidR="00276E32" w:rsidRDefault="00276E32" w:rsidP="00256317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76E32">
        <w:rPr>
          <w:rFonts w:ascii="Times New Roman" w:hAnsi="Times New Roman" w:cs="Times New Roman"/>
          <w:sz w:val="24"/>
          <w:szCs w:val="24"/>
        </w:rPr>
        <w:t>Металл-органические</w:t>
      </w:r>
      <w:proofErr w:type="gramEnd"/>
      <w:r w:rsidRPr="00276E32">
        <w:rPr>
          <w:rFonts w:ascii="Times New Roman" w:hAnsi="Times New Roman" w:cs="Times New Roman"/>
          <w:sz w:val="24"/>
          <w:szCs w:val="24"/>
        </w:rPr>
        <w:t xml:space="preserve"> полимеры, или металл-органические каркасные структуры (МОКС), — это соединения, в которых ионы металлов связаны между собой органическими молекулами — линкерами. Используя разные комбинации металлов и линкеров, можно получать материалы с различными структурой и свойствами. Сегодня соединения на основе МОКС используются в различных областях науки и техники, например, при производстве OLED-экранов телефонов и компьютеров, электрохимических и люминесцентных сенсоров в аналитической химии, как катализаторы реакций в химической промышленности. Варьирование состава растворителя оказывает существенное влияние на строение получаемых соединений, форму и размер частиц, а также на свойства МОКС. В данном проекте была поставлена цель изучить, как влияет растворитель на динамику роста МОКС, на строение и свойства образующихся соединений.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поставленной цели был проведен ряд исследований:</w:t>
      </w:r>
    </w:p>
    <w:p w:rsidR="00276E32" w:rsidRPr="00276E32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>1. Определен состав и константы устойчивости о-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фталатных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комплексов кобальта(II) и меди(II), а также комплексов кобальта(II), никеля(II) и меди(II) c 4,4’-бипиридином в ряде неводных растворителей: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диметилсульфоксид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(DMSO), диметилформамид (DMF),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диметилацетамид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(DMA), этанол(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EtOH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), ацетонитрил (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MeCN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76E32" w:rsidRPr="00276E32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 xml:space="preserve">2. Определены границы кристаллизации различных </w:t>
      </w:r>
      <w:proofErr w:type="gramStart"/>
      <w:r w:rsidRPr="00276E32">
        <w:rPr>
          <w:rFonts w:ascii="Times New Roman" w:hAnsi="Times New Roman" w:cs="Times New Roman"/>
          <w:sz w:val="24"/>
          <w:szCs w:val="24"/>
        </w:rPr>
        <w:t>металл-органических</w:t>
      </w:r>
      <w:proofErr w:type="gramEnd"/>
    </w:p>
    <w:p w:rsidR="00276E32" w:rsidRPr="00276E32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>каркасных структур в системах:</w:t>
      </w:r>
    </w:p>
    <w:p w:rsidR="00276E32" w:rsidRPr="00276E32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Сu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(NO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6E32">
        <w:rPr>
          <w:rFonts w:ascii="Times New Roman" w:hAnsi="Times New Roman" w:cs="Times New Roman"/>
          <w:sz w:val="24"/>
          <w:szCs w:val="24"/>
        </w:rPr>
        <w:t>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 xml:space="preserve"> – 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H2(</w:t>
      </w:r>
      <w:r w:rsidRPr="00276E32">
        <w:rPr>
          <w:rFonts w:ascii="Times New Roman" w:hAnsi="Times New Roman" w:cs="Times New Roman"/>
          <w:sz w:val="24"/>
          <w:szCs w:val="24"/>
        </w:rPr>
        <w:t xml:space="preserve">1,4-bdc) –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Solv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O,</w:t>
      </w:r>
    </w:p>
    <w:p w:rsidR="00276E32" w:rsidRPr="00276E32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76E32">
        <w:rPr>
          <w:rFonts w:ascii="Times New Roman" w:hAnsi="Times New Roman" w:cs="Times New Roman"/>
          <w:sz w:val="24"/>
          <w:szCs w:val="24"/>
        </w:rPr>
        <w:t>С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uCl2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(1,4-bdc) – Solv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O,</w:t>
      </w:r>
    </w:p>
    <w:p w:rsidR="00276E32" w:rsidRPr="00276E32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76E32">
        <w:rPr>
          <w:rFonts w:ascii="Times New Roman" w:hAnsi="Times New Roman" w:cs="Times New Roman"/>
          <w:sz w:val="24"/>
          <w:szCs w:val="24"/>
          <w:lang w:val="en-US"/>
        </w:rPr>
        <w:t>Zn(</w:t>
      </w:r>
      <w:proofErr w:type="gramEnd"/>
      <w:r w:rsidRPr="00276E32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 xml:space="preserve">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(1,4-bdc) – Solv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O,</w:t>
      </w:r>
    </w:p>
    <w:p w:rsidR="00276E32" w:rsidRPr="00276E32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76E32">
        <w:rPr>
          <w:rFonts w:ascii="Times New Roman" w:hAnsi="Times New Roman" w:cs="Times New Roman"/>
          <w:sz w:val="24"/>
          <w:szCs w:val="24"/>
          <w:lang w:val="en-US"/>
        </w:rPr>
        <w:t>M(NO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 xml:space="preserve">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(1,2-bdc) – Solv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O,</w:t>
      </w:r>
    </w:p>
    <w:p w:rsidR="00276E32" w:rsidRPr="00276E32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76E32">
        <w:rPr>
          <w:rFonts w:ascii="Times New Roman" w:hAnsi="Times New Roman" w:cs="Times New Roman"/>
          <w:sz w:val="24"/>
          <w:szCs w:val="24"/>
          <w:lang w:val="en-US"/>
        </w:rPr>
        <w:t>M(NO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 xml:space="preserve"> – 4,4’-bpy – Solv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O (M = Co, Ni, Zn, Cu; Solv = DMF, DMA, EtOH)</w:t>
      </w:r>
    </w:p>
    <w:p w:rsidR="00276E32" w:rsidRPr="00276E32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76E32">
        <w:rPr>
          <w:rFonts w:ascii="Times New Roman" w:hAnsi="Times New Roman" w:cs="Times New Roman"/>
          <w:sz w:val="24"/>
          <w:szCs w:val="24"/>
        </w:rPr>
        <w:t>С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u(NO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 xml:space="preserve">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(1,4-bdc) – 4,4’-bpy – EtOH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76E32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276E32" w:rsidRPr="00276E32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 xml:space="preserve">3. Выявлено влияние однозарядных катионов на строение </w:t>
      </w:r>
      <w:proofErr w:type="gramStart"/>
      <w:r w:rsidRPr="00276E32">
        <w:rPr>
          <w:rFonts w:ascii="Times New Roman" w:hAnsi="Times New Roman" w:cs="Times New Roman"/>
          <w:sz w:val="24"/>
          <w:szCs w:val="24"/>
        </w:rPr>
        <w:t>металл-органических</w:t>
      </w:r>
      <w:proofErr w:type="gramEnd"/>
      <w:r w:rsidRPr="00276E32">
        <w:rPr>
          <w:rFonts w:ascii="Times New Roman" w:hAnsi="Times New Roman" w:cs="Times New Roman"/>
          <w:sz w:val="24"/>
          <w:szCs w:val="24"/>
        </w:rPr>
        <w:t xml:space="preserve"> каркасных структур M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Cu(1,2-bdc)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∙nH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 xml:space="preserve">O (1,2-bdc =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фталат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-анион). </w:t>
      </w:r>
    </w:p>
    <w:p w:rsidR="00276E32" w:rsidRPr="00276E32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>4. Определен состав соединений, кристаллизующихся в системах LnCl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6E32">
        <w:rPr>
          <w:rFonts w:ascii="Times New Roman" w:hAnsi="Times New Roman" w:cs="Times New Roman"/>
          <w:sz w:val="24"/>
          <w:szCs w:val="24"/>
        </w:rPr>
        <w:t xml:space="preserve"> –H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 xml:space="preserve">(1,4-bdc) –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Solv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O (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Solv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= DMF, DMA), LnCl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6E32">
        <w:rPr>
          <w:rFonts w:ascii="Times New Roman" w:hAnsi="Times New Roman" w:cs="Times New Roman"/>
          <w:sz w:val="24"/>
          <w:szCs w:val="24"/>
        </w:rPr>
        <w:t xml:space="preserve"> – (NEt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76E32">
        <w:rPr>
          <w:rFonts w:ascii="Times New Roman" w:hAnsi="Times New Roman" w:cs="Times New Roman"/>
          <w:sz w:val="24"/>
          <w:szCs w:val="24"/>
        </w:rPr>
        <w:t>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 xml:space="preserve">(1,4-bdc) –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EtOH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O, LnCl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6E32">
        <w:rPr>
          <w:rFonts w:ascii="Times New Roman" w:hAnsi="Times New Roman" w:cs="Times New Roman"/>
          <w:sz w:val="24"/>
          <w:szCs w:val="24"/>
        </w:rPr>
        <w:t xml:space="preserve"> – Na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 xml:space="preserve">(1,4-bdc) –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EtOH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– H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O (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Ln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Eu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Gd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Tb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Lu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76E32" w:rsidRPr="00276E32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 xml:space="preserve">5. На примере системы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Сu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(NO</w:t>
      </w:r>
      <w:r w:rsidRPr="00E55DB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6E32">
        <w:rPr>
          <w:rFonts w:ascii="Times New Roman" w:hAnsi="Times New Roman" w:cs="Times New Roman"/>
          <w:sz w:val="24"/>
          <w:szCs w:val="24"/>
        </w:rPr>
        <w:t>)</w:t>
      </w:r>
      <w:r w:rsidRPr="00E55DB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 xml:space="preserve"> – H</w:t>
      </w:r>
      <w:r w:rsidRPr="00E55DB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(1,4-bdc) – DMF</w:t>
      </w:r>
      <w:r>
        <w:rPr>
          <w:rFonts w:ascii="Times New Roman" w:hAnsi="Times New Roman" w:cs="Times New Roman"/>
          <w:sz w:val="24"/>
          <w:szCs w:val="24"/>
        </w:rPr>
        <w:t xml:space="preserve"> методом лазерного светорассеяния</w:t>
      </w:r>
      <w:r w:rsidRPr="00276E32">
        <w:rPr>
          <w:rFonts w:ascii="Times New Roman" w:hAnsi="Times New Roman" w:cs="Times New Roman"/>
          <w:sz w:val="24"/>
          <w:szCs w:val="24"/>
        </w:rPr>
        <w:t xml:space="preserve"> изучена динамика образования МОКС. </w:t>
      </w:r>
    </w:p>
    <w:p w:rsidR="00276E32" w:rsidRPr="00276E32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>6. Исследована сенсорная активность электродов на основе о-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фталатокупратов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щелочных металлов</w:t>
      </w:r>
      <w:r w:rsidR="00E32CE9">
        <w:rPr>
          <w:rFonts w:ascii="Times New Roman" w:hAnsi="Times New Roman" w:cs="Times New Roman"/>
          <w:sz w:val="24"/>
          <w:szCs w:val="24"/>
        </w:rPr>
        <w:t xml:space="preserve"> (</w:t>
      </w:r>
      <w:r w:rsidRPr="00276E32">
        <w:rPr>
          <w:rFonts w:ascii="Times New Roman" w:hAnsi="Times New Roman" w:cs="Times New Roman"/>
          <w:sz w:val="24"/>
          <w:szCs w:val="24"/>
        </w:rPr>
        <w:t>[Cu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(1,4-bdc)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(DMF)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]n, [Cu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(1,4-bdc)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(DMA)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]n и [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>(1,4-bdc)(NMe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)</w:t>
      </w:r>
      <w:r w:rsidRPr="00276E3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6E32">
        <w:rPr>
          <w:rFonts w:ascii="Times New Roman" w:hAnsi="Times New Roman" w:cs="Times New Roman"/>
          <w:sz w:val="24"/>
          <w:szCs w:val="24"/>
        </w:rPr>
        <w:t>]n</w:t>
      </w:r>
      <w:r w:rsidR="00E32CE9">
        <w:rPr>
          <w:rFonts w:ascii="Times New Roman" w:hAnsi="Times New Roman" w:cs="Times New Roman"/>
          <w:sz w:val="24"/>
          <w:szCs w:val="24"/>
        </w:rPr>
        <w:t>)</w:t>
      </w:r>
      <w:r w:rsidRPr="00276E32">
        <w:rPr>
          <w:rFonts w:ascii="Times New Roman" w:hAnsi="Times New Roman" w:cs="Times New Roman"/>
          <w:sz w:val="24"/>
          <w:szCs w:val="24"/>
        </w:rPr>
        <w:t xml:space="preserve"> для определения</w:t>
      </w:r>
      <w:r w:rsidR="00651474">
        <w:rPr>
          <w:rFonts w:ascii="Times New Roman" w:hAnsi="Times New Roman" w:cs="Times New Roman"/>
          <w:sz w:val="24"/>
          <w:szCs w:val="24"/>
        </w:rPr>
        <w:t xml:space="preserve"> глюкозы,</w:t>
      </w:r>
      <w:r w:rsidRPr="00276E32">
        <w:rPr>
          <w:rFonts w:ascii="Times New Roman" w:hAnsi="Times New Roman" w:cs="Times New Roman"/>
          <w:sz w:val="24"/>
          <w:szCs w:val="24"/>
        </w:rPr>
        <w:t xml:space="preserve"> парацетамола и допамина при их совместном присутствии в образце. </w:t>
      </w:r>
    </w:p>
    <w:p w:rsidR="00E55DB8" w:rsidRDefault="00276E32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6E32">
        <w:rPr>
          <w:rFonts w:ascii="Times New Roman" w:hAnsi="Times New Roman" w:cs="Times New Roman"/>
          <w:sz w:val="24"/>
          <w:szCs w:val="24"/>
        </w:rPr>
        <w:t xml:space="preserve">7. Изучена сенсорная активность люминофоров на основе </w:t>
      </w:r>
      <w:proofErr w:type="spellStart"/>
      <w:r w:rsidRPr="00276E32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276E32">
        <w:rPr>
          <w:rFonts w:ascii="Times New Roman" w:hAnsi="Times New Roman" w:cs="Times New Roman"/>
          <w:sz w:val="24"/>
          <w:szCs w:val="24"/>
        </w:rPr>
        <w:t xml:space="preserve"> европия по отношению к ионам тяжелых металлов (</w:t>
      </w:r>
      <w:proofErr w:type="gramStart"/>
      <w:r w:rsidRPr="00276E32">
        <w:rPr>
          <w:rFonts w:ascii="Times New Roman" w:hAnsi="Times New Roman" w:cs="Times New Roman"/>
          <w:sz w:val="24"/>
          <w:szCs w:val="24"/>
        </w:rPr>
        <w:t>медь(</w:t>
      </w:r>
      <w:proofErr w:type="gramEnd"/>
      <w:r w:rsidRPr="00276E32">
        <w:rPr>
          <w:rFonts w:ascii="Times New Roman" w:hAnsi="Times New Roman" w:cs="Times New Roman"/>
          <w:sz w:val="24"/>
          <w:szCs w:val="24"/>
        </w:rPr>
        <w:t>II), железо(III), хром(III)).</w:t>
      </w:r>
    </w:p>
    <w:p w:rsidR="00E55DB8" w:rsidRDefault="00E55DB8" w:rsidP="00256317">
      <w:pPr>
        <w:tabs>
          <w:tab w:val="left" w:pos="22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исследования опубликованы в 6 научных статьях </w:t>
      </w:r>
      <w:r w:rsidRPr="00E55DB8">
        <w:rPr>
          <w:rFonts w:ascii="Times New Roman" w:hAnsi="Times New Roman" w:cs="Times New Roman"/>
          <w:sz w:val="24"/>
          <w:szCs w:val="24"/>
        </w:rPr>
        <w:t>[1-6]</w:t>
      </w:r>
      <w:r>
        <w:rPr>
          <w:rFonts w:ascii="Times New Roman" w:hAnsi="Times New Roman" w:cs="Times New Roman"/>
          <w:sz w:val="24"/>
          <w:szCs w:val="24"/>
        </w:rPr>
        <w:t xml:space="preserve"> и представлены на всероссийских и международных конференциях.</w:t>
      </w:r>
    </w:p>
    <w:p w:rsidR="00E55DB8" w:rsidRDefault="00E55DB8" w:rsidP="00256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5DB8" w:rsidRPr="00E55DB8" w:rsidRDefault="00E55DB8" w:rsidP="00256317">
      <w:pPr>
        <w:pStyle w:val="a5"/>
        <w:numPr>
          <w:ilvl w:val="0"/>
          <w:numId w:val="13"/>
        </w:numPr>
        <w:spacing w:after="160" w:line="276" w:lineRule="auto"/>
        <w:jc w:val="both"/>
        <w:rPr>
          <w:b/>
        </w:rPr>
      </w:pPr>
      <w:r w:rsidRPr="00E55DB8">
        <w:rPr>
          <w:b/>
        </w:rPr>
        <w:lastRenderedPageBreak/>
        <w:t>Состав, электронные спектры и константы устойчивости комплексов переходных металлов с органическими линкерами в растворе.</w:t>
      </w:r>
    </w:p>
    <w:p w:rsidR="00E55DB8" w:rsidRPr="00552627" w:rsidRDefault="00E55DB8" w:rsidP="00256317">
      <w:pPr>
        <w:pStyle w:val="a5"/>
        <w:spacing w:line="276" w:lineRule="auto"/>
        <w:jc w:val="both"/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Методом электронной спектроскопии поглощения изучено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комплексообразование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ионов меди(</w:t>
      </w:r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), никеля(</w:t>
      </w:r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кобальта(</w:t>
      </w:r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 органическими линкерами (1,2-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бензолдикарбоксилат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анион (1,2-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bdc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) и 4,4’-бипиридин (4,4’-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bpy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)) в индивидуальных органических растворителях, а также состояние органических линкеров – 1,2-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бензолдикарбоксилат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-аниона и 4,4’-бипиридина – в органических растворителях. Для проведения данных исследований синтезировано новое соединение (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NEt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5262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(1,2-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bdc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фталат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тетраэтиламмония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является источником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фталат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-ионов в органических растворителях. Состав полученного соединения подтвержден с помощью ЯМР и ИК спектроскопии. Изучена концентрационная зависимость спектров поглощения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фталата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тетраэтиламмония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этаноле (</w:t>
      </w:r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EtOH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диметилформамиде (DMF),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диметилсульфоксиде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(DMSO) и ацетонитриле (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MeCN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Выявлено, что закон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Бугера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-Ламберта-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Бера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выполняется для растворов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фталата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тетраэтиламмония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этаноле и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диметилсульфоксиде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150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 время как в диметилформамиде и ацетонитриле форма спектра меняется при увеличении концентрации. Путем добавления хлорида аммония, который полностью диссоциирует в ацетонитриле (см. статью [1]), в ацетонитрильный раствор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фталата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тетраэтиламмония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показано, что изменение формы спектра при увеличении концентрации соли обусловлено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димеризацией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фталат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-ионов (π-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стэкинг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 не ассоциацией с катионом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тетраэтиламмония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Определены индивидуальные спектры мономеров и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димеров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фталат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-ионов, а также константы равновесия процесса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димеризации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[2], Рис. 1. Последние составляют 550±50 и 900±50 М</w:t>
      </w:r>
      <w:r w:rsidRPr="0055262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-1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ацетонитриле и диметилформамиде, соответственно.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Димеризация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фталат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-ионов в ацетонитриле и диметилформамиде, практически отсутствующая в этаноле и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диметилсульфоксиде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связана с большей структурированностью </w:t>
      </w:r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DMF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EtOH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вследствие их способности к образованию водородных связей, что приводит к выраженному клеточному эффекту растворителя. В этаноле и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диметилсульфоксиде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 сольватации является более энергетически выгодным, чем процесс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димеризации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DB8" w:rsidRDefault="00E55DB8" w:rsidP="002563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Для 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4,4’-бипиридина закон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Бугера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-Ламберта-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Бера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выполняется во всех изученных растворителях, что свидетельствует об отсутствии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димеризации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данного вещества в рассматриваемых условиях.</w:t>
      </w:r>
    </w:p>
    <w:p w:rsidR="00256317" w:rsidRDefault="00256317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6317" w:rsidRDefault="00256317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6317" w:rsidRPr="00552627" w:rsidRDefault="00256317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6317" w:rsidRDefault="00256317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object w:dxaOrig="10729" w:dyaOrig="5325">
          <v:shape id="_x0000_i1028" type="#_x0000_t75" style="width:410.25pt;height:201pt" o:ole="">
            <v:imagedata r:id="rId9" o:title="" croptop="966f" cropbottom="-3699f" cropleft="-1813f" cropright="-2603f"/>
          </v:shape>
          <o:OLEObject Type="Embed" ProgID="Origin50.Graph" ShapeID="_x0000_i1028" DrawAspect="Content" ObjectID="_1703332843" r:id="rId10"/>
        </w:object>
      </w:r>
    </w:p>
    <w:p w:rsidR="00E55DB8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Рис. 1. </w:t>
      </w:r>
      <w:r w:rsidRPr="005526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Электронные спектры поглощения </w:t>
      </w:r>
      <w:proofErr w:type="spellStart"/>
      <w:r w:rsidRPr="00552627">
        <w:rPr>
          <w:rFonts w:ascii="Times New Roman" w:hAnsi="Times New Roman" w:cs="Times New Roman"/>
          <w:color w:val="000000" w:themeColor="text1"/>
          <w:sz w:val="24"/>
          <w:szCs w:val="24"/>
        </w:rPr>
        <w:t>фталат</w:t>
      </w:r>
      <w:proofErr w:type="spellEnd"/>
      <w:r w:rsidRPr="005526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-аниона (график </w:t>
      </w:r>
      <w:r w:rsidRPr="0055262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 w:rsidRPr="005526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в </w:t>
      </w:r>
      <w:proofErr w:type="spellStart"/>
      <w:r w:rsidRPr="00552627">
        <w:rPr>
          <w:rFonts w:ascii="Times New Roman" w:hAnsi="Times New Roman" w:cs="Times New Roman"/>
          <w:color w:val="000000" w:themeColor="text1"/>
          <w:sz w:val="24"/>
          <w:szCs w:val="24"/>
        </w:rPr>
        <w:t>диметилсульфоксиде</w:t>
      </w:r>
      <w:proofErr w:type="spellEnd"/>
      <w:r w:rsidRPr="005526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этаноле, ацетонитриле и диметилформамиде </w:t>
      </w:r>
      <w:r w:rsidRPr="00552627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димера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-аниона (график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в </w:t>
      </w:r>
      <w:r w:rsidRPr="005526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ацетонитриле и диметилформамиде </w:t>
      </w:r>
      <w:r w:rsidRPr="00552627">
        <w:rPr>
          <w:rFonts w:ascii="Times New Roman" w:hAnsi="Times New Roman" w:cs="Times New Roman"/>
          <w:sz w:val="24"/>
          <w:szCs w:val="24"/>
        </w:rPr>
        <w:t xml:space="preserve">по данным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хемометрической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обработки данных (программа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val="en-US"/>
        </w:rPr>
        <w:t>ReactLab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color w:val="000000"/>
          <w:sz w:val="24"/>
          <w:szCs w:val="24"/>
        </w:rPr>
        <w:t>Equilibria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).</w: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56967884"/>
      <w:r w:rsidRPr="00552627">
        <w:rPr>
          <w:rFonts w:ascii="Times New Roman" w:hAnsi="Times New Roman" w:cs="Times New Roman"/>
          <w:sz w:val="24"/>
          <w:szCs w:val="24"/>
        </w:rPr>
        <w:t xml:space="preserve">Определены константы устойчивости и электронные спектры поглощения индивидуальных форм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фталатных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комплексов меди(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[3]  и кобальта(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bookmarkEnd w:id="2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этаноле, диметилформамиде,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диметилсульфоксиде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ацетонитриле (последний - только для комплексов меди(</w:t>
      </w:r>
      <w:r w:rsidRPr="005526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)), Рис.2,3 и Табл. 1</w:t>
      </w:r>
      <w:r w:rsidRPr="00552627">
        <w:rPr>
          <w:rFonts w:ascii="Times New Roman" w:hAnsi="Times New Roman" w:cs="Times New Roman"/>
          <w:sz w:val="24"/>
          <w:szCs w:val="24"/>
        </w:rPr>
        <w:t>. Исследование равновесий в системах, содержащих перхлорат меди(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или кобальта(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-ион, не представлялось возможным в связи с крайне низкой растворимостью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терефталатных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комплексов этих металлов. Выявлено, что ионы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меди(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и кобальта(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образуют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фталатные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комплексы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 xml:space="preserve"> в изученных концентрационных диапазонах.</w:t>
      </w:r>
      <w:bookmarkStart w:id="3" w:name="_Hlk56967938"/>
      <w:r w:rsidRPr="00552627">
        <w:rPr>
          <w:rFonts w:ascii="Times New Roman" w:hAnsi="Times New Roman" w:cs="Times New Roman"/>
          <w:sz w:val="24"/>
          <w:szCs w:val="24"/>
        </w:rPr>
        <w:t xml:space="preserve"> Отмечена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антибатность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изменений констант устойчивости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фталатных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комплексов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меди(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и донорных чисел растворителей, что позволяет рассматривать сольватацию катиона как основной процесс, конкурирующий с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ацидокомплексообразованием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рассмотренных системах. Установлено, что в неводных растворителях медь(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образует более прочные комплексы с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-ионом, чем кобальт(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), также как и в водных [</w:t>
      </w:r>
      <w:r w:rsidR="009E6EC1" w:rsidRPr="00DD6BFD">
        <w:rPr>
          <w:rFonts w:ascii="Times New Roman" w:hAnsi="Times New Roman" w:cs="Times New Roman"/>
          <w:sz w:val="24"/>
          <w:szCs w:val="24"/>
        </w:rPr>
        <w:t>7</w:t>
      </w:r>
      <w:r w:rsidRPr="00552627">
        <w:rPr>
          <w:rFonts w:ascii="Times New Roman" w:hAnsi="Times New Roman" w:cs="Times New Roman"/>
          <w:sz w:val="24"/>
          <w:szCs w:val="24"/>
        </w:rPr>
        <w:t>], что, по-видимому, связано с возможностью дополнительного π-акцепторного взаимодействия металл-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лиганд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за счет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неподеленных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электронных пар на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орбиталях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меди(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).</w: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object w:dxaOrig="5364" w:dyaOrig="5325">
          <v:shape id="_x0000_i1029" type="#_x0000_t75" style="width:235.5pt;height:251.25pt" o:ole="">
            <v:imagedata r:id="rId11" o:title="" croptop="-36f" cropbottom="-742f" cropleft="2384f" cropright="773f"/>
          </v:shape>
          <o:OLEObject Type="Embed" ProgID="Origin95.Graph" ShapeID="_x0000_i1029" DrawAspect="Content" ObjectID="_1703332844" r:id="rId12"/>
        </w:objec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</w:rPr>
        <w:t xml:space="preserve">Рисунок 2. </w:t>
      </w:r>
      <w:r w:rsidRPr="00552627">
        <w:rPr>
          <w:rFonts w:ascii="Times New Roman" w:hAnsi="Times New Roman" w:cs="Times New Roman"/>
          <w:sz w:val="24"/>
          <w:szCs w:val="24"/>
        </w:rPr>
        <w:t xml:space="preserve">Электронные спектры поглощения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сольватокомплекса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52627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Pr="00552627">
        <w:rPr>
          <w:rFonts w:ascii="Times New Roman" w:hAnsi="Times New Roman" w:cs="Times New Roman"/>
          <w:sz w:val="24"/>
          <w:szCs w:val="24"/>
        </w:rPr>
        <w:t xml:space="preserve"> комплексов меди(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со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-ионом (1,2-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по данным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хемометрической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обработки данных.</w: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object w:dxaOrig="5364" w:dyaOrig="5325">
          <v:shape id="_x0000_i1030" type="#_x0000_t75" style="width:253.5pt;height:270.75pt" o:ole="">
            <v:imagedata r:id="rId13" o:title="" croptop="-36f" cropbottom="-742f" cropleft="2384f" cropright="773f"/>
          </v:shape>
          <o:OLEObject Type="Embed" ProgID="Origin95.Graph" ShapeID="_x0000_i1030" DrawAspect="Content" ObjectID="_1703332845" r:id="rId14"/>
        </w:objec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</w:rPr>
        <w:t xml:space="preserve">Рисунок 3. </w:t>
      </w:r>
      <w:r w:rsidRPr="00552627">
        <w:rPr>
          <w:rFonts w:ascii="Times New Roman" w:hAnsi="Times New Roman" w:cs="Times New Roman"/>
          <w:sz w:val="24"/>
          <w:szCs w:val="24"/>
        </w:rPr>
        <w:t xml:space="preserve">Электронные спектры поглощения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сольватокомплекса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 комплексов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кобальта(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со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-ионом (1,2-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по данным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хемометрической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обработки данных.</w:t>
      </w:r>
    </w:p>
    <w:p w:rsidR="00E55DB8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6317" w:rsidRPr="00552627" w:rsidRDefault="00256317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89108715"/>
      <w:r w:rsidRPr="00552627">
        <w:rPr>
          <w:rFonts w:ascii="Times New Roman" w:hAnsi="Times New Roman" w:cs="Times New Roman"/>
          <w:sz w:val="24"/>
          <w:szCs w:val="24"/>
        </w:rPr>
        <w:lastRenderedPageBreak/>
        <w:t xml:space="preserve">Таблица 1. Полные константы устойчивости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фталатных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комплексов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меди(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в различных растворителях.</w:t>
      </w:r>
    </w:p>
    <w:tbl>
      <w:tblPr>
        <w:tblStyle w:val="a7"/>
        <w:tblW w:w="9345" w:type="dxa"/>
        <w:tblLook w:val="04A0" w:firstRow="1" w:lastRow="0" w:firstColumn="1" w:lastColumn="0" w:noHBand="0" w:noVBand="1"/>
      </w:tblPr>
      <w:tblGrid>
        <w:gridCol w:w="1863"/>
        <w:gridCol w:w="1083"/>
        <w:gridCol w:w="1083"/>
        <w:gridCol w:w="1083"/>
        <w:gridCol w:w="1145"/>
        <w:gridCol w:w="1145"/>
        <w:gridCol w:w="840"/>
        <w:gridCol w:w="1103"/>
      </w:tblGrid>
      <w:tr w:rsidR="00E55DB8" w:rsidRPr="003221F7" w:rsidTr="00DD6BFD">
        <w:trPr>
          <w:trHeight w:val="210"/>
        </w:trPr>
        <w:tc>
          <w:tcPr>
            <w:tcW w:w="1875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3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2+</w:t>
            </w:r>
          </w:p>
        </w:tc>
        <w:tc>
          <w:tcPr>
            <w:tcW w:w="3072" w:type="dxa"/>
            <w:gridSpan w:val="3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Cu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2+</w:t>
            </w:r>
          </w:p>
        </w:tc>
        <w:tc>
          <w:tcPr>
            <w:tcW w:w="1128" w:type="dxa"/>
            <w:vMerge w:val="restart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Донорное</w:t>
            </w:r>
          </w:p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исло (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N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), ккал/моль</w:t>
            </w:r>
          </w:p>
        </w:tc>
      </w:tr>
      <w:tr w:rsidR="00E55DB8" w:rsidRPr="003221F7" w:rsidTr="00DD6BFD">
        <w:trPr>
          <w:trHeight w:val="453"/>
        </w:trPr>
        <w:tc>
          <w:tcPr>
            <w:tcW w:w="1875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Растворитель</w:t>
            </w: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 2</w:t>
            </w: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53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153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 2</w:t>
            </w:r>
          </w:p>
        </w:tc>
        <w:tc>
          <w:tcPr>
            <w:tcW w:w="766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28" w:type="dxa"/>
            <w:vMerge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55DB8" w:rsidRPr="003221F7" w:rsidTr="00DD6BFD">
        <w:trPr>
          <w:trHeight w:val="210"/>
        </w:trPr>
        <w:tc>
          <w:tcPr>
            <w:tcW w:w="1875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Диметилсульфоксид</w:t>
            </w:r>
            <w:proofErr w:type="spellEnd"/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28.3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±0.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3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490±10</w:t>
            </w:r>
          </w:p>
        </w:tc>
        <w:tc>
          <w:tcPr>
            <w:tcW w:w="1153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1480±10</w:t>
            </w:r>
          </w:p>
        </w:tc>
        <w:tc>
          <w:tcPr>
            <w:tcW w:w="766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128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29.8</w:t>
            </w:r>
          </w:p>
        </w:tc>
      </w:tr>
      <w:tr w:rsidR="00E55DB8" w:rsidRPr="003221F7" w:rsidTr="00DD6BFD">
        <w:trPr>
          <w:trHeight w:val="226"/>
        </w:trPr>
        <w:tc>
          <w:tcPr>
            <w:tcW w:w="1875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Диметилформамид</w:t>
            </w: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±0.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∙10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±0.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∙10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±0.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∙10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7</w:t>
            </w:r>
          </w:p>
        </w:tc>
        <w:tc>
          <w:tcPr>
            <w:tcW w:w="1153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1.3±0.5∙10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153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1.0±0.5∙10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766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26.6</w:t>
            </w:r>
          </w:p>
        </w:tc>
      </w:tr>
      <w:tr w:rsidR="00E55DB8" w:rsidRPr="003221F7" w:rsidTr="00DD6BFD">
        <w:trPr>
          <w:trHeight w:val="210"/>
        </w:trPr>
        <w:tc>
          <w:tcPr>
            <w:tcW w:w="1875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Этанол</w:t>
            </w: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105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±0.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∙10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3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1.0±0.5∙10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12</w:t>
            </w:r>
          </w:p>
        </w:tc>
        <w:tc>
          <w:tcPr>
            <w:tcW w:w="1153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1.0±0.5∙10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19</w:t>
            </w:r>
          </w:p>
        </w:tc>
        <w:tc>
          <w:tcPr>
            <w:tcW w:w="766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128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19.2</w:t>
            </w:r>
          </w:p>
        </w:tc>
      </w:tr>
      <w:tr w:rsidR="00E55DB8" w:rsidRPr="003221F7" w:rsidTr="00DD6BFD">
        <w:trPr>
          <w:trHeight w:val="210"/>
        </w:trPr>
        <w:tc>
          <w:tcPr>
            <w:tcW w:w="1875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Ацетонитрил</w:t>
            </w: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3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1.3±0.5∙10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1153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1.3±0.5∙10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18</w:t>
            </w:r>
          </w:p>
        </w:tc>
        <w:tc>
          <w:tcPr>
            <w:tcW w:w="766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7±2∙10</w:t>
            </w:r>
            <w:r w:rsidRPr="003221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19</w:t>
            </w:r>
          </w:p>
        </w:tc>
        <w:tc>
          <w:tcPr>
            <w:tcW w:w="1128" w:type="dxa"/>
          </w:tcPr>
          <w:p w:rsidR="00E55DB8" w:rsidRPr="003221F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221F7">
              <w:rPr>
                <w:rFonts w:ascii="Times New Roman" w:hAnsi="Times New Roman" w:cs="Times New Roman"/>
                <w:sz w:val="18"/>
                <w:szCs w:val="18"/>
              </w:rPr>
              <w:t>14.1</w:t>
            </w:r>
          </w:p>
        </w:tc>
      </w:tr>
      <w:bookmarkEnd w:id="4"/>
    </w:tbl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Определены константы устойчивости и электронные спектры поглощения комплексов меди(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), никеля(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и кобальта(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)[4] с 4,4’-бипиридином </w:t>
      </w:r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диметилформамиде,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диметилацетамиде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диметилсульфоксиде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этаноле (в последнем – за исключением комплексов меди), Рис. 4-6 и Табл. 2</w:t>
      </w:r>
      <w:r w:rsidRPr="00552627">
        <w:rPr>
          <w:rFonts w:ascii="Times New Roman" w:hAnsi="Times New Roman" w:cs="Times New Roman"/>
          <w:sz w:val="24"/>
          <w:szCs w:val="24"/>
        </w:rPr>
        <w:t>. Выявлено, в изученных концентрационных диапазонах ионы меди(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и никеля(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образуют с 4,4’-бипиридином комплексы состава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в то время как ионы кобальта(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с 4,4’-бипиридином - только комплексы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552627">
        <w:rPr>
          <w:rFonts w:ascii="Times New Roman" w:hAnsi="Times New Roman" w:cs="Times New Roman"/>
          <w:sz w:val="24"/>
          <w:szCs w:val="24"/>
        </w:rPr>
        <w:t xml:space="preserve">. Отмечена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антибатность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изменений констант устойчивости комплексов кобальта(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с 4,4’-бипиридином и донорных чисел растворителей, что позволяет рассматривать сольватацию катиона как основной процесс, конкурирующей с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ацидокомплексообразованием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рассмотренных системах. Установлено, что медь(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и никель(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образует более прочные комплексы с 4,4’-бипиридином, чем кобальт(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), что по-видимому связано с тем, что 4,4’-бипиридин может образовывать комплексы с ионами меди(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и никеля(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не только по σ-донорному механизму (как с ионами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52627">
        <w:rPr>
          <w:rFonts w:ascii="Times New Roman" w:hAnsi="Times New Roman" w:cs="Times New Roman"/>
          <w:sz w:val="24"/>
          <w:szCs w:val="24"/>
        </w:rPr>
        <w:t xml:space="preserve">), но и до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некорой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степени по π-акцепторному за счет наличия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высоколежащих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по энергии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неподеленных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электронных пар меди или никеля. Показано, что константы устойчивости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фталатных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комплексов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меди(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и кобальта(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намного больше констант устойчивости комплексов с 4,4’-бипиридином, что согласуется с теорией жестких и мягких кислот и оснований.</w:t>
      </w:r>
    </w:p>
    <w:p w:rsidR="00256317" w:rsidRPr="00552627" w:rsidRDefault="00256317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256317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object w:dxaOrig="5364" w:dyaOrig="5325">
          <v:shape id="_x0000_i1031" type="#_x0000_t75" style="width:304.5pt;height:320.25pt" o:ole="">
            <v:imagedata r:id="rId15" o:title="" croptop="-36f" cropbottom="-742f" cropleft="2384f" cropright="-137f"/>
          </v:shape>
          <o:OLEObject Type="Embed" ProgID="Origin95.Graph" ShapeID="_x0000_i1031" DrawAspect="Content" ObjectID="_1703332846" r:id="rId16"/>
        </w:objec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</w:rPr>
        <w:t xml:space="preserve">Рисунок 4. </w:t>
      </w:r>
      <w:r w:rsidRPr="00552627">
        <w:rPr>
          <w:rFonts w:ascii="Times New Roman" w:hAnsi="Times New Roman" w:cs="Times New Roman"/>
          <w:sz w:val="24"/>
          <w:szCs w:val="24"/>
        </w:rPr>
        <w:t xml:space="preserve">Электронные спектры поглощения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сольватокомплекса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52627">
        <w:rPr>
          <w:rFonts w:ascii="Times New Roman" w:hAnsi="Times New Roman" w:cs="Times New Roman"/>
          <w:sz w:val="24"/>
          <w:szCs w:val="24"/>
        </w:rPr>
        <w:t xml:space="preserve"> (а) и комплекса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меди(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с 4,4’-бипиридином (4,4’-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по данным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хемометрической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обработки данных (программа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val="en-US"/>
        </w:rPr>
        <w:t>ReactLab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Equilibria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).</w: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object w:dxaOrig="5364" w:dyaOrig="5325">
          <v:shape id="_x0000_i1032" type="#_x0000_t75" style="width:305.25pt;height:168pt" o:ole="">
            <v:imagedata r:id="rId17" o:title="" cropbottom="29353f"/>
          </v:shape>
          <o:OLEObject Type="Embed" ProgID="Origin95.Graph" ShapeID="_x0000_i1032" DrawAspect="Content" ObjectID="_1703332847" r:id="rId18"/>
        </w:objec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</w:rPr>
        <w:t xml:space="preserve">Рисунок 5. </w:t>
      </w:r>
      <w:r w:rsidRPr="00552627">
        <w:rPr>
          <w:rFonts w:ascii="Times New Roman" w:hAnsi="Times New Roman" w:cs="Times New Roman"/>
          <w:sz w:val="24"/>
          <w:szCs w:val="24"/>
        </w:rPr>
        <w:t xml:space="preserve">Электронные спектры поглощения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сольватокомплекса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52627">
        <w:rPr>
          <w:rFonts w:ascii="Times New Roman" w:hAnsi="Times New Roman" w:cs="Times New Roman"/>
          <w:sz w:val="24"/>
          <w:szCs w:val="24"/>
        </w:rPr>
        <w:t xml:space="preserve"> (а) и комплекса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кобальта(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с 4,4’-бипиридином (4,4’-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552627">
        <w:rPr>
          <w:rFonts w:ascii="Times New Roman" w:hAnsi="Times New Roman" w:cs="Times New Roman"/>
          <w:sz w:val="24"/>
          <w:szCs w:val="24"/>
        </w:rPr>
        <w:t>(4,4’-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52627">
        <w:rPr>
          <w:rFonts w:ascii="Times New Roman" w:hAnsi="Times New Roman" w:cs="Times New Roman"/>
          <w:sz w:val="24"/>
          <w:szCs w:val="24"/>
        </w:rPr>
        <w:t xml:space="preserve"> по данным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хемометрической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обработки данных (программа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val="en-US"/>
        </w:rPr>
        <w:t>ReactLab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Equilibria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).</w: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object w:dxaOrig="5364" w:dyaOrig="5325">
          <v:shape id="_x0000_i1033" type="#_x0000_t75" style="width:275.25pt;height:293.25pt" o:ole="">
            <v:imagedata r:id="rId19" o:title="" croptop="-36f" cropbottom="-742f" cropleft="2384f" cropright="773f"/>
          </v:shape>
          <o:OLEObject Type="Embed" ProgID="Origin95.Graph" ShapeID="_x0000_i1033" DrawAspect="Content" ObjectID="_1703332848" r:id="rId20"/>
        </w:objec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</w:rPr>
        <w:t xml:space="preserve">Рисунок 6. </w:t>
      </w:r>
      <w:r w:rsidRPr="00552627">
        <w:rPr>
          <w:rFonts w:ascii="Times New Roman" w:hAnsi="Times New Roman" w:cs="Times New Roman"/>
          <w:sz w:val="24"/>
          <w:szCs w:val="24"/>
        </w:rPr>
        <w:t xml:space="preserve">Электронные спектры поглощения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сольватокомплекса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52627">
        <w:rPr>
          <w:rFonts w:ascii="Times New Roman" w:hAnsi="Times New Roman" w:cs="Times New Roman"/>
          <w:sz w:val="24"/>
          <w:szCs w:val="24"/>
        </w:rPr>
        <w:t xml:space="preserve"> (а) и комплекса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никеля(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с 4,4’-бипиридином (4,4’-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по данным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хемометрической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обработки данных (программа </w:t>
      </w:r>
      <w:proofErr w:type="spellStart"/>
      <w:r w:rsidRPr="00552627">
        <w:rPr>
          <w:rFonts w:ascii="Times New Roman" w:eastAsia="Times New Roman" w:hAnsi="Times New Roman" w:cs="Times New Roman"/>
          <w:sz w:val="24"/>
          <w:szCs w:val="24"/>
          <w:lang w:val="en-US"/>
        </w:rPr>
        <w:t>ReactLab</w:t>
      </w:r>
      <w:proofErr w:type="spellEnd"/>
      <w:r w:rsidRPr="005526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Equilibria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).</w: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89108727"/>
      <w:r w:rsidRPr="00552627">
        <w:rPr>
          <w:rFonts w:ascii="Times New Roman" w:hAnsi="Times New Roman" w:cs="Times New Roman"/>
          <w:sz w:val="24"/>
          <w:szCs w:val="24"/>
        </w:rPr>
        <w:t xml:space="preserve">Таблица 2. Полные константы устойчивости комплексов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меди(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), никеля(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и кобальта(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с 4,4’-бипиридином в различных растворителях.</w:t>
      </w:r>
    </w:p>
    <w:tbl>
      <w:tblPr>
        <w:tblW w:w="93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6"/>
        <w:gridCol w:w="1408"/>
        <w:gridCol w:w="1091"/>
        <w:gridCol w:w="1236"/>
        <w:gridCol w:w="842"/>
        <w:gridCol w:w="1188"/>
        <w:gridCol w:w="1244"/>
      </w:tblGrid>
      <w:tr w:rsidR="00E55DB8" w:rsidRPr="00552627" w:rsidTr="00DD6BFD">
        <w:tc>
          <w:tcPr>
            <w:tcW w:w="23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Растворитель</w:t>
            </w:r>
            <w:proofErr w:type="spellEnd"/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2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9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N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, </w:t>
            </w: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ккал/моль</w:t>
            </w:r>
          </w:p>
        </w:tc>
      </w:tr>
      <w:tr w:rsidR="00E55DB8" w:rsidRPr="00552627" w:rsidTr="00DD6BFD">
        <w:tc>
          <w:tcPr>
            <w:tcW w:w="23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β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β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β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β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1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β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</w:p>
        </w:tc>
        <w:tc>
          <w:tcPr>
            <w:tcW w:w="9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DB8" w:rsidRPr="00552627" w:rsidTr="00DD6BFD"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Диметилсульфоксид</w:t>
            </w:r>
            <w:proofErr w:type="spellEnd"/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1.52±0.02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14±2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29.8</w:t>
            </w:r>
          </w:p>
        </w:tc>
      </w:tr>
      <w:tr w:rsidR="00E55DB8" w:rsidRPr="00552627" w:rsidTr="00DD6BFD"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Диметилацетамид</w:t>
            </w:r>
            <w:proofErr w:type="spellEnd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2.04±0.01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21000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±5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2100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±100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27.8</w:t>
            </w:r>
          </w:p>
        </w:tc>
      </w:tr>
      <w:tr w:rsidR="00E55DB8" w:rsidRPr="00552627" w:rsidTr="00DD6BFD"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Диметилформамид</w:t>
            </w:r>
            <w:proofErr w:type="spellEnd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3.03±0.05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±2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26.6</w:t>
            </w:r>
          </w:p>
        </w:tc>
      </w:tr>
      <w:tr w:rsidR="00E55DB8" w:rsidRPr="00552627" w:rsidTr="00DD6BFD"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Этанол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3.28±0.02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±</w:t>
            </w: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5DB8" w:rsidRPr="00552627" w:rsidRDefault="00E55DB8" w:rsidP="002563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19.2</w:t>
            </w:r>
          </w:p>
        </w:tc>
      </w:tr>
    </w:tbl>
    <w:p w:rsidR="00E55DB8" w:rsidRDefault="00E55DB8" w:rsidP="00256317">
      <w:pPr>
        <w:pStyle w:val="a5"/>
        <w:spacing w:line="276" w:lineRule="auto"/>
        <w:jc w:val="both"/>
      </w:pPr>
    </w:p>
    <w:p w:rsidR="00E55DB8" w:rsidRDefault="00E55DB8" w:rsidP="002563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bookmarkEnd w:id="5"/>
    <w:p w:rsidR="00E55DB8" w:rsidRPr="00E55DB8" w:rsidRDefault="00E55DB8" w:rsidP="00256317">
      <w:pPr>
        <w:pStyle w:val="a5"/>
        <w:numPr>
          <w:ilvl w:val="0"/>
          <w:numId w:val="13"/>
        </w:numPr>
        <w:spacing w:after="160" w:line="276" w:lineRule="auto"/>
        <w:jc w:val="both"/>
        <w:rPr>
          <w:b/>
        </w:rPr>
      </w:pPr>
      <w:r w:rsidRPr="00E55DB8">
        <w:rPr>
          <w:b/>
          <w:color w:val="000000"/>
          <w:shd w:val="clear" w:color="auto" w:fill="FFFFFF"/>
        </w:rPr>
        <w:lastRenderedPageBreak/>
        <w:t xml:space="preserve">Влияние различных факторов (состав растворителя, температура, длительность синтеза, концентрация исходных веществ) на строение </w:t>
      </w:r>
      <w:proofErr w:type="gramStart"/>
      <w:r w:rsidRPr="00E55DB8">
        <w:rPr>
          <w:b/>
          <w:color w:val="000000"/>
          <w:shd w:val="clear" w:color="auto" w:fill="FFFFFF"/>
        </w:rPr>
        <w:t>металл-органических</w:t>
      </w:r>
      <w:proofErr w:type="gramEnd"/>
      <w:r w:rsidRPr="00E55DB8">
        <w:rPr>
          <w:b/>
          <w:color w:val="000000"/>
          <w:shd w:val="clear" w:color="auto" w:fill="FFFFFF"/>
        </w:rPr>
        <w:t xml:space="preserve"> каркасных структур переходных и редкоземельных металлов с органическими линкерами.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В ходе изучения влияния условий синтеза на состав и строение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металл-органических</w:t>
      </w:r>
      <w:proofErr w:type="gramEnd"/>
      <w:r w:rsidRPr="00552627">
        <w:rPr>
          <w:rFonts w:ascii="Times New Roman" w:hAnsi="Times New Roman" w:cs="Times New Roman"/>
          <w:sz w:val="24"/>
          <w:szCs w:val="24"/>
        </w:rPr>
        <w:t xml:space="preserve"> каркасных структур (МОКС) проанализирован эффект состава растворителя (донорной способности индивидуального органического растворителя, доли воды в смешанном водно-органическом растворителе),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противоиона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составе прекурсора, температуры и времени синтеза. На примере систем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CuX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–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amid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amid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=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показано, 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что замена аниона в составе прекурсора существенно влияет на тип кристаллизующихся МОКС. Так, образование в качестве побочного продукта при 150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55262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металлической меди наблюдалось только в системе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, что связано, с одной стороны, с выделением при кислотном гидролизе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 угарного газа, являющегося сильным восстановителем, с другой – хлорид-ион является более конкурентоспособным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лигандом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, чем нитрат. При использовании в этих условиях хлорида меди вместо нитрата в качестве источника ионов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меди(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существенно сужается область формирования [С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)(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NMe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даже небольшое добавление воды приводит к образованию нового соединения.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Еще сильнее влияние аниона в составе медьсодержащего прекурсора проявляется при понижении температуры (120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55262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– большая разница в устойчивости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хлоро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- 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нитрато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-комплексов меди при данной температуре приводит к тому, что соединение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, в хлоридных системах не образуется, вместо этого образуются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смешаннолигандные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хлоро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-комплексы меди. 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Замена растворителя (смена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 на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>) также существенно сужает область формирования соединения [С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)(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NMe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, однако сам факт его образования указывает на то, что кислотный гидролиз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амида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наблюдается не только у диметилформамида, но и в случае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диметилацетамида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– данное явление, насколько нам известно, ранее в литературе отмечалось только для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. При этом образуется чистый продукт, не содержащий примеси металлической меди, что позволяет использовать данную систему для направленного синтеза указанного соединения. 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С увеличением концентрации воды в системах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–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amid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amid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=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>) происходит переход от МОК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52627">
        <w:rPr>
          <w:rFonts w:ascii="Times New Roman" w:hAnsi="Times New Roman" w:cs="Times New Roman"/>
          <w:sz w:val="24"/>
          <w:szCs w:val="24"/>
        </w:rPr>
        <w:t xml:space="preserve"> [С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)(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NMe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52627">
        <w:rPr>
          <w:rFonts w:ascii="Times New Roman" w:hAnsi="Times New Roman" w:cs="Times New Roman"/>
          <w:sz w:val="24"/>
          <w:szCs w:val="24"/>
        </w:rPr>
        <w:t>к соединению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amid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, образование которых обычно наблюдается при более низких температурах (около 100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55262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). Вероятно, это связано с меньшей кислотностью среды из-за большего содержания воды, вследствие чего кислотный гидролиз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амида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протекает слабее.</w:t>
      </w:r>
    </w:p>
    <w:p w:rsidR="00E55DB8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Определены границы кристаллизации отдельных соединений</w:t>
      </w:r>
      <w:r w:rsidRPr="00552627">
        <w:rPr>
          <w:rFonts w:ascii="Times New Roman" w:hAnsi="Times New Roman" w:cs="Times New Roman"/>
          <w:sz w:val="24"/>
          <w:szCs w:val="24"/>
        </w:rPr>
        <w:tab/>
        <w:t xml:space="preserve"> (в качестве примера на рис. 7-8 приведены фазовые диаграммы систем, содержащих нитрат меди). Установлено, что в системе </w:t>
      </w:r>
      <w:proofErr w:type="gramStart"/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при 120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формирование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MOF</w:t>
      </w:r>
      <w:r w:rsidRPr="00552627">
        <w:rPr>
          <w:rFonts w:ascii="Times New Roman" w:hAnsi="Times New Roman" w:cs="Times New Roman"/>
          <w:sz w:val="24"/>
          <w:szCs w:val="24"/>
        </w:rPr>
        <w:t>-2 ([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происходит при содержании воды не более 30 мольных процентов. Начиная с 20 мольных % воды появляется новая фаза – основный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меди, (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CuOH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), становящаяся при мольной доле воды 35 – 50% единственной. В случае растворителя с более высоким донорным числом –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диметилацетамида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– образование основной соли сдвигается в сторону большего содержания воды и становится заметным начиная с 25% мольного содержания последней; единственной фазой это вещество становится опять же при содержании воды более 30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мольн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. %. 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12D1BB" wp14:editId="0604D492">
            <wp:extent cx="5204460" cy="3048953"/>
            <wp:effectExtent l="0" t="0" r="15240" b="18415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55DB8" w:rsidRPr="00552627" w:rsidRDefault="00E55DB8" w:rsidP="00256317">
      <w:pPr>
        <w:pStyle w:val="a8"/>
        <w:spacing w:before="0" w:beforeAutospacing="0" w:after="0" w:afterAutospacing="0" w:line="276" w:lineRule="auto"/>
        <w:jc w:val="both"/>
      </w:pPr>
      <w:r w:rsidRPr="0055262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5B8C3B" wp14:editId="0D1F66D6">
                <wp:simplePos x="0" y="0"/>
                <wp:positionH relativeFrom="column">
                  <wp:posOffset>4040505</wp:posOffset>
                </wp:positionH>
                <wp:positionV relativeFrom="paragraph">
                  <wp:posOffset>226695</wp:posOffset>
                </wp:positionV>
                <wp:extent cx="114300" cy="114300"/>
                <wp:effectExtent l="0" t="0" r="19050" b="19050"/>
                <wp:wrapNone/>
                <wp:docPr id="46" name="Блок-схема: узе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1B6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6" o:spid="_x0000_s1026" type="#_x0000_t120" style="position:absolute;margin-left:318.15pt;margin-top:17.85pt;width:9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" fillcolor="black [3200]" strokecolor="black [1600]" strokeweight="2pt"/>
            </w:pict>
          </mc:Fallback>
        </mc:AlternateContent>
      </w:r>
      <w:r w:rsidRPr="0055262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B8EA74" wp14:editId="39070BEB">
                <wp:simplePos x="0" y="0"/>
                <wp:positionH relativeFrom="column">
                  <wp:posOffset>3516630</wp:posOffset>
                </wp:positionH>
                <wp:positionV relativeFrom="paragraph">
                  <wp:posOffset>234315</wp:posOffset>
                </wp:positionV>
                <wp:extent cx="99060" cy="91440"/>
                <wp:effectExtent l="0" t="0" r="15240" b="22860"/>
                <wp:wrapNone/>
                <wp:docPr id="47" name="Блок-схема: узе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F602E" id="Блок-схема: узел 47" o:spid="_x0000_s1026" type="#_x0000_t120" style="position:absolute;margin-left:276.9pt;margin-top:18.45pt;width:7.8pt;height: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" fillcolor="#c4bc96 [2414]" strokecolor="#243f60 [1604]" strokeweight="2pt"/>
            </w:pict>
          </mc:Fallback>
        </mc:AlternateContent>
      </w:r>
      <w:r w:rsidRPr="0055262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611242" wp14:editId="4D0669C2">
                <wp:simplePos x="0" y="0"/>
                <wp:positionH relativeFrom="column">
                  <wp:posOffset>5520690</wp:posOffset>
                </wp:positionH>
                <wp:positionV relativeFrom="paragraph">
                  <wp:posOffset>202565</wp:posOffset>
                </wp:positionV>
                <wp:extent cx="114300" cy="114300"/>
                <wp:effectExtent l="0" t="0" r="19050" b="19050"/>
                <wp:wrapNone/>
                <wp:docPr id="44" name="Блок-схема: узе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3906" id="Блок-схема: узел 44" o:spid="_x0000_s1026" type="#_x0000_t120" style="position:absolute;margin-left:434.7pt;margin-top:15.95pt;width:9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" fillcolor="#00b0f0" strokecolor="black [1600]" strokeweight="2pt"/>
            </w:pict>
          </mc:Fallback>
        </mc:AlternateContent>
      </w:r>
      <w:r w:rsidRPr="0055262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141404" wp14:editId="3F509D71">
                <wp:simplePos x="0" y="0"/>
                <wp:positionH relativeFrom="column">
                  <wp:posOffset>1798320</wp:posOffset>
                </wp:positionH>
                <wp:positionV relativeFrom="paragraph">
                  <wp:posOffset>213995</wp:posOffset>
                </wp:positionV>
                <wp:extent cx="106680" cy="114300"/>
                <wp:effectExtent l="0" t="0" r="26670" b="19050"/>
                <wp:wrapNone/>
                <wp:docPr id="45" name="Блок-схема: узе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Connector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44898" id="Блок-схема: узел 45" o:spid="_x0000_s1026" type="#_x0000_t120" style="position:absolute;margin-left:141.6pt;margin-top:16.85pt;width:8.4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" fillcolor="#c0504d [3205]" strokecolor="#243f60 [1604]" strokeweight="2pt"/>
            </w:pict>
          </mc:Fallback>
        </mc:AlternateContent>
      </w:r>
      <w:r w:rsidRPr="00552627">
        <w:t xml:space="preserve">Рис. 7. Фазовая диаграмма системы </w:t>
      </w:r>
      <w:proofErr w:type="gramStart"/>
      <w:r w:rsidRPr="00552627">
        <w:rPr>
          <w:lang w:val="en-US"/>
        </w:rPr>
        <w:t>Cu</w:t>
      </w:r>
      <w:r w:rsidRPr="00552627">
        <w:t>(</w:t>
      </w:r>
      <w:proofErr w:type="gramEnd"/>
      <w:r w:rsidRPr="00552627">
        <w:rPr>
          <w:lang w:val="en-US"/>
        </w:rPr>
        <w:t>NO</w:t>
      </w:r>
      <w:r w:rsidRPr="00552627">
        <w:rPr>
          <w:vertAlign w:val="subscript"/>
        </w:rPr>
        <w:t>3</w:t>
      </w:r>
      <w:r w:rsidRPr="00552627">
        <w:t>)</w:t>
      </w:r>
      <w:r w:rsidRPr="00552627">
        <w:rPr>
          <w:vertAlign w:val="subscript"/>
        </w:rPr>
        <w:t>2</w:t>
      </w:r>
      <w:r w:rsidRPr="00552627">
        <w:t xml:space="preserve"> – 1,4-</w:t>
      </w:r>
      <w:r w:rsidRPr="00552627">
        <w:rPr>
          <w:lang w:val="en-US"/>
        </w:rPr>
        <w:t>H</w:t>
      </w:r>
      <w:r w:rsidRPr="00552627">
        <w:rPr>
          <w:vertAlign w:val="subscript"/>
        </w:rPr>
        <w:t>2</w:t>
      </w:r>
      <w:proofErr w:type="spellStart"/>
      <w:r w:rsidRPr="00552627">
        <w:rPr>
          <w:lang w:val="en-US"/>
        </w:rPr>
        <w:t>bdc</w:t>
      </w:r>
      <w:proofErr w:type="spellEnd"/>
      <w:r w:rsidRPr="00552627">
        <w:t xml:space="preserve"> - </w:t>
      </w:r>
      <w:r w:rsidRPr="00552627">
        <w:rPr>
          <w:lang w:val="en-US"/>
        </w:rPr>
        <w:t>DMF</w:t>
      </w:r>
      <w:r w:rsidRPr="00552627">
        <w:t xml:space="preserve"> - </w:t>
      </w:r>
      <w:r w:rsidRPr="00552627">
        <w:rPr>
          <w:lang w:val="en-US"/>
        </w:rPr>
        <w:t>H</w:t>
      </w:r>
      <w:r w:rsidRPr="00552627">
        <w:rPr>
          <w:vertAlign w:val="subscript"/>
        </w:rPr>
        <w:t>2</w:t>
      </w:r>
      <w:r w:rsidRPr="00552627">
        <w:rPr>
          <w:lang w:val="en-US"/>
        </w:rPr>
        <w:t>O</w:t>
      </w:r>
      <w:r w:rsidRPr="00552627">
        <w:t xml:space="preserve">. Твердая фаза: </w:t>
      </w:r>
      <w:r w:rsidRPr="00552627">
        <w:rPr>
          <w:color w:val="000000" w:themeColor="text1"/>
          <w:kern w:val="24"/>
          <w:lang w:val="en-US"/>
        </w:rPr>
        <w:t>MOF</w:t>
      </w:r>
      <w:r w:rsidRPr="00552627">
        <w:rPr>
          <w:color w:val="000000" w:themeColor="text1"/>
          <w:kern w:val="24"/>
        </w:rPr>
        <w:t>-2 (</w:t>
      </w:r>
      <w:r w:rsidRPr="00552627">
        <w:t>[</w:t>
      </w:r>
      <w:r w:rsidRPr="00552627">
        <w:rPr>
          <w:lang w:val="en-US"/>
        </w:rPr>
        <w:t>Cu</w:t>
      </w:r>
      <w:r w:rsidRPr="00552627">
        <w:rPr>
          <w:vertAlign w:val="subscript"/>
        </w:rPr>
        <w:t>2</w:t>
      </w:r>
      <w:r w:rsidRPr="00552627">
        <w:t>(1,4-</w:t>
      </w:r>
      <w:proofErr w:type="spellStart"/>
      <w:r w:rsidRPr="00552627">
        <w:rPr>
          <w:lang w:val="en-US"/>
        </w:rPr>
        <w:t>bdc</w:t>
      </w:r>
      <w:proofErr w:type="spellEnd"/>
      <w:r w:rsidRPr="00552627">
        <w:t>)</w:t>
      </w:r>
      <w:r w:rsidRPr="00552627">
        <w:rPr>
          <w:vertAlign w:val="subscript"/>
        </w:rPr>
        <w:t>2</w:t>
      </w:r>
      <w:r w:rsidRPr="00552627">
        <w:t>(</w:t>
      </w:r>
      <w:r w:rsidRPr="00552627">
        <w:rPr>
          <w:lang w:val="en-US"/>
        </w:rPr>
        <w:t>DMF</w:t>
      </w:r>
      <w:r w:rsidRPr="00552627">
        <w:t>)</w:t>
      </w:r>
      <w:proofErr w:type="gramStart"/>
      <w:r w:rsidRPr="00552627">
        <w:rPr>
          <w:vertAlign w:val="subscript"/>
        </w:rPr>
        <w:t>2</w:t>
      </w:r>
      <w:r w:rsidRPr="00552627">
        <w:t>]</w:t>
      </w:r>
      <w:r w:rsidRPr="00552627">
        <w:rPr>
          <w:vertAlign w:val="subscript"/>
          <w:lang w:val="en-US"/>
        </w:rPr>
        <w:t>n</w:t>
      </w:r>
      <w:proofErr w:type="gramEnd"/>
      <w:r w:rsidRPr="00552627">
        <w:rPr>
          <w:color w:val="000000" w:themeColor="text1"/>
          <w:kern w:val="24"/>
        </w:rPr>
        <w:t xml:space="preserve">) -    , </w:t>
      </w:r>
      <w:r w:rsidRPr="00552627">
        <w:t>[С</w:t>
      </w:r>
      <w:r w:rsidRPr="00552627">
        <w:rPr>
          <w:lang w:val="en-US"/>
        </w:rPr>
        <w:t>u</w:t>
      </w:r>
      <w:r w:rsidRPr="00552627">
        <w:t>(1,4-</w:t>
      </w:r>
      <w:proofErr w:type="spellStart"/>
      <w:r w:rsidRPr="00552627">
        <w:rPr>
          <w:lang w:val="en-US"/>
        </w:rPr>
        <w:t>bdc</w:t>
      </w:r>
      <w:proofErr w:type="spellEnd"/>
      <w:r w:rsidRPr="00552627">
        <w:t>)(</w:t>
      </w:r>
      <w:proofErr w:type="spellStart"/>
      <w:r w:rsidRPr="00552627">
        <w:rPr>
          <w:lang w:val="en-US"/>
        </w:rPr>
        <w:t>NMe</w:t>
      </w:r>
      <w:proofErr w:type="spellEnd"/>
      <w:r w:rsidRPr="00552627">
        <w:rPr>
          <w:vertAlign w:val="subscript"/>
        </w:rPr>
        <w:t>2</w:t>
      </w:r>
      <w:r w:rsidRPr="00552627">
        <w:t>)</w:t>
      </w:r>
      <w:r w:rsidRPr="00552627">
        <w:rPr>
          <w:vertAlign w:val="subscript"/>
        </w:rPr>
        <w:t>2</w:t>
      </w:r>
      <w:r w:rsidRPr="00552627">
        <w:t>]</w:t>
      </w:r>
      <w:r w:rsidRPr="00552627">
        <w:rPr>
          <w:vertAlign w:val="subscript"/>
          <w:lang w:val="en-US"/>
        </w:rPr>
        <w:t>n</w:t>
      </w:r>
      <w:r w:rsidRPr="00552627">
        <w:rPr>
          <w:vertAlign w:val="subscript"/>
        </w:rPr>
        <w:t xml:space="preserve"> </w:t>
      </w:r>
      <w:r w:rsidRPr="00552627">
        <w:rPr>
          <w:color w:val="000000" w:themeColor="text1"/>
          <w:kern w:val="24"/>
        </w:rPr>
        <w:t>-    , С</w:t>
      </w:r>
      <w:r w:rsidRPr="00552627">
        <w:rPr>
          <w:color w:val="000000" w:themeColor="text1"/>
          <w:kern w:val="24"/>
          <w:lang w:val="en-US"/>
        </w:rPr>
        <w:t>u</w:t>
      </w:r>
      <w:r w:rsidRPr="00552627">
        <w:rPr>
          <w:color w:val="000000" w:themeColor="text1"/>
          <w:kern w:val="24"/>
        </w:rPr>
        <w:t xml:space="preserve"> -     , </w:t>
      </w:r>
      <w:r w:rsidRPr="00552627">
        <w:t>(</w:t>
      </w:r>
      <w:proofErr w:type="spellStart"/>
      <w:r w:rsidRPr="00552627">
        <w:rPr>
          <w:lang w:val="en-US"/>
        </w:rPr>
        <w:t>CuOH</w:t>
      </w:r>
      <w:proofErr w:type="spellEnd"/>
      <w:r w:rsidRPr="00552627">
        <w:t>)</w:t>
      </w:r>
      <w:r w:rsidRPr="00552627">
        <w:rPr>
          <w:vertAlign w:val="subscript"/>
        </w:rPr>
        <w:t>2</w:t>
      </w:r>
      <w:r w:rsidRPr="00552627">
        <w:t>(1,4-</w:t>
      </w:r>
      <w:proofErr w:type="spellStart"/>
      <w:r w:rsidRPr="00552627">
        <w:rPr>
          <w:lang w:val="en-US"/>
        </w:rPr>
        <w:t>bdc</w:t>
      </w:r>
      <w:proofErr w:type="spellEnd"/>
      <w:r w:rsidRPr="00552627">
        <w:t xml:space="preserve">) -     </w:t>
      </w:r>
    </w:p>
    <w:p w:rsidR="00E55DB8" w:rsidRPr="00552627" w:rsidRDefault="00E55DB8" w:rsidP="00256317">
      <w:pPr>
        <w:pStyle w:val="a8"/>
        <w:spacing w:before="0" w:beforeAutospacing="0" w:after="0" w:afterAutospacing="0" w:line="276" w:lineRule="auto"/>
        <w:jc w:val="both"/>
      </w:pPr>
    </w:p>
    <w:p w:rsidR="00E55DB8" w:rsidRPr="00552627" w:rsidRDefault="00E55DB8" w:rsidP="00256317">
      <w:pPr>
        <w:pStyle w:val="a8"/>
        <w:spacing w:before="0" w:beforeAutospacing="0" w:after="0" w:afterAutospacing="0" w:line="276" w:lineRule="auto"/>
        <w:jc w:val="both"/>
      </w:pPr>
      <w:r w:rsidRPr="00552627">
        <w:rPr>
          <w:noProof/>
        </w:rPr>
        <w:drawing>
          <wp:inline distT="0" distB="0" distL="0" distR="0" wp14:anchorId="12B4D68A" wp14:editId="3E97217B">
            <wp:extent cx="4572000" cy="2743200"/>
            <wp:effectExtent l="0" t="0" r="0" b="0"/>
            <wp:docPr id="49" name="Диаграмма 4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55DB8" w:rsidRPr="00552627" w:rsidRDefault="00E55DB8" w:rsidP="00256317">
      <w:pPr>
        <w:pStyle w:val="a8"/>
        <w:spacing w:before="0" w:beforeAutospacing="0" w:after="0" w:afterAutospacing="0" w:line="276" w:lineRule="auto"/>
        <w:jc w:val="both"/>
      </w:pPr>
      <w:r w:rsidRPr="00552627">
        <w:t xml:space="preserve">Рис. 8. Фазовая диаграмма системы </w:t>
      </w:r>
      <w:proofErr w:type="gramStart"/>
      <w:r w:rsidRPr="00552627">
        <w:rPr>
          <w:lang w:val="en-US"/>
        </w:rPr>
        <w:t>Cu</w:t>
      </w:r>
      <w:r w:rsidRPr="00552627">
        <w:t>(</w:t>
      </w:r>
      <w:proofErr w:type="gramEnd"/>
      <w:r w:rsidRPr="00552627">
        <w:rPr>
          <w:lang w:val="en-US"/>
        </w:rPr>
        <w:t>NO</w:t>
      </w:r>
      <w:r w:rsidRPr="00552627">
        <w:rPr>
          <w:vertAlign w:val="subscript"/>
        </w:rPr>
        <w:t>3</w:t>
      </w:r>
      <w:r w:rsidRPr="00552627">
        <w:t>)</w:t>
      </w:r>
      <w:r w:rsidRPr="00552627">
        <w:rPr>
          <w:vertAlign w:val="subscript"/>
        </w:rPr>
        <w:t>2</w:t>
      </w:r>
      <w:r w:rsidRPr="00552627">
        <w:t xml:space="preserve"> – 1,4-</w:t>
      </w:r>
      <w:r w:rsidRPr="00552627">
        <w:rPr>
          <w:lang w:val="en-US"/>
        </w:rPr>
        <w:t>H</w:t>
      </w:r>
      <w:r w:rsidRPr="00552627">
        <w:rPr>
          <w:vertAlign w:val="subscript"/>
        </w:rPr>
        <w:t>2</w:t>
      </w:r>
      <w:proofErr w:type="spellStart"/>
      <w:r w:rsidRPr="00552627">
        <w:rPr>
          <w:lang w:val="en-US"/>
        </w:rPr>
        <w:t>bdc</w:t>
      </w:r>
      <w:proofErr w:type="spellEnd"/>
      <w:r w:rsidRPr="00552627">
        <w:t xml:space="preserve"> - </w:t>
      </w:r>
      <w:r w:rsidRPr="00552627">
        <w:rPr>
          <w:lang w:val="en-US"/>
        </w:rPr>
        <w:t>DMF</w:t>
      </w:r>
      <w:r w:rsidRPr="00552627">
        <w:t xml:space="preserve"> - </w:t>
      </w:r>
      <w:r w:rsidRPr="00552627">
        <w:rPr>
          <w:lang w:val="en-US"/>
        </w:rPr>
        <w:t>H</w:t>
      </w:r>
      <w:r w:rsidRPr="00552627">
        <w:rPr>
          <w:vertAlign w:val="subscript"/>
        </w:rPr>
        <w:t>2</w:t>
      </w:r>
      <w:r w:rsidRPr="00552627">
        <w:rPr>
          <w:lang w:val="en-US"/>
        </w:rPr>
        <w:t>O</w:t>
      </w:r>
      <w:r w:rsidRPr="00552627">
        <w:t xml:space="preserve">. Твердая фаза: </w:t>
      </w:r>
    </w:p>
    <w:p w:rsidR="00E55DB8" w:rsidRPr="00552627" w:rsidRDefault="00E55DB8" w:rsidP="00256317">
      <w:pPr>
        <w:pStyle w:val="a8"/>
        <w:spacing w:before="0" w:beforeAutospacing="0" w:after="0" w:afterAutospacing="0" w:line="276" w:lineRule="auto"/>
        <w:jc w:val="both"/>
      </w:pPr>
      <w:r w:rsidRPr="0055262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EC521C" wp14:editId="7316E19F">
                <wp:simplePos x="0" y="0"/>
                <wp:positionH relativeFrom="column">
                  <wp:posOffset>4956810</wp:posOffset>
                </wp:positionH>
                <wp:positionV relativeFrom="paragraph">
                  <wp:posOffset>29210</wp:posOffset>
                </wp:positionV>
                <wp:extent cx="114300" cy="114300"/>
                <wp:effectExtent l="0" t="0" r="19050" b="19050"/>
                <wp:wrapNone/>
                <wp:docPr id="52" name="Блок-схема: узе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90B29" id="Блок-схема: узел 52" o:spid="_x0000_s1026" type="#_x0000_t120" style="position:absolute;margin-left:390.3pt;margin-top:2.3pt;width:9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" fillcolor="#00b0f0" strokecolor="black [1600]" strokeweight="2pt"/>
            </w:pict>
          </mc:Fallback>
        </mc:AlternateContent>
      </w:r>
      <w:r w:rsidRPr="0055262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DA8EB7" wp14:editId="0EA1E95C">
                <wp:simplePos x="0" y="0"/>
                <wp:positionH relativeFrom="column">
                  <wp:posOffset>3448050</wp:posOffset>
                </wp:positionH>
                <wp:positionV relativeFrom="paragraph">
                  <wp:posOffset>53975</wp:posOffset>
                </wp:positionV>
                <wp:extent cx="99060" cy="91440"/>
                <wp:effectExtent l="0" t="0" r="15240" b="22860"/>
                <wp:wrapNone/>
                <wp:docPr id="51" name="Блок-схема: узе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78FB8" id="Блок-схема: узел 51" o:spid="_x0000_s1026" type="#_x0000_t120" style="position:absolute;margin-left:271.5pt;margin-top:4.25pt;width:7.8pt;height: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" fillcolor="#c4bc96 [2414]" strokecolor="#243f60 [1604]" strokeweight="2pt"/>
            </w:pict>
          </mc:Fallback>
        </mc:AlternateContent>
      </w:r>
      <w:r w:rsidRPr="0055262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8230F5" wp14:editId="419D0C3B">
                <wp:simplePos x="0" y="0"/>
                <wp:positionH relativeFrom="column">
                  <wp:posOffset>1710690</wp:posOffset>
                </wp:positionH>
                <wp:positionV relativeFrom="paragraph">
                  <wp:posOffset>60325</wp:posOffset>
                </wp:positionV>
                <wp:extent cx="106680" cy="114300"/>
                <wp:effectExtent l="0" t="0" r="26670" b="19050"/>
                <wp:wrapNone/>
                <wp:docPr id="50" name="Блок-схема: узе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56A3" id="Блок-схема: узел 50" o:spid="_x0000_s1026" type="#_x0000_t120" style="position:absolute;margin-left:134.7pt;margin-top:4.75pt;width:8.4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" fillcolor="#ffc000" strokecolor="#243f60 [1604]" strokeweight="2pt"/>
            </w:pict>
          </mc:Fallback>
        </mc:AlternateContent>
      </w:r>
      <w:r w:rsidRPr="00552627">
        <w:rPr>
          <w:color w:val="000000" w:themeColor="text1"/>
          <w:kern w:val="24"/>
        </w:rPr>
        <w:t>(</w:t>
      </w:r>
      <w:r w:rsidRPr="00552627">
        <w:t>[</w:t>
      </w:r>
      <w:r w:rsidRPr="00552627">
        <w:rPr>
          <w:lang w:val="en-US"/>
        </w:rPr>
        <w:t>Cu</w:t>
      </w:r>
      <w:r w:rsidRPr="00552627">
        <w:rPr>
          <w:vertAlign w:val="subscript"/>
        </w:rPr>
        <w:t>2</w:t>
      </w:r>
      <w:r w:rsidRPr="00552627">
        <w:t>(1,4-</w:t>
      </w:r>
      <w:proofErr w:type="spellStart"/>
      <w:r w:rsidRPr="00552627">
        <w:rPr>
          <w:lang w:val="en-US"/>
        </w:rPr>
        <w:t>bdc</w:t>
      </w:r>
      <w:proofErr w:type="spellEnd"/>
      <w:r w:rsidRPr="00552627">
        <w:t>)</w:t>
      </w:r>
      <w:r w:rsidRPr="00552627">
        <w:rPr>
          <w:vertAlign w:val="subscript"/>
        </w:rPr>
        <w:t>2</w:t>
      </w:r>
      <w:r w:rsidRPr="00552627">
        <w:t>(</w:t>
      </w:r>
      <w:r w:rsidRPr="00552627">
        <w:rPr>
          <w:lang w:val="en-US"/>
        </w:rPr>
        <w:t>DM</w:t>
      </w:r>
      <w:r w:rsidRPr="00552627">
        <w:t>А)</w:t>
      </w:r>
      <w:proofErr w:type="gramStart"/>
      <w:r w:rsidRPr="00552627">
        <w:rPr>
          <w:vertAlign w:val="subscript"/>
        </w:rPr>
        <w:t>2</w:t>
      </w:r>
      <w:r w:rsidRPr="00552627">
        <w:t>]</w:t>
      </w:r>
      <w:r w:rsidRPr="00552627">
        <w:rPr>
          <w:vertAlign w:val="subscript"/>
          <w:lang w:val="en-US"/>
        </w:rPr>
        <w:t>n</w:t>
      </w:r>
      <w:proofErr w:type="gramEnd"/>
      <w:r w:rsidRPr="00552627">
        <w:rPr>
          <w:color w:val="000000" w:themeColor="text1"/>
          <w:kern w:val="24"/>
        </w:rPr>
        <w:t xml:space="preserve">) -    , </w:t>
      </w:r>
      <w:r w:rsidRPr="00552627">
        <w:t>[С</w:t>
      </w:r>
      <w:r w:rsidRPr="00552627">
        <w:rPr>
          <w:lang w:val="en-US"/>
        </w:rPr>
        <w:t>u</w:t>
      </w:r>
      <w:r w:rsidRPr="00552627">
        <w:t>(1,4-</w:t>
      </w:r>
      <w:proofErr w:type="spellStart"/>
      <w:r w:rsidRPr="00552627">
        <w:rPr>
          <w:lang w:val="en-US"/>
        </w:rPr>
        <w:t>bdc</w:t>
      </w:r>
      <w:proofErr w:type="spellEnd"/>
      <w:r w:rsidRPr="00552627">
        <w:t>)(</w:t>
      </w:r>
      <w:proofErr w:type="spellStart"/>
      <w:r w:rsidRPr="00552627">
        <w:rPr>
          <w:lang w:val="en-US"/>
        </w:rPr>
        <w:t>NMe</w:t>
      </w:r>
      <w:proofErr w:type="spellEnd"/>
      <w:r w:rsidRPr="00552627">
        <w:rPr>
          <w:vertAlign w:val="subscript"/>
        </w:rPr>
        <w:t>2</w:t>
      </w:r>
      <w:r w:rsidRPr="00552627">
        <w:t>)</w:t>
      </w:r>
      <w:r w:rsidRPr="00552627">
        <w:rPr>
          <w:vertAlign w:val="subscript"/>
        </w:rPr>
        <w:t>2</w:t>
      </w:r>
      <w:r w:rsidRPr="00552627">
        <w:t>]</w:t>
      </w:r>
      <w:r w:rsidRPr="00552627">
        <w:rPr>
          <w:vertAlign w:val="subscript"/>
          <w:lang w:val="en-US"/>
        </w:rPr>
        <w:t>n</w:t>
      </w:r>
      <w:r w:rsidRPr="00552627">
        <w:rPr>
          <w:vertAlign w:val="subscript"/>
        </w:rPr>
        <w:t xml:space="preserve"> </w:t>
      </w:r>
      <w:r w:rsidRPr="00552627">
        <w:rPr>
          <w:color w:val="000000" w:themeColor="text1"/>
          <w:kern w:val="24"/>
        </w:rPr>
        <w:t xml:space="preserve">-    , </w:t>
      </w:r>
      <w:r w:rsidRPr="00552627">
        <w:t>(</w:t>
      </w:r>
      <w:proofErr w:type="spellStart"/>
      <w:r w:rsidRPr="00552627">
        <w:rPr>
          <w:lang w:val="en-US"/>
        </w:rPr>
        <w:t>CuOH</w:t>
      </w:r>
      <w:proofErr w:type="spellEnd"/>
      <w:r w:rsidRPr="00552627">
        <w:t>)</w:t>
      </w:r>
      <w:r w:rsidRPr="00552627">
        <w:rPr>
          <w:vertAlign w:val="subscript"/>
        </w:rPr>
        <w:t>2</w:t>
      </w:r>
      <w:r w:rsidRPr="00552627">
        <w:t>(1,4-</w:t>
      </w:r>
      <w:proofErr w:type="spellStart"/>
      <w:r w:rsidRPr="00552627">
        <w:rPr>
          <w:lang w:val="en-US"/>
        </w:rPr>
        <w:t>bdc</w:t>
      </w:r>
      <w:proofErr w:type="spellEnd"/>
      <w:r w:rsidRPr="00552627">
        <w:t xml:space="preserve">) -     </w:t>
      </w:r>
    </w:p>
    <w:p w:rsidR="00E55DB8" w:rsidRPr="00552627" w:rsidRDefault="00E55DB8" w:rsidP="00256317">
      <w:pPr>
        <w:pStyle w:val="a8"/>
        <w:spacing w:before="0" w:beforeAutospacing="0" w:after="0" w:afterAutospacing="0" w:line="276" w:lineRule="auto"/>
        <w:jc w:val="both"/>
      </w:pPr>
    </w:p>
    <w:tbl>
      <w:tblPr>
        <w:tblStyle w:val="a7"/>
        <w:tblW w:w="2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6"/>
        <w:gridCol w:w="9576"/>
      </w:tblGrid>
      <w:tr w:rsidR="00E55DB8" w:rsidRPr="00552627" w:rsidTr="00DD6BFD">
        <w:tc>
          <w:tcPr>
            <w:tcW w:w="10596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576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В ходе выполнения работ по проекту проанализировано влияние состава растворителя на средний размер кристаллитов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52627">
        <w:rPr>
          <w:rFonts w:ascii="Times New Roman" w:hAnsi="Times New Roman" w:cs="Times New Roman"/>
          <w:sz w:val="24"/>
          <w:szCs w:val="24"/>
        </w:rPr>
        <w:t xml:space="preserve"> Последний оценивался по методу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Шерера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. Установлено, что с увеличением концентрации воды происходит монотонное увеличение среднего размера кристаллитов от 46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(чистый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до 59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(20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мольн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. % воды), вероятно, вследствие уменьшения донорной способности растворителя, способного конкурировать с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терефталато-лигандом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за место в координационной сфере иона меди. Также отмечено существенное различие среднего размера кристаллитов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amid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gramEnd"/>
      <w:r w:rsidRPr="00552627">
        <w:rPr>
          <w:rFonts w:ascii="Times New Roman" w:hAnsi="Times New Roman" w:cs="Times New Roman"/>
          <w:sz w:val="24"/>
          <w:szCs w:val="24"/>
        </w:rPr>
        <w:t xml:space="preserve">, кристаллизующихся из чистого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амида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: 46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случае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 22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случае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 xml:space="preserve">. Столь существенная разница связана, вероятно, с более значительной агрегацией </w:t>
      </w:r>
      <w:r w:rsidRPr="00552627">
        <w:rPr>
          <w:rFonts w:ascii="Times New Roman" w:hAnsi="Times New Roman" w:cs="Times New Roman"/>
          <w:sz w:val="24"/>
          <w:szCs w:val="24"/>
        </w:rPr>
        <w:lastRenderedPageBreak/>
        <w:t>отдельных фрагментов в случае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gramEnd"/>
      <w:r w:rsidRPr="00552627">
        <w:rPr>
          <w:rFonts w:ascii="Times New Roman" w:hAnsi="Times New Roman" w:cs="Times New Roman"/>
          <w:sz w:val="24"/>
          <w:szCs w:val="24"/>
        </w:rPr>
        <w:t xml:space="preserve"> благодаря способности координированного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 к образованию водородных связей посредством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формильного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водорода. </w:t>
      </w:r>
      <w:r w:rsidRPr="00552627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Анализ влияния температуры на формирование твердой фазы в системе </w:t>
      </w:r>
      <w:proofErr w:type="gramStart"/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1,4-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amid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показал, что кислотный гидролиз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амида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начинает проявляться при температуре 130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55262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случае DMF и при 140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55262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случае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 xml:space="preserve">. Что касается эффекта понижения температуры от 120 до 80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55262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, выявлена необходимость более длительного синтеза для начала осаждения кристаллов и увеличение поля кристаллизации МОКС – гидролиз с понижением температуры ослабевает в большей степени, чем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ацидокомплексообразование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Неожиданные результаты были получены при изучении влияния времени синтеза на образование твердой фазы в системах </w:t>
      </w:r>
      <w:proofErr w:type="gramStart"/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–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amid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. По данным рентгенофазового анализа уже через 6 часов (вместо 36 часов по оригинальной методике) в реакционной смеси не детектируются фазы, отличные от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gramEnd"/>
      <w:r w:rsidRPr="00552627">
        <w:rPr>
          <w:rFonts w:ascii="Times New Roman" w:hAnsi="Times New Roman" w:cs="Times New Roman"/>
          <w:sz w:val="24"/>
          <w:szCs w:val="24"/>
        </w:rPr>
        <w:t xml:space="preserve"> и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</w:t>
      </w:r>
      <w:r w:rsidRPr="00552627">
        <w:rPr>
          <w:rFonts w:ascii="Times New Roman" w:hAnsi="Times New Roman" w:cs="Times New Roman"/>
          <w:sz w:val="24"/>
          <w:szCs w:val="24"/>
        </w:rPr>
        <w:t>А)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, соответственно. Практически одинаковая ширина пиков на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дифрактограммах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, полученных через 6, 9, 12, 15 и 36 часов после начала синтеза, не позволяет делать обоснованное заключение о различии в размерах кристаллитов. Следовательно, при оптимизации условий синтеза данных соединений одним из направлений может стать уменьшение времени синтеза без потери в релевантных свойствах соединения.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Другим объектом исследования в данном направлении стало семейство МОКС на основе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цинка, включающее столь популярного представителя данного типа соединений как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MOF</w:t>
      </w:r>
      <w:r w:rsidRPr="00552627">
        <w:rPr>
          <w:rFonts w:ascii="Times New Roman" w:hAnsi="Times New Roman" w:cs="Times New Roman"/>
          <w:sz w:val="24"/>
          <w:szCs w:val="24"/>
        </w:rPr>
        <w:t xml:space="preserve">-5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 xml:space="preserve">. Можно было предполагать, что отсутствие структурных искажений вследствие эффекта Яна-Теллера, характерных, например, для соединений меди, должно определять высокую стабильность этого соединения, однако в действительности системы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при 120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55262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оказались, пожалуй, наиболее лабильными среди исследованных в ходе выполнения проекта объектов. В диапазоне содержания воды 0 – 40 мольных процентов в первой из указанных систем кристаллизуется три различных МОКС: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MOF</w:t>
      </w:r>
      <w:r w:rsidRPr="00552627">
        <w:rPr>
          <w:rFonts w:ascii="Times New Roman" w:hAnsi="Times New Roman" w:cs="Times New Roman"/>
          <w:sz w:val="24"/>
          <w:szCs w:val="24"/>
        </w:rPr>
        <w:t xml:space="preserve">-5 и два соединения состава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)*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NHMe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*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(полиморфные модификации с разной симметрией кристаллической решетки, Рис. 9, 10</w:t>
      </w:r>
      <w:r>
        <w:rPr>
          <w:rFonts w:ascii="Times New Roman" w:hAnsi="Times New Roman" w:cs="Times New Roman"/>
          <w:sz w:val="24"/>
          <w:szCs w:val="24"/>
        </w:rPr>
        <w:t>, Табл. 3</w:t>
      </w:r>
      <w:r w:rsidRPr="00552627">
        <w:rPr>
          <w:rFonts w:ascii="Times New Roman" w:hAnsi="Times New Roman" w:cs="Times New Roman"/>
          <w:sz w:val="24"/>
          <w:szCs w:val="24"/>
        </w:rPr>
        <w:t xml:space="preserve">. Следует отметить, что как и в системах, содержащих медь, наблюдается кислотный гидролиз органического растворителя – диметилформамида – при этом он протекает при более низких температурах (120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vs</w:t>
      </w:r>
      <w:r w:rsidRPr="00552627">
        <w:rPr>
          <w:rFonts w:ascii="Times New Roman" w:hAnsi="Times New Roman" w:cs="Times New Roman"/>
          <w:sz w:val="24"/>
          <w:szCs w:val="24"/>
        </w:rPr>
        <w:t xml:space="preserve"> 150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). Для всех новых соединений нами выполнен рентгеноструктурный анализ кристаллов, данные готовятся к печати.</w:t>
      </w:r>
    </w:p>
    <w:p w:rsidR="00E55DB8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8"/>
        <w:gridCol w:w="2712"/>
        <w:gridCol w:w="3125"/>
      </w:tblGrid>
      <w:tr w:rsidR="00E55DB8" w:rsidRPr="00552627" w:rsidTr="00DD6BFD">
        <w:tc>
          <w:tcPr>
            <w:tcW w:w="3518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EB1C8F" wp14:editId="16B36DB9">
                  <wp:extent cx="1992234" cy="1405448"/>
                  <wp:effectExtent l="0" t="0" r="8255" b="44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636" cy="142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50887" wp14:editId="16A51756">
                  <wp:extent cx="1481916" cy="1331347"/>
                  <wp:effectExtent l="0" t="0" r="4445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35" cy="135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CEE1F" wp14:editId="11C7F7BA">
                  <wp:extent cx="1781092" cy="12265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775" cy="123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DB8" w:rsidRPr="00552627" w:rsidTr="00DD6BFD">
        <w:tc>
          <w:tcPr>
            <w:tcW w:w="3518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712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25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E55DB8" w:rsidRPr="003221F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Рис. 9.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Структуры  соединений</w:t>
      </w:r>
      <w:proofErr w:type="gramEnd"/>
      <w:r w:rsidRPr="00552627">
        <w:rPr>
          <w:rFonts w:ascii="Times New Roman" w:hAnsi="Times New Roman" w:cs="Times New Roman"/>
          <w:sz w:val="24"/>
          <w:szCs w:val="24"/>
        </w:rPr>
        <w:t xml:space="preserve">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)*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NHMe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*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 (моноклинная и орторомбическая фазы) и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)(H-1,4-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)* 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 В системе, содержащей в качестве органического растворителя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диметилацетамид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, наблюдается меньшее разнообразие соединений. В отсутствие добавок воды из растворов кристаллизуется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proofErr w:type="gram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 xml:space="preserve">), а уже начиная с 10 мольных процентов воды – смесь его с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>)*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 xml:space="preserve">, Рис. 11. При проведении синтеза в условиях строгой стехиометрии и увеличении времени протекания реакции до 4 суток наблюдается кристаллизация единственного соединения – гидрата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цинка. Данный факт представляется достаточно неожиданным – указанное соединение кристаллизуется и при использовании в качестве растворителя чистого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, то есть, в условиях, когда присутствие воды обусловлено исключительно использованием кристаллогидрата соли цинка. Большее донорное число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амида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по сравнению с водой (26,6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vs</w:t>
      </w:r>
      <w:r w:rsidRPr="00552627">
        <w:rPr>
          <w:rFonts w:ascii="Times New Roman" w:hAnsi="Times New Roman" w:cs="Times New Roman"/>
          <w:sz w:val="24"/>
          <w:szCs w:val="24"/>
        </w:rPr>
        <w:t xml:space="preserve"> 18) должно приводить к предпочтительной координации этого растворителя. Вероятно, наблюдаемый эффект обусловлен аномальной основностью воды в области больших концентраций диметилформамида – резким повышением донорной способности Н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О вследствие перетекания электронной плотности с молекул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 при образовании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гетеромолекулярных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водородных связей.</w:t>
      </w:r>
    </w:p>
    <w:p w:rsidR="00E55DB8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Вторая фаза появляется только при содержании воды около 50%, при этом составляет около 7% вещества.</w:t>
      </w:r>
    </w:p>
    <w:p w:rsidR="00256317" w:rsidRDefault="00256317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6317" w:rsidRDefault="00256317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6317" w:rsidRPr="00552627" w:rsidRDefault="00256317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775397" wp14:editId="5FCEAA76">
            <wp:extent cx="45720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6E4C35" wp14:editId="206E50D7">
                <wp:simplePos x="0" y="0"/>
                <wp:positionH relativeFrom="column">
                  <wp:posOffset>4853940</wp:posOffset>
                </wp:positionH>
                <wp:positionV relativeFrom="paragraph">
                  <wp:posOffset>417195</wp:posOffset>
                </wp:positionV>
                <wp:extent cx="85725" cy="85725"/>
                <wp:effectExtent l="0" t="0" r="28575" b="28575"/>
                <wp:wrapNone/>
                <wp:docPr id="19" name="Блок-схема: узе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E8E54" id="Блок-схема: узел 19" o:spid="_x0000_s1026" type="#_x0000_t120" style="position:absolute;margin-left:382.2pt;margin-top:32.85pt;width:6.75pt;height: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" fillcolor="#0070c0" strokecolor="#243f60 [1604]" strokeweight="2pt"/>
            </w:pict>
          </mc:Fallback>
        </mc:AlternateContent>
      </w: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201BCD" wp14:editId="41D75D31">
                <wp:simplePos x="0" y="0"/>
                <wp:positionH relativeFrom="column">
                  <wp:posOffset>3002280</wp:posOffset>
                </wp:positionH>
                <wp:positionV relativeFrom="paragraph">
                  <wp:posOffset>398145</wp:posOffset>
                </wp:positionV>
                <wp:extent cx="85725" cy="85725"/>
                <wp:effectExtent l="0" t="0" r="28575" b="28575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3852" id="Блок-схема: узел 18" o:spid="_x0000_s1026" type="#_x0000_t120" style="position:absolute;margin-left:236.4pt;margin-top:31.35pt;width:6.75pt;height: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" fillcolor="#ffc000" strokecolor="#243f60 [1604]" strokeweight="2pt"/>
            </w:pict>
          </mc:Fallback>
        </mc:AlternateContent>
      </w: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1EF2D8" wp14:editId="045744B4">
                <wp:simplePos x="0" y="0"/>
                <wp:positionH relativeFrom="column">
                  <wp:posOffset>5227320</wp:posOffset>
                </wp:positionH>
                <wp:positionV relativeFrom="paragraph">
                  <wp:posOffset>242570</wp:posOffset>
                </wp:positionV>
                <wp:extent cx="85725" cy="85725"/>
                <wp:effectExtent l="0" t="0" r="28575" b="28575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D78C" id="Блок-схема: узел 13" o:spid="_x0000_s1026" type="#_x0000_t120" style="position:absolute;margin-left:411.6pt;margin-top:19.1pt;width:6.75pt;height: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" fillcolor="#7f7f7f [1612]" strokecolor="#243f60 [1604]" strokeweight="2pt"/>
            </w:pict>
          </mc:Fallback>
        </mc:AlternateContent>
      </w: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F3672A" wp14:editId="6EC96B74">
                <wp:simplePos x="0" y="0"/>
                <wp:positionH relativeFrom="column">
                  <wp:posOffset>1771650</wp:posOffset>
                </wp:positionH>
                <wp:positionV relativeFrom="paragraph">
                  <wp:posOffset>207645</wp:posOffset>
                </wp:positionV>
                <wp:extent cx="85725" cy="85725"/>
                <wp:effectExtent l="0" t="0" r="28575" b="28575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76954" id="Блок-схема: узел 11" o:spid="_x0000_s1026" type="#_x0000_t120" style="position:absolute;margin-left:139.5pt;margin-top:16.35pt;width:6.75pt;height: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" fillcolor="#c0504d [3205]" strokecolor="#243f60 [1604]" strokeweight="2pt"/>
            </w:pict>
          </mc:Fallback>
        </mc:AlternateContent>
      </w:r>
      <w:r w:rsidRPr="00552627">
        <w:rPr>
          <w:rFonts w:ascii="Times New Roman" w:hAnsi="Times New Roman" w:cs="Times New Roman"/>
          <w:sz w:val="24"/>
          <w:szCs w:val="24"/>
        </w:rPr>
        <w:t xml:space="preserve">Рис. 10. Фазовая диаграмма системы </w:t>
      </w:r>
      <w:proofErr w:type="gramStart"/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. Твердая фаза: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MOF</w:t>
      </w:r>
      <w:r w:rsidRPr="00552627">
        <w:rPr>
          <w:rFonts w:ascii="Times New Roman" w:hAnsi="Times New Roman" w:cs="Times New Roman"/>
          <w:sz w:val="24"/>
          <w:szCs w:val="24"/>
        </w:rPr>
        <w:t>-5 –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gram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52627">
        <w:rPr>
          <w:rFonts w:ascii="Times New Roman" w:hAnsi="Times New Roman" w:cs="Times New Roman"/>
          <w:sz w:val="24"/>
          <w:szCs w:val="24"/>
        </w:rPr>
        <w:t>-      ,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)*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NHMe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*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 (моноклинная фаза) -      ,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)*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NHMe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*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 (орторомбическая фаза) -      ,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</w:rPr>
        <w:tab/>
        <w:t>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bookmarkStart w:id="6" w:name="_Hlk89108741"/>
      <w:r w:rsidRPr="00552627">
        <w:rPr>
          <w:rFonts w:ascii="Times New Roman" w:hAnsi="Times New Roman" w:cs="Times New Roman"/>
          <w:sz w:val="24"/>
          <w:szCs w:val="24"/>
        </w:rPr>
        <w:t>Таблица 3. Параметры решетки соединений, полученные в ходе выполнения данного проекта впервые.</w:t>
      </w:r>
      <w:r w:rsidRPr="0055262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08"/>
        <w:gridCol w:w="93"/>
        <w:gridCol w:w="2308"/>
        <w:gridCol w:w="8"/>
        <w:gridCol w:w="2573"/>
        <w:gridCol w:w="52"/>
        <w:gridCol w:w="2020"/>
      </w:tblGrid>
      <w:tr w:rsidR="00E55DB8" w:rsidRPr="00256317" w:rsidTr="00DD6BFD">
        <w:tc>
          <w:tcPr>
            <w:tcW w:w="21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Формула</w:t>
            </w:r>
          </w:p>
        </w:tc>
        <w:tc>
          <w:tcPr>
            <w:tcW w:w="2316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[Zn(1,4-</w:t>
            </w:r>
            <w:proofErr w:type="gramStart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bdc)(</w:t>
            </w:r>
            <w:proofErr w:type="gramEnd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 NMe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]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</w:p>
        </w:tc>
        <w:tc>
          <w:tcPr>
            <w:tcW w:w="2573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[Zn(1,4-</w:t>
            </w:r>
            <w:proofErr w:type="gramStart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bdc)*</w:t>
            </w:r>
            <w:proofErr w:type="gramEnd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NMe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*H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</w:p>
        </w:tc>
        <w:tc>
          <w:tcPr>
            <w:tcW w:w="2072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(NH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</w:t>
            </w:r>
            <w:proofErr w:type="gramStart"/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)(</w:t>
            </w:r>
            <w:proofErr w:type="gramEnd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H-1,4-bdc)*1,4-bdc</w:t>
            </w:r>
          </w:p>
        </w:tc>
      </w:tr>
      <w:tr w:rsidR="00E55DB8" w:rsidRPr="00256317" w:rsidTr="00DD6BFD">
        <w:tc>
          <w:tcPr>
            <w:tcW w:w="21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Пространственная группа симметрии</w:t>
            </w:r>
          </w:p>
        </w:tc>
        <w:tc>
          <w:tcPr>
            <w:tcW w:w="2316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 d </w:t>
            </w:r>
            <w:proofErr w:type="spellStart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proofErr w:type="spellEnd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 (</w:t>
            </w: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43)</w:t>
            </w:r>
          </w:p>
        </w:tc>
        <w:tc>
          <w:tcPr>
            <w:tcW w:w="2573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 2/c</w:t>
            </w: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 xml:space="preserve"> (№ 13)</w:t>
            </w:r>
          </w:p>
        </w:tc>
        <w:tc>
          <w:tcPr>
            <w:tcW w:w="2072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 – 1 </w:t>
            </w: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(№ 2)</w:t>
            </w:r>
          </w:p>
        </w:tc>
      </w:tr>
      <w:tr w:rsidR="00E55DB8" w:rsidRPr="00256317" w:rsidTr="00DD6BFD">
        <w:tc>
          <w:tcPr>
            <w:tcW w:w="21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Å</w:t>
            </w:r>
          </w:p>
        </w:tc>
        <w:tc>
          <w:tcPr>
            <w:tcW w:w="2316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10.4548(1)</w:t>
            </w:r>
          </w:p>
        </w:tc>
        <w:tc>
          <w:tcPr>
            <w:tcW w:w="2573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32.8588(12)</w:t>
            </w:r>
          </w:p>
        </w:tc>
        <w:tc>
          <w:tcPr>
            <w:tcW w:w="2072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7.7906(5)</w:t>
            </w:r>
          </w:p>
        </w:tc>
      </w:tr>
      <w:tr w:rsidR="00E55DB8" w:rsidRPr="00256317" w:rsidTr="00DD6BFD">
        <w:tc>
          <w:tcPr>
            <w:tcW w:w="21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b, Å</w:t>
            </w:r>
          </w:p>
        </w:tc>
        <w:tc>
          <w:tcPr>
            <w:tcW w:w="2316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18.7180(2)</w:t>
            </w:r>
          </w:p>
        </w:tc>
        <w:tc>
          <w:tcPr>
            <w:tcW w:w="2573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9.7206(2)</w:t>
            </w:r>
          </w:p>
        </w:tc>
        <w:tc>
          <w:tcPr>
            <w:tcW w:w="2072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8.9718(6)</w:t>
            </w:r>
          </w:p>
        </w:tc>
      </w:tr>
      <w:tr w:rsidR="00E55DB8" w:rsidRPr="00256317" w:rsidTr="00DD6BFD">
        <w:tc>
          <w:tcPr>
            <w:tcW w:w="21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c, Å</w:t>
            </w:r>
          </w:p>
        </w:tc>
        <w:tc>
          <w:tcPr>
            <w:tcW w:w="2316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24.0217(2)</w:t>
            </w:r>
          </w:p>
        </w:tc>
        <w:tc>
          <w:tcPr>
            <w:tcW w:w="2573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18.1679(6)</w:t>
            </w:r>
          </w:p>
        </w:tc>
        <w:tc>
          <w:tcPr>
            <w:tcW w:w="2072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9.5891(6)</w:t>
            </w:r>
          </w:p>
        </w:tc>
      </w:tr>
      <w:tr w:rsidR="00E55DB8" w:rsidRPr="00256317" w:rsidTr="00DD6BFD">
        <w:tc>
          <w:tcPr>
            <w:tcW w:w="21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bCs/>
                <w:sz w:val="20"/>
                <w:szCs w:val="20"/>
              </w:rPr>
              <w:t>α</w:t>
            </w:r>
            <w:r w:rsidRPr="0025631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, </w:t>
            </w:r>
            <w:r w:rsidRPr="00256317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o</w:t>
            </w:r>
          </w:p>
        </w:tc>
        <w:tc>
          <w:tcPr>
            <w:tcW w:w="2316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73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72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 xml:space="preserve">92.987(5) </w:t>
            </w:r>
          </w:p>
        </w:tc>
      </w:tr>
      <w:tr w:rsidR="00E55DB8" w:rsidRPr="00256317" w:rsidTr="00DD6BFD">
        <w:tc>
          <w:tcPr>
            <w:tcW w:w="21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bCs/>
                <w:sz w:val="20"/>
                <w:szCs w:val="20"/>
              </w:rPr>
              <w:t>β</w:t>
            </w:r>
            <w:r w:rsidRPr="0025631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, </w:t>
            </w:r>
            <w:r w:rsidRPr="00256317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o</w:t>
            </w:r>
          </w:p>
        </w:tc>
        <w:tc>
          <w:tcPr>
            <w:tcW w:w="2316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73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97.723(3)</w:t>
            </w:r>
          </w:p>
        </w:tc>
        <w:tc>
          <w:tcPr>
            <w:tcW w:w="2072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113.853(6)</w:t>
            </w:r>
          </w:p>
        </w:tc>
      </w:tr>
      <w:tr w:rsidR="00E55DB8" w:rsidRPr="00256317" w:rsidTr="00DD6BFD">
        <w:tc>
          <w:tcPr>
            <w:tcW w:w="21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γ</w:t>
            </w:r>
            <w:r w:rsidRPr="0025631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, </w:t>
            </w:r>
            <w:r w:rsidRPr="00256317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o</w:t>
            </w:r>
          </w:p>
        </w:tc>
        <w:tc>
          <w:tcPr>
            <w:tcW w:w="2316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73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72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113.842(6)</w:t>
            </w:r>
          </w:p>
        </w:tc>
      </w:tr>
      <w:tr w:rsidR="00E55DB8" w:rsidRPr="00256317" w:rsidTr="00DD6BFD">
        <w:tc>
          <w:tcPr>
            <w:tcW w:w="21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2316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573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072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55DB8" w:rsidRPr="00256317" w:rsidTr="00DD6BFD">
        <w:tc>
          <w:tcPr>
            <w:tcW w:w="21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R-</w:t>
            </w:r>
            <w:proofErr w:type="gramStart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factor(</w:t>
            </w:r>
            <w:proofErr w:type="gramEnd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%)</w:t>
            </w:r>
          </w:p>
        </w:tc>
        <w:tc>
          <w:tcPr>
            <w:tcW w:w="2316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2.78</w:t>
            </w:r>
          </w:p>
        </w:tc>
        <w:tc>
          <w:tcPr>
            <w:tcW w:w="2573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6.31</w:t>
            </w:r>
          </w:p>
        </w:tc>
        <w:tc>
          <w:tcPr>
            <w:tcW w:w="2072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7.85</w:t>
            </w:r>
          </w:p>
        </w:tc>
      </w:tr>
      <w:tr w:rsidR="00E55DB8" w:rsidRPr="00256317" w:rsidTr="00DD6BFD">
        <w:tc>
          <w:tcPr>
            <w:tcW w:w="2008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Формула</w:t>
            </w:r>
          </w:p>
        </w:tc>
        <w:tc>
          <w:tcPr>
            <w:tcW w:w="24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[Zn(4,4’-</w:t>
            </w:r>
            <w:proofErr w:type="gramStart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bpy)(</w:t>
            </w:r>
            <w:proofErr w:type="gramEnd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O)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(NO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]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</w:p>
        </w:tc>
        <w:tc>
          <w:tcPr>
            <w:tcW w:w="2633" w:type="dxa"/>
            <w:gridSpan w:val="3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[Co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(4,4’-bpy)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(DMA)(NO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 3</w:t>
            </w:r>
            <w:proofErr w:type="gramStart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DMA]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  <w:proofErr w:type="gramEnd"/>
          </w:p>
        </w:tc>
        <w:tc>
          <w:tcPr>
            <w:tcW w:w="2020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(NH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[Cu(1,2-bdc)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*2H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O]</w:t>
            </w:r>
          </w:p>
        </w:tc>
      </w:tr>
      <w:tr w:rsidR="00E55DB8" w:rsidRPr="00256317" w:rsidTr="00DD6BFD">
        <w:tc>
          <w:tcPr>
            <w:tcW w:w="2008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Пространственная группа симметрии</w:t>
            </w:r>
          </w:p>
        </w:tc>
        <w:tc>
          <w:tcPr>
            <w:tcW w:w="24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proofErr w:type="spellEnd"/>
            <w:r w:rsidRPr="002563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 xml:space="preserve"> (№56)</w:t>
            </w:r>
          </w:p>
        </w:tc>
        <w:tc>
          <w:tcPr>
            <w:tcW w:w="2633" w:type="dxa"/>
            <w:gridSpan w:val="3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25631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 xml:space="preserve"> (№19) </w:t>
            </w:r>
          </w:p>
        </w:tc>
        <w:tc>
          <w:tcPr>
            <w:tcW w:w="2020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I2/a</w:t>
            </w:r>
          </w:p>
        </w:tc>
      </w:tr>
      <w:tr w:rsidR="00E55DB8" w:rsidRPr="00256317" w:rsidTr="00DD6BFD">
        <w:tc>
          <w:tcPr>
            <w:tcW w:w="2008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а, Å</w:t>
            </w:r>
          </w:p>
        </w:tc>
        <w:tc>
          <w:tcPr>
            <w:tcW w:w="24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19.3717(2)</w:t>
            </w:r>
          </w:p>
        </w:tc>
        <w:tc>
          <w:tcPr>
            <w:tcW w:w="2633" w:type="dxa"/>
            <w:gridSpan w:val="3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11.3673(2)</w:t>
            </w:r>
          </w:p>
        </w:tc>
        <w:tc>
          <w:tcPr>
            <w:tcW w:w="2020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7.9889(3)</w:t>
            </w:r>
          </w:p>
        </w:tc>
      </w:tr>
      <w:tr w:rsidR="00E55DB8" w:rsidRPr="00256317" w:rsidTr="00DD6BFD">
        <w:tc>
          <w:tcPr>
            <w:tcW w:w="2008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b, Å</w:t>
            </w:r>
          </w:p>
        </w:tc>
        <w:tc>
          <w:tcPr>
            <w:tcW w:w="24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11.78470(10)</w:t>
            </w:r>
          </w:p>
        </w:tc>
        <w:tc>
          <w:tcPr>
            <w:tcW w:w="2633" w:type="dxa"/>
            <w:gridSpan w:val="3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13.8450(2)</w:t>
            </w:r>
          </w:p>
        </w:tc>
        <w:tc>
          <w:tcPr>
            <w:tcW w:w="2020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21.2012(8)</w:t>
            </w:r>
          </w:p>
        </w:tc>
      </w:tr>
      <w:tr w:rsidR="00E55DB8" w:rsidRPr="00256317" w:rsidTr="00DD6BFD">
        <w:tc>
          <w:tcPr>
            <w:tcW w:w="2008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c, Å</w:t>
            </w:r>
          </w:p>
        </w:tc>
        <w:tc>
          <w:tcPr>
            <w:tcW w:w="24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7.43480(10)</w:t>
            </w:r>
          </w:p>
        </w:tc>
        <w:tc>
          <w:tcPr>
            <w:tcW w:w="2633" w:type="dxa"/>
            <w:gridSpan w:val="3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21.5542(3)</w:t>
            </w:r>
          </w:p>
        </w:tc>
        <w:tc>
          <w:tcPr>
            <w:tcW w:w="2020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11.5131(4)</w:t>
            </w:r>
          </w:p>
        </w:tc>
      </w:tr>
      <w:tr w:rsidR="00E55DB8" w:rsidRPr="00256317" w:rsidTr="00DD6BFD">
        <w:tc>
          <w:tcPr>
            <w:tcW w:w="2008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bCs/>
                <w:sz w:val="20"/>
                <w:szCs w:val="20"/>
              </w:rPr>
              <w:t>α</w:t>
            </w:r>
            <w:r w:rsidRPr="0025631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, </w:t>
            </w:r>
            <w:r w:rsidRPr="00256317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o</w:t>
            </w:r>
          </w:p>
        </w:tc>
        <w:tc>
          <w:tcPr>
            <w:tcW w:w="24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  <w:gridSpan w:val="3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20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55DB8" w:rsidRPr="00256317" w:rsidTr="00DD6BFD">
        <w:tc>
          <w:tcPr>
            <w:tcW w:w="2008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bCs/>
                <w:sz w:val="20"/>
                <w:szCs w:val="20"/>
              </w:rPr>
              <w:t>β</w:t>
            </w:r>
            <w:r w:rsidRPr="0025631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, </w:t>
            </w:r>
            <w:r w:rsidRPr="00256317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o</w:t>
            </w:r>
          </w:p>
        </w:tc>
        <w:tc>
          <w:tcPr>
            <w:tcW w:w="24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  <w:gridSpan w:val="3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20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107.398(4)</w:t>
            </w:r>
          </w:p>
        </w:tc>
      </w:tr>
      <w:tr w:rsidR="00E55DB8" w:rsidRPr="00256317" w:rsidTr="00DD6BFD">
        <w:tc>
          <w:tcPr>
            <w:tcW w:w="2008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γ</w:t>
            </w:r>
            <w:r w:rsidRPr="0025631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, </w:t>
            </w:r>
            <w:r w:rsidRPr="00256317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o</w:t>
            </w:r>
          </w:p>
        </w:tc>
        <w:tc>
          <w:tcPr>
            <w:tcW w:w="24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  <w:gridSpan w:val="3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20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55DB8" w:rsidRPr="00256317" w:rsidTr="00DD6BFD">
        <w:tc>
          <w:tcPr>
            <w:tcW w:w="2008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24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633" w:type="dxa"/>
            <w:gridSpan w:val="3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020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E55DB8" w:rsidRPr="00256317" w:rsidTr="00DD6BFD">
        <w:tc>
          <w:tcPr>
            <w:tcW w:w="2008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R-</w:t>
            </w:r>
            <w:proofErr w:type="gramStart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factor(</w:t>
            </w:r>
            <w:proofErr w:type="gramEnd"/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%)</w:t>
            </w:r>
          </w:p>
        </w:tc>
        <w:tc>
          <w:tcPr>
            <w:tcW w:w="2401" w:type="dxa"/>
            <w:gridSpan w:val="2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</w:rPr>
              <w:t>6.42</w:t>
            </w:r>
          </w:p>
        </w:tc>
        <w:tc>
          <w:tcPr>
            <w:tcW w:w="2633" w:type="dxa"/>
            <w:gridSpan w:val="3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5.75</w:t>
            </w:r>
          </w:p>
        </w:tc>
        <w:tc>
          <w:tcPr>
            <w:tcW w:w="2020" w:type="dxa"/>
          </w:tcPr>
          <w:p w:rsidR="00E55DB8" w:rsidRPr="0025631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63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2.80</w:t>
            </w:r>
          </w:p>
        </w:tc>
      </w:tr>
      <w:bookmarkEnd w:id="6"/>
    </w:tbl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2C3FFF" wp14:editId="7C9FE10A">
            <wp:extent cx="4572000" cy="27432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55DB8" w:rsidRPr="0017690B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8940CF" wp14:editId="5888088F">
                <wp:simplePos x="0" y="0"/>
                <wp:positionH relativeFrom="column">
                  <wp:posOffset>5387340</wp:posOffset>
                </wp:positionH>
                <wp:positionV relativeFrom="paragraph">
                  <wp:posOffset>220980</wp:posOffset>
                </wp:positionV>
                <wp:extent cx="85725" cy="85725"/>
                <wp:effectExtent l="0" t="0" r="28575" b="28575"/>
                <wp:wrapNone/>
                <wp:docPr id="33" name="Блок-схема: узе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D7F99" id="Блок-схема: узел 33" o:spid="_x0000_s1026" type="#_x0000_t120" style="position:absolute;margin-left:424.2pt;margin-top:17.4pt;width:6.75pt;height: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" fillcolor="#c0504d [3205]" strokecolor="#243f60 [1604]" strokeweight="2pt"/>
            </w:pict>
          </mc:Fallback>
        </mc:AlternateContent>
      </w: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BD3B19" wp14:editId="77913686">
                <wp:simplePos x="0" y="0"/>
                <wp:positionH relativeFrom="column">
                  <wp:posOffset>3112770</wp:posOffset>
                </wp:positionH>
                <wp:positionV relativeFrom="paragraph">
                  <wp:posOffset>238125</wp:posOffset>
                </wp:positionV>
                <wp:extent cx="85725" cy="85725"/>
                <wp:effectExtent l="0" t="0" r="28575" b="28575"/>
                <wp:wrapNone/>
                <wp:docPr id="29" name="Блок-схема: узе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110E1" id="Блок-схема: узел 29" o:spid="_x0000_s1026" type="#_x0000_t120" style="position:absolute;margin-left:245.1pt;margin-top:18.75pt;width:6.75pt;height: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" fillcolor="#0070c0" strokecolor="#243f60 [1604]" strokeweight="2pt"/>
            </w:pict>
          </mc:Fallback>
        </mc:AlternateContent>
      </w: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E5AA0B" wp14:editId="3DB9291C">
                <wp:simplePos x="0" y="0"/>
                <wp:positionH relativeFrom="column">
                  <wp:posOffset>1213485</wp:posOffset>
                </wp:positionH>
                <wp:positionV relativeFrom="paragraph">
                  <wp:posOffset>238760</wp:posOffset>
                </wp:positionV>
                <wp:extent cx="85725" cy="85725"/>
                <wp:effectExtent l="0" t="0" r="28575" b="28575"/>
                <wp:wrapNone/>
                <wp:docPr id="32" name="Блок-схема: узе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BD78" id="Блок-схема: узел 32" o:spid="_x0000_s1026" type="#_x0000_t120" style="position:absolute;margin-left:95.55pt;margin-top:18.8pt;width:6.75pt;height: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" fillcolor="#7f7f7f [1612]" strokecolor="#243f60 [1604]" strokeweight="2pt"/>
            </w:pict>
          </mc:Fallback>
        </mc:AlternateContent>
      </w:r>
      <w:r w:rsidRPr="00552627">
        <w:rPr>
          <w:rFonts w:ascii="Times New Roman" w:hAnsi="Times New Roman" w:cs="Times New Roman"/>
          <w:sz w:val="24"/>
          <w:szCs w:val="24"/>
        </w:rPr>
        <w:t xml:space="preserve">Рис. 11. Фазовая диаграмма системы </w:t>
      </w:r>
      <w:proofErr w:type="gramStart"/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</w:t>
      </w:r>
      <w:r w:rsidRPr="00552627">
        <w:rPr>
          <w:rFonts w:ascii="Times New Roman" w:hAnsi="Times New Roman" w:cs="Times New Roman"/>
          <w:sz w:val="24"/>
          <w:szCs w:val="24"/>
        </w:rPr>
        <w:t xml:space="preserve">А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. Твердая фаза: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proofErr w:type="gram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>) -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52627">
        <w:rPr>
          <w:rFonts w:ascii="Times New Roman" w:hAnsi="Times New Roman" w:cs="Times New Roman"/>
          <w:sz w:val="24"/>
          <w:szCs w:val="24"/>
        </w:rPr>
        <w:t xml:space="preserve"> ,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(DMA)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52627">
        <w:rPr>
          <w:rFonts w:ascii="Times New Roman" w:hAnsi="Times New Roman" w:cs="Times New Roman"/>
          <w:sz w:val="24"/>
          <w:szCs w:val="24"/>
        </w:rPr>
        <w:t>-      ,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(DMA)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Исследование состава растворителя на состав кристаллизующихся соединений в системах, содержащих фталевую кислоту, в широком диапазоне составов растворителя было проведено в системе С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52627">
        <w:rPr>
          <w:rFonts w:ascii="Times New Roman" w:hAnsi="Times New Roman" w:cs="Times New Roman"/>
          <w:sz w:val="24"/>
          <w:szCs w:val="24"/>
        </w:rPr>
        <w:t xml:space="preserve">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(1,2-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EtOH</w:t>
      </w:r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). Установлено, что вплоть до 70 мольных % этанола (и 35 мольных %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>) кристаллизуется так называемая α-фаза – С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52627">
        <w:rPr>
          <w:rFonts w:ascii="Times New Roman" w:hAnsi="Times New Roman" w:cs="Times New Roman"/>
          <w:sz w:val="24"/>
          <w:szCs w:val="24"/>
        </w:rPr>
        <w:t>(1,2-</w:t>
      </w:r>
      <w:proofErr w:type="spellStart"/>
      <w:proofErr w:type="gram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хелатирующим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фталатолигандом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, Рис. 12. При этом наблюдается увеличение угла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моноклинности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β с ростом содержания органического растворителя в реакционной смеси. При 75% этанола появляется примесь β-фазы, в которой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фталатолиганд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хелатов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не образует. Дальнейшее повышение содержания органического растворителя приводит к стеклованию реакционной смеси, преодолеть которое пока не удалось.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E55DB8" w:rsidRPr="00552627" w:rsidTr="00DD6BFD">
        <w:tc>
          <w:tcPr>
            <w:tcW w:w="4672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object w:dxaOrig="2850" w:dyaOrig="2505">
                <v:shape id="_x0000_i1034" type="#_x0000_t75" style="width:143.25pt;height:126.75pt" o:ole="">
                  <v:imagedata r:id="rId28" o:title=""/>
                </v:shape>
                <o:OLEObject Type="Embed" ProgID="PBrush" ShapeID="_x0000_i1034" DrawAspect="Content" ObjectID="_1703332849" r:id="rId29"/>
              </w:object>
            </w:r>
          </w:p>
        </w:tc>
        <w:tc>
          <w:tcPr>
            <w:tcW w:w="4672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6AEB18" wp14:editId="37C9BBFB">
                  <wp:extent cx="2505075" cy="143827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DB8" w:rsidRPr="00552627" w:rsidTr="00DD6BFD">
        <w:tc>
          <w:tcPr>
            <w:tcW w:w="4672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 xml:space="preserve">             Структура α-фазы</w:t>
            </w:r>
          </w:p>
        </w:tc>
        <w:tc>
          <w:tcPr>
            <w:tcW w:w="4672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Структура β -фазы</w:t>
            </w:r>
          </w:p>
        </w:tc>
      </w:tr>
      <w:tr w:rsidR="00E55DB8" w:rsidRPr="00552627" w:rsidTr="00DD6BFD">
        <w:tc>
          <w:tcPr>
            <w:tcW w:w="4672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Рис. 12. Структуры соединений, кристаллизующихся из систем С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52627">
        <w:rPr>
          <w:rFonts w:ascii="Times New Roman" w:hAnsi="Times New Roman" w:cs="Times New Roman"/>
          <w:sz w:val="24"/>
          <w:szCs w:val="24"/>
        </w:rPr>
        <w:t xml:space="preserve">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(1,2-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EtOH</w:t>
      </w:r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>).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Что касается обогащенной водой области составов растворителя, образование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меди, кобальта и цинка наблюдалось только при добавлении в качестве органического </w:t>
      </w:r>
      <w:r w:rsidRPr="00552627">
        <w:rPr>
          <w:rFonts w:ascii="Times New Roman" w:hAnsi="Times New Roman" w:cs="Times New Roman"/>
          <w:sz w:val="24"/>
          <w:szCs w:val="24"/>
        </w:rPr>
        <w:lastRenderedPageBreak/>
        <w:t xml:space="preserve">растворителя этанола; высокая донорная способность как диметилформамида, так 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диметилацетамида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, а также отмеченное в литературе повышение основности воды в присутствии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амида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даже в области малого содержания последнего приводят к образованию в данной области смеси фаз: основного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металла 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неидентифицированных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на данный момент соединений, содержащих координированный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амид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. Исключение составляют системы, содержащие нитрат и хлорид кобальта – ион кобальта гидролизуется слабее, чем ионы цинка и меди, и даже в присутствии амидных растворителей в данных системах наблюдается кристаллизация гидрата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кобальта.</w:t>
      </w:r>
      <w:r w:rsidRPr="005526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Проведено исследование состава растворителя на состав и структуру кристаллизующихся МОКС в системах </w:t>
      </w:r>
      <w:proofErr w:type="gramStart"/>
      <w:r w:rsidRPr="0055262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EtOH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EtOH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. Установлено, что при введении в растворитель до 9 мольных % воды в системе кристаллизуется соединение 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[Co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(4,4'-bpy)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(NO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proofErr w:type="gramStart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n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интервале составов 90 – 50 мольных % воды - [</w:t>
      </w:r>
      <w:proofErr w:type="spellStart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</w:t>
      </w:r>
      <w:proofErr w:type="spellEnd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(4,4'-</w:t>
      </w:r>
      <w:proofErr w:type="gramStart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bpy)(</w:t>
      </w:r>
      <w:proofErr w:type="gramEnd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(H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O)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n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аналогичной системе, содержащей нитрат никеля, судя по данным РФА кристаллизуются изоструктурные соединения [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Ni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(4,4'-bpy)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(NO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n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[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Ni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(4,4'-bpy)(NO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(H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O)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n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притом вследствие более высоких констант устойчивости </w:t>
      </w:r>
      <w:proofErr w:type="spellStart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нитратокомплексов</w:t>
      </w:r>
      <w:proofErr w:type="spellEnd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никеля по сравнению с кобальтом точка перехода сдвигается в область большего содержания воды – до 87 мольных процентов последней. Аналогичная ситуация наблюдается для систем, содержащих нитрат цинка: граница кристаллизации известного соединения [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Zn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(4,4'-bpy)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(NO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proofErr w:type="gramStart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n</w:t>
      </w:r>
      <w:proofErr w:type="gramEnd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 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впервые охарактеризованного методом РСА в данной работе [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Zn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(4,4'-bpy)(NO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(H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O)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n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проходит при 85 мольных процентах воды. </w:t>
      </w:r>
      <w:r w:rsidRPr="00552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Следует отметить, что границы кристаллизации двух веществ практически не меняются при соотношениях </w:t>
      </w:r>
      <w:proofErr w:type="spellStart"/>
      <w:proofErr w:type="gramStart"/>
      <w:r w:rsidRPr="00552627">
        <w:rPr>
          <w:rFonts w:ascii="Times New Roman" w:hAnsi="Times New Roman" w:cs="Times New Roman"/>
          <w:sz w:val="24"/>
          <w:szCs w:val="24"/>
          <w:shd w:val="clear" w:color="auto" w:fill="FFFFFF"/>
        </w:rPr>
        <w:t>металл:лиганд</w:t>
      </w:r>
      <w:proofErr w:type="spellEnd"/>
      <w:proofErr w:type="gramEnd"/>
      <w:r w:rsidRPr="00552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2:3 и 1:1, что позволяет говорить о доминирующем эффекте состава растворителя на состав кристаллизующегося соединения. 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Замена этанола на амидный растворитель привела к заметным изменениям в составе и структуре МОФ. Диметилформамид является сильным восстановителем, константы устойчивости нитратных комплексов кобальта невелики – как следствие наблюдалось образование неидентифицируемого темного геля, вероятно, представляющего собой смесь продуктов окисления DMF и </w:t>
      </w:r>
      <w:proofErr w:type="spellStart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бипиридина</w:t>
      </w:r>
      <w:proofErr w:type="spellEnd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нитрат-ионом (в </w:t>
      </w:r>
      <w:proofErr w:type="spellStart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сольвотермальных</w:t>
      </w:r>
      <w:proofErr w:type="spellEnd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условиях этот анион в системе 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NO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EtOH</w:t>
      </w:r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окисляет и этанол до ацетальдегида, при этом нами был получен и охарактеризован нитрит кобальта). В случае же </w:t>
      </w:r>
      <w:proofErr w:type="spellStart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диметилацетамида</w:t>
      </w:r>
      <w:proofErr w:type="spellEnd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отсутствие </w:t>
      </w:r>
      <w:proofErr w:type="spellStart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формильного</w:t>
      </w:r>
      <w:proofErr w:type="spellEnd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водорода понижает восстановительную способность </w:t>
      </w:r>
      <w:proofErr w:type="spellStart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амида</w:t>
      </w:r>
      <w:proofErr w:type="spellEnd"/>
      <w:r w:rsidRPr="00552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 из тройной системы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– DMA кристаллизуется соединение {[Co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>)(NO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627">
        <w:rPr>
          <w:rFonts w:ascii="Times New Roman" w:hAnsi="Times New Roman" w:cs="Times New Roman"/>
          <w:sz w:val="24"/>
          <w:szCs w:val="24"/>
        </w:rPr>
        <w:t>](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}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</w:rPr>
        <w:t xml:space="preserve">Рис. 13. Большая донорная способность DMA определяет меньшее количество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бипиридиновых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лигандов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координационной сфере иона кобальта по сравнению с аналогичной системой, содержащей этанол.</w:t>
      </w:r>
    </w:p>
    <w:p w:rsidR="00256317" w:rsidRDefault="00256317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6317" w:rsidRDefault="00256317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13D51DE" wp14:editId="387A88A4">
            <wp:simplePos x="0" y="0"/>
            <wp:positionH relativeFrom="margin">
              <wp:posOffset>-3810</wp:posOffset>
            </wp:positionH>
            <wp:positionV relativeFrom="paragraph">
              <wp:posOffset>173355</wp:posOffset>
            </wp:positionV>
            <wp:extent cx="1913255" cy="172402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D8D0FF" wp14:editId="4BD6A32C">
            <wp:extent cx="3412857" cy="133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16" cy="133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91365F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552627">
        <w:rPr>
          <w:rFonts w:ascii="Times New Roman" w:hAnsi="Times New Roman" w:cs="Times New Roman"/>
          <w:sz w:val="24"/>
          <w:szCs w:val="24"/>
        </w:rPr>
        <w:t>Рис. 13. Структуры соединений {[Co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>)(NO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627">
        <w:rPr>
          <w:rFonts w:ascii="Times New Roman" w:hAnsi="Times New Roman" w:cs="Times New Roman"/>
          <w:sz w:val="24"/>
          <w:szCs w:val="24"/>
        </w:rPr>
        <w:t>](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}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52627">
        <w:rPr>
          <w:rFonts w:ascii="Times New Roman" w:hAnsi="Times New Roman" w:cs="Times New Roman"/>
          <w:sz w:val="24"/>
          <w:szCs w:val="24"/>
        </w:rPr>
        <w:t>и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552627">
        <w:rPr>
          <w:rFonts w:ascii="Times New Roman" w:hAnsi="Times New Roman" w:cs="Times New Roman"/>
          <w:sz w:val="24"/>
          <w:szCs w:val="24"/>
        </w:rPr>
        <w:t>(4,4’-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br/>
        <w:t xml:space="preserve">В ходе выполнения проекта был проведен анализ влияния условий синтеза на формирование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гетеролигандного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МОКС со связью металл-металл – соединения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(4,4’-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>. Показано, что выход целевого продукта практически не зависит от содержания этанола в водно-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этанольном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растворителе в пределах 30-70 масс.%% этанола, Рис. 14. Гораздо более критичным является время синтеза – хотя целевая фаза обнаруживалась методом РФА уже при выдерживании системы в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сольвотермальных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условиях в течение 10 часов, получение чистого соединения требует времени синтеза не менее 24 ч. 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3EB557" wp14:editId="74BF82B9">
                <wp:simplePos x="0" y="0"/>
                <wp:positionH relativeFrom="column">
                  <wp:posOffset>198180</wp:posOffset>
                </wp:positionH>
                <wp:positionV relativeFrom="paragraph">
                  <wp:posOffset>2466004</wp:posOffset>
                </wp:positionV>
                <wp:extent cx="5381625" cy="352425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E3E" w:rsidRPr="00CC0639" w:rsidRDefault="00BB6E3E" w:rsidP="00E55DB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C06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Рис.1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Pr="00CC06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Зависимость выхода от массовой доли спирта в растворителе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EB55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.6pt;margin-top:194.15pt;width:423.7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" filled="f" stroked="f">
                <v:textbox>
                  <w:txbxContent>
                    <w:p w:rsidR="00BB6E3E" w:rsidRPr="00CC0639" w:rsidRDefault="00BB6E3E" w:rsidP="00E55DB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C063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Рис.1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Pr="00CC063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Зависимость выхода от массовой доли спирта в растворителе</w:t>
                      </w:r>
                    </w:p>
                  </w:txbxContent>
                </v:textbox>
              </v:shape>
            </w:pict>
          </mc:Fallback>
        </mc:AlternateContent>
      </w: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6F548" wp14:editId="0FFCB196">
            <wp:extent cx="3278038" cy="25192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12" cy="25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3586A8" wp14:editId="5C7BB997">
            <wp:extent cx="3981450" cy="32861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Рис. 15. Влияние концентрации нитрата меди на выход МОКС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(4,4’-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gramEnd"/>
      <w:r w:rsidRPr="00552627">
        <w:rPr>
          <w:rFonts w:ascii="Times New Roman" w:hAnsi="Times New Roman" w:cs="Times New Roman"/>
          <w:sz w:val="24"/>
          <w:szCs w:val="24"/>
        </w:rPr>
        <w:t>.и его чистоту.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Что касается концентрации исходных реагентов, начиная с концентрации нитрата меди около 0,10 моль/л выход целевого продукта не зависит от концентрации в пределах погрешности эксперимента, Рис. 15.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В ходе работы было проанализировано влияние условий синтеза на размер кристаллитов данного соединения. Обнаружено, что синтез из более концентрированных растворов приводит к образованию более крупных частиц, Рис. 16. Что касается состава растворителя, наблюдается немонотонная зависимость, максимальный размер частиц наблюдается при использовании 50%-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по массе этанола, Рис. 17 (что и соответствует рекомендуемому в литературе составу растворителя).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BB8B0" wp14:editId="383901D1">
            <wp:extent cx="3620413" cy="25879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" b="4096"/>
                    <a:stretch/>
                  </pic:blipFill>
                  <pic:spPr bwMode="auto">
                    <a:xfrm>
                      <a:off x="0" y="0"/>
                      <a:ext cx="3633047" cy="259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Рис. 16. Зависимость среднего размера кристаллитов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(4,4’-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gramEnd"/>
      <w:r w:rsidRPr="00552627">
        <w:rPr>
          <w:rFonts w:ascii="Times New Roman" w:hAnsi="Times New Roman" w:cs="Times New Roman"/>
          <w:sz w:val="24"/>
          <w:szCs w:val="24"/>
        </w:rPr>
        <w:t xml:space="preserve"> от концентрации исходных реагентов.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078C82" wp14:editId="02A6526A">
            <wp:extent cx="5062538" cy="3148012"/>
            <wp:effectExtent l="0" t="0" r="5080" b="14605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552627">
        <w:rPr>
          <w:rFonts w:ascii="Times New Roman" w:hAnsi="Times New Roman" w:cs="Times New Roman"/>
          <w:sz w:val="24"/>
          <w:szCs w:val="24"/>
        </w:rPr>
        <w:t>Рис. 17.  Влияние содержания этанола в растворителе на средний размер кристаллитов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(4,4’-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bpy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.</w:t>
      </w:r>
      <w:proofErr w:type="gram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89096652"/>
      <w:r w:rsidRPr="00552627">
        <w:rPr>
          <w:rFonts w:ascii="Times New Roman" w:hAnsi="Times New Roman" w:cs="Times New Roman"/>
          <w:sz w:val="24"/>
          <w:szCs w:val="24"/>
        </w:rPr>
        <w:t xml:space="preserve">Для выявления эффекта катиона щелочного металла на структуру и прочность связи в МОКС был проведен сравнительный анализ соединений, кристаллизующихся в системах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(1,2-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(1,2-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52627">
        <w:rPr>
          <w:rFonts w:ascii="Times New Roman" w:hAnsi="Times New Roman" w:cs="Times New Roman"/>
          <w:sz w:val="24"/>
          <w:szCs w:val="24"/>
        </w:rPr>
        <w:t xml:space="preserve"> =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Li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Rb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552627">
        <w:rPr>
          <w:rFonts w:ascii="Times New Roman" w:hAnsi="Times New Roman" w:cs="Times New Roman"/>
          <w:sz w:val="24"/>
          <w:szCs w:val="24"/>
        </w:rPr>
        <w:t xml:space="preserve">) [5]. Во всех указанных системах кристаллизуются гидраты комплексных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фталокупратов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щелочных металлов, однако не все эти соединения являются изоструктурными. Можно выделить 3 группы веществ: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Li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(1,2-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*4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(1,2-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*2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(1,2-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*2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52627">
        <w:rPr>
          <w:rFonts w:ascii="Times New Roman" w:hAnsi="Times New Roman" w:cs="Times New Roman"/>
          <w:sz w:val="24"/>
          <w:szCs w:val="24"/>
        </w:rPr>
        <w:t xml:space="preserve"> =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Rb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552627">
        <w:rPr>
          <w:rFonts w:ascii="Times New Roman" w:hAnsi="Times New Roman" w:cs="Times New Roman"/>
          <w:sz w:val="24"/>
          <w:szCs w:val="24"/>
        </w:rPr>
        <w:t xml:space="preserve">), Рис. 18. </w:t>
      </w:r>
      <w:bookmarkEnd w:id="7"/>
      <w:r w:rsidRPr="00552627">
        <w:rPr>
          <w:rFonts w:ascii="Times New Roman" w:hAnsi="Times New Roman" w:cs="Times New Roman"/>
          <w:sz w:val="24"/>
          <w:szCs w:val="24"/>
        </w:rPr>
        <w:t>Специфика первого из них определяется существенно более сильной гидратацией иона. В остальных случаях, на наш взгляд, специфика структуры обусловлена как раз изменением в гидратационной способности катионов щелочных металлов: пространственная структура всех указанных соединений определяется водородными связями между отдельными 1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52627">
        <w:rPr>
          <w:rFonts w:ascii="Times New Roman" w:hAnsi="Times New Roman" w:cs="Times New Roman"/>
          <w:sz w:val="24"/>
          <w:szCs w:val="24"/>
        </w:rPr>
        <w:t xml:space="preserve">-цепями, а молекулы воды, их образующие, связаны не с ионом меди, а именно с катионами щелочных металлов. Ион натрия относится к положительно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гидратируемым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катионам, а остальные – к отрицательно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гидратируемым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– отсюда проистекает разница в структуре, а также в прочности образуемых водородных связей.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Ион аммония близок по энергии гидратации к иону калия, а по размерам занимает промежуточное положение между ионами калия и рубидия. Нами были выращены монокристаллы соединения и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(1,2-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*2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 выполнен их рентгеноструктурный анализ. Соединение оказалось изоморфным веществам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(1,2-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*2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52627">
        <w:rPr>
          <w:rFonts w:ascii="Times New Roman" w:hAnsi="Times New Roman" w:cs="Times New Roman"/>
          <w:sz w:val="24"/>
          <w:szCs w:val="24"/>
        </w:rPr>
        <w:t xml:space="preserve"> =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Rb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552627">
        <w:rPr>
          <w:rFonts w:ascii="Times New Roman" w:hAnsi="Times New Roman" w:cs="Times New Roman"/>
          <w:sz w:val="24"/>
          <w:szCs w:val="24"/>
        </w:rPr>
        <w:t xml:space="preserve">). Что касается эффекта щелочного катиона, то наблюдается укорочение связей С-О и рост соответствующих силовых постоянных в ряду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Rb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552627">
        <w:rPr>
          <w:rFonts w:ascii="Times New Roman" w:hAnsi="Times New Roman" w:cs="Times New Roman"/>
          <w:sz w:val="24"/>
          <w:szCs w:val="24"/>
        </w:rPr>
        <w:t>, что может служить косвенным подтверждением доминирования роста гидратационной способности иона над эффектом его размеров.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89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68"/>
      </w:tblGrid>
      <w:tr w:rsidR="00E55DB8" w:rsidRPr="00552627" w:rsidTr="00DD6BFD">
        <w:tc>
          <w:tcPr>
            <w:tcW w:w="8930" w:type="dxa"/>
            <w:gridSpan w:val="2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52"/>
              <w:gridCol w:w="4352"/>
            </w:tblGrid>
            <w:tr w:rsidR="00E55DB8" w:rsidRPr="00552627" w:rsidTr="00DD6BFD">
              <w:tc>
                <w:tcPr>
                  <w:tcW w:w="4352" w:type="dxa"/>
                </w:tcPr>
                <w:p w:rsidR="00E55DB8" w:rsidRPr="00552627" w:rsidRDefault="00E55DB8" w:rsidP="00256317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262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41B4514C" wp14:editId="3D9FB192">
                        <wp:extent cx="1802765" cy="2423795"/>
                        <wp:effectExtent l="0" t="0" r="0" b="0"/>
                        <wp:docPr id="21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2765" cy="2423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52" w:type="dxa"/>
                </w:tcPr>
                <w:p w:rsidR="00E55DB8" w:rsidRPr="00552627" w:rsidRDefault="00E55DB8" w:rsidP="00256317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262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26BFA2B" wp14:editId="73690C13">
                        <wp:extent cx="2553335" cy="2596515"/>
                        <wp:effectExtent l="0" t="0" r="0" b="0"/>
                        <wp:docPr id="6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333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DB8" w:rsidRPr="00552627" w:rsidTr="00DD6BFD">
        <w:tc>
          <w:tcPr>
            <w:tcW w:w="4962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E55DB8" w:rsidRPr="00552627" w:rsidRDefault="00E55DB8" w:rsidP="0025631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Рис. 18. Координация о-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фталатных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лигандов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к иону меди (слева) и взаимодействие между цепочками (справа) в структуре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(1,2-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*2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E55DB8" w:rsidRPr="00552627" w:rsidRDefault="00E55DB8" w:rsidP="002563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DB8" w:rsidRPr="00552627" w:rsidRDefault="00E55DB8" w:rsidP="00256317">
      <w:pPr>
        <w:pStyle w:val="MDPI31text"/>
        <w:spacing w:line="276" w:lineRule="auto"/>
        <w:ind w:left="142"/>
        <w:rPr>
          <w:rFonts w:ascii="Times New Roman" w:hAnsi="Times New Roman"/>
          <w:sz w:val="24"/>
          <w:szCs w:val="24"/>
          <w:lang w:val="ru-RU"/>
        </w:rPr>
      </w:pPr>
      <w:r w:rsidRPr="00552627">
        <w:rPr>
          <w:rFonts w:ascii="Times New Roman" w:hAnsi="Times New Roman"/>
          <w:sz w:val="24"/>
          <w:szCs w:val="24"/>
          <w:lang w:val="ru-RU"/>
        </w:rPr>
        <w:t>Для более подробного анализа влияния внешнесферного катиона на прочность связей в идентичных по составу о-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фталатокупратах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натрия, калия и аммония были рассчитаны силовые постоянные связей в приближении обобщенного силового поля, Табл. 4. Для расчета применялся метод </w:t>
      </w:r>
      <w:r w:rsidRPr="00552627">
        <w:rPr>
          <w:rFonts w:ascii="Times New Roman" w:hAnsi="Times New Roman"/>
          <w:sz w:val="24"/>
          <w:szCs w:val="24"/>
        </w:rPr>
        <w:t>GF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-матриц 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Вилсона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>. Результаты приведены ниже.</w:t>
      </w:r>
    </w:p>
    <w:p w:rsidR="00E55DB8" w:rsidRPr="00552627" w:rsidRDefault="00E55DB8" w:rsidP="00256317">
      <w:pPr>
        <w:pStyle w:val="MDPI31text"/>
        <w:spacing w:line="276" w:lineRule="auto"/>
        <w:ind w:left="142"/>
        <w:rPr>
          <w:rFonts w:ascii="Times New Roman" w:hAnsi="Times New Roman"/>
          <w:sz w:val="24"/>
          <w:szCs w:val="24"/>
          <w:lang w:val="ru-RU"/>
        </w:rPr>
      </w:pPr>
    </w:p>
    <w:p w:rsidR="00E55DB8" w:rsidRPr="00552627" w:rsidRDefault="00E55DB8" w:rsidP="00256317">
      <w:pPr>
        <w:pStyle w:val="MDPI31text"/>
        <w:spacing w:line="276" w:lineRule="auto"/>
        <w:ind w:left="142"/>
        <w:rPr>
          <w:rFonts w:ascii="Times New Roman" w:hAnsi="Times New Roman"/>
          <w:sz w:val="24"/>
          <w:szCs w:val="24"/>
          <w:lang w:val="ru-RU"/>
        </w:rPr>
      </w:pPr>
      <w:bookmarkStart w:id="8" w:name="_Hlk89108757"/>
      <w:r w:rsidRPr="00552627">
        <w:rPr>
          <w:rFonts w:ascii="Times New Roman" w:hAnsi="Times New Roman"/>
          <w:sz w:val="24"/>
          <w:szCs w:val="24"/>
          <w:lang w:val="ru-RU"/>
        </w:rPr>
        <w:t>Таблица 4. Силовые постоянные о-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фталатокупратов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натрия (</w:t>
      </w:r>
      <w:r w:rsidRPr="00552627">
        <w:rPr>
          <w:rFonts w:ascii="Times New Roman" w:hAnsi="Times New Roman"/>
          <w:b/>
          <w:sz w:val="24"/>
          <w:szCs w:val="24"/>
        </w:rPr>
        <w:t>I</w:t>
      </w:r>
      <w:r w:rsidRPr="00552627">
        <w:rPr>
          <w:rFonts w:ascii="Times New Roman" w:hAnsi="Times New Roman"/>
          <w:b/>
          <w:sz w:val="24"/>
          <w:szCs w:val="24"/>
          <w:lang w:val="ru-RU"/>
        </w:rPr>
        <w:t>)</w:t>
      </w:r>
      <w:r w:rsidRPr="00552627">
        <w:rPr>
          <w:rFonts w:ascii="Times New Roman" w:hAnsi="Times New Roman"/>
          <w:sz w:val="24"/>
          <w:szCs w:val="24"/>
          <w:lang w:val="ru-RU"/>
        </w:rPr>
        <w:t>, калия (</w:t>
      </w:r>
      <w:r w:rsidRPr="00552627">
        <w:rPr>
          <w:rFonts w:ascii="Times New Roman" w:hAnsi="Times New Roman"/>
          <w:b/>
          <w:sz w:val="24"/>
          <w:szCs w:val="24"/>
        </w:rPr>
        <w:t>II</w:t>
      </w:r>
      <w:r w:rsidRPr="00552627">
        <w:rPr>
          <w:rFonts w:ascii="Times New Roman" w:hAnsi="Times New Roman"/>
          <w:sz w:val="24"/>
          <w:szCs w:val="24"/>
          <w:lang w:val="ru-RU"/>
        </w:rPr>
        <w:t>) и аммония (</w:t>
      </w:r>
      <w:r w:rsidRPr="00552627">
        <w:rPr>
          <w:rFonts w:ascii="Times New Roman" w:hAnsi="Times New Roman"/>
          <w:b/>
          <w:sz w:val="24"/>
          <w:szCs w:val="24"/>
        </w:rPr>
        <w:t>III</w:t>
      </w:r>
      <w:r w:rsidRPr="00552627">
        <w:rPr>
          <w:rFonts w:ascii="Times New Roman" w:hAnsi="Times New Roman"/>
          <w:b/>
          <w:sz w:val="24"/>
          <w:szCs w:val="24"/>
          <w:lang w:val="ru-RU"/>
        </w:rPr>
        <w:t>)</w:t>
      </w:r>
      <w:r w:rsidRPr="00552627">
        <w:rPr>
          <w:rFonts w:ascii="Times New Roman" w:hAnsi="Times New Roman"/>
          <w:sz w:val="24"/>
          <w:szCs w:val="24"/>
          <w:lang w:val="ru-RU"/>
        </w:rPr>
        <w:t>, а также о-фталевой кислоты. Валентные силовые постоянные приведены в 10</w:t>
      </w:r>
      <w:r w:rsidRPr="00552627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2627">
        <w:rPr>
          <w:rFonts w:ascii="Times New Roman" w:hAnsi="Times New Roman"/>
          <w:sz w:val="24"/>
          <w:szCs w:val="24"/>
        </w:rPr>
        <w:t>N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2627">
        <w:rPr>
          <w:rFonts w:ascii="Times New Roman" w:hAnsi="Times New Roman"/>
          <w:sz w:val="24"/>
          <w:szCs w:val="24"/>
        </w:rPr>
        <w:t>m</w:t>
      </w:r>
      <w:r w:rsidRPr="00552627">
        <w:rPr>
          <w:rFonts w:ascii="Times New Roman" w:hAnsi="Times New Roman"/>
          <w:sz w:val="24"/>
          <w:szCs w:val="24"/>
          <w:vertAlign w:val="superscript"/>
          <w:lang w:val="ru-RU"/>
        </w:rPr>
        <w:t>−1</w:t>
      </w:r>
      <w:r w:rsidRPr="00552627">
        <w:rPr>
          <w:rFonts w:ascii="Times New Roman" w:hAnsi="Times New Roman"/>
          <w:sz w:val="24"/>
          <w:szCs w:val="24"/>
          <w:lang w:val="ru-RU"/>
        </w:rPr>
        <w:t>, деформационные – в 10</w:t>
      </w:r>
      <w:r w:rsidRPr="00552627">
        <w:rPr>
          <w:rFonts w:ascii="Times New Roman" w:hAnsi="Times New Roman"/>
          <w:sz w:val="24"/>
          <w:szCs w:val="24"/>
          <w:vertAlign w:val="superscript"/>
          <w:lang w:val="ru-RU"/>
        </w:rPr>
        <w:t>−18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2627">
        <w:rPr>
          <w:rFonts w:ascii="Times New Roman" w:hAnsi="Times New Roman"/>
          <w:sz w:val="24"/>
          <w:szCs w:val="24"/>
        </w:rPr>
        <w:t>N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2627">
        <w:rPr>
          <w:rFonts w:ascii="Times New Roman" w:hAnsi="Times New Roman"/>
          <w:sz w:val="24"/>
          <w:szCs w:val="24"/>
        </w:rPr>
        <w:t>m</w:t>
      </w:r>
      <w:r w:rsidRPr="00552627">
        <w:rPr>
          <w:rFonts w:ascii="Times New Roman" w:hAnsi="Times New Roman"/>
          <w:sz w:val="24"/>
          <w:szCs w:val="24"/>
          <w:lang w:val="ru-RU"/>
        </w:rPr>
        <w:t>.</w:t>
      </w:r>
    </w:p>
    <w:p w:rsidR="00E55DB8" w:rsidRPr="00552627" w:rsidRDefault="00E55DB8" w:rsidP="00256317">
      <w:pPr>
        <w:pStyle w:val="MDPI31text"/>
        <w:spacing w:line="276" w:lineRule="auto"/>
        <w:ind w:left="142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Style w:val="a7"/>
        <w:tblW w:w="7857" w:type="dxa"/>
        <w:tblInd w:w="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"/>
        <w:gridCol w:w="1572"/>
        <w:gridCol w:w="1571"/>
        <w:gridCol w:w="1571"/>
        <w:gridCol w:w="1571"/>
      </w:tblGrid>
      <w:tr w:rsidR="00E55DB8" w:rsidRPr="00552627" w:rsidTr="00DD6BFD">
        <w:tc>
          <w:tcPr>
            <w:tcW w:w="157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ind w:left="-23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>Force</w:t>
            </w:r>
            <w:proofErr w:type="spellEnd"/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>Constant</w:t>
            </w:r>
            <w:proofErr w:type="spellEnd"/>
          </w:p>
        </w:tc>
        <w:tc>
          <w:tcPr>
            <w:tcW w:w="157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center" w:pos="1060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57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57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57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55262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552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(1,2-bdc)</w:t>
            </w:r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55DB8" w:rsidRPr="00552627" w:rsidTr="00DD6BFD">
        <w:tc>
          <w:tcPr>
            <w:tcW w:w="15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ind w:left="-2466" w:firstLine="24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Валент</w:t>
            </w:r>
            <w:proofErr w:type="spellEnd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DB8" w:rsidRPr="00552627" w:rsidTr="00DD6BFD"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proofErr w:type="spellEnd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-O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1.465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1.460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1.462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DB8" w:rsidRPr="00552627" w:rsidTr="00DD6BFD"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C-O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6.022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6.071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6.057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5.93</w:t>
            </w:r>
          </w:p>
        </w:tc>
      </w:tr>
      <w:tr w:rsidR="00E55DB8" w:rsidRPr="00552627" w:rsidTr="00DD6BFD"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ind w:left="-24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C=O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8.409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8.621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8.616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</w:tr>
      <w:tr w:rsidR="00E55DB8" w:rsidRPr="00552627" w:rsidTr="00DD6BFD"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C-C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2.503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2.541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2.539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</w:tr>
      <w:tr w:rsidR="00E55DB8" w:rsidRPr="00552627" w:rsidTr="00DD6BFD"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Валентн</w:t>
            </w:r>
            <w:proofErr w:type="spellEnd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DB8" w:rsidRPr="00552627" w:rsidTr="00DD6BFD"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 xml:space="preserve"> (транс)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−0.132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−0.167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−0.175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DB8" w:rsidRPr="00552627" w:rsidTr="00DD6BFD"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 xml:space="preserve">C-O, </w:t>
            </w: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proofErr w:type="spellEnd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-O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0.116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0.125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0.112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DB8" w:rsidRPr="00552627" w:rsidTr="00DD6BFD"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Деформ</w:t>
            </w:r>
            <w:proofErr w:type="spellEnd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DB8" w:rsidRPr="00552627" w:rsidTr="00DD6BFD"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1.654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1.578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1.589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1.65</w:t>
            </w:r>
          </w:p>
        </w:tc>
      </w:tr>
      <w:tr w:rsidR="00E55DB8" w:rsidRPr="00552627" w:rsidTr="00DD6BFD">
        <w:tc>
          <w:tcPr>
            <w:tcW w:w="157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CO—крут.</w:t>
            </w:r>
          </w:p>
        </w:tc>
        <w:tc>
          <w:tcPr>
            <w:tcW w:w="157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0.266</w:t>
            </w:r>
          </w:p>
        </w:tc>
        <w:tc>
          <w:tcPr>
            <w:tcW w:w="157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0.277</w:t>
            </w:r>
          </w:p>
        </w:tc>
        <w:tc>
          <w:tcPr>
            <w:tcW w:w="157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0.263</w:t>
            </w:r>
          </w:p>
        </w:tc>
        <w:tc>
          <w:tcPr>
            <w:tcW w:w="157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</w:tr>
    </w:tbl>
    <w:bookmarkEnd w:id="8"/>
    <w:p w:rsidR="00E55DB8" w:rsidRPr="00552627" w:rsidRDefault="00E55DB8" w:rsidP="00256317">
      <w:pPr>
        <w:pStyle w:val="MDPI31text"/>
        <w:spacing w:before="240" w:line="276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552627">
        <w:rPr>
          <w:rFonts w:ascii="Times New Roman" w:hAnsi="Times New Roman"/>
          <w:sz w:val="24"/>
          <w:szCs w:val="24"/>
          <w:lang w:val="ru-RU"/>
        </w:rPr>
        <w:t xml:space="preserve">Как следует из полученных данных, полимерная структура комплексов и большой размер 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лиганда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нивелируют эффект поляризующей способности внешнесферного катиона на прочность связи медь – 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лиганд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Также в расширение поставленных в проекте задач проведен синтез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некоторых лантаноидов в воде и смешанных водно-органических растворителях.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lastRenderedPageBreak/>
        <w:t>Сольвотермальным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методом из растворов в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диметилфорамиде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диметилацетамиде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с добавкой 6% воды (объёмная доля) получены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терефталаты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тербия(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>), европия(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>), гадолиния(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>) и лютеция(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в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диметилфорамиде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диметилацетамиде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с добавкой 6% воды (объёмная доля). Время синтеза составляло 7 суток, температура – 180 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52627">
        <w:rPr>
          <w:rFonts w:ascii="Times New Roman" w:hAnsi="Times New Roman" w:cs="Times New Roman"/>
          <w:sz w:val="24"/>
          <w:szCs w:val="24"/>
        </w:rPr>
        <w:t xml:space="preserve">С, исходные вещества – хлориды указанных лантаноидов и терефталевая кислота. Методом термогравиметрического анализа и ИК-спектроскопии установлен состав полученных соединений: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Tb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;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Gd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;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Lu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>‧4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;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Tb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;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Gd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. В системе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LuCl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552627">
        <w:rPr>
          <w:rFonts w:ascii="Times New Roman" w:hAnsi="Times New Roman" w:cs="Times New Roman"/>
          <w:sz w:val="24"/>
          <w:szCs w:val="24"/>
        </w:rPr>
        <w:t xml:space="preserve">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6%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формирование твердофазного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указанных условиях не наблюдалось. Сравнение рентгенограмм синтезированных образцов показало, что получены новые, ранее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неохарактеризованные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, соединения.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Терефталаты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тербия и гадолиния, кристаллизующиеся из указанных растворов, изоморфны, но отличаются по структуре от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европия. В аналогичных условиях был проведен синтез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европия(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>) из растворов Е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uCl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52627">
        <w:rPr>
          <w:rFonts w:ascii="Times New Roman" w:hAnsi="Times New Roman" w:cs="Times New Roman"/>
          <w:sz w:val="24"/>
          <w:szCs w:val="24"/>
        </w:rPr>
        <w:t>%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с содержанием воды от 3 до 60 объёмных процентов. Выявлено, что при низком (до 6%) содержании воды кристаллизуется соединение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, при содержании воды 10-25% образуется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рентгеноаморфное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соединение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>‧2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, а при высокой (20-60%) концентрации воды – безводный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европия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 xml:space="preserve">. Также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терефталаты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тербия(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>), европия(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>), гадолиния(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>) и лютеция(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были синтезированы из водных 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этанольно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-водных растворов при комнатной температуре путем смешения растворов хлоридов лантаноидов с раствором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натрия (водные растворы) или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тетраэтиламмония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этанольно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-водные растворы). Методом термогравиметрического анализа, рентгенофазового анализа и ИК-спектроскопии установлен состав кристаллизующихся соединений. Выявлено, что в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этанольно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-водных растворах (система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LnCl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(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NEt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EtOH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10%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образуются следующие соединения: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Tb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;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Gd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;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Lu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EtOH</w:t>
      </w:r>
      <w:r w:rsidRPr="00552627">
        <w:rPr>
          <w:rFonts w:ascii="Times New Roman" w:hAnsi="Times New Roman" w:cs="Times New Roman"/>
          <w:sz w:val="24"/>
          <w:szCs w:val="24"/>
        </w:rPr>
        <w:t xml:space="preserve">. Из водных растворов (система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LnCl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кристаллизуются гидраты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Tb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;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Gd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 безводный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Lu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 xml:space="preserve">. Как можно заметить из полученных данных,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терефталаты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европия(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), тербия и гадолиния имеют схожий состав при одинаковом составе растворителя, в то время как состав и строение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лютеция отличается от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указанных лантаноидов. </w: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При возбуждении ультрафиолетовым светом в полосу поглощения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иона для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европия и тербия наблюдается характеристическая красная люминесценция ионов европия или зелёная люминесценция ионов тербия вследствие эффективного переноса энергии с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-иона на ионы европия или тербия. Для некоторых сольватов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европия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>‧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52627">
        <w:rPr>
          <w:rFonts w:ascii="Times New Roman" w:hAnsi="Times New Roman" w:cs="Times New Roman"/>
          <w:sz w:val="24"/>
          <w:szCs w:val="24"/>
        </w:rPr>
        <w:t xml:space="preserve">были изучены спектры люминесценции при возбуждении на 280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полосу поглощения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-иона, Рис. 19. В спектрах люминесценции всех указанных соединений наблюдаются узкие полосы люминесценции, соответствующие переходам между уровнями иона европия 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52627">
        <w:rPr>
          <w:rFonts w:ascii="Times New Roman" w:hAnsi="Times New Roman" w:cs="Times New Roman"/>
          <w:sz w:val="24"/>
          <w:szCs w:val="24"/>
        </w:rPr>
        <w:t>-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j</w:t>
      </w:r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52627">
        <w:rPr>
          <w:rFonts w:ascii="Times New Roman" w:hAnsi="Times New Roman" w:cs="Times New Roman"/>
          <w:sz w:val="24"/>
          <w:szCs w:val="24"/>
        </w:rPr>
        <w:t xml:space="preserve">=0-4). Тонкая структура полос люминесценции, наблюдающаяся вследствие расщепления 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j</w:t>
      </w:r>
      <w:r w:rsidRPr="00552627">
        <w:rPr>
          <w:rFonts w:ascii="Times New Roman" w:hAnsi="Times New Roman" w:cs="Times New Roman"/>
          <w:sz w:val="24"/>
          <w:szCs w:val="24"/>
        </w:rPr>
        <w:t xml:space="preserve"> уровней в кристаллическом поле, различна для разных соединений. Анализ тонкой структуры спектров люминесценции позволил определить симметрию локального окружения ионов европия. Так, в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симметрия иона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52627">
        <w:rPr>
          <w:rFonts w:ascii="Times New Roman" w:hAnsi="Times New Roman" w:cs="Times New Roman"/>
          <w:sz w:val="24"/>
          <w:szCs w:val="24"/>
        </w:rPr>
        <w:t xml:space="preserve"> соответствует точечной группе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 w:rsidRPr="00552627">
        <w:rPr>
          <w:rFonts w:ascii="Times New Roman" w:hAnsi="Times New Roman" w:cs="Times New Roman"/>
          <w:sz w:val="24"/>
          <w:szCs w:val="24"/>
        </w:rPr>
        <w:t xml:space="preserve">В соединениях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lastRenderedPageBreak/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>‧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552627">
        <w:rPr>
          <w:rFonts w:ascii="Times New Roman" w:hAnsi="Times New Roman" w:cs="Times New Roman"/>
          <w:sz w:val="24"/>
          <w:szCs w:val="24"/>
        </w:rPr>
        <w:t xml:space="preserve"> симметрия</w:t>
      </w:r>
      <w:proofErr w:type="gramEnd"/>
      <w:r w:rsidRPr="00552627">
        <w:rPr>
          <w:rFonts w:ascii="Times New Roman" w:hAnsi="Times New Roman" w:cs="Times New Roman"/>
          <w:sz w:val="24"/>
          <w:szCs w:val="24"/>
        </w:rPr>
        <w:t xml:space="preserve"> иона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52627">
        <w:rPr>
          <w:rFonts w:ascii="Times New Roman" w:hAnsi="Times New Roman" w:cs="Times New Roman"/>
          <w:sz w:val="24"/>
          <w:szCs w:val="24"/>
        </w:rPr>
        <w:t xml:space="preserve"> соответствует точечной группе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 xml:space="preserve">1,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или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, а в соединении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</w:t>
      </w:r>
      <w:r w:rsidRPr="00552627">
        <w:rPr>
          <w:rFonts w:ascii="Times New Roman" w:hAnsi="Times New Roman" w:cs="Times New Roman"/>
          <w:sz w:val="24"/>
          <w:szCs w:val="24"/>
        </w:rPr>
        <w:t>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object w:dxaOrig="5228" w:dyaOrig="3972">
          <v:shape id="_x0000_i1035" type="#_x0000_t75" style="width:270pt;height:206.25pt" o:ole="">
            <v:imagedata r:id="rId39" o:title=""/>
          </v:shape>
          <o:OLEObject Type="Embed" ProgID="Origin95.Graph" ShapeID="_x0000_i1035" DrawAspect="Content" ObjectID="_1703332850" r:id="rId40"/>
        </w:objec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Рис. 19. Спектры люминесценции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европия(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при возбуждении на 280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Было изучено влияние условия синтеза на размер частиц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европия [6]. Показано, что при смешении водных растворов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натрия (2мМ) и хлорида европия (1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при постоянном перемешивании образуются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дендримерные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микрочастицы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52627">
        <w:rPr>
          <w:rFonts w:ascii="Times New Roman" w:hAnsi="Times New Roman" w:cs="Times New Roman"/>
          <w:sz w:val="24"/>
          <w:szCs w:val="24"/>
        </w:rPr>
        <w:t xml:space="preserve">со средним размером частиц 120 ± 30 мкм. Проведение синтеза с использованием ультразвука приводит к существенному уменьшению размера частиц: микрочастицы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европия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представляют собой пластинки овальной формы длиной 7 мкм. Понижение концентрации исходных реагентов в 2 раза при проведении синтеза в присутствии ультразвука позволяет получить наночастицы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европия со средним размером 8 ± 2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. </w:t>
      </w:r>
      <w:bookmarkStart w:id="9" w:name="_Hlk89096356"/>
      <w:r w:rsidRPr="00552627">
        <w:rPr>
          <w:rFonts w:ascii="Times New Roman" w:hAnsi="Times New Roman" w:cs="Times New Roman"/>
          <w:sz w:val="24"/>
          <w:szCs w:val="24"/>
        </w:rPr>
        <w:t xml:space="preserve">Таким образом, насколько нам известно, описанные наночастицы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‧4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52627">
        <w:rPr>
          <w:rFonts w:ascii="Times New Roman" w:hAnsi="Times New Roman" w:cs="Times New Roman"/>
          <w:sz w:val="24"/>
          <w:szCs w:val="24"/>
        </w:rPr>
        <w:t xml:space="preserve"> обладают наименьшим размером среди наночастиц МОКС на основе редкоземельных элементов. </w:t>
      </w:r>
      <w:bookmarkEnd w:id="9"/>
      <w:r w:rsidRPr="00552627">
        <w:rPr>
          <w:rFonts w:ascii="Times New Roman" w:hAnsi="Times New Roman" w:cs="Times New Roman"/>
          <w:sz w:val="24"/>
          <w:szCs w:val="24"/>
        </w:rPr>
        <w:t>Вероятно, такой эффект влияния концентрации реагентов на размер частиц связан с преобладанием в разбавленном растворе комплекса европий-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соотношении 1:1, который способствует более быстрому росту числа зародышей кристаллов, в то время как в более концентрированном растворе ожидается наличие комплекса 1:2, для которого скорость роста кристаллов больше, чем скорость зародышеобразования. Синтезированные материалы демонстрируют красное свечение вследствие переходов 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52627">
        <w:rPr>
          <w:rFonts w:ascii="Times New Roman" w:hAnsi="Times New Roman" w:cs="Times New Roman"/>
          <w:sz w:val="24"/>
          <w:szCs w:val="24"/>
        </w:rPr>
        <w:t>–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J</w:t>
      </w:r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52627">
        <w:rPr>
          <w:rFonts w:ascii="Times New Roman" w:hAnsi="Times New Roman" w:cs="Times New Roman"/>
          <w:sz w:val="24"/>
          <w:szCs w:val="24"/>
        </w:rPr>
        <w:t xml:space="preserve">=0-4) иона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52627">
        <w:rPr>
          <w:rFonts w:ascii="Times New Roman" w:hAnsi="Times New Roman" w:cs="Times New Roman"/>
          <w:sz w:val="24"/>
          <w:szCs w:val="24"/>
        </w:rPr>
        <w:t xml:space="preserve"> при возбуждении на 250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состояние 1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ππ</w:t>
      </w:r>
      <w:r w:rsidRPr="00552627">
        <w:rPr>
          <w:rFonts w:ascii="Times New Roman" w:hAnsi="Times New Roman" w:cs="Times New Roman"/>
          <w:sz w:val="24"/>
          <w:szCs w:val="24"/>
        </w:rPr>
        <w:t xml:space="preserve">*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-иона. Уменьшение размера приводит к уширению полос люминесценции, увеличению констант скорости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безызлучательной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релаксации и снижению квантовой эффективности уровня 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52627">
        <w:rPr>
          <w:rFonts w:ascii="Times New Roman" w:hAnsi="Times New Roman" w:cs="Times New Roman"/>
          <w:sz w:val="24"/>
          <w:szCs w:val="24"/>
        </w:rPr>
        <w:t xml:space="preserve"> в ионе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52627">
        <w:rPr>
          <w:rFonts w:ascii="Times New Roman" w:hAnsi="Times New Roman" w:cs="Times New Roman"/>
          <w:sz w:val="24"/>
          <w:szCs w:val="24"/>
        </w:rPr>
        <w:t xml:space="preserve">, так и квантовых выходов люминесценции. 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Default="00E55DB8" w:rsidP="00256317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color w:val="000000"/>
          <w:shd w:val="clear" w:color="auto" w:fill="FFFFFF"/>
        </w:rPr>
        <w:br w:type="page"/>
      </w:r>
    </w:p>
    <w:p w:rsidR="00E55DB8" w:rsidRPr="00E55DB8" w:rsidRDefault="00E55DB8" w:rsidP="00256317">
      <w:pPr>
        <w:pStyle w:val="a5"/>
        <w:numPr>
          <w:ilvl w:val="0"/>
          <w:numId w:val="13"/>
        </w:numPr>
        <w:spacing w:after="160" w:line="276" w:lineRule="auto"/>
        <w:jc w:val="both"/>
        <w:rPr>
          <w:b/>
          <w:color w:val="000000"/>
          <w:shd w:val="clear" w:color="auto" w:fill="FFFFFF"/>
        </w:rPr>
      </w:pPr>
      <w:r w:rsidRPr="00E55DB8">
        <w:rPr>
          <w:b/>
          <w:color w:val="000000"/>
          <w:shd w:val="clear" w:color="auto" w:fill="FFFFFF"/>
        </w:rPr>
        <w:lastRenderedPageBreak/>
        <w:t xml:space="preserve">Динамика формирования </w:t>
      </w:r>
      <w:proofErr w:type="gramStart"/>
      <w:r w:rsidRPr="00E55DB8">
        <w:rPr>
          <w:b/>
          <w:color w:val="000000"/>
          <w:shd w:val="clear" w:color="auto" w:fill="FFFFFF"/>
        </w:rPr>
        <w:t>металл-органических</w:t>
      </w:r>
      <w:proofErr w:type="gramEnd"/>
      <w:r w:rsidRPr="00E55DB8">
        <w:rPr>
          <w:b/>
          <w:color w:val="000000"/>
          <w:shd w:val="clear" w:color="auto" w:fill="FFFFFF"/>
        </w:rPr>
        <w:t xml:space="preserve"> каркасных структур</w:t>
      </w:r>
    </w:p>
    <w:p w:rsidR="00E55DB8" w:rsidRPr="00552627" w:rsidRDefault="00E55DB8" w:rsidP="00256317">
      <w:pPr>
        <w:pStyle w:val="a5"/>
        <w:spacing w:line="276" w:lineRule="auto"/>
        <w:jc w:val="both"/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89096511"/>
      <w:r w:rsidRPr="00552627">
        <w:rPr>
          <w:rFonts w:ascii="Times New Roman" w:hAnsi="Times New Roman" w:cs="Times New Roman"/>
          <w:sz w:val="24"/>
          <w:szCs w:val="24"/>
        </w:rPr>
        <w:t xml:space="preserve">На примере системы </w:t>
      </w:r>
      <w:proofErr w:type="gramStart"/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) –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исследована кинетика роста кристаллов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 xml:space="preserve"> методом лазерного светорассеяния. Синтез проводился при температуре 120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552627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автоклавах. Через 3-27 часов после установки автоклавов в сушильный шкаф с заданной температурой образец резко охлаждался до комнатной температуры, а затем разбавлялся дистиллированной водой в отношении 1:100 для остановки образования МОКС. Предварительные эксперименты показали, что полученные МОКС нерастворимы в воде и не реагируют с ней в течение минимум 24 часов, что позволяет использовать указанный подход. Распределение частиц по размеру в полученных водных суспензиях МОКС определялось при помощи лазерного светорассеяния (Рис. 20). На основании полученных данных сделан вывод о динамике роста кристаллов. В течение первых 3 часов формируются вторичные строительные блоки размером в несколько десятков нанометров. Затем в промежутке 3-6 часов происходит образование зародышей кристаллов размером несколько сотен нанометров. На временном промежутке 6-18 часов зародыши кристаллов слипаются с образованием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микроразмерных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кристаллов, рост которых продолжается до 27 часов и приводит к образованию крупных кристаллов размером 0.1-2 мм.</w:t>
      </w:r>
    </w:p>
    <w:bookmarkEnd w:id="10"/>
    <w:p w:rsidR="00E55DB8" w:rsidRPr="00552627" w:rsidRDefault="00E55DB8" w:rsidP="00256317">
      <w:pPr>
        <w:pStyle w:val="a5"/>
        <w:spacing w:line="276" w:lineRule="auto"/>
        <w:jc w:val="both"/>
      </w:pPr>
      <w:r w:rsidRPr="00552627">
        <w:rPr>
          <w:noProof/>
        </w:rPr>
        <w:lastRenderedPageBreak/>
        <w:drawing>
          <wp:inline distT="0" distB="0" distL="0" distR="0" wp14:anchorId="2001278B" wp14:editId="6756D609">
            <wp:extent cx="3889896" cy="7543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" r="11891"/>
                    <a:stretch/>
                  </pic:blipFill>
                  <pic:spPr bwMode="auto">
                    <a:xfrm>
                      <a:off x="0" y="0"/>
                      <a:ext cx="3901922" cy="75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DB8" w:rsidRPr="00552627" w:rsidRDefault="00E55DB8" w:rsidP="00256317">
      <w:pPr>
        <w:pStyle w:val="a5"/>
        <w:spacing w:line="276" w:lineRule="auto"/>
        <w:jc w:val="both"/>
      </w:pPr>
      <w:r w:rsidRPr="00552627">
        <w:t xml:space="preserve">Рис. 20. Распределение частиц </w:t>
      </w:r>
      <w:r w:rsidRPr="00552627">
        <w:rPr>
          <w:lang w:val="en-US"/>
        </w:rPr>
        <w:t>Cu</w:t>
      </w:r>
      <w:r w:rsidRPr="00552627">
        <w:t>(1,4-</w:t>
      </w:r>
      <w:proofErr w:type="spellStart"/>
      <w:proofErr w:type="gramStart"/>
      <w:r w:rsidRPr="00552627">
        <w:rPr>
          <w:lang w:val="en-US"/>
        </w:rPr>
        <w:t>bdc</w:t>
      </w:r>
      <w:proofErr w:type="spellEnd"/>
      <w:r w:rsidRPr="00552627">
        <w:t>)</w:t>
      </w:r>
      <w:r w:rsidRPr="00552627">
        <w:rPr>
          <w:lang w:val="en-US"/>
        </w:rPr>
        <w:t>DMF</w:t>
      </w:r>
      <w:proofErr w:type="gramEnd"/>
      <w:r w:rsidRPr="00552627">
        <w:t xml:space="preserve"> по размеру по данным лазерного светорассеяния в зависимости от различного времени автоклавного синтеза в системе </w:t>
      </w:r>
      <w:r w:rsidRPr="00552627">
        <w:rPr>
          <w:lang w:val="en-US"/>
        </w:rPr>
        <w:t>Cu</w:t>
      </w:r>
      <w:r w:rsidRPr="00552627">
        <w:t>(</w:t>
      </w:r>
      <w:r w:rsidRPr="00552627">
        <w:rPr>
          <w:lang w:val="en-US"/>
        </w:rPr>
        <w:t>NO</w:t>
      </w:r>
      <w:r w:rsidRPr="00552627">
        <w:rPr>
          <w:vertAlign w:val="subscript"/>
        </w:rPr>
        <w:t>3</w:t>
      </w:r>
      <w:r w:rsidRPr="00552627">
        <w:t>)</w:t>
      </w:r>
      <w:r w:rsidRPr="00552627">
        <w:rPr>
          <w:vertAlign w:val="subscript"/>
        </w:rPr>
        <w:t>2</w:t>
      </w:r>
      <w:r w:rsidRPr="00552627">
        <w:t>-</w:t>
      </w:r>
      <w:r w:rsidRPr="00552627">
        <w:rPr>
          <w:lang w:val="en-US"/>
        </w:rPr>
        <w:t>H</w:t>
      </w:r>
      <w:r w:rsidRPr="00552627">
        <w:rPr>
          <w:vertAlign w:val="subscript"/>
        </w:rPr>
        <w:t>2</w:t>
      </w:r>
      <w:r w:rsidRPr="00552627">
        <w:t>(1,4-</w:t>
      </w:r>
      <w:proofErr w:type="spellStart"/>
      <w:r w:rsidRPr="00552627">
        <w:rPr>
          <w:lang w:val="en-US"/>
        </w:rPr>
        <w:t>bdc</w:t>
      </w:r>
      <w:proofErr w:type="spellEnd"/>
      <w:r w:rsidRPr="00552627">
        <w:t>)-</w:t>
      </w:r>
      <w:r w:rsidRPr="00552627">
        <w:rPr>
          <w:lang w:val="en-US"/>
        </w:rPr>
        <w:t>DMF</w:t>
      </w:r>
      <w:r w:rsidRPr="00552627">
        <w:t xml:space="preserve"> при 120 </w:t>
      </w:r>
      <w:r w:rsidRPr="00552627">
        <w:rPr>
          <w:vertAlign w:val="superscript"/>
        </w:rPr>
        <w:t>0</w:t>
      </w:r>
      <w:r w:rsidRPr="00552627">
        <w:t>С.</w:t>
      </w:r>
    </w:p>
    <w:p w:rsidR="00E55DB8" w:rsidRDefault="00E55DB8" w:rsidP="002563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E55DB8" w:rsidRPr="00E55DB8" w:rsidRDefault="00E55DB8" w:rsidP="00256317">
      <w:pPr>
        <w:pStyle w:val="a5"/>
        <w:numPr>
          <w:ilvl w:val="0"/>
          <w:numId w:val="13"/>
        </w:numPr>
        <w:spacing w:line="276" w:lineRule="auto"/>
        <w:jc w:val="both"/>
        <w:rPr>
          <w:b/>
        </w:rPr>
      </w:pPr>
      <w:r w:rsidRPr="00E55DB8">
        <w:rPr>
          <w:b/>
        </w:rPr>
        <w:lastRenderedPageBreak/>
        <w:t>Анализ сенсорных свойств синтезированных МОКС, релевантных для их возможного практического применения.</w:t>
      </w:r>
    </w:p>
    <w:p w:rsidR="00E55DB8" w:rsidRPr="00552627" w:rsidRDefault="00E55DB8" w:rsidP="00256317">
      <w:pPr>
        <w:pStyle w:val="a5"/>
        <w:spacing w:line="276" w:lineRule="auto"/>
        <w:jc w:val="both"/>
      </w:pPr>
    </w:p>
    <w:p w:rsidR="00E55DB8" w:rsidRPr="00552627" w:rsidRDefault="00E55DB8" w:rsidP="00256317">
      <w:pPr>
        <w:pStyle w:val="MDPI31text"/>
        <w:spacing w:line="276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552627">
        <w:rPr>
          <w:rFonts w:ascii="Times New Roman" w:hAnsi="Times New Roman"/>
          <w:sz w:val="24"/>
          <w:szCs w:val="24"/>
          <w:lang w:val="ru-RU"/>
        </w:rPr>
        <w:t xml:space="preserve">Поскольку многие комплексные соединения меди проявляют 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электрокаталитическую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активность в реакциях окисления различных 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аналитов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, в ходе выполнения проекта была рассмотрена возможность их применения в качестве электрохимических сенсоров. В качестве стандартного 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аналита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была выбрана </w:t>
      </w:r>
      <w:r w:rsidRPr="00552627">
        <w:rPr>
          <w:rFonts w:ascii="Times New Roman" w:hAnsi="Times New Roman"/>
          <w:sz w:val="24"/>
          <w:szCs w:val="24"/>
        </w:rPr>
        <w:t>D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-глюкоза, традиционно используемая для данных целей. На рисунке 21 показано, что отклик сенсора при добавлении 3 </w:t>
      </w:r>
      <w:r w:rsidRPr="00552627">
        <w:rPr>
          <w:rFonts w:ascii="Times New Roman" w:hAnsi="Times New Roman"/>
          <w:sz w:val="24"/>
          <w:szCs w:val="24"/>
        </w:rPr>
        <w:t>mM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2627">
        <w:rPr>
          <w:rFonts w:ascii="Times New Roman" w:hAnsi="Times New Roman"/>
          <w:sz w:val="24"/>
          <w:szCs w:val="24"/>
        </w:rPr>
        <w:t>D</w:t>
      </w:r>
      <w:r w:rsidRPr="00552627">
        <w:rPr>
          <w:rFonts w:ascii="Times New Roman" w:hAnsi="Times New Roman"/>
          <w:sz w:val="24"/>
          <w:szCs w:val="24"/>
          <w:lang w:val="ru-RU"/>
        </w:rPr>
        <w:t>-глюкозы уменьшается в ряду о-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фталатокупрат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натрия (</w:t>
      </w:r>
      <w:r w:rsidRPr="00552627">
        <w:rPr>
          <w:rFonts w:ascii="Times New Roman" w:hAnsi="Times New Roman"/>
          <w:b/>
          <w:sz w:val="24"/>
          <w:szCs w:val="24"/>
        </w:rPr>
        <w:t>I</w:t>
      </w:r>
      <w:r w:rsidRPr="00552627">
        <w:rPr>
          <w:rFonts w:ascii="Times New Roman" w:hAnsi="Times New Roman"/>
          <w:sz w:val="24"/>
          <w:szCs w:val="24"/>
          <w:lang w:val="ru-RU"/>
        </w:rPr>
        <w:t>) &gt; о-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фталатокупрат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калия (</w:t>
      </w:r>
      <w:r w:rsidRPr="00552627">
        <w:rPr>
          <w:rFonts w:ascii="Times New Roman" w:hAnsi="Times New Roman"/>
          <w:b/>
          <w:sz w:val="24"/>
          <w:szCs w:val="24"/>
        </w:rPr>
        <w:t>II</w:t>
      </w:r>
      <w:r w:rsidRPr="00552627">
        <w:rPr>
          <w:rFonts w:ascii="Times New Roman" w:hAnsi="Times New Roman"/>
          <w:sz w:val="24"/>
          <w:szCs w:val="24"/>
          <w:lang w:val="ru-RU"/>
        </w:rPr>
        <w:t>) &gt; о-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фталатокупрат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аммония (</w:t>
      </w:r>
      <w:r w:rsidRPr="00552627">
        <w:rPr>
          <w:rFonts w:ascii="Times New Roman" w:hAnsi="Times New Roman"/>
          <w:b/>
          <w:sz w:val="24"/>
          <w:szCs w:val="24"/>
        </w:rPr>
        <w:t>III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) [5]. Наилучшие сенсорные характеристики демонстрирует соединение </w:t>
      </w:r>
      <w:r w:rsidRPr="00552627">
        <w:rPr>
          <w:rFonts w:ascii="Times New Roman" w:hAnsi="Times New Roman"/>
          <w:b/>
          <w:sz w:val="24"/>
          <w:szCs w:val="24"/>
        </w:rPr>
        <w:t>I</w:t>
      </w:r>
      <w:r w:rsidRPr="00552627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для которого область линейной зависимости 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Фарадеевского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тока лежит в пределах от 1 µ</w:t>
      </w:r>
      <w:r w:rsidRPr="00552627">
        <w:rPr>
          <w:rFonts w:ascii="Times New Roman" w:hAnsi="Times New Roman"/>
          <w:sz w:val="24"/>
          <w:szCs w:val="24"/>
        </w:rPr>
        <w:t>M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 до 3 </w:t>
      </w:r>
      <w:r w:rsidRPr="00552627">
        <w:rPr>
          <w:rFonts w:ascii="Times New Roman" w:hAnsi="Times New Roman"/>
          <w:sz w:val="24"/>
          <w:szCs w:val="24"/>
        </w:rPr>
        <w:t>mM</w:t>
      </w:r>
      <w:r w:rsidRPr="00552627">
        <w:rPr>
          <w:rFonts w:ascii="Times New Roman" w:hAnsi="Times New Roman"/>
          <w:sz w:val="24"/>
          <w:szCs w:val="24"/>
          <w:lang w:val="ru-RU"/>
        </w:rPr>
        <w:t>, а чувствительность и предел обнаружения составляют 8.95 µ</w:t>
      </w:r>
      <w:r w:rsidRPr="00552627">
        <w:rPr>
          <w:rFonts w:ascii="Times New Roman" w:hAnsi="Times New Roman"/>
          <w:sz w:val="24"/>
          <w:szCs w:val="24"/>
        </w:rPr>
        <w:t>A</w:t>
      </w:r>
      <w:r w:rsidRPr="00552627">
        <w:rPr>
          <w:rFonts w:ascii="Times New Roman" w:hAnsi="Times New Roman"/>
          <w:sz w:val="24"/>
          <w:szCs w:val="24"/>
          <w:lang w:val="ru-RU"/>
        </w:rPr>
        <w:t>/</w:t>
      </w:r>
      <w:r w:rsidRPr="00552627">
        <w:rPr>
          <w:rFonts w:ascii="Times New Roman" w:hAnsi="Times New Roman"/>
          <w:sz w:val="24"/>
          <w:szCs w:val="24"/>
        </w:rPr>
        <w:t>mM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 и 0.26 µ</w:t>
      </w:r>
      <w:r w:rsidRPr="00552627">
        <w:rPr>
          <w:rFonts w:ascii="Times New Roman" w:hAnsi="Times New Roman"/>
          <w:sz w:val="24"/>
          <w:szCs w:val="24"/>
        </w:rPr>
        <w:t>M</w:t>
      </w:r>
      <w:r w:rsidRPr="00552627">
        <w:rPr>
          <w:rFonts w:ascii="Times New Roman" w:hAnsi="Times New Roman"/>
          <w:sz w:val="24"/>
          <w:szCs w:val="24"/>
          <w:lang w:val="ru-RU"/>
        </w:rPr>
        <w:t>, соответственно. Данные параметры вполне сопоставимы с таковыми для других МОКС-содержащих сенсоров, в том числе, сложных композитных систем, Табл. 5 и Рис. 21.</w:t>
      </w:r>
    </w:p>
    <w:p w:rsidR="00E55DB8" w:rsidRPr="00552627" w:rsidRDefault="00E55DB8" w:rsidP="00256317">
      <w:pPr>
        <w:pStyle w:val="MDPI41tablecaption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2627">
        <w:rPr>
          <w:rFonts w:ascii="Times New Roman" w:hAnsi="Times New Roman" w:cs="Times New Roman"/>
          <w:sz w:val="24"/>
          <w:szCs w:val="24"/>
          <w:lang w:val="ru-RU"/>
        </w:rPr>
        <w:t xml:space="preserve">Таблица 5. Электрохимические характеристики различных электродов, применяемых для 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ru-RU"/>
        </w:rPr>
        <w:t>безэнзимного</w:t>
      </w:r>
      <w:proofErr w:type="spellEnd"/>
      <w:r w:rsidRPr="00552627">
        <w:rPr>
          <w:rFonts w:ascii="Times New Roman" w:hAnsi="Times New Roman" w:cs="Times New Roman"/>
          <w:sz w:val="24"/>
          <w:szCs w:val="24"/>
          <w:lang w:val="ru-RU"/>
        </w:rPr>
        <w:t xml:space="preserve"> определения глюкозы</w:t>
      </w:r>
    </w:p>
    <w:tbl>
      <w:tblPr>
        <w:tblStyle w:val="a7"/>
        <w:tblW w:w="85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1559"/>
        <w:gridCol w:w="2126"/>
      </w:tblGrid>
      <w:tr w:rsidR="00E55DB8" w:rsidRPr="00552627" w:rsidTr="00DD6BFD">
        <w:tc>
          <w:tcPr>
            <w:tcW w:w="4820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ind w:left="-26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>Electrode</w:t>
            </w:r>
            <w:proofErr w:type="spellEnd"/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>Material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чччч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center" w:pos="1060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>Область линейности (µM)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>Предел обнаружения (µM)</w:t>
            </w:r>
          </w:p>
        </w:tc>
      </w:tr>
      <w:tr w:rsidR="00E55DB8" w:rsidRPr="00552627" w:rsidTr="00DD6BFD">
        <w:trPr>
          <w:trHeight w:val="358"/>
        </w:trPr>
        <w:tc>
          <w:tcPr>
            <w:tcW w:w="4820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proofErr w:type="spellEnd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-MOF/</w:t>
            </w: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CNHs</w:t>
            </w:r>
            <w:proofErr w:type="spellEnd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/GCE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0.25–1200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0.078</w:t>
            </w:r>
          </w:p>
        </w:tc>
      </w:tr>
      <w:tr w:rsidR="00E55DB8" w:rsidRPr="00552627" w:rsidTr="00DD6BFD">
        <w:tc>
          <w:tcPr>
            <w:tcW w:w="4820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 xml:space="preserve">Многослойные пленки 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MOF</w:t>
            </w: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52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MWNTs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0.5–2340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</w:tr>
      <w:tr w:rsidR="00E55DB8" w:rsidRPr="00552627" w:rsidTr="00DD6BFD">
        <w:tc>
          <w:tcPr>
            <w:tcW w:w="4820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Cu-in-ZIF-8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proofErr w:type="spellEnd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 xml:space="preserve"> 700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2.76</w:t>
            </w:r>
          </w:p>
        </w:tc>
      </w:tr>
      <w:tr w:rsidR="00E55DB8" w:rsidRPr="00552627" w:rsidTr="00DD6BFD">
        <w:tc>
          <w:tcPr>
            <w:tcW w:w="4820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NiCu-MOF-6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20–4930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55DB8" w:rsidRPr="00552627" w:rsidTr="00DD6BFD">
        <w:tc>
          <w:tcPr>
            <w:tcW w:w="4820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Ni@Cu-MOF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5–2500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1.67</w:t>
            </w:r>
          </w:p>
        </w:tc>
      </w:tr>
      <w:tr w:rsidR="00E55DB8" w:rsidRPr="00552627" w:rsidTr="00DD6BFD">
        <w:trPr>
          <w:trHeight w:val="87"/>
        </w:trPr>
        <w:tc>
          <w:tcPr>
            <w:tcW w:w="4820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proofErr w:type="spellEnd"/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-MOF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10–3500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E55DB8" w:rsidRPr="00552627" w:rsidTr="00DD6BFD">
        <w:tc>
          <w:tcPr>
            <w:tcW w:w="4820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spellStart"/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>фталатокупрат</w:t>
            </w:r>
            <w:proofErr w:type="spellEnd"/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натрия/GCE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>1–3000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55DB8" w:rsidRPr="00552627" w:rsidRDefault="00E55DB8" w:rsidP="00256317">
            <w:pPr>
              <w:tabs>
                <w:tab w:val="left" w:pos="1245"/>
              </w:tabs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27">
              <w:rPr>
                <w:rFonts w:ascii="Times New Roman" w:hAnsi="Times New Roman" w:cs="Times New Roman"/>
                <w:b/>
                <w:sz w:val="24"/>
                <w:szCs w:val="24"/>
              </w:rPr>
              <w:t>0.26</w:t>
            </w:r>
          </w:p>
        </w:tc>
      </w:tr>
    </w:tbl>
    <w:p w:rsidR="00E55DB8" w:rsidRDefault="00E55DB8" w:rsidP="00256317">
      <w:pPr>
        <w:pStyle w:val="MDPI52figure"/>
        <w:spacing w:line="276" w:lineRule="auto"/>
        <w:ind w:left="1134" w:hanging="992"/>
        <w:jc w:val="both"/>
        <w:rPr>
          <w:rFonts w:ascii="Times New Roman" w:hAnsi="Times New Roman"/>
          <w:sz w:val="24"/>
          <w:szCs w:val="24"/>
        </w:rPr>
      </w:pPr>
    </w:p>
    <w:p w:rsidR="00E55DB8" w:rsidRPr="00552627" w:rsidRDefault="00E55DB8" w:rsidP="00256317">
      <w:pPr>
        <w:pStyle w:val="MDPI52figure"/>
        <w:spacing w:line="276" w:lineRule="auto"/>
        <w:ind w:left="1134" w:hanging="992"/>
        <w:jc w:val="both"/>
        <w:rPr>
          <w:rFonts w:ascii="Times New Roman" w:hAnsi="Times New Roman"/>
          <w:sz w:val="24"/>
          <w:szCs w:val="24"/>
        </w:rPr>
      </w:pPr>
      <w:r w:rsidRPr="00552627"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095E0F9C" wp14:editId="78897C34">
            <wp:extent cx="5349240" cy="4374541"/>
            <wp:effectExtent l="0" t="0" r="381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35" cy="439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B8" w:rsidRDefault="00E55DB8" w:rsidP="00256317">
      <w:pPr>
        <w:pStyle w:val="MDPI51figurecaption"/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552627">
        <w:rPr>
          <w:rFonts w:ascii="Times New Roman" w:hAnsi="Times New Roman"/>
          <w:sz w:val="24"/>
          <w:szCs w:val="24"/>
          <w:lang w:val="ru-RU"/>
        </w:rPr>
        <w:t xml:space="preserve">Рис. 21. </w:t>
      </w:r>
      <w:r w:rsidRPr="00552627">
        <w:rPr>
          <w:rFonts w:ascii="Times New Roman" w:hAnsi="Times New Roman"/>
          <w:sz w:val="24"/>
          <w:szCs w:val="24"/>
        </w:rPr>
        <w:t>CV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 щелочных о-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фталатокупратов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(а) в фоновом электролите; (</w:t>
      </w:r>
      <w:r w:rsidRPr="00552627">
        <w:rPr>
          <w:rFonts w:ascii="Times New Roman" w:hAnsi="Times New Roman"/>
          <w:sz w:val="24"/>
          <w:szCs w:val="24"/>
        </w:rPr>
        <w:t>b</w:t>
      </w:r>
      <w:r w:rsidRPr="00552627">
        <w:rPr>
          <w:rFonts w:ascii="Times New Roman" w:hAnsi="Times New Roman"/>
          <w:sz w:val="24"/>
          <w:szCs w:val="24"/>
          <w:lang w:val="ru-RU"/>
        </w:rPr>
        <w:t>) в присутствии 3 м</w:t>
      </w:r>
      <w:r w:rsidRPr="00552627">
        <w:rPr>
          <w:rFonts w:ascii="Times New Roman" w:hAnsi="Times New Roman"/>
          <w:sz w:val="24"/>
          <w:szCs w:val="24"/>
        </w:rPr>
        <w:t>M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2627">
        <w:rPr>
          <w:rFonts w:ascii="Times New Roman" w:hAnsi="Times New Roman"/>
          <w:sz w:val="24"/>
          <w:szCs w:val="24"/>
        </w:rPr>
        <w:t>D</w:t>
      </w:r>
      <w:r w:rsidRPr="00552627">
        <w:rPr>
          <w:rFonts w:ascii="Times New Roman" w:hAnsi="Times New Roman"/>
          <w:sz w:val="24"/>
          <w:szCs w:val="24"/>
          <w:lang w:val="ru-RU"/>
        </w:rPr>
        <w:t>-глюкозы. (</w:t>
      </w:r>
      <w:r w:rsidRPr="00552627">
        <w:rPr>
          <w:rFonts w:ascii="Times New Roman" w:hAnsi="Times New Roman"/>
          <w:sz w:val="24"/>
          <w:szCs w:val="24"/>
        </w:rPr>
        <w:t>c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) 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Хромоамперограмма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композитного электрода о-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фталатокупрат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натрия/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стеклоуглерод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>, измеренная при постоянном потенциале 0.55 В, (</w:t>
      </w:r>
      <w:r w:rsidRPr="00552627">
        <w:rPr>
          <w:rFonts w:ascii="Times New Roman" w:hAnsi="Times New Roman"/>
          <w:sz w:val="24"/>
          <w:szCs w:val="24"/>
        </w:rPr>
        <w:t>d</w:t>
      </w:r>
      <w:r w:rsidRPr="00552627">
        <w:rPr>
          <w:rFonts w:ascii="Times New Roman" w:hAnsi="Times New Roman"/>
          <w:sz w:val="24"/>
          <w:szCs w:val="24"/>
          <w:lang w:val="ru-RU"/>
        </w:rPr>
        <w:t>) калибровочная кривая для о-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фталатокупрата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натрия (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Фарадеевский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ток </w:t>
      </w:r>
      <w:r w:rsidRPr="00552627">
        <w:rPr>
          <w:rFonts w:ascii="Times New Roman" w:hAnsi="Times New Roman"/>
          <w:sz w:val="24"/>
          <w:szCs w:val="24"/>
        </w:rPr>
        <w:t>vs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 концентрация </w:t>
      </w:r>
      <w:r w:rsidRPr="00552627">
        <w:rPr>
          <w:rFonts w:ascii="Times New Roman" w:hAnsi="Times New Roman"/>
          <w:sz w:val="24"/>
          <w:szCs w:val="24"/>
        </w:rPr>
        <w:t>D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-глюкозы. </w:t>
      </w:r>
    </w:p>
    <w:p w:rsidR="00E55DB8" w:rsidRPr="00552627" w:rsidRDefault="00E55DB8" w:rsidP="00256317">
      <w:pPr>
        <w:pStyle w:val="MDPI51figurecaption"/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55DB8" w:rsidRPr="00552627" w:rsidRDefault="00E55DB8" w:rsidP="00256317">
      <w:pPr>
        <w:pStyle w:val="MDPI31text"/>
        <w:spacing w:line="276" w:lineRule="auto"/>
        <w:ind w:left="0"/>
        <w:rPr>
          <w:rFonts w:ascii="Times New Roman" w:hAnsi="Times New Roman"/>
          <w:noProof/>
          <w:sz w:val="24"/>
          <w:szCs w:val="24"/>
          <w:lang w:val="ru-RU" w:eastAsia="ru-RU"/>
        </w:rPr>
      </w:pPr>
      <w:r w:rsidRPr="00552627">
        <w:rPr>
          <w:rFonts w:ascii="Times New Roman" w:hAnsi="Times New Roman"/>
          <w:sz w:val="24"/>
          <w:szCs w:val="24"/>
          <w:lang w:val="ru-RU"/>
        </w:rPr>
        <w:t xml:space="preserve">Различие в сенсорных свойствах данных соединений не может быть объяснено различием в длинах или прочности связей медь – </w:t>
      </w:r>
      <w:proofErr w:type="spellStart"/>
      <w:r w:rsidRPr="00552627">
        <w:rPr>
          <w:rFonts w:ascii="Times New Roman" w:hAnsi="Times New Roman"/>
          <w:sz w:val="24"/>
          <w:szCs w:val="24"/>
          <w:lang w:val="ru-RU"/>
        </w:rPr>
        <w:t>лиганд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 xml:space="preserve"> – эти характеристики соединений практически одинаковы. Однако из механизма реакции:   </w:t>
      </w:r>
    </w:p>
    <w:tbl>
      <w:tblPr>
        <w:tblW w:w="7856" w:type="dxa"/>
        <w:tblInd w:w="3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26"/>
        <w:gridCol w:w="430"/>
      </w:tblGrid>
      <w:tr w:rsidR="00E55DB8" w:rsidRPr="00552627" w:rsidTr="00DD6BFD">
        <w:trPr>
          <w:trHeight w:val="340"/>
        </w:trPr>
        <w:tc>
          <w:tcPr>
            <w:tcW w:w="7426" w:type="dxa"/>
            <w:shd w:val="clear" w:color="auto" w:fill="auto"/>
            <w:vAlign w:val="center"/>
          </w:tcPr>
          <w:p w:rsidR="00E55DB8" w:rsidRPr="00552627" w:rsidRDefault="00E55DB8" w:rsidP="00256317">
            <w:pPr>
              <w:pStyle w:val="MDPI31text"/>
              <w:spacing w:before="120" w:after="120" w:line="276" w:lineRule="auto"/>
              <w:ind w:left="-2750"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5526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Cu(II) – MOF + OH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ru-RU"/>
              </w:rPr>
              <w:t>−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= Cu(III) – MOF + e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eastAsia="ru-RU"/>
              </w:rPr>
              <w:t>−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+ H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O  </w:t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E55DB8" w:rsidRPr="00552627" w:rsidRDefault="00E55DB8" w:rsidP="00256317">
            <w:pPr>
              <w:pStyle w:val="MDPI31text"/>
              <w:spacing w:before="120" w:after="120" w:line="276" w:lineRule="auto"/>
              <w:ind w:left="0"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5526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(1)</w:t>
            </w:r>
          </w:p>
        </w:tc>
      </w:tr>
      <w:tr w:rsidR="00E55DB8" w:rsidRPr="00552627" w:rsidTr="00DD6BFD">
        <w:trPr>
          <w:trHeight w:val="340"/>
        </w:trPr>
        <w:tc>
          <w:tcPr>
            <w:tcW w:w="7426" w:type="dxa"/>
            <w:shd w:val="clear" w:color="auto" w:fill="auto"/>
            <w:vAlign w:val="center"/>
          </w:tcPr>
          <w:p w:rsidR="00E55DB8" w:rsidRPr="00552627" w:rsidRDefault="00E55DB8" w:rsidP="00256317">
            <w:pPr>
              <w:pStyle w:val="MDPI31text"/>
              <w:spacing w:after="120" w:line="276" w:lineRule="auto"/>
              <w:ind w:left="-2750" w:firstLine="0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55262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                       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Cu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(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III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) − 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MOF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+ глюкоза = 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Cu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(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II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) − 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MOF</w:t>
            </w:r>
            <w:r w:rsidRPr="0055262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+ глюколактон,</w:t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E55DB8" w:rsidRPr="00552627" w:rsidRDefault="00E55DB8" w:rsidP="00256317">
            <w:pPr>
              <w:pStyle w:val="MDPI31text"/>
              <w:spacing w:after="120" w:line="276" w:lineRule="auto"/>
              <w:ind w:left="0"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5526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(2)</w:t>
            </w:r>
          </w:p>
        </w:tc>
      </w:tr>
    </w:tbl>
    <w:p w:rsidR="00E55DB8" w:rsidRPr="00552627" w:rsidRDefault="00E55DB8" w:rsidP="00256317">
      <w:pPr>
        <w:pStyle w:val="MDPI31text"/>
        <w:spacing w:line="276" w:lineRule="auto"/>
        <w:ind w:left="0" w:firstLine="0"/>
        <w:rPr>
          <w:rFonts w:ascii="Times New Roman" w:hAnsi="Times New Roman"/>
          <w:noProof/>
          <w:sz w:val="24"/>
          <w:szCs w:val="24"/>
          <w:lang w:val="ru-RU" w:eastAsia="ru-RU"/>
        </w:rPr>
      </w:pPr>
      <w:r w:rsidRPr="00552627">
        <w:rPr>
          <w:rFonts w:ascii="Times New Roman" w:hAnsi="Times New Roman"/>
          <w:noProof/>
          <w:sz w:val="24"/>
          <w:szCs w:val="24"/>
          <w:lang w:val="ru-RU" w:eastAsia="ru-RU"/>
        </w:rPr>
        <w:t xml:space="preserve">Следует, что доступность металлоцентра для нуклеофильной атаки может играть ключевую роль. Вероятно, именно стерические затруднения для взаимодействия медь – глюкоза в соединениях </w:t>
      </w:r>
      <w:r w:rsidRPr="00552627">
        <w:rPr>
          <w:rFonts w:ascii="Times New Roman" w:hAnsi="Times New Roman"/>
          <w:noProof/>
          <w:sz w:val="24"/>
          <w:szCs w:val="24"/>
          <w:lang w:eastAsia="ru-RU"/>
        </w:rPr>
        <w:t>II</w:t>
      </w:r>
      <w:r w:rsidRPr="00552627">
        <w:rPr>
          <w:rFonts w:ascii="Times New Roman" w:hAnsi="Times New Roman"/>
          <w:noProof/>
          <w:sz w:val="24"/>
          <w:szCs w:val="24"/>
          <w:lang w:val="ru-RU" w:eastAsia="ru-RU"/>
        </w:rPr>
        <w:t xml:space="preserve"> и </w:t>
      </w:r>
      <w:r w:rsidRPr="00552627">
        <w:rPr>
          <w:rFonts w:ascii="Times New Roman" w:hAnsi="Times New Roman"/>
          <w:noProof/>
          <w:sz w:val="24"/>
          <w:szCs w:val="24"/>
          <w:lang w:eastAsia="ru-RU"/>
        </w:rPr>
        <w:t>III</w:t>
      </w:r>
      <w:r w:rsidRPr="00552627">
        <w:rPr>
          <w:rFonts w:ascii="Times New Roman" w:hAnsi="Times New Roman"/>
          <w:noProof/>
          <w:sz w:val="24"/>
          <w:szCs w:val="24"/>
          <w:lang w:val="ru-RU" w:eastAsia="ru-RU"/>
        </w:rPr>
        <w:t xml:space="preserve"> (расстояния медь – атом кислорода в аксиальном положении в этих соединениях на 10% меньше такового в веществе </w:t>
      </w:r>
      <w:r w:rsidRPr="00552627">
        <w:rPr>
          <w:rFonts w:ascii="Times New Roman" w:hAnsi="Times New Roman"/>
          <w:noProof/>
          <w:sz w:val="24"/>
          <w:szCs w:val="24"/>
          <w:lang w:eastAsia="ru-RU"/>
        </w:rPr>
        <w:t>I</w:t>
      </w:r>
      <w:r w:rsidRPr="00552627">
        <w:rPr>
          <w:rFonts w:ascii="Times New Roman" w:hAnsi="Times New Roman"/>
          <w:noProof/>
          <w:sz w:val="24"/>
          <w:szCs w:val="24"/>
          <w:lang w:val="ru-RU" w:eastAsia="ru-RU"/>
        </w:rPr>
        <w:t>) и определяют их меньшую сенсорную активность. Некоторое падение активности для соли аммония по сравнению с солью калия объясняется участием иона аммония в образовании водородных связей со фталат-ионами, что создает дополнительные пространственные затруднения для проникновения аналита между слоями комплексного соединения.</w:t>
      </w:r>
    </w:p>
    <w:p w:rsidR="00E55DB8" w:rsidRPr="00552627" w:rsidRDefault="00E55DB8" w:rsidP="00256317">
      <w:pPr>
        <w:pStyle w:val="MDPI31text"/>
        <w:spacing w:line="276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552627">
        <w:rPr>
          <w:rFonts w:ascii="Times New Roman" w:hAnsi="Times New Roman"/>
          <w:noProof/>
          <w:sz w:val="24"/>
          <w:szCs w:val="24"/>
          <w:lang w:val="ru-RU" w:eastAsia="ru-RU"/>
        </w:rPr>
        <w:t xml:space="preserve">Была также проанализирована возможность использования полученных медных МОКС для одновременного определения столь важных аналитов как парацетамол (лекарственный </w:t>
      </w:r>
      <w:r w:rsidRPr="00552627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t xml:space="preserve">препарат) и допамин (нейротрансмиттер) в смеси. Из приведенной цикловольтамперограммы видно присутствие двух хорошо разделенных пиков, соответствующих окислению допамина (0.23 В) и парацетамола (0.49 В), Рис. 22. При обоих потенциалах наблюдается линейная зависимость тока от концентрации аналита в пределах </w:t>
      </w:r>
      <w:r w:rsidRPr="00552627">
        <w:rPr>
          <w:rFonts w:ascii="Times New Roman" w:hAnsi="Times New Roman"/>
          <w:sz w:val="24"/>
          <w:szCs w:val="24"/>
          <w:lang w:val="ru-RU"/>
        </w:rPr>
        <w:t>3–1500 µ</w:t>
      </w:r>
      <w:r w:rsidRPr="00552627">
        <w:rPr>
          <w:rFonts w:ascii="Times New Roman" w:hAnsi="Times New Roman"/>
          <w:sz w:val="24"/>
          <w:szCs w:val="24"/>
        </w:rPr>
        <w:t>M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 (парацетамол) и 60–500 µ</w:t>
      </w:r>
      <w:r w:rsidRPr="00552627">
        <w:rPr>
          <w:rFonts w:ascii="Times New Roman" w:hAnsi="Times New Roman"/>
          <w:sz w:val="24"/>
          <w:szCs w:val="24"/>
        </w:rPr>
        <w:t>M</w:t>
      </w:r>
      <w:r w:rsidRPr="00552627">
        <w:rPr>
          <w:rFonts w:ascii="Times New Roman" w:hAnsi="Times New Roman"/>
          <w:sz w:val="24"/>
          <w:szCs w:val="24"/>
          <w:lang w:val="ru-RU"/>
        </w:rPr>
        <w:t xml:space="preserve"> (допамин). Пределы обнаружения составляют 0.95 и 1.17 </w:t>
      </w:r>
      <w:proofErr w:type="spellStart"/>
      <w:r w:rsidRPr="00552627">
        <w:rPr>
          <w:rFonts w:ascii="Times New Roman" w:hAnsi="Times New Roman"/>
          <w:sz w:val="24"/>
          <w:szCs w:val="24"/>
        </w:rPr>
        <w:t>μM</w:t>
      </w:r>
      <w:proofErr w:type="spellEnd"/>
      <w:r w:rsidRPr="00552627">
        <w:rPr>
          <w:rFonts w:ascii="Times New Roman" w:hAnsi="Times New Roman"/>
          <w:sz w:val="24"/>
          <w:szCs w:val="24"/>
          <w:lang w:val="ru-RU"/>
        </w:rPr>
        <w:t>, соответственно.</w:t>
      </w:r>
      <w:r w:rsidRPr="00552627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4D6EE15C" wp14:editId="31C853AD">
            <wp:extent cx="5856788" cy="31318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21" cy="31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Рис. 22.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52627">
        <w:rPr>
          <w:rFonts w:ascii="Times New Roman" w:hAnsi="Times New Roman" w:cs="Times New Roman"/>
          <w:sz w:val="24"/>
          <w:szCs w:val="24"/>
        </w:rPr>
        <w:t xml:space="preserve">)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CV</w:t>
      </w:r>
      <w:r w:rsidRPr="00552627">
        <w:rPr>
          <w:rFonts w:ascii="Times New Roman" w:hAnsi="Times New Roman" w:cs="Times New Roman"/>
          <w:sz w:val="24"/>
          <w:szCs w:val="24"/>
        </w:rPr>
        <w:t xml:space="preserve"> электрода на основе о-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фталатокупрата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натрия в фоновом электролите и в присутствии допамина 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парацетамла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;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52627">
        <w:rPr>
          <w:rFonts w:ascii="Times New Roman" w:hAnsi="Times New Roman" w:cs="Times New Roman"/>
          <w:sz w:val="24"/>
          <w:szCs w:val="24"/>
        </w:rPr>
        <w:t xml:space="preserve">)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DPV</w:t>
      </w:r>
      <w:r w:rsidRPr="00552627">
        <w:rPr>
          <w:rFonts w:ascii="Times New Roman" w:hAnsi="Times New Roman" w:cs="Times New Roman"/>
          <w:sz w:val="24"/>
          <w:szCs w:val="24"/>
        </w:rPr>
        <w:t xml:space="preserve"> электрода о-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фталатокупрат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натрия/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стеклоуглерод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, измеренная при постоянной концентрации парацетамола (50 µ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и различных концентрациях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допаминаж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52627">
        <w:rPr>
          <w:rFonts w:ascii="Times New Roman" w:hAnsi="Times New Roman" w:cs="Times New Roman"/>
          <w:sz w:val="24"/>
          <w:szCs w:val="24"/>
        </w:rPr>
        <w:t>) аналогично при постоянной концентрации допамина (20 µ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52627">
        <w:rPr>
          <w:rFonts w:ascii="Times New Roman" w:hAnsi="Times New Roman" w:cs="Times New Roman"/>
          <w:sz w:val="24"/>
          <w:szCs w:val="24"/>
        </w:rPr>
        <w:t>) и переменной концентрации парацетамола; линейная зависимость между силой тока и концентрациями допамина (с) и парацетамола (е).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Начато исследование МОКС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gramEnd"/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2627">
        <w:rPr>
          <w:rFonts w:ascii="Times New Roman" w:hAnsi="Times New Roman" w:cs="Times New Roman"/>
          <w:b/>
          <w:sz w:val="24"/>
          <w:szCs w:val="24"/>
          <w:lang w:val="en-US"/>
        </w:rPr>
        <w:t>Cutere</w:t>
      </w:r>
      <w:proofErr w:type="spellEnd"/>
      <w:r w:rsidRPr="00552627">
        <w:rPr>
          <w:rFonts w:ascii="Times New Roman" w:hAnsi="Times New Roman" w:cs="Times New Roman"/>
          <w:b/>
          <w:sz w:val="24"/>
          <w:szCs w:val="24"/>
        </w:rPr>
        <w:t>5</w:t>
      </w:r>
      <w:r w:rsidRPr="00552627">
        <w:rPr>
          <w:rFonts w:ascii="Times New Roman" w:hAnsi="Times New Roman" w:cs="Times New Roman"/>
          <w:sz w:val="24"/>
          <w:szCs w:val="24"/>
        </w:rPr>
        <w:t>),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52627">
        <w:rPr>
          <w:rFonts w:ascii="Times New Roman" w:hAnsi="Times New Roman" w:cs="Times New Roman"/>
          <w:b/>
          <w:sz w:val="24"/>
          <w:szCs w:val="24"/>
          <w:lang w:val="en-US"/>
        </w:rPr>
        <w:t>Cutere</w:t>
      </w:r>
      <w:proofErr w:type="spellEnd"/>
      <w:r w:rsidRPr="00552627">
        <w:rPr>
          <w:rFonts w:ascii="Times New Roman" w:hAnsi="Times New Roman" w:cs="Times New Roman"/>
          <w:b/>
          <w:sz w:val="24"/>
          <w:szCs w:val="24"/>
        </w:rPr>
        <w:t>6</w:t>
      </w:r>
      <w:r w:rsidRPr="00552627">
        <w:rPr>
          <w:rFonts w:ascii="Times New Roman" w:hAnsi="Times New Roman" w:cs="Times New Roman"/>
          <w:sz w:val="24"/>
          <w:szCs w:val="24"/>
        </w:rPr>
        <w:t>) и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)(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NMe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 (</w:t>
      </w:r>
      <w:r w:rsidRPr="00552627">
        <w:rPr>
          <w:rFonts w:ascii="Times New Roman" w:hAnsi="Times New Roman" w:cs="Times New Roman"/>
          <w:b/>
          <w:sz w:val="24"/>
          <w:szCs w:val="24"/>
        </w:rPr>
        <w:t>62</w:t>
      </w:r>
      <w:r w:rsidRPr="00552627">
        <w:rPr>
          <w:rFonts w:ascii="Times New Roman" w:hAnsi="Times New Roman" w:cs="Times New Roman"/>
          <w:sz w:val="24"/>
          <w:szCs w:val="24"/>
        </w:rPr>
        <w:t xml:space="preserve">) в качестве активных компонентов для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электрокаталитического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определения парацетамола и допамина. Как следует из полученных данных, на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цикловольтамперограммах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всех исследованных образцов, как и у рассмотренных выше о-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фталатокупратных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комплексов, наблюдаются хорошо разделенные пики, соответствующие окислению парацетамола (0.23 В) и допамина (0.49 В), Рис. 23. Амидные МОКС проявляют практически одинаковые отклики (что может служить дополнительным косвенным доказательством идентичности их структуры), в то время как в случае соединения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tere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)(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NMe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 наблюдается заметно большее значение силы тока. Именно это вещество с меньшей стерической затрудненностью атаки иона меди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аналитом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и было выбрано для дальнейшего исследования. Установлено, что область линейного отклика для него составляет 500 µ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52627">
        <w:rPr>
          <w:rFonts w:ascii="Times New Roman" w:hAnsi="Times New Roman" w:cs="Times New Roman"/>
          <w:sz w:val="24"/>
          <w:szCs w:val="24"/>
        </w:rPr>
        <w:t xml:space="preserve"> (парацетамол) и 300 µ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52627">
        <w:rPr>
          <w:rFonts w:ascii="Times New Roman" w:hAnsi="Times New Roman" w:cs="Times New Roman"/>
          <w:sz w:val="24"/>
          <w:szCs w:val="24"/>
        </w:rPr>
        <w:t xml:space="preserve"> (допамин), а пределы обнаружения составляют 0.83 и 0.95 µ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52627">
        <w:rPr>
          <w:rFonts w:ascii="Times New Roman" w:hAnsi="Times New Roman" w:cs="Times New Roman"/>
          <w:sz w:val="24"/>
          <w:szCs w:val="24"/>
        </w:rPr>
        <w:t xml:space="preserve">, соответственно. В целом, электрохимическая активность МОКС на основе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бензолдикарбоксилатов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меди падает в ряду о-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фталатокупраты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-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proofErr w:type="gram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)(</w:t>
      </w:r>
      <w:proofErr w:type="spellStart"/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NMe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 –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amide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 с увеличением стерической затрудненности нуклеофильной атаки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лигандом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металлоцентра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при изменении типа координации (4+2) – (4+1) – (3+2), </w:t>
      </w:r>
      <w:r w:rsidRPr="00FC27D6">
        <w:rPr>
          <w:rFonts w:ascii="Times New Roman" w:hAnsi="Times New Roman" w:cs="Times New Roman"/>
          <w:sz w:val="24"/>
          <w:szCs w:val="24"/>
        </w:rPr>
        <w:t>Рис.24.</w:t>
      </w:r>
    </w:p>
    <w:p w:rsidR="00E55DB8" w:rsidRPr="00552627" w:rsidRDefault="00E55DB8" w:rsidP="002563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lastRenderedPageBreak/>
        <w:t xml:space="preserve">В дальнейшем планируется исследовать возможность практического применения данных электрохимических сенсоров для определения биоактивных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аналитов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реальных системах.</w: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3ED1BC" wp14:editId="1E011ADA">
                <wp:simplePos x="0" y="0"/>
                <wp:positionH relativeFrom="column">
                  <wp:posOffset>5338119</wp:posOffset>
                </wp:positionH>
                <wp:positionV relativeFrom="paragraph">
                  <wp:posOffset>1877592</wp:posOffset>
                </wp:positionV>
                <wp:extent cx="914400" cy="9144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E3E" w:rsidRDefault="00BB6E3E" w:rsidP="00E55DB8">
                            <w: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ED1BC" id="Надпись 15" o:spid="_x0000_s1027" type="#_x0000_t202" style="position:absolute;left:0;text-align:left;margin-left:420.3pt;margin-top:147.85pt;width:1in;height:1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" filled="f" stroked="f" strokeweight=".5pt">
                <v:textbox>
                  <w:txbxContent>
                    <w:p w:rsidR="00BB6E3E" w:rsidRDefault="00BB6E3E" w:rsidP="00E55DB8">
                      <w: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6FD2EC" wp14:editId="7BFB6446">
                <wp:simplePos x="0" y="0"/>
                <wp:positionH relativeFrom="column">
                  <wp:posOffset>5345207</wp:posOffset>
                </wp:positionH>
                <wp:positionV relativeFrom="paragraph">
                  <wp:posOffset>120049</wp:posOffset>
                </wp:positionV>
                <wp:extent cx="914400" cy="9144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E3E" w:rsidRDefault="00BB6E3E" w:rsidP="00E55DB8">
                            <w: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FD2EC" id="Надпись 14" o:spid="_x0000_s1028" type="#_x0000_t202" style="position:absolute;left:0;text-align:left;margin-left:420.9pt;margin-top:9.45pt;width:1in;height:1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" filled="f" stroked="f" strokeweight=".5pt">
                <v:textbox>
                  <w:txbxContent>
                    <w:p w:rsidR="00BB6E3E" w:rsidRDefault="00BB6E3E" w:rsidP="00E55DB8">
                      <w: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42C8A3" wp14:editId="7B18151D">
                <wp:simplePos x="0" y="0"/>
                <wp:positionH relativeFrom="column">
                  <wp:posOffset>2165402</wp:posOffset>
                </wp:positionH>
                <wp:positionV relativeFrom="paragraph">
                  <wp:posOffset>1652288</wp:posOffset>
                </wp:positionV>
                <wp:extent cx="914400" cy="9144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E3E" w:rsidRDefault="00BB6E3E" w:rsidP="00E55DB8">
                            <w: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2C8A3" id="Надпись 16" o:spid="_x0000_s1029" type="#_x0000_t202" style="position:absolute;left:0;text-align:left;margin-left:170.5pt;margin-top:130.1pt;width:1in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" filled="f" stroked="f" strokeweight=".5pt">
                <v:textbox>
                  <w:txbxContent>
                    <w:p w:rsidR="00BB6E3E" w:rsidRDefault="00BB6E3E" w:rsidP="00E55DB8">
                      <w: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EEFC22" wp14:editId="1C4B9545">
                <wp:simplePos x="0" y="0"/>
                <wp:positionH relativeFrom="column">
                  <wp:posOffset>3410465</wp:posOffset>
                </wp:positionH>
                <wp:positionV relativeFrom="paragraph">
                  <wp:posOffset>139409</wp:posOffset>
                </wp:positionV>
                <wp:extent cx="914400" cy="9144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E3E" w:rsidRDefault="00BB6E3E" w:rsidP="00E55DB8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EFC22" id="Надпись 17" o:spid="_x0000_s1030" type="#_x0000_t202" style="position:absolute;left:0;text-align:left;margin-left:268.55pt;margin-top:11pt;width:1in;height:1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" filled="f" stroked="f" strokeweight=".5pt">
                <v:textbox>
                  <w:txbxContent>
                    <w:p w:rsidR="00BB6E3E" w:rsidRDefault="00BB6E3E" w:rsidP="00E55DB8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AA47A5" wp14:editId="118B34AD">
                <wp:simplePos x="0" y="0"/>
                <wp:positionH relativeFrom="column">
                  <wp:posOffset>1572140</wp:posOffset>
                </wp:positionH>
                <wp:positionV relativeFrom="paragraph">
                  <wp:posOffset>2064248</wp:posOffset>
                </wp:positionV>
                <wp:extent cx="914400" cy="9144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E3E" w:rsidRDefault="00BB6E3E" w:rsidP="00E55DB8">
                            <w: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A47A5" id="Надпись 24" o:spid="_x0000_s1031" type="#_x0000_t202" style="position:absolute;left:0;text-align:left;margin-left:123.8pt;margin-top:162.55pt;width:1in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" filled="f" stroked="f" strokeweight=".5pt">
                <v:textbox>
                  <w:txbxContent>
                    <w:p w:rsidR="00BB6E3E" w:rsidRDefault="00BB6E3E" w:rsidP="00E55DB8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707903" wp14:editId="09DF295B">
                <wp:simplePos x="0" y="0"/>
                <wp:positionH relativeFrom="column">
                  <wp:posOffset>1514527</wp:posOffset>
                </wp:positionH>
                <wp:positionV relativeFrom="paragraph">
                  <wp:posOffset>169065</wp:posOffset>
                </wp:positionV>
                <wp:extent cx="914400" cy="9144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E3E" w:rsidRDefault="00BB6E3E" w:rsidP="00E55DB8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07903" id="Надпись 25" o:spid="_x0000_s1032" type="#_x0000_t202" style="position:absolute;left:0;text-align:left;margin-left:119.25pt;margin-top:13.3pt;width:1in;height:1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" filled="f" stroked="f" strokeweight=".5pt">
                <v:textbox>
                  <w:txbxContent>
                    <w:p w:rsidR="00BB6E3E" w:rsidRDefault="00BB6E3E" w:rsidP="00E55DB8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5526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42438D" wp14:editId="76265A9A">
            <wp:extent cx="5883406" cy="3223260"/>
            <wp:effectExtent l="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44"/>
                    <a:srcRect l="2080" t="2856" r="3206"/>
                    <a:stretch/>
                  </pic:blipFill>
                  <pic:spPr bwMode="auto">
                    <a:xfrm>
                      <a:off x="0" y="0"/>
                      <a:ext cx="5896497" cy="323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Рис. 23. С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изучаемых электродов в фоновом электролите, а также в присутствии рассматриваемых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аналитов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(а); влияние концентраций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аналитов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на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CV</w:t>
      </w:r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r w:rsidRPr="00552627">
        <w:rPr>
          <w:rFonts w:ascii="Times New Roman" w:hAnsi="Times New Roman" w:cs="Times New Roman"/>
          <w:b/>
          <w:sz w:val="24"/>
          <w:szCs w:val="24"/>
        </w:rPr>
        <w:t>62</w:t>
      </w:r>
      <w:r w:rsidRPr="00552627">
        <w:rPr>
          <w:rFonts w:ascii="Times New Roman" w:hAnsi="Times New Roman" w:cs="Times New Roman"/>
          <w:sz w:val="24"/>
          <w:szCs w:val="24"/>
        </w:rPr>
        <w:t xml:space="preserve"> электрода (б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 xml:space="preserve">);   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DPV</w:t>
      </w:r>
      <w:r w:rsidRPr="00552627">
        <w:rPr>
          <w:rFonts w:ascii="Times New Roman" w:hAnsi="Times New Roman" w:cs="Times New Roman"/>
          <w:sz w:val="24"/>
          <w:szCs w:val="24"/>
        </w:rPr>
        <w:t xml:space="preserve"> для допамина (в) и парацетамола (е) при фиксированной концентрации второго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аналита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; линейная зависимость силы тока от концентрации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аналита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(г, е)</w: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6EB2BE" wp14:editId="09CBF2FA">
            <wp:extent cx="3543300" cy="1458699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91" cy="1490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DB8" w:rsidRPr="0091365F" w:rsidRDefault="00E55DB8" w:rsidP="00256317">
      <w:pPr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Рис. 24. Схематическое изображение координации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лигандов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к ионам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меди(</w:t>
      </w:r>
      <w:proofErr w:type="gramEnd"/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 в о-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фталатокупратах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, 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)(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NMe</w:t>
      </w:r>
      <w:proofErr w:type="spellEnd"/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 [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55262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amide</w:t>
      </w:r>
      <w:r w:rsidRPr="00552627">
        <w:rPr>
          <w:rFonts w:ascii="Times New Roman" w:hAnsi="Times New Roman" w:cs="Times New Roman"/>
          <w:sz w:val="24"/>
          <w:szCs w:val="24"/>
        </w:rPr>
        <w:t>)</w:t>
      </w:r>
      <w:r w:rsidRPr="00552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2627">
        <w:rPr>
          <w:rFonts w:ascii="Times New Roman" w:hAnsi="Times New Roman" w:cs="Times New Roman"/>
          <w:sz w:val="24"/>
          <w:szCs w:val="24"/>
        </w:rPr>
        <w:t>]</w:t>
      </w:r>
      <w:r w:rsidRPr="005526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</w:p>
    <w:p w:rsidR="00E55DB8" w:rsidRPr="00552627" w:rsidRDefault="00E55DB8" w:rsidP="002563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 xml:space="preserve">В ходе выполнения проекта была рассмотрена возможность их применения в качестве люминесцентных сенсоров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терефталатов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лантаноидов [6]. Было обнаружено, что ионы меди(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52627">
        <w:rPr>
          <w:rFonts w:ascii="Times New Roman" w:hAnsi="Times New Roman" w:cs="Times New Roman"/>
          <w:sz w:val="24"/>
          <w:szCs w:val="24"/>
        </w:rPr>
        <w:t>), хрома(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>) и железа(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 эффективно и селективно тушат люминесценцию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европия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52627">
        <w:rPr>
          <w:rFonts w:ascii="Times New Roman" w:hAnsi="Times New Roman" w:cs="Times New Roman"/>
          <w:sz w:val="24"/>
          <w:szCs w:val="24"/>
        </w:rPr>
        <w:t xml:space="preserve">), причем этот эффект намного сильнее выражен для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нанокристаллических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материалов (Рис. 25). Показано, что интенсивность люминесценции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европия резко уменьшается при добавлении 1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мкМ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ионов </w:t>
      </w:r>
      <w:r w:rsidRPr="00552627">
        <w:rPr>
          <w:rFonts w:ascii="Times New Roman" w:hAnsi="Times New Roman" w:cs="Times New Roman"/>
          <w:sz w:val="24"/>
          <w:szCs w:val="24"/>
          <w:lang w:val="en-GB"/>
        </w:rPr>
        <w:t>Cu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2627">
        <w:rPr>
          <w:rFonts w:ascii="Times New Roman" w:hAnsi="Times New Roman" w:cs="Times New Roman"/>
          <w:sz w:val="24"/>
          <w:szCs w:val="24"/>
        </w:rPr>
        <w:t>или  30</w:t>
      </w:r>
      <w:proofErr w:type="gram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мкМ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r w:rsidRPr="00552627">
        <w:rPr>
          <w:rFonts w:ascii="Times New Roman" w:hAnsi="Times New Roman" w:cs="Times New Roman"/>
          <w:sz w:val="24"/>
          <w:szCs w:val="24"/>
          <w:lang w:val="en-GB"/>
        </w:rPr>
        <w:lastRenderedPageBreak/>
        <w:t>Cr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 </w:t>
      </w:r>
      <w:r w:rsidRPr="00552627">
        <w:rPr>
          <w:rFonts w:ascii="Times New Roman" w:hAnsi="Times New Roman" w:cs="Times New Roman"/>
          <w:sz w:val="24"/>
          <w:szCs w:val="24"/>
          <w:lang w:val="en-GB"/>
        </w:rPr>
        <w:t>Fe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52627">
        <w:rPr>
          <w:rFonts w:ascii="Times New Roman" w:hAnsi="Times New Roman" w:cs="Times New Roman"/>
          <w:sz w:val="24"/>
          <w:szCs w:val="24"/>
        </w:rPr>
        <w:t xml:space="preserve">. Высокая эффективность тушения люминесценции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нанокристаллического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европия указанными ионами делает его перспективным материалом для люминесцентных сенсоров, пригодных для мониторинга содержания этих ионов в сточной и питьевой воде. Присутствие ионов этих металлов в воде может быть опасно для человека и животных, поскольку их накопление в тканях организма влияет на метаболизм и может впоследствии приводить к заболеваниям нервной и кровеносной систем, а также желудочно-кишечного тракта. В дальнейшем планируется продолжить исследования в этом направлении и разработать экспресс-тест для определения ионов тяжелых металлов в питьевой воде, а также в сточных водах.</w:t>
      </w: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DB8" w:rsidRPr="00552627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0350D07" wp14:editId="3E41A5D4">
            <wp:extent cx="5760720" cy="450682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"/>
                    <a:stretch/>
                  </pic:blipFill>
                  <pic:spPr bwMode="auto">
                    <a:xfrm>
                      <a:off x="0" y="0"/>
                      <a:ext cx="5760720" cy="45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DB8" w:rsidRDefault="00E55DB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27">
        <w:rPr>
          <w:rFonts w:ascii="Times New Roman" w:hAnsi="Times New Roman" w:cs="Times New Roman"/>
          <w:sz w:val="24"/>
          <w:szCs w:val="24"/>
        </w:rPr>
        <w:t>Рис. 25. (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52627">
        <w:rPr>
          <w:rFonts w:ascii="Times New Roman" w:hAnsi="Times New Roman" w:cs="Times New Roman"/>
          <w:sz w:val="24"/>
          <w:szCs w:val="24"/>
        </w:rPr>
        <w:t xml:space="preserve">, </w:t>
      </w:r>
      <w:r w:rsidRPr="0055262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52627">
        <w:rPr>
          <w:rFonts w:ascii="Times New Roman" w:hAnsi="Times New Roman" w:cs="Times New Roman"/>
          <w:sz w:val="24"/>
          <w:szCs w:val="24"/>
        </w:rPr>
        <w:t xml:space="preserve">) Фотографии водной суспензии крупнокристаллического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европия при освещении водной суспензии УФ-светом с длиной волны 254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в отсутствие и в присутствии ионов различных металлов; спектры излучения водного раствора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нанокристаллического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европия в отсутствие и в присутствии различных концентраций ионов Cu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52627">
        <w:rPr>
          <w:rFonts w:ascii="Times New Roman" w:hAnsi="Times New Roman" w:cs="Times New Roman"/>
          <w:sz w:val="24"/>
          <w:szCs w:val="24"/>
        </w:rPr>
        <w:t xml:space="preserve"> (c), Cr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52627">
        <w:rPr>
          <w:rFonts w:ascii="Times New Roman" w:hAnsi="Times New Roman" w:cs="Times New Roman"/>
          <w:sz w:val="24"/>
          <w:szCs w:val="24"/>
        </w:rPr>
        <w:t xml:space="preserve"> (d) и Fe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52627">
        <w:rPr>
          <w:rFonts w:ascii="Times New Roman" w:hAnsi="Times New Roman" w:cs="Times New Roman"/>
          <w:sz w:val="24"/>
          <w:szCs w:val="24"/>
        </w:rPr>
        <w:t xml:space="preserve"> (e) при возбуждении на длине волны 250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; (е) Зависимость интенсивности люминесценции на 615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нанокристаллического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 европия от концентрации ионов Cu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52627">
        <w:rPr>
          <w:rFonts w:ascii="Times New Roman" w:hAnsi="Times New Roman" w:cs="Times New Roman"/>
          <w:sz w:val="24"/>
          <w:szCs w:val="24"/>
        </w:rPr>
        <w:t>, Cr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52627">
        <w:rPr>
          <w:rFonts w:ascii="Times New Roman" w:hAnsi="Times New Roman" w:cs="Times New Roman"/>
          <w:sz w:val="24"/>
          <w:szCs w:val="24"/>
        </w:rPr>
        <w:t xml:space="preserve"> и Fe</w:t>
      </w:r>
      <w:r w:rsidRPr="0055262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52627">
        <w:rPr>
          <w:rFonts w:ascii="Times New Roman" w:hAnsi="Times New Roman" w:cs="Times New Roman"/>
          <w:sz w:val="24"/>
          <w:szCs w:val="24"/>
        </w:rPr>
        <w:t xml:space="preserve"> при возбуждении на длине волны 250 </w:t>
      </w:r>
      <w:proofErr w:type="spellStart"/>
      <w:r w:rsidRPr="0055262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5526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5DB8" w:rsidRDefault="00E55DB8" w:rsidP="00256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5DB8" w:rsidRPr="00256317" w:rsidRDefault="00E55DB8" w:rsidP="0025631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317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153688" w:rsidRPr="00153688" w:rsidRDefault="0015368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3688">
        <w:rPr>
          <w:rFonts w:ascii="Times New Roman" w:hAnsi="Times New Roman" w:cs="Times New Roman"/>
          <w:sz w:val="24"/>
          <w:szCs w:val="24"/>
        </w:rPr>
        <w:t>Основные итоги реализации проекта:</w:t>
      </w:r>
    </w:p>
    <w:p w:rsidR="00153688" w:rsidRPr="00153688" w:rsidRDefault="0015368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3688">
        <w:rPr>
          <w:rFonts w:ascii="Times New Roman" w:hAnsi="Times New Roman" w:cs="Times New Roman"/>
          <w:sz w:val="24"/>
          <w:szCs w:val="24"/>
        </w:rPr>
        <w:t>1. Определен состав и константы устойчивости о-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фталатных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комплексов кобальта(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53688">
        <w:rPr>
          <w:rFonts w:ascii="Times New Roman" w:hAnsi="Times New Roman" w:cs="Times New Roman"/>
          <w:sz w:val="24"/>
          <w:szCs w:val="24"/>
        </w:rPr>
        <w:t>) и меди(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53688">
        <w:rPr>
          <w:rFonts w:ascii="Times New Roman" w:hAnsi="Times New Roman" w:cs="Times New Roman"/>
          <w:sz w:val="24"/>
          <w:szCs w:val="24"/>
        </w:rPr>
        <w:t>), а также комплексов кобальта(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53688">
        <w:rPr>
          <w:rFonts w:ascii="Times New Roman" w:hAnsi="Times New Roman" w:cs="Times New Roman"/>
          <w:sz w:val="24"/>
          <w:szCs w:val="24"/>
        </w:rPr>
        <w:t>), никеля(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53688">
        <w:rPr>
          <w:rFonts w:ascii="Times New Roman" w:hAnsi="Times New Roman" w:cs="Times New Roman"/>
          <w:sz w:val="24"/>
          <w:szCs w:val="24"/>
        </w:rPr>
        <w:t>) и меди(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53688">
        <w:rPr>
          <w:rFonts w:ascii="Times New Roman" w:hAnsi="Times New Roman" w:cs="Times New Roman"/>
          <w:sz w:val="24"/>
          <w:szCs w:val="24"/>
        </w:rPr>
        <w:t xml:space="preserve">)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53688">
        <w:rPr>
          <w:rFonts w:ascii="Times New Roman" w:hAnsi="Times New Roman" w:cs="Times New Roman"/>
          <w:sz w:val="24"/>
          <w:szCs w:val="24"/>
        </w:rPr>
        <w:t xml:space="preserve"> 4,4’-бипиридином в ряде неводных растворителей. Показано, что наименьшие значения констант устойчивости комплексов для указанных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лигандов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наблюдаются для систем с кобальтом, что обусловлено как набольшим размером иона кобальта среди используемых катионов, так и дополнительным вкладом π-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дативного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взаимодействия для ионов меди и никеля. Константы устойчивости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фталатных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комплексов во всех случаях больше таковых для комплексов с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бипиридином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, что полностью согласуется с представлениями теории ЖМКО. Для ряда систем наблюдается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антибатный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характер изменения констант устойчивости и донорных чисел растворителей, использованных в качестве среды для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комплексообразования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>, а также для синтеза МОКС в других экспериментах.</w:t>
      </w:r>
    </w:p>
    <w:p w:rsidR="00153688" w:rsidRPr="00153688" w:rsidRDefault="0015368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3688">
        <w:rPr>
          <w:rFonts w:ascii="Times New Roman" w:hAnsi="Times New Roman" w:cs="Times New Roman"/>
          <w:sz w:val="24"/>
          <w:szCs w:val="24"/>
        </w:rPr>
        <w:t>2. Определены границы кристаллизации различных метал-органических</w:t>
      </w:r>
      <w:r w:rsidRPr="00153688">
        <w:rPr>
          <w:rFonts w:ascii="Times New Roman" w:hAnsi="Times New Roman" w:cs="Times New Roman"/>
          <w:sz w:val="24"/>
          <w:szCs w:val="24"/>
        </w:rPr>
        <w:br/>
        <w:t xml:space="preserve">каркасных структур в 16 системах, содержащих соль переходного металла (нитраты и хлориды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15368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153688">
        <w:rPr>
          <w:rFonts w:ascii="Times New Roman" w:hAnsi="Times New Roman" w:cs="Times New Roman"/>
          <w:sz w:val="24"/>
          <w:szCs w:val="24"/>
        </w:rPr>
        <w:t xml:space="preserve">,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15368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153688">
        <w:rPr>
          <w:rFonts w:ascii="Times New Roman" w:hAnsi="Times New Roman" w:cs="Times New Roman"/>
          <w:sz w:val="24"/>
          <w:szCs w:val="24"/>
        </w:rPr>
        <w:t xml:space="preserve">,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15368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153688">
        <w:rPr>
          <w:rFonts w:ascii="Times New Roman" w:hAnsi="Times New Roman" w:cs="Times New Roman"/>
          <w:sz w:val="24"/>
          <w:szCs w:val="24"/>
        </w:rPr>
        <w:t xml:space="preserve">,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15368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153688">
        <w:rPr>
          <w:rFonts w:ascii="Times New Roman" w:hAnsi="Times New Roman" w:cs="Times New Roman"/>
          <w:sz w:val="24"/>
          <w:szCs w:val="24"/>
        </w:rPr>
        <w:t>) органический линкер (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орто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-, терефталевая кислота или 4,4’-бипиридин), органический растворитель (диметилформамид,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диметилацетамид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, этанол) и воду. Установлена структура пяти новых кристаллических соединений. Впервые обнаружено, что протекание процессов кислотного гидролиза при повышенных температурах наблюдается не только для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153688">
        <w:rPr>
          <w:rFonts w:ascii="Times New Roman" w:hAnsi="Times New Roman" w:cs="Times New Roman"/>
          <w:sz w:val="24"/>
          <w:szCs w:val="24"/>
        </w:rPr>
        <w:t xml:space="preserve">, но и для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153688">
        <w:rPr>
          <w:rFonts w:ascii="Times New Roman" w:hAnsi="Times New Roman" w:cs="Times New Roman"/>
          <w:sz w:val="24"/>
          <w:szCs w:val="24"/>
        </w:rPr>
        <w:t xml:space="preserve">, что позволяет получать соответствующий МОКС, не загрязненный металлической медью. Показано, что в системах с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153688">
        <w:rPr>
          <w:rFonts w:ascii="Times New Roman" w:hAnsi="Times New Roman" w:cs="Times New Roman"/>
          <w:sz w:val="24"/>
          <w:szCs w:val="24"/>
        </w:rPr>
        <w:t xml:space="preserve"> процесс катализируется не только ионами меди, но и ионами цинка. </w:t>
      </w:r>
    </w:p>
    <w:p w:rsidR="00153688" w:rsidRPr="00153688" w:rsidRDefault="0015368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3688">
        <w:rPr>
          <w:rFonts w:ascii="Times New Roman" w:hAnsi="Times New Roman" w:cs="Times New Roman"/>
          <w:sz w:val="24"/>
          <w:szCs w:val="24"/>
        </w:rPr>
        <w:t>3. Выявлено влияние однозарядных катионов на строение</w:t>
      </w:r>
      <w:r w:rsidRPr="00153688">
        <w:rPr>
          <w:rFonts w:ascii="Times New Roman" w:hAnsi="Times New Roman" w:cs="Times New Roman"/>
          <w:sz w:val="24"/>
          <w:szCs w:val="24"/>
        </w:rPr>
        <w:br/>
        <w:t>метал-органических каркасных структур M2Cu(1,2-bdc)</w:t>
      </w:r>
      <w:r w:rsidRPr="006E2B8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∙nH</w:t>
      </w:r>
      <w:r w:rsidRPr="006E2B8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O (1,2-bdc =</w:t>
      </w:r>
      <w:r w:rsidRPr="0015368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фталат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-анион). Показана невозможность образования таких метал-органических каркасных структур в случае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гидрофобно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гидратированных катионов (NMe</w:t>
      </w:r>
      <w:r w:rsidRPr="006E2B8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53688">
        <w:rPr>
          <w:rFonts w:ascii="Times New Roman" w:hAnsi="Times New Roman" w:cs="Times New Roman"/>
          <w:sz w:val="24"/>
          <w:szCs w:val="24"/>
        </w:rPr>
        <w:t>+).</w:t>
      </w:r>
    </w:p>
    <w:p w:rsidR="00602B67" w:rsidRDefault="00153688" w:rsidP="00256317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3688">
        <w:rPr>
          <w:rFonts w:ascii="Times New Roman" w:hAnsi="Times New Roman" w:cs="Times New Roman"/>
          <w:sz w:val="24"/>
          <w:szCs w:val="24"/>
        </w:rPr>
        <w:t xml:space="preserve">4. Определен состав соединений, кристаллизующихся в системах 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LnCl</w:t>
      </w:r>
      <w:proofErr w:type="spellEnd"/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53688">
        <w:rPr>
          <w:rFonts w:ascii="Times New Roman" w:hAnsi="Times New Roman" w:cs="Times New Roman"/>
          <w:sz w:val="24"/>
          <w:szCs w:val="24"/>
        </w:rPr>
        <w:t xml:space="preserve"> –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E2B8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-1,4-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–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Solv</w:t>
      </w:r>
      <w:r w:rsidRPr="00153688">
        <w:rPr>
          <w:rFonts w:ascii="Times New Roman" w:hAnsi="Times New Roman" w:cs="Times New Roman"/>
          <w:sz w:val="24"/>
          <w:szCs w:val="24"/>
        </w:rPr>
        <w:t xml:space="preserve"> –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153688">
        <w:rPr>
          <w:rFonts w:ascii="Times New Roman" w:hAnsi="Times New Roman" w:cs="Times New Roman"/>
          <w:sz w:val="24"/>
          <w:szCs w:val="24"/>
        </w:rPr>
        <w:t xml:space="preserve"> 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Solv</w:t>
      </w:r>
      <w:r w:rsidRPr="00153688">
        <w:rPr>
          <w:rFonts w:ascii="Times New Roman" w:hAnsi="Times New Roman" w:cs="Times New Roman"/>
          <w:sz w:val="24"/>
          <w:szCs w:val="24"/>
        </w:rPr>
        <w:t xml:space="preserve"> =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153688">
        <w:rPr>
          <w:rFonts w:ascii="Times New Roman" w:hAnsi="Times New Roman" w:cs="Times New Roman"/>
          <w:sz w:val="24"/>
          <w:szCs w:val="24"/>
        </w:rPr>
        <w:t xml:space="preserve">,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15368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LnCl</w:t>
      </w:r>
      <w:proofErr w:type="spellEnd"/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53688">
        <w:rPr>
          <w:rFonts w:ascii="Times New Roman" w:hAnsi="Times New Roman" w:cs="Times New Roman"/>
          <w:sz w:val="24"/>
          <w:szCs w:val="24"/>
        </w:rPr>
        <w:t xml:space="preserve"> – (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NEt</w:t>
      </w:r>
      <w:proofErr w:type="spellEnd"/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53688">
        <w:rPr>
          <w:rFonts w:ascii="Times New Roman" w:hAnsi="Times New Roman" w:cs="Times New Roman"/>
          <w:sz w:val="24"/>
          <w:szCs w:val="24"/>
        </w:rPr>
        <w:t>)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) –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EtOH</w:t>
      </w:r>
      <w:r w:rsidRPr="00153688">
        <w:rPr>
          <w:rFonts w:ascii="Times New Roman" w:hAnsi="Times New Roman" w:cs="Times New Roman"/>
          <w:sz w:val="24"/>
          <w:szCs w:val="24"/>
        </w:rPr>
        <w:t xml:space="preserve"> –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53688">
        <w:rPr>
          <w:rFonts w:ascii="Times New Roman" w:hAnsi="Times New Roman" w:cs="Times New Roman"/>
          <w:sz w:val="24"/>
          <w:szCs w:val="24"/>
        </w:rPr>
        <w:t>2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1536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LnCl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3 –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153688">
        <w:rPr>
          <w:rFonts w:ascii="Times New Roman" w:hAnsi="Times New Roman" w:cs="Times New Roman"/>
          <w:sz w:val="24"/>
          <w:szCs w:val="24"/>
        </w:rPr>
        <w:t>2(1,4-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) –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EtOH</w:t>
      </w:r>
      <w:r w:rsidRPr="00153688">
        <w:rPr>
          <w:rFonts w:ascii="Times New Roman" w:hAnsi="Times New Roman" w:cs="Times New Roman"/>
          <w:sz w:val="24"/>
          <w:szCs w:val="24"/>
        </w:rPr>
        <w:t xml:space="preserve"> –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E2B8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153688">
        <w:rPr>
          <w:rFonts w:ascii="Times New Roman" w:hAnsi="Times New Roman" w:cs="Times New Roman"/>
          <w:sz w:val="24"/>
          <w:szCs w:val="24"/>
        </w:rPr>
        <w:t xml:space="preserve"> 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Ln</w:t>
      </w:r>
      <w:r w:rsidRPr="00153688">
        <w:rPr>
          <w:rFonts w:ascii="Times New Roman" w:hAnsi="Times New Roman" w:cs="Times New Roman"/>
          <w:sz w:val="24"/>
          <w:szCs w:val="24"/>
        </w:rPr>
        <w:t xml:space="preserve"> =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1536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Gd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,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Tb</w:t>
      </w:r>
      <w:r w:rsidRPr="00153688">
        <w:rPr>
          <w:rFonts w:ascii="Times New Roman" w:hAnsi="Times New Roman" w:cs="Times New Roman"/>
          <w:sz w:val="24"/>
          <w:szCs w:val="24"/>
        </w:rPr>
        <w:t xml:space="preserve">,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Lu</w:t>
      </w:r>
      <w:r w:rsidRPr="00153688">
        <w:rPr>
          <w:rFonts w:ascii="Times New Roman" w:hAnsi="Times New Roman" w:cs="Times New Roman"/>
          <w:sz w:val="24"/>
          <w:szCs w:val="24"/>
        </w:rPr>
        <w:t xml:space="preserve">). Изучена люминесценция сольватов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терефталатов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европия. На основании полученных данных сделаны выводы о локальной симметрии ионов европия. Показано, что понижение концентрации исходных реагентов ниже критического значения приводит к формированию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нанокристаллических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осадков (вплоть до среднего размера 8 ± 2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>).</w:t>
      </w:r>
      <w:r w:rsidR="00602B67">
        <w:rPr>
          <w:rFonts w:ascii="Times New Roman" w:hAnsi="Times New Roman" w:cs="Times New Roman"/>
          <w:sz w:val="24"/>
          <w:szCs w:val="24"/>
        </w:rPr>
        <w:t xml:space="preserve"> Таким образом, насколько нам известно, описанные 8-нанометровые частицы </w:t>
      </w:r>
      <w:r w:rsidR="00602B67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="00602B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02B67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="00602B67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="00602B67">
        <w:rPr>
          <w:rFonts w:ascii="Times New Roman" w:hAnsi="Times New Roman" w:cs="Times New Roman"/>
          <w:sz w:val="24"/>
          <w:szCs w:val="24"/>
        </w:rPr>
        <w:t>)</w:t>
      </w:r>
      <w:r w:rsidR="00602B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02B67">
        <w:rPr>
          <w:rFonts w:ascii="MS Gothic" w:eastAsia="MS Gothic" w:hAnsi="MS Gothic" w:cs="MS Gothic" w:hint="eastAsia"/>
          <w:sz w:val="24"/>
          <w:szCs w:val="24"/>
        </w:rPr>
        <w:t>‧</w:t>
      </w:r>
      <w:r w:rsidR="00602B67">
        <w:rPr>
          <w:rFonts w:ascii="Times New Roman" w:hAnsi="Times New Roman" w:cs="Times New Roman"/>
          <w:sz w:val="24"/>
          <w:szCs w:val="24"/>
        </w:rPr>
        <w:t>4</w:t>
      </w:r>
      <w:r w:rsidR="00602B6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602B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02B6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602B67">
        <w:rPr>
          <w:rFonts w:ascii="Times New Roman" w:hAnsi="Times New Roman" w:cs="Times New Roman"/>
          <w:sz w:val="24"/>
          <w:szCs w:val="24"/>
        </w:rPr>
        <w:t xml:space="preserve"> обладают наименьшим размером среди наночастиц МОКС на основе редкоземельных элементов.</w:t>
      </w:r>
    </w:p>
    <w:p w:rsidR="00153688" w:rsidRPr="00153688" w:rsidRDefault="0015368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3688">
        <w:rPr>
          <w:rFonts w:ascii="Times New Roman" w:hAnsi="Times New Roman" w:cs="Times New Roman"/>
          <w:sz w:val="24"/>
          <w:szCs w:val="24"/>
        </w:rPr>
        <w:t>5. На примере системы С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153688">
        <w:rPr>
          <w:rFonts w:ascii="Times New Roman" w:hAnsi="Times New Roman" w:cs="Times New Roman"/>
          <w:sz w:val="24"/>
          <w:szCs w:val="24"/>
        </w:rPr>
        <w:t>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53688">
        <w:rPr>
          <w:rFonts w:ascii="Times New Roman" w:hAnsi="Times New Roman" w:cs="Times New Roman"/>
          <w:sz w:val="24"/>
          <w:szCs w:val="24"/>
        </w:rPr>
        <w:t>)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 xml:space="preserve"> –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53688">
        <w:rPr>
          <w:rFonts w:ascii="Times New Roman" w:hAnsi="Times New Roman" w:cs="Times New Roman"/>
          <w:sz w:val="24"/>
          <w:szCs w:val="24"/>
        </w:rPr>
        <w:t>2(1,4-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) –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153688">
        <w:rPr>
          <w:rFonts w:ascii="Times New Roman" w:hAnsi="Times New Roman" w:cs="Times New Roman"/>
          <w:sz w:val="24"/>
          <w:szCs w:val="24"/>
        </w:rPr>
        <w:t xml:space="preserve"> изучена динамика образования МОКС. Экспериментально определено, что  в течение первых 3 часов синтеза формируются вторичные строительные блоки размером в несколько десятков нанометров, в промежутке 3-6 часов происходит образование зародышей кристаллов размером несколько сотен нанометров, на промежутке 6-18 часов зародыши кристаллов слипаются с образованием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микроразмерных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кристаллов, рост которых продолжается до 27 часов и приводит к образованию крупных кристаллов размером 0.1-2 мм.</w:t>
      </w:r>
    </w:p>
    <w:p w:rsidR="00153688" w:rsidRPr="00153688" w:rsidRDefault="0015368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3688" w:rsidRPr="00153688" w:rsidRDefault="0015368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3688">
        <w:rPr>
          <w:rFonts w:ascii="Times New Roman" w:hAnsi="Times New Roman" w:cs="Times New Roman"/>
          <w:sz w:val="24"/>
          <w:szCs w:val="24"/>
        </w:rPr>
        <w:lastRenderedPageBreak/>
        <w:t>6. Исследована сенсорная активность электродов на основе о-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фталатокупратов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щелочных металлов, [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>)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153688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]</w:t>
      </w:r>
      <w:r w:rsidRPr="001536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gramEnd"/>
      <w:r w:rsidRPr="00153688">
        <w:rPr>
          <w:rFonts w:ascii="Times New Roman" w:hAnsi="Times New Roman" w:cs="Times New Roman"/>
          <w:sz w:val="24"/>
          <w:szCs w:val="24"/>
        </w:rPr>
        <w:t>, [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>)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153688">
        <w:rPr>
          <w:rFonts w:ascii="Times New Roman" w:hAnsi="Times New Roman" w:cs="Times New Roman"/>
          <w:sz w:val="24"/>
          <w:szCs w:val="24"/>
        </w:rPr>
        <w:t>)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]</w:t>
      </w:r>
      <w:r w:rsidRPr="001536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153688">
        <w:rPr>
          <w:rFonts w:ascii="Times New Roman" w:hAnsi="Times New Roman" w:cs="Times New Roman"/>
          <w:sz w:val="24"/>
          <w:szCs w:val="24"/>
        </w:rPr>
        <w:t xml:space="preserve"> и [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153688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>)(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NMe</w:t>
      </w:r>
      <w:proofErr w:type="spellEnd"/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)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]</w:t>
      </w:r>
      <w:r w:rsidRPr="001536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153688">
        <w:rPr>
          <w:rFonts w:ascii="Times New Roman" w:hAnsi="Times New Roman" w:cs="Times New Roman"/>
          <w:sz w:val="24"/>
          <w:szCs w:val="24"/>
        </w:rPr>
        <w:t xml:space="preserve"> по отношению к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53688">
        <w:rPr>
          <w:rFonts w:ascii="Times New Roman" w:hAnsi="Times New Roman" w:cs="Times New Roman"/>
          <w:sz w:val="24"/>
          <w:szCs w:val="24"/>
        </w:rPr>
        <w:t>-глюкозе (о-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фталатокупраты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), парацетамолу и допамину (все соединения). Показано, что сенсорная активность веществ определяется в первую очередь стерическими факторами (возможностью нуклеофильной атаки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металлоцентра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аналитом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>) и уменьшается в ряду о-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фталатокупраты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-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153688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proofErr w:type="gramStart"/>
      <w:r w:rsidRPr="00153688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>)(</w:t>
      </w:r>
      <w:proofErr w:type="spellStart"/>
      <w:proofErr w:type="gramEnd"/>
      <w:r w:rsidRPr="00153688">
        <w:rPr>
          <w:rFonts w:ascii="Times New Roman" w:hAnsi="Times New Roman" w:cs="Times New Roman"/>
          <w:sz w:val="24"/>
          <w:szCs w:val="24"/>
          <w:lang w:val="en-US"/>
        </w:rPr>
        <w:t>NMe</w:t>
      </w:r>
      <w:proofErr w:type="spellEnd"/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)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]</w:t>
      </w:r>
      <w:r w:rsidRPr="001536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153688">
        <w:rPr>
          <w:rFonts w:ascii="Times New Roman" w:hAnsi="Times New Roman" w:cs="Times New Roman"/>
          <w:sz w:val="24"/>
          <w:szCs w:val="24"/>
        </w:rPr>
        <w:t xml:space="preserve"> – , [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(1,4-</w:t>
      </w:r>
      <w:proofErr w:type="spellStart"/>
      <w:r w:rsidRPr="00153688">
        <w:rPr>
          <w:rFonts w:ascii="Times New Roman" w:hAnsi="Times New Roman" w:cs="Times New Roman"/>
          <w:sz w:val="24"/>
          <w:szCs w:val="24"/>
          <w:lang w:val="en-US"/>
        </w:rPr>
        <w:t>bdc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>)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Solv</w:t>
      </w:r>
      <w:r w:rsidRPr="00153688">
        <w:rPr>
          <w:rFonts w:ascii="Times New Roman" w:hAnsi="Times New Roman" w:cs="Times New Roman"/>
          <w:sz w:val="24"/>
          <w:szCs w:val="24"/>
        </w:rPr>
        <w:t>)</w:t>
      </w:r>
      <w:r w:rsidRPr="001536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3688">
        <w:rPr>
          <w:rFonts w:ascii="Times New Roman" w:hAnsi="Times New Roman" w:cs="Times New Roman"/>
          <w:sz w:val="24"/>
          <w:szCs w:val="24"/>
        </w:rPr>
        <w:t>]</w:t>
      </w:r>
      <w:r w:rsidRPr="0015368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153688">
        <w:rPr>
          <w:rFonts w:ascii="Times New Roman" w:hAnsi="Times New Roman" w:cs="Times New Roman"/>
          <w:sz w:val="24"/>
          <w:szCs w:val="24"/>
        </w:rPr>
        <w:t>. 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Solv</w:t>
      </w:r>
      <w:r w:rsidRPr="00153688">
        <w:rPr>
          <w:rFonts w:ascii="Times New Roman" w:hAnsi="Times New Roman" w:cs="Times New Roman"/>
          <w:sz w:val="24"/>
          <w:szCs w:val="24"/>
        </w:rPr>
        <w:t xml:space="preserve"> =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DMF</w:t>
      </w:r>
      <w:r w:rsidRPr="00153688">
        <w:rPr>
          <w:rFonts w:ascii="Times New Roman" w:hAnsi="Times New Roman" w:cs="Times New Roman"/>
          <w:sz w:val="24"/>
          <w:szCs w:val="24"/>
        </w:rPr>
        <w:t xml:space="preserve">, 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DMA</w:t>
      </w:r>
      <w:r w:rsidRPr="00153688">
        <w:rPr>
          <w:rFonts w:ascii="Times New Roman" w:hAnsi="Times New Roman" w:cs="Times New Roman"/>
          <w:sz w:val="24"/>
          <w:szCs w:val="24"/>
        </w:rPr>
        <w:t>).</w:t>
      </w:r>
      <w:r w:rsidR="00602B67">
        <w:rPr>
          <w:rFonts w:ascii="Times New Roman" w:hAnsi="Times New Roman" w:cs="Times New Roman"/>
          <w:sz w:val="24"/>
          <w:szCs w:val="24"/>
        </w:rPr>
        <w:t xml:space="preserve"> С помощью указанных соединений возможно определение глюкозы, парацетамола и допамина в широком концентрационном диапазоне, начиная с очень малых концентраций менее 1 </w:t>
      </w:r>
      <w:proofErr w:type="spellStart"/>
      <w:r w:rsidR="00602B67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="00602B67">
        <w:rPr>
          <w:rFonts w:ascii="Times New Roman" w:hAnsi="Times New Roman" w:cs="Times New Roman"/>
          <w:sz w:val="24"/>
          <w:szCs w:val="24"/>
        </w:rPr>
        <w:t xml:space="preserve">/л до нескольких сотен (допамин и парацетамол) и тысяч (глюкоза) </w:t>
      </w:r>
      <w:proofErr w:type="spellStart"/>
      <w:r w:rsidR="00602B67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="00602B67">
        <w:rPr>
          <w:rFonts w:ascii="Times New Roman" w:hAnsi="Times New Roman" w:cs="Times New Roman"/>
          <w:sz w:val="24"/>
          <w:szCs w:val="24"/>
        </w:rPr>
        <w:t xml:space="preserve">/л, что делает эти материалы перспективными для использования в </w:t>
      </w:r>
      <w:proofErr w:type="spellStart"/>
      <w:r w:rsidR="00602B67">
        <w:rPr>
          <w:rFonts w:ascii="Times New Roman" w:hAnsi="Times New Roman" w:cs="Times New Roman"/>
          <w:sz w:val="24"/>
          <w:szCs w:val="24"/>
        </w:rPr>
        <w:t>глюкометрах</w:t>
      </w:r>
      <w:proofErr w:type="spellEnd"/>
      <w:r w:rsidR="00602B67">
        <w:rPr>
          <w:rFonts w:ascii="Times New Roman" w:hAnsi="Times New Roman" w:cs="Times New Roman"/>
          <w:sz w:val="24"/>
          <w:szCs w:val="24"/>
        </w:rPr>
        <w:t xml:space="preserve"> и электрохимических сенсорах на биологически-активные вещества.</w:t>
      </w:r>
    </w:p>
    <w:p w:rsidR="00E55DB8" w:rsidRPr="00552627" w:rsidRDefault="00153688" w:rsidP="002563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3688">
        <w:rPr>
          <w:rFonts w:ascii="Times New Roman" w:hAnsi="Times New Roman" w:cs="Times New Roman"/>
          <w:sz w:val="24"/>
          <w:szCs w:val="24"/>
        </w:rPr>
        <w:t xml:space="preserve">7. Изучена сенсорная активность люминофоров на основе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терефталата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европия по отношению к ионам тяжелых металлов (</w:t>
      </w:r>
      <w:proofErr w:type="gramStart"/>
      <w:r w:rsidRPr="00153688">
        <w:rPr>
          <w:rFonts w:ascii="Times New Roman" w:hAnsi="Times New Roman" w:cs="Times New Roman"/>
          <w:sz w:val="24"/>
          <w:szCs w:val="24"/>
        </w:rPr>
        <w:t>медь(</w:t>
      </w:r>
      <w:proofErr w:type="gramEnd"/>
      <w:r w:rsidRPr="0015368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53688">
        <w:rPr>
          <w:rFonts w:ascii="Times New Roman" w:hAnsi="Times New Roman" w:cs="Times New Roman"/>
          <w:sz w:val="24"/>
          <w:szCs w:val="24"/>
        </w:rPr>
        <w:t>), железо(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53688">
        <w:rPr>
          <w:rFonts w:ascii="Times New Roman" w:hAnsi="Times New Roman" w:cs="Times New Roman"/>
          <w:sz w:val="24"/>
          <w:szCs w:val="24"/>
        </w:rPr>
        <w:t>), хром(</w:t>
      </w:r>
      <w:r w:rsidRPr="0015368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53688">
        <w:rPr>
          <w:rFonts w:ascii="Times New Roman" w:hAnsi="Times New Roman" w:cs="Times New Roman"/>
          <w:sz w:val="24"/>
          <w:szCs w:val="24"/>
        </w:rPr>
        <w:t xml:space="preserve">)). Предел обнаружения составляет 1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мкМ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для ионов </w:t>
      </w:r>
      <w:r w:rsidRPr="00153688">
        <w:rPr>
          <w:rFonts w:ascii="Times New Roman" w:hAnsi="Times New Roman" w:cs="Times New Roman"/>
          <w:sz w:val="24"/>
          <w:szCs w:val="24"/>
          <w:lang w:val="en-GB"/>
        </w:rPr>
        <w:t>Cu</w:t>
      </w:r>
      <w:r w:rsidRPr="0015368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153688">
        <w:rPr>
          <w:rFonts w:ascii="Times New Roman" w:hAnsi="Times New Roman" w:cs="Times New Roman"/>
          <w:sz w:val="24"/>
          <w:szCs w:val="24"/>
        </w:rPr>
        <w:t xml:space="preserve"> и 30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мкМ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для </w:t>
      </w:r>
      <w:r w:rsidRPr="00153688">
        <w:rPr>
          <w:rFonts w:ascii="Times New Roman" w:hAnsi="Times New Roman" w:cs="Times New Roman"/>
          <w:sz w:val="24"/>
          <w:szCs w:val="24"/>
          <w:lang w:val="en-GB"/>
        </w:rPr>
        <w:t>Cr</w:t>
      </w:r>
      <w:r w:rsidRPr="00153688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153688">
        <w:rPr>
          <w:rFonts w:ascii="Times New Roman" w:hAnsi="Times New Roman" w:cs="Times New Roman"/>
          <w:sz w:val="24"/>
          <w:szCs w:val="24"/>
        </w:rPr>
        <w:t xml:space="preserve"> и </w:t>
      </w:r>
      <w:r w:rsidRPr="00153688">
        <w:rPr>
          <w:rFonts w:ascii="Times New Roman" w:hAnsi="Times New Roman" w:cs="Times New Roman"/>
          <w:sz w:val="24"/>
          <w:szCs w:val="24"/>
          <w:lang w:val="en-GB"/>
        </w:rPr>
        <w:t>Fe</w:t>
      </w:r>
      <w:r w:rsidRPr="00153688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153688">
        <w:rPr>
          <w:rFonts w:ascii="Times New Roman" w:hAnsi="Times New Roman" w:cs="Times New Roman"/>
          <w:sz w:val="24"/>
          <w:szCs w:val="24"/>
        </w:rPr>
        <w:t xml:space="preserve"> при использовании </w:t>
      </w:r>
      <w:proofErr w:type="spellStart"/>
      <w:r w:rsidRPr="00153688">
        <w:rPr>
          <w:rFonts w:ascii="Times New Roman" w:hAnsi="Times New Roman" w:cs="Times New Roman"/>
          <w:sz w:val="24"/>
          <w:szCs w:val="24"/>
        </w:rPr>
        <w:t>нанокристаллического</w:t>
      </w:r>
      <w:proofErr w:type="spellEnd"/>
      <w:r w:rsidRPr="00153688">
        <w:rPr>
          <w:rFonts w:ascii="Times New Roman" w:hAnsi="Times New Roman" w:cs="Times New Roman"/>
          <w:sz w:val="24"/>
          <w:szCs w:val="24"/>
        </w:rPr>
        <w:t xml:space="preserve"> материала.</w:t>
      </w:r>
      <w:bookmarkStart w:id="11" w:name="_GoBack"/>
      <w:bookmarkEnd w:id="11"/>
    </w:p>
    <w:p w:rsidR="00E55DB8" w:rsidRDefault="00E55DB8" w:rsidP="00256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5DB8" w:rsidRPr="00E55DB8" w:rsidRDefault="00E55DB8" w:rsidP="00256317">
      <w:pPr>
        <w:spacing w:after="16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DB8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E55DB8" w:rsidRPr="00552627" w:rsidRDefault="00E55DB8" w:rsidP="00256317">
      <w:pPr>
        <w:pStyle w:val="a5"/>
        <w:spacing w:line="276" w:lineRule="auto"/>
        <w:jc w:val="both"/>
      </w:pPr>
    </w:p>
    <w:p w:rsidR="00E55DB8" w:rsidRPr="00625672" w:rsidRDefault="00E55DB8" w:rsidP="00256317">
      <w:pPr>
        <w:pStyle w:val="a5"/>
        <w:numPr>
          <w:ilvl w:val="0"/>
          <w:numId w:val="10"/>
        </w:numPr>
        <w:suppressAutoHyphens/>
        <w:spacing w:line="276" w:lineRule="auto"/>
        <w:jc w:val="both"/>
      </w:pPr>
      <w:proofErr w:type="spellStart"/>
      <w:r w:rsidRPr="00625672">
        <w:t>Видякина</w:t>
      </w:r>
      <w:proofErr w:type="spellEnd"/>
      <w:r w:rsidRPr="00625672">
        <w:t xml:space="preserve"> А. А.</w:t>
      </w:r>
      <w:r w:rsidR="00BB6E3E" w:rsidRPr="00625672">
        <w:t>,</w:t>
      </w:r>
      <w:r w:rsidRPr="00625672">
        <w:t xml:space="preserve"> Богачев Н. А.</w:t>
      </w:r>
      <w:r w:rsidR="00BB6E3E" w:rsidRPr="00625672">
        <w:t>,</w:t>
      </w:r>
      <w:r w:rsidRPr="00625672">
        <w:t xml:space="preserve"> Скрипкин М. Ю.</w:t>
      </w:r>
      <w:r w:rsidR="00BB6E3E" w:rsidRPr="00625672">
        <w:t>,</w:t>
      </w:r>
      <w:r w:rsidRPr="00625672">
        <w:t xml:space="preserve"> Мерещенко А. С. Исследование Диссоциации Хлоридов </w:t>
      </w:r>
      <w:proofErr w:type="spellStart"/>
      <w:r w:rsidRPr="00625672">
        <w:t>Тетраэтиламмония</w:t>
      </w:r>
      <w:proofErr w:type="spellEnd"/>
      <w:r w:rsidRPr="00625672">
        <w:t xml:space="preserve"> и Лития в Ацетонитрильных Растворах</w:t>
      </w:r>
      <w:r w:rsidR="00BB6E3E" w:rsidRPr="00625672">
        <w:t xml:space="preserve"> //</w:t>
      </w:r>
      <w:r w:rsidRPr="00625672">
        <w:t xml:space="preserve"> Ж. Общ. Химии</w:t>
      </w:r>
      <w:r w:rsidR="00BB6E3E" w:rsidRPr="00625672">
        <w:rPr>
          <w:lang w:val="en-US"/>
        </w:rPr>
        <w:t>.</w:t>
      </w:r>
      <w:r w:rsidRPr="00625672">
        <w:t xml:space="preserve"> </w:t>
      </w:r>
      <w:r w:rsidR="00625672" w:rsidRPr="00625672">
        <w:t>–</w:t>
      </w:r>
      <w:r w:rsidR="00625672" w:rsidRPr="00625672">
        <w:t xml:space="preserve"> </w:t>
      </w:r>
      <w:r w:rsidRPr="00625672">
        <w:t>202</w:t>
      </w:r>
      <w:r w:rsidR="00BB6E3E" w:rsidRPr="00625672">
        <w:rPr>
          <w:lang w:val="en-US"/>
        </w:rPr>
        <w:t>1</w:t>
      </w:r>
      <w:r w:rsidR="00BB6E3E" w:rsidRPr="00625672">
        <w:t>.</w:t>
      </w:r>
      <w:r w:rsidRPr="00625672">
        <w:t xml:space="preserve"> </w:t>
      </w:r>
      <w:r w:rsidR="00625672" w:rsidRPr="00625672">
        <w:t>–</w:t>
      </w:r>
      <w:r w:rsidR="004B7C0B" w:rsidRPr="00625672">
        <w:t xml:space="preserve"> </w:t>
      </w:r>
      <w:r w:rsidR="00BB6E3E" w:rsidRPr="00625672">
        <w:t xml:space="preserve">Т. </w:t>
      </w:r>
      <w:r w:rsidRPr="00625672">
        <w:t>90</w:t>
      </w:r>
      <w:r w:rsidR="00BB6E3E" w:rsidRPr="00625672">
        <w:t>.</w:t>
      </w:r>
      <w:r w:rsidR="00625672" w:rsidRPr="00625672">
        <w:t xml:space="preserve"> </w:t>
      </w:r>
      <w:r w:rsidR="00625672" w:rsidRPr="00625672">
        <w:t>–</w:t>
      </w:r>
      <w:r w:rsidR="004B7C0B" w:rsidRPr="00625672">
        <w:t xml:space="preserve"> </w:t>
      </w:r>
      <w:r w:rsidR="00625672" w:rsidRPr="00625672">
        <w:t>№ 9.</w:t>
      </w:r>
      <w:r w:rsidR="00625672" w:rsidRPr="00625672">
        <w:rPr>
          <w:lang w:val="en-US"/>
        </w:rPr>
        <w:t xml:space="preserve"> </w:t>
      </w:r>
      <w:r w:rsidR="00625672" w:rsidRPr="00625672">
        <w:t>–</w:t>
      </w:r>
      <w:r w:rsidR="00625672" w:rsidRPr="00625672">
        <w:t xml:space="preserve"> </w:t>
      </w:r>
      <w:r w:rsidR="00BB6E3E" w:rsidRPr="00625672">
        <w:t xml:space="preserve">С. </w:t>
      </w:r>
      <w:r w:rsidRPr="00625672">
        <w:t>1452-1455. DOI: 10.31857/S0044460X20090176</w:t>
      </w:r>
    </w:p>
    <w:p w:rsidR="00E55DB8" w:rsidRPr="00625672" w:rsidRDefault="00E55DB8" w:rsidP="00256317">
      <w:pPr>
        <w:pStyle w:val="a5"/>
        <w:numPr>
          <w:ilvl w:val="0"/>
          <w:numId w:val="10"/>
        </w:numPr>
        <w:suppressAutoHyphens/>
        <w:spacing w:line="276" w:lineRule="auto"/>
        <w:jc w:val="both"/>
        <w:rPr>
          <w:lang w:val="en-US"/>
        </w:rPr>
      </w:pPr>
      <w:proofErr w:type="spellStart"/>
      <w:r w:rsidRPr="00625672">
        <w:rPr>
          <w:lang w:val="en-US"/>
        </w:rPr>
        <w:t>Nosov</w:t>
      </w:r>
      <w:proofErr w:type="spellEnd"/>
      <w:r w:rsidRPr="00625672">
        <w:rPr>
          <w:lang w:val="en-US"/>
        </w:rPr>
        <w:t xml:space="preserve"> V.G.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Podryadrova</w:t>
      </w:r>
      <w:proofErr w:type="spellEnd"/>
      <w:r w:rsidRPr="00625672">
        <w:rPr>
          <w:lang w:val="en-US"/>
        </w:rPr>
        <w:t>, K.A.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Vasilyeva M.S.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Bogachev N.A.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Skripkin</w:t>
      </w:r>
      <w:proofErr w:type="spellEnd"/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M.Y</w:t>
      </w:r>
      <w:r w:rsidR="00BB6E3E" w:rsidRPr="00625672">
        <w:rPr>
          <w:lang w:val="en-US"/>
        </w:rPr>
        <w:t>u</w:t>
      </w:r>
      <w:proofErr w:type="spellEnd"/>
      <w:r w:rsidRPr="00625672">
        <w:rPr>
          <w:lang w:val="en-US"/>
        </w:rPr>
        <w:t>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Mereshchenko</w:t>
      </w:r>
      <w:proofErr w:type="spellEnd"/>
      <w:r w:rsidRPr="00625672">
        <w:rPr>
          <w:lang w:val="en-US"/>
        </w:rPr>
        <w:t xml:space="preserve"> A.S. Dimerization of Phthalate Ion in Non-Aqueous Solvents</w:t>
      </w:r>
      <w:r w:rsidR="00BB6E3E" w:rsidRPr="00625672">
        <w:rPr>
          <w:lang w:val="en-US"/>
        </w:rPr>
        <w:t xml:space="preserve"> //</w:t>
      </w:r>
      <w:r w:rsidRPr="00625672">
        <w:rPr>
          <w:lang w:val="en-US"/>
        </w:rPr>
        <w:t xml:space="preserve"> Russ. J. Gen. Chem. </w:t>
      </w:r>
      <w:r w:rsidR="00625672" w:rsidRPr="00625672">
        <w:rPr>
          <w:lang w:val="en-US"/>
        </w:rPr>
        <w:t>–</w:t>
      </w:r>
      <w:r w:rsidR="00625672" w:rsidRPr="00625672">
        <w:rPr>
          <w:lang w:val="en-US"/>
        </w:rPr>
        <w:t xml:space="preserve"> </w:t>
      </w:r>
      <w:r w:rsidRPr="00625672">
        <w:rPr>
          <w:lang w:val="en-US"/>
        </w:rPr>
        <w:t>2021</w:t>
      </w:r>
      <w:r w:rsidR="00BB6E3E" w:rsidRPr="00625672">
        <w:rPr>
          <w:lang w:val="en-US"/>
        </w:rPr>
        <w:t>.</w:t>
      </w:r>
      <w:r w:rsidRPr="00625672">
        <w:rPr>
          <w:lang w:val="en-US"/>
        </w:rPr>
        <w:t xml:space="preserve"> </w:t>
      </w:r>
      <w:r w:rsidR="00625672" w:rsidRPr="00625672">
        <w:rPr>
          <w:lang w:val="en-US"/>
        </w:rPr>
        <w:t>–</w:t>
      </w:r>
      <w:r w:rsidR="00625672" w:rsidRPr="00625672">
        <w:rPr>
          <w:lang w:val="en-US"/>
        </w:rPr>
        <w:t xml:space="preserve"> </w:t>
      </w:r>
      <w:r w:rsidR="00BB6E3E" w:rsidRPr="00625672">
        <w:rPr>
          <w:lang w:val="en-US"/>
        </w:rPr>
        <w:t xml:space="preserve">Vol. </w:t>
      </w:r>
      <w:r w:rsidRPr="00625672">
        <w:rPr>
          <w:lang w:val="en-US"/>
        </w:rPr>
        <w:t>91</w:t>
      </w:r>
      <w:r w:rsidR="00625672" w:rsidRPr="00625672">
        <w:rPr>
          <w:lang w:val="en-US"/>
        </w:rPr>
        <w:t xml:space="preserve">. </w:t>
      </w:r>
      <w:r w:rsidR="00625672" w:rsidRPr="00625672">
        <w:rPr>
          <w:lang w:val="en-US"/>
        </w:rPr>
        <w:t>–</w:t>
      </w:r>
      <w:r w:rsidR="004B7C0B" w:rsidRPr="00625672">
        <w:rPr>
          <w:lang w:val="en-US"/>
        </w:rPr>
        <w:t xml:space="preserve"> № </w:t>
      </w:r>
      <w:r w:rsidR="004B7C0B" w:rsidRPr="00625672">
        <w:rPr>
          <w:lang w:val="en-US"/>
        </w:rPr>
        <w:t>5</w:t>
      </w:r>
      <w:r w:rsidR="00BB6E3E" w:rsidRPr="00625672">
        <w:rPr>
          <w:lang w:val="en-US"/>
        </w:rPr>
        <w:t xml:space="preserve">. </w:t>
      </w:r>
      <w:r w:rsidR="00625672" w:rsidRPr="00625672">
        <w:rPr>
          <w:lang w:val="en-US"/>
        </w:rPr>
        <w:t>–</w:t>
      </w:r>
      <w:r w:rsidR="00625672" w:rsidRPr="00625672">
        <w:rPr>
          <w:lang w:val="en-US"/>
        </w:rPr>
        <w:t xml:space="preserve"> </w:t>
      </w:r>
      <w:r w:rsidR="00BB6E3E" w:rsidRPr="00625672">
        <w:rPr>
          <w:lang w:val="en-US"/>
        </w:rPr>
        <w:t>P.</w:t>
      </w:r>
      <w:r w:rsidRPr="00625672">
        <w:rPr>
          <w:lang w:val="en-US"/>
        </w:rPr>
        <w:t xml:space="preserve"> 753-757. DOI: 10.1134/S1070363221050017</w:t>
      </w:r>
    </w:p>
    <w:p w:rsidR="00E55DB8" w:rsidRPr="00625672" w:rsidRDefault="00E55DB8" w:rsidP="00256317">
      <w:pPr>
        <w:pStyle w:val="a5"/>
        <w:numPr>
          <w:ilvl w:val="0"/>
          <w:numId w:val="10"/>
        </w:numPr>
        <w:suppressAutoHyphens/>
        <w:spacing w:line="276" w:lineRule="auto"/>
        <w:jc w:val="both"/>
        <w:rPr>
          <w:lang w:val="en-US"/>
        </w:rPr>
      </w:pPr>
      <w:r w:rsidRPr="00625672">
        <w:rPr>
          <w:lang w:val="en-US"/>
        </w:rPr>
        <w:t>Bogache</w:t>
      </w:r>
      <w:r w:rsidR="00BB6E3E" w:rsidRPr="00625672">
        <w:rPr>
          <w:lang w:val="en-US"/>
        </w:rPr>
        <w:t>v</w:t>
      </w:r>
      <w:r w:rsidRPr="00625672">
        <w:rPr>
          <w:lang w:val="en-US"/>
        </w:rPr>
        <w:t xml:space="preserve"> N.A.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Podryadrova</w:t>
      </w:r>
      <w:proofErr w:type="spellEnd"/>
      <w:r w:rsidRPr="00625672">
        <w:rPr>
          <w:lang w:val="en-US"/>
        </w:rPr>
        <w:t xml:space="preserve"> K.A.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Skripkin</w:t>
      </w:r>
      <w:proofErr w:type="spellEnd"/>
      <w:r w:rsidRPr="00625672">
        <w:rPr>
          <w:lang w:val="en-US"/>
        </w:rPr>
        <w:t xml:space="preserve"> M.Y.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Mereshchenko</w:t>
      </w:r>
      <w:proofErr w:type="spellEnd"/>
      <w:r w:rsidRPr="00625672">
        <w:rPr>
          <w:lang w:val="en-US"/>
        </w:rPr>
        <w:t xml:space="preserve"> A.S. Complex Formation of </w:t>
      </w:r>
      <w:proofErr w:type="gramStart"/>
      <w:r w:rsidRPr="00625672">
        <w:rPr>
          <w:lang w:val="en-US"/>
        </w:rPr>
        <w:t>Copper(</w:t>
      </w:r>
      <w:proofErr w:type="gramEnd"/>
      <w:r w:rsidRPr="00625672">
        <w:rPr>
          <w:lang w:val="en-US"/>
        </w:rPr>
        <w:t>II) Ions with Phthalate Ions in Non-Aqueous Solvents</w:t>
      </w:r>
      <w:r w:rsidR="00BB6E3E" w:rsidRPr="00625672">
        <w:rPr>
          <w:lang w:val="en-US"/>
        </w:rPr>
        <w:t xml:space="preserve"> //</w:t>
      </w:r>
      <w:r w:rsidRPr="00625672">
        <w:rPr>
          <w:lang w:val="en-US"/>
        </w:rPr>
        <w:t xml:space="preserve"> Russ. J. Gen. Chem.</w:t>
      </w:r>
      <w:r w:rsidR="00625672" w:rsidRPr="00625672">
        <w:rPr>
          <w:lang w:val="en-US"/>
        </w:rPr>
        <w:t xml:space="preserve"> </w:t>
      </w:r>
      <w:r w:rsidR="00625672" w:rsidRPr="00625672">
        <w:rPr>
          <w:lang w:val="en-US"/>
        </w:rPr>
        <w:t>–</w:t>
      </w:r>
      <w:r w:rsidRPr="00625672">
        <w:rPr>
          <w:lang w:val="en-US"/>
        </w:rPr>
        <w:t xml:space="preserve"> 2021</w:t>
      </w:r>
      <w:r w:rsidR="00BB6E3E" w:rsidRPr="00625672">
        <w:rPr>
          <w:lang w:val="en-US"/>
        </w:rPr>
        <w:t>.</w:t>
      </w:r>
      <w:r w:rsidRPr="00625672">
        <w:rPr>
          <w:lang w:val="en-US"/>
        </w:rPr>
        <w:t xml:space="preserve"> </w:t>
      </w:r>
      <w:r w:rsidR="00625672" w:rsidRPr="00625672">
        <w:rPr>
          <w:lang w:val="en-US"/>
        </w:rPr>
        <w:t>–</w:t>
      </w:r>
      <w:r w:rsidR="00BB6E3E" w:rsidRPr="00625672">
        <w:rPr>
          <w:lang w:val="en-US"/>
        </w:rPr>
        <w:t xml:space="preserve">Vol. </w:t>
      </w:r>
      <w:r w:rsidRPr="00625672">
        <w:rPr>
          <w:lang w:val="en-US"/>
        </w:rPr>
        <w:t>91</w:t>
      </w:r>
      <w:r w:rsidR="00625672" w:rsidRPr="00625672">
        <w:rPr>
          <w:lang w:val="en-US"/>
        </w:rPr>
        <w:t xml:space="preserve">. </w:t>
      </w:r>
      <w:r w:rsidR="00625672" w:rsidRPr="00625672">
        <w:rPr>
          <w:lang w:val="en-US"/>
        </w:rPr>
        <w:t>–</w:t>
      </w:r>
      <w:r w:rsidR="004B7C0B" w:rsidRPr="00625672">
        <w:rPr>
          <w:lang w:val="en-US"/>
        </w:rPr>
        <w:t xml:space="preserve"> </w:t>
      </w:r>
      <w:r w:rsidR="004B7C0B" w:rsidRPr="00625672">
        <w:rPr>
          <w:lang w:val="en-US"/>
        </w:rPr>
        <w:t>№</w:t>
      </w:r>
      <w:r w:rsidR="004B7C0B" w:rsidRPr="00625672">
        <w:rPr>
          <w:lang w:val="en-US"/>
        </w:rPr>
        <w:t xml:space="preserve"> 8</w:t>
      </w:r>
      <w:r w:rsidR="00BB6E3E" w:rsidRPr="00625672">
        <w:rPr>
          <w:lang w:val="en-US"/>
        </w:rPr>
        <w:t>.</w:t>
      </w:r>
      <w:r w:rsidRPr="00625672">
        <w:rPr>
          <w:lang w:val="en-US"/>
        </w:rPr>
        <w:t xml:space="preserve"> </w:t>
      </w:r>
      <w:r w:rsidR="00625672" w:rsidRPr="00625672">
        <w:rPr>
          <w:lang w:val="en-US"/>
        </w:rPr>
        <w:t>–</w:t>
      </w:r>
      <w:r w:rsidR="00625672" w:rsidRPr="00625672">
        <w:rPr>
          <w:lang w:val="en-US"/>
        </w:rPr>
        <w:t xml:space="preserve"> </w:t>
      </w:r>
      <w:r w:rsidR="00BB6E3E" w:rsidRPr="00625672">
        <w:rPr>
          <w:lang w:val="en-US"/>
        </w:rPr>
        <w:t xml:space="preserve">P. </w:t>
      </w:r>
      <w:r w:rsidRPr="00625672">
        <w:rPr>
          <w:lang w:val="en-US"/>
        </w:rPr>
        <w:t>1604-1606. DOI: 10.1134/S1070363221080181</w:t>
      </w:r>
    </w:p>
    <w:p w:rsidR="00E55DB8" w:rsidRPr="00625672" w:rsidRDefault="00E55DB8" w:rsidP="00256317">
      <w:pPr>
        <w:pStyle w:val="a5"/>
        <w:numPr>
          <w:ilvl w:val="0"/>
          <w:numId w:val="10"/>
        </w:numPr>
        <w:suppressAutoHyphens/>
        <w:spacing w:line="276" w:lineRule="auto"/>
        <w:jc w:val="both"/>
        <w:rPr>
          <w:lang w:val="en-US"/>
        </w:rPr>
      </w:pPr>
      <w:proofErr w:type="spellStart"/>
      <w:r w:rsidRPr="00625672">
        <w:rPr>
          <w:lang w:val="en-US"/>
        </w:rPr>
        <w:t>Zherebtsova</w:t>
      </w:r>
      <w:proofErr w:type="spellEnd"/>
      <w:r w:rsidRPr="00625672">
        <w:rPr>
          <w:lang w:val="en-US"/>
        </w:rPr>
        <w:t xml:space="preserve"> M. M.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Bogachev N. A.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Skripkin</w:t>
      </w:r>
      <w:proofErr w:type="spellEnd"/>
      <w:r w:rsidRPr="00625672">
        <w:rPr>
          <w:lang w:val="en-US"/>
        </w:rPr>
        <w:t xml:space="preserve"> M. Yu.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Mereshchenko</w:t>
      </w:r>
      <w:proofErr w:type="spellEnd"/>
      <w:r w:rsidRPr="00625672">
        <w:rPr>
          <w:lang w:val="en-US"/>
        </w:rPr>
        <w:t xml:space="preserve"> A. S. Complex Formation of </w:t>
      </w:r>
      <w:proofErr w:type="gramStart"/>
      <w:r w:rsidRPr="00625672">
        <w:rPr>
          <w:lang w:val="en-US"/>
        </w:rPr>
        <w:t>Cobalt(</w:t>
      </w:r>
      <w:proofErr w:type="gramEnd"/>
      <w:r w:rsidRPr="00625672">
        <w:rPr>
          <w:lang w:val="en-US"/>
        </w:rPr>
        <w:t>II) Ions with 4,4′-Bipyridine in Non-Aqueous Solvents</w:t>
      </w:r>
      <w:r w:rsidR="00BB6E3E" w:rsidRPr="00625672">
        <w:rPr>
          <w:lang w:val="en-US"/>
        </w:rPr>
        <w:t xml:space="preserve"> //</w:t>
      </w:r>
      <w:r w:rsidRPr="00625672">
        <w:rPr>
          <w:lang w:val="en-US"/>
        </w:rPr>
        <w:t xml:space="preserve"> Russ. J. Gen. Chem. </w:t>
      </w:r>
      <w:r w:rsidR="00625672" w:rsidRPr="00625672">
        <w:rPr>
          <w:lang w:val="en-US"/>
        </w:rPr>
        <w:t>–</w:t>
      </w:r>
      <w:r w:rsidR="00625672" w:rsidRPr="00625672">
        <w:rPr>
          <w:lang w:val="en-US"/>
        </w:rPr>
        <w:t xml:space="preserve"> </w:t>
      </w:r>
      <w:r w:rsidRPr="00625672">
        <w:rPr>
          <w:lang w:val="en-US"/>
        </w:rPr>
        <w:t>2021</w:t>
      </w:r>
      <w:r w:rsidR="00BB6E3E" w:rsidRPr="00625672">
        <w:rPr>
          <w:lang w:val="en-US"/>
        </w:rPr>
        <w:t xml:space="preserve">. </w:t>
      </w:r>
      <w:r w:rsidR="00625672" w:rsidRPr="00625672">
        <w:rPr>
          <w:lang w:val="en-US"/>
        </w:rPr>
        <w:t>–</w:t>
      </w:r>
      <w:r w:rsidR="00625672" w:rsidRPr="00625672">
        <w:rPr>
          <w:lang w:val="en-US"/>
        </w:rPr>
        <w:t xml:space="preserve"> </w:t>
      </w:r>
      <w:r w:rsidR="00BB6E3E" w:rsidRPr="00625672">
        <w:rPr>
          <w:lang w:val="en-US"/>
        </w:rPr>
        <w:t>Vol.</w:t>
      </w:r>
      <w:r w:rsidRPr="00625672">
        <w:rPr>
          <w:lang w:val="en-US"/>
        </w:rPr>
        <w:t xml:space="preserve"> 91</w:t>
      </w:r>
      <w:r w:rsidR="00625672" w:rsidRPr="00625672">
        <w:rPr>
          <w:lang w:val="en-US"/>
        </w:rPr>
        <w:t xml:space="preserve">. </w:t>
      </w:r>
      <w:r w:rsidR="00625672" w:rsidRPr="00625672">
        <w:rPr>
          <w:lang w:val="en-US"/>
        </w:rPr>
        <w:t>–</w:t>
      </w:r>
      <w:r w:rsidR="004B7C0B" w:rsidRPr="00625672">
        <w:rPr>
          <w:lang w:val="en-US"/>
        </w:rPr>
        <w:t xml:space="preserve"> № 9.</w:t>
      </w:r>
      <w:r w:rsidR="00625672" w:rsidRPr="00625672">
        <w:rPr>
          <w:lang w:val="en-US"/>
        </w:rPr>
        <w:t xml:space="preserve"> </w:t>
      </w:r>
      <w:r w:rsidR="00625672" w:rsidRPr="00625672">
        <w:rPr>
          <w:lang w:val="en-US"/>
        </w:rPr>
        <w:t>–</w:t>
      </w:r>
      <w:r w:rsidR="00BB6E3E" w:rsidRPr="00625672">
        <w:rPr>
          <w:lang w:val="en-US"/>
        </w:rPr>
        <w:t xml:space="preserve"> P.</w:t>
      </w:r>
      <w:r w:rsidRPr="00625672">
        <w:rPr>
          <w:lang w:val="en-US"/>
        </w:rPr>
        <w:t xml:space="preserve"> 1794-1796. DOI: 10.1134/S1070363221090206</w:t>
      </w:r>
    </w:p>
    <w:p w:rsidR="00E55DB8" w:rsidRPr="00625672" w:rsidRDefault="00E55DB8" w:rsidP="00256317">
      <w:pPr>
        <w:pStyle w:val="a5"/>
        <w:numPr>
          <w:ilvl w:val="0"/>
          <w:numId w:val="10"/>
        </w:numPr>
        <w:suppressAutoHyphens/>
        <w:spacing w:line="276" w:lineRule="auto"/>
        <w:jc w:val="both"/>
        <w:rPr>
          <w:lang w:val="en-US"/>
        </w:rPr>
      </w:pPr>
      <w:proofErr w:type="spellStart"/>
      <w:r w:rsidRPr="00625672">
        <w:rPr>
          <w:lang w:val="en-US"/>
        </w:rPr>
        <w:t>Gladnev</w:t>
      </w:r>
      <w:proofErr w:type="spellEnd"/>
      <w:r w:rsidRPr="00625672">
        <w:rPr>
          <w:lang w:val="en-US"/>
        </w:rPr>
        <w:t xml:space="preserve"> S.V.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Grigoryev</w:t>
      </w:r>
      <w:proofErr w:type="spellEnd"/>
      <w:r w:rsidRPr="00625672">
        <w:rPr>
          <w:lang w:val="en-US"/>
        </w:rPr>
        <w:t xml:space="preserve"> M.V.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Kryukova</w:t>
      </w:r>
      <w:proofErr w:type="spellEnd"/>
      <w:r w:rsidRPr="00625672">
        <w:rPr>
          <w:lang w:val="en-US"/>
        </w:rPr>
        <w:t xml:space="preserve"> M.A.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Khairullina</w:t>
      </w:r>
      <w:proofErr w:type="spellEnd"/>
      <w:r w:rsidRPr="00625672">
        <w:rPr>
          <w:lang w:val="en-US"/>
        </w:rPr>
        <w:t xml:space="preserve"> E.M.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Tumkin</w:t>
      </w:r>
      <w:proofErr w:type="spellEnd"/>
      <w:r w:rsidRPr="00625672">
        <w:rPr>
          <w:lang w:val="en-US"/>
        </w:rPr>
        <w:t xml:space="preserve"> I.I.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Bogachev, N.A.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Mereshchenko</w:t>
      </w:r>
      <w:proofErr w:type="spellEnd"/>
      <w:r w:rsidRPr="00625672">
        <w:rPr>
          <w:lang w:val="en-US"/>
        </w:rPr>
        <w:t xml:space="preserve"> A.S.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Skripkin</w:t>
      </w:r>
      <w:proofErr w:type="spellEnd"/>
      <w:r w:rsidRPr="00625672">
        <w:rPr>
          <w:lang w:val="en-US"/>
        </w:rPr>
        <w:t xml:space="preserve">, </w:t>
      </w:r>
      <w:proofErr w:type="spellStart"/>
      <w:r w:rsidRPr="00625672">
        <w:rPr>
          <w:lang w:val="en-US"/>
        </w:rPr>
        <w:t>M.Y</w:t>
      </w:r>
      <w:r w:rsidR="00BB6E3E" w:rsidRPr="00625672">
        <w:rPr>
          <w:lang w:val="en-US"/>
        </w:rPr>
        <w:t>u</w:t>
      </w:r>
      <w:proofErr w:type="spellEnd"/>
      <w:r w:rsidRPr="00625672">
        <w:rPr>
          <w:lang w:val="en-US"/>
        </w:rPr>
        <w:t>. Structures, Bonding and Sensor Properties of Some Alkaline </w:t>
      </w:r>
      <w:r w:rsidRPr="00625672">
        <w:rPr>
          <w:iCs/>
          <w:lang w:val="en-US"/>
        </w:rPr>
        <w:t>o</w:t>
      </w:r>
      <w:r w:rsidRPr="00625672">
        <w:rPr>
          <w:lang w:val="en-US"/>
        </w:rPr>
        <w:t>-</w:t>
      </w:r>
      <w:proofErr w:type="spellStart"/>
      <w:r w:rsidRPr="00625672">
        <w:rPr>
          <w:lang w:val="en-US"/>
        </w:rPr>
        <w:t>Phthalatocuprates</w:t>
      </w:r>
      <w:proofErr w:type="spellEnd"/>
      <w:r w:rsidRPr="00625672">
        <w:rPr>
          <w:lang w:val="en-US"/>
        </w:rPr>
        <w:t>.</w:t>
      </w:r>
      <w:r w:rsidR="00BB6E3E" w:rsidRPr="00625672">
        <w:rPr>
          <w:lang w:val="en-US"/>
        </w:rPr>
        <w:t xml:space="preserve"> // </w:t>
      </w:r>
      <w:r w:rsidRPr="00625672">
        <w:rPr>
          <w:iCs/>
          <w:lang w:val="en-US"/>
        </w:rPr>
        <w:t>Materials</w:t>
      </w:r>
      <w:r w:rsidR="00BB6E3E" w:rsidRPr="00625672">
        <w:rPr>
          <w:lang w:val="en-US"/>
        </w:rPr>
        <w:t xml:space="preserve">. </w:t>
      </w:r>
      <w:r w:rsidR="00625672" w:rsidRPr="00625672">
        <w:rPr>
          <w:lang w:val="en-US"/>
        </w:rPr>
        <w:t>–</w:t>
      </w:r>
      <w:r w:rsidR="00625672" w:rsidRPr="00625672">
        <w:rPr>
          <w:lang w:val="en-US"/>
        </w:rPr>
        <w:t xml:space="preserve"> </w:t>
      </w:r>
      <w:r w:rsidRPr="00625672">
        <w:rPr>
          <w:bCs/>
          <w:lang w:val="en-US"/>
        </w:rPr>
        <w:t>2021</w:t>
      </w:r>
      <w:r w:rsidR="00BB6E3E" w:rsidRPr="00625672">
        <w:rPr>
          <w:lang w:val="en-US"/>
        </w:rPr>
        <w:t xml:space="preserve">. </w:t>
      </w:r>
      <w:r w:rsidR="00625672" w:rsidRPr="00625672">
        <w:rPr>
          <w:lang w:val="en-US"/>
        </w:rPr>
        <w:t>–</w:t>
      </w:r>
      <w:r w:rsidR="00BB6E3E" w:rsidRPr="00625672">
        <w:rPr>
          <w:lang w:val="en-US"/>
        </w:rPr>
        <w:t xml:space="preserve">Vol. </w:t>
      </w:r>
      <w:r w:rsidRPr="00625672">
        <w:rPr>
          <w:iCs/>
          <w:lang w:val="en-US"/>
        </w:rPr>
        <w:t>14</w:t>
      </w:r>
      <w:r w:rsidR="00625672" w:rsidRPr="00625672">
        <w:rPr>
          <w:lang w:val="en-US"/>
        </w:rPr>
        <w:t xml:space="preserve">. </w:t>
      </w:r>
      <w:r w:rsidR="00625672" w:rsidRPr="00625672">
        <w:rPr>
          <w:lang w:val="en-US"/>
        </w:rPr>
        <w:t>–</w:t>
      </w:r>
      <w:r w:rsidR="004B7C0B" w:rsidRPr="00625672">
        <w:rPr>
          <w:lang w:val="en-US"/>
        </w:rPr>
        <w:t xml:space="preserve"> </w:t>
      </w:r>
      <w:r w:rsidR="004B7C0B" w:rsidRPr="00625672">
        <w:rPr>
          <w:lang w:val="en-US"/>
        </w:rPr>
        <w:t>№ 19.</w:t>
      </w:r>
      <w:r w:rsidR="00625672" w:rsidRPr="00625672">
        <w:rPr>
          <w:lang w:val="en-US"/>
        </w:rPr>
        <w:t xml:space="preserve"> </w:t>
      </w:r>
      <w:r w:rsidR="00625672" w:rsidRPr="00625672">
        <w:rPr>
          <w:lang w:val="en-US"/>
        </w:rPr>
        <w:t>–</w:t>
      </w:r>
      <w:r w:rsidRPr="00625672">
        <w:rPr>
          <w:lang w:val="en-US"/>
        </w:rPr>
        <w:t xml:space="preserve"> </w:t>
      </w:r>
      <w:r w:rsidR="00BB6E3E" w:rsidRPr="00625672">
        <w:rPr>
          <w:lang w:val="en-US"/>
        </w:rPr>
        <w:t xml:space="preserve">P. </w:t>
      </w:r>
      <w:r w:rsidRPr="00625672">
        <w:rPr>
          <w:lang w:val="en-US"/>
        </w:rPr>
        <w:t xml:space="preserve">5548. DOI: </w:t>
      </w:r>
      <w:r w:rsidR="004B7C0B" w:rsidRPr="00625672">
        <w:rPr>
          <w:lang w:val="en-US"/>
        </w:rPr>
        <w:t>10.3390/ma14195548</w:t>
      </w:r>
    </w:p>
    <w:p w:rsidR="00E55DB8" w:rsidRPr="00625672" w:rsidRDefault="00E55DB8" w:rsidP="00256317">
      <w:pPr>
        <w:pStyle w:val="a5"/>
        <w:numPr>
          <w:ilvl w:val="0"/>
          <w:numId w:val="10"/>
        </w:numPr>
        <w:suppressAutoHyphens/>
        <w:spacing w:line="276" w:lineRule="auto"/>
        <w:jc w:val="both"/>
        <w:rPr>
          <w:rStyle w:val="a6"/>
          <w:color w:val="auto"/>
          <w:u w:val="none"/>
          <w:lang w:val="en-US"/>
        </w:rPr>
      </w:pPr>
      <w:proofErr w:type="spellStart"/>
      <w:r w:rsidRPr="00625672">
        <w:rPr>
          <w:lang w:val="en-US"/>
        </w:rPr>
        <w:t>Kolesnik</w:t>
      </w:r>
      <w:proofErr w:type="spellEnd"/>
      <w:r w:rsidRPr="00625672">
        <w:rPr>
          <w:lang w:val="en-US"/>
        </w:rPr>
        <w:t xml:space="preserve"> S.S.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Nosov</w:t>
      </w:r>
      <w:proofErr w:type="spellEnd"/>
      <w:r w:rsidRPr="00625672">
        <w:rPr>
          <w:lang w:val="en-US"/>
        </w:rPr>
        <w:t xml:space="preserve"> V.G.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Kolesnikov I.E.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Khairullina</w:t>
      </w:r>
      <w:proofErr w:type="spellEnd"/>
      <w:r w:rsidRPr="00625672">
        <w:rPr>
          <w:lang w:val="en-US"/>
        </w:rPr>
        <w:t xml:space="preserve"> E.M.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Tumkin</w:t>
      </w:r>
      <w:proofErr w:type="spellEnd"/>
      <w:r w:rsidRPr="00625672">
        <w:rPr>
          <w:lang w:val="en-US"/>
        </w:rPr>
        <w:t xml:space="preserve"> I.I.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Vidyakina</w:t>
      </w:r>
      <w:proofErr w:type="spellEnd"/>
      <w:r w:rsidRPr="00625672">
        <w:rPr>
          <w:lang w:val="en-US"/>
        </w:rPr>
        <w:t xml:space="preserve"> A.A.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Sysoeva</w:t>
      </w:r>
      <w:proofErr w:type="spellEnd"/>
      <w:r w:rsidRPr="00625672">
        <w:rPr>
          <w:lang w:val="en-US"/>
        </w:rPr>
        <w:t xml:space="preserve"> A.A.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Ryazantsev</w:t>
      </w:r>
      <w:proofErr w:type="spellEnd"/>
      <w:r w:rsidRPr="00625672">
        <w:rPr>
          <w:lang w:val="en-US"/>
        </w:rPr>
        <w:t xml:space="preserve"> M.N.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Panov</w:t>
      </w:r>
      <w:proofErr w:type="spellEnd"/>
      <w:r w:rsidRPr="00625672">
        <w:rPr>
          <w:lang w:val="en-US"/>
        </w:rPr>
        <w:t xml:space="preserve"> M.S.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Khripun</w:t>
      </w:r>
      <w:proofErr w:type="spellEnd"/>
      <w:r w:rsidRPr="00625672">
        <w:rPr>
          <w:lang w:val="en-US"/>
        </w:rPr>
        <w:t xml:space="preserve"> V.D.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Bogachev N.A.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Skripkin</w:t>
      </w:r>
      <w:proofErr w:type="spellEnd"/>
      <w:r w:rsidRPr="00625672">
        <w:rPr>
          <w:lang w:val="en-US"/>
        </w:rPr>
        <w:t xml:space="preserve"> M.Y.</w:t>
      </w:r>
      <w:r w:rsidR="00BB6E3E" w:rsidRPr="00625672">
        <w:rPr>
          <w:lang w:val="en-US"/>
        </w:rPr>
        <w:t>,</w:t>
      </w:r>
      <w:r w:rsidRPr="00625672">
        <w:rPr>
          <w:lang w:val="en-US"/>
        </w:rPr>
        <w:t xml:space="preserve"> </w:t>
      </w:r>
      <w:proofErr w:type="spellStart"/>
      <w:r w:rsidRPr="00625672">
        <w:rPr>
          <w:lang w:val="en-US"/>
        </w:rPr>
        <w:t>Mereshchenko</w:t>
      </w:r>
      <w:proofErr w:type="spellEnd"/>
      <w:r w:rsidRPr="00625672">
        <w:rPr>
          <w:lang w:val="en-US"/>
        </w:rPr>
        <w:t xml:space="preserve"> A.S. Ultrasound-Assisted Synthesis of Luminescent Micro- and Nanocrystalline Eu-Based MOFs as Luminescent Probes for Heavy Metal Ions</w:t>
      </w:r>
      <w:r w:rsidR="00625672" w:rsidRPr="00625672">
        <w:rPr>
          <w:lang w:val="en-US"/>
        </w:rPr>
        <w:t xml:space="preserve"> </w:t>
      </w:r>
      <w:r w:rsidR="004B7C0B" w:rsidRPr="00625672">
        <w:rPr>
          <w:lang w:val="en-US"/>
        </w:rPr>
        <w:t xml:space="preserve">// </w:t>
      </w:r>
      <w:r w:rsidRPr="00625672">
        <w:rPr>
          <w:iCs/>
          <w:lang w:val="en-US"/>
        </w:rPr>
        <w:t>Nanomaterials</w:t>
      </w:r>
      <w:r w:rsidR="004B7C0B" w:rsidRPr="00625672">
        <w:rPr>
          <w:iCs/>
          <w:lang w:val="en-US"/>
        </w:rPr>
        <w:t>.</w:t>
      </w:r>
      <w:r w:rsidR="00625672" w:rsidRPr="00625672">
        <w:rPr>
          <w:iCs/>
          <w:lang w:val="en-US"/>
        </w:rPr>
        <w:t xml:space="preserve"> </w:t>
      </w:r>
      <w:r w:rsidR="00625672" w:rsidRPr="00625672">
        <w:rPr>
          <w:lang w:val="en-US"/>
        </w:rPr>
        <w:t>–</w:t>
      </w:r>
      <w:r w:rsidR="004B7C0B" w:rsidRPr="00625672">
        <w:rPr>
          <w:iCs/>
          <w:lang w:val="en-US"/>
        </w:rPr>
        <w:t xml:space="preserve"> </w:t>
      </w:r>
      <w:r w:rsidRPr="00625672">
        <w:rPr>
          <w:bCs/>
          <w:lang w:val="en-US"/>
        </w:rPr>
        <w:t>2021</w:t>
      </w:r>
      <w:r w:rsidR="004B7C0B" w:rsidRPr="00625672">
        <w:rPr>
          <w:lang w:val="en-US"/>
        </w:rPr>
        <w:t xml:space="preserve">. </w:t>
      </w:r>
      <w:r w:rsidR="00625672" w:rsidRPr="00625672">
        <w:rPr>
          <w:lang w:val="en-US"/>
        </w:rPr>
        <w:t>–</w:t>
      </w:r>
      <w:r w:rsidR="004B7C0B" w:rsidRPr="00625672">
        <w:rPr>
          <w:lang w:val="en-US"/>
        </w:rPr>
        <w:t xml:space="preserve">Vol. </w:t>
      </w:r>
      <w:r w:rsidRPr="00625672">
        <w:rPr>
          <w:iCs/>
          <w:lang w:val="en-US"/>
        </w:rPr>
        <w:t>11</w:t>
      </w:r>
      <w:r w:rsidR="00625672" w:rsidRPr="00625672">
        <w:rPr>
          <w:lang w:val="en-US"/>
        </w:rPr>
        <w:t xml:space="preserve">. </w:t>
      </w:r>
      <w:r w:rsidR="00625672" w:rsidRPr="00625672">
        <w:rPr>
          <w:lang w:val="en-US"/>
        </w:rPr>
        <w:t>–</w:t>
      </w:r>
      <w:r w:rsidR="00625672" w:rsidRPr="00625672">
        <w:rPr>
          <w:lang w:val="en-US"/>
        </w:rPr>
        <w:t xml:space="preserve"> </w:t>
      </w:r>
      <w:r w:rsidR="004B7C0B" w:rsidRPr="00625672">
        <w:rPr>
          <w:lang w:val="en-US"/>
        </w:rPr>
        <w:t xml:space="preserve">№ 9. </w:t>
      </w:r>
      <w:r w:rsidR="00625672" w:rsidRPr="00625672">
        <w:rPr>
          <w:lang w:val="en-US"/>
        </w:rPr>
        <w:t>–</w:t>
      </w:r>
      <w:r w:rsidR="00625672" w:rsidRPr="00625672">
        <w:rPr>
          <w:lang w:val="en-US"/>
        </w:rPr>
        <w:t xml:space="preserve"> </w:t>
      </w:r>
      <w:r w:rsidR="004B7C0B" w:rsidRPr="00625672">
        <w:rPr>
          <w:lang w:val="en-US"/>
        </w:rPr>
        <w:t>P.</w:t>
      </w:r>
      <w:r w:rsidRPr="00625672">
        <w:rPr>
          <w:lang w:val="en-US"/>
        </w:rPr>
        <w:t xml:space="preserve"> 2448. </w:t>
      </w:r>
      <w:hyperlink r:id="rId47" w:history="1">
        <w:r w:rsidRPr="00625672">
          <w:rPr>
            <w:rStyle w:val="a6"/>
            <w:color w:val="auto"/>
            <w:u w:val="none"/>
            <w:lang w:val="en-US"/>
          </w:rPr>
          <w:t>DOI: 10.3390/nano11092448</w:t>
        </w:r>
      </w:hyperlink>
    </w:p>
    <w:p w:rsidR="00276E32" w:rsidRPr="00625672" w:rsidRDefault="00651474" w:rsidP="00625672">
      <w:pPr>
        <w:pStyle w:val="a5"/>
        <w:numPr>
          <w:ilvl w:val="0"/>
          <w:numId w:val="10"/>
        </w:numPr>
        <w:suppressAutoHyphens/>
        <w:spacing w:line="276" w:lineRule="auto"/>
        <w:jc w:val="both"/>
        <w:rPr>
          <w:lang w:val="en-US"/>
        </w:rPr>
      </w:pPr>
      <w:r w:rsidRPr="00625672">
        <w:rPr>
          <w:lang w:val="en-US"/>
        </w:rPr>
        <w:t xml:space="preserve">Singh R. K. P., Sircar J. K., </w:t>
      </w:r>
      <w:proofErr w:type="spellStart"/>
      <w:r w:rsidRPr="00625672">
        <w:rPr>
          <w:lang w:val="en-US"/>
        </w:rPr>
        <w:t>Khelawan</w:t>
      </w:r>
      <w:proofErr w:type="spellEnd"/>
      <w:r w:rsidRPr="00625672">
        <w:rPr>
          <w:lang w:val="en-US"/>
        </w:rPr>
        <w:t xml:space="preserve"> R., Yadava K. L. Stability constants of phthalate complexes of copper (II), nickel (II), zinc (II), cobalt (II), uranyl (II) and </w:t>
      </w:r>
      <w:proofErr w:type="spellStart"/>
      <w:r w:rsidRPr="00625672">
        <w:rPr>
          <w:lang w:val="en-US"/>
        </w:rPr>
        <w:t>throium</w:t>
      </w:r>
      <w:proofErr w:type="spellEnd"/>
      <w:r w:rsidRPr="00625672">
        <w:rPr>
          <w:lang w:val="en-US"/>
        </w:rPr>
        <w:t xml:space="preserve"> (IV) by paper electrophoresis</w:t>
      </w:r>
      <w:r w:rsidR="004B7C0B" w:rsidRPr="00625672">
        <w:rPr>
          <w:lang w:val="en-US"/>
        </w:rPr>
        <w:t xml:space="preserve"> // </w:t>
      </w:r>
      <w:proofErr w:type="spellStart"/>
      <w:r w:rsidRPr="00625672">
        <w:rPr>
          <w:lang w:val="en-US"/>
        </w:rPr>
        <w:t>Chromatographia</w:t>
      </w:r>
      <w:proofErr w:type="spellEnd"/>
      <w:r w:rsidR="004B7C0B" w:rsidRPr="00625672">
        <w:rPr>
          <w:lang w:val="en-US"/>
        </w:rPr>
        <w:t xml:space="preserve">. </w:t>
      </w:r>
      <w:r w:rsidR="00625672" w:rsidRPr="00625672">
        <w:rPr>
          <w:lang w:val="en-US"/>
        </w:rPr>
        <w:t>–</w:t>
      </w:r>
      <w:r w:rsidR="00625672" w:rsidRPr="00625672">
        <w:rPr>
          <w:lang w:val="en-US"/>
        </w:rPr>
        <w:t xml:space="preserve"> </w:t>
      </w:r>
      <w:r w:rsidR="004B7C0B" w:rsidRPr="00625672">
        <w:rPr>
          <w:lang w:val="en-US"/>
        </w:rPr>
        <w:t>1980.</w:t>
      </w:r>
      <w:r w:rsidRPr="00625672">
        <w:rPr>
          <w:lang w:val="en-US"/>
        </w:rPr>
        <w:t xml:space="preserve"> </w:t>
      </w:r>
      <w:r w:rsidR="00625672" w:rsidRPr="00625672">
        <w:rPr>
          <w:lang w:val="en-US"/>
        </w:rPr>
        <w:t>–</w:t>
      </w:r>
      <w:r w:rsidR="00625672" w:rsidRPr="00625672">
        <w:rPr>
          <w:lang w:val="en-US"/>
        </w:rPr>
        <w:t xml:space="preserve"> </w:t>
      </w:r>
      <w:r w:rsidR="004B7C0B" w:rsidRPr="00625672">
        <w:rPr>
          <w:lang w:val="en-US"/>
        </w:rPr>
        <w:t>Vol. 13</w:t>
      </w:r>
      <w:r w:rsidR="00625672" w:rsidRPr="00625672">
        <w:rPr>
          <w:lang w:val="en-US"/>
        </w:rPr>
        <w:t xml:space="preserve">. </w:t>
      </w:r>
      <w:r w:rsidR="00625672" w:rsidRPr="00625672">
        <w:rPr>
          <w:lang w:val="en-US"/>
        </w:rPr>
        <w:t>–</w:t>
      </w:r>
      <w:r w:rsidR="004B7C0B" w:rsidRPr="00625672">
        <w:rPr>
          <w:lang w:val="en-US"/>
        </w:rPr>
        <w:t xml:space="preserve"> № </w:t>
      </w:r>
      <w:r w:rsidRPr="00625672">
        <w:rPr>
          <w:lang w:val="en-US"/>
        </w:rPr>
        <w:t>11</w:t>
      </w:r>
      <w:r w:rsidR="004B7C0B" w:rsidRPr="00625672">
        <w:rPr>
          <w:lang w:val="en-US"/>
        </w:rPr>
        <w:t xml:space="preserve">. </w:t>
      </w:r>
      <w:r w:rsidR="00625672" w:rsidRPr="00625672">
        <w:rPr>
          <w:lang w:val="en-US"/>
        </w:rPr>
        <w:t>–</w:t>
      </w:r>
      <w:r w:rsidR="004B7C0B" w:rsidRPr="00625672">
        <w:rPr>
          <w:lang w:val="en-US"/>
        </w:rPr>
        <w:t>P</w:t>
      </w:r>
      <w:r w:rsidRPr="00625672">
        <w:rPr>
          <w:lang w:val="en-US"/>
        </w:rPr>
        <w:t xml:space="preserve"> 709–711. </w:t>
      </w:r>
      <w:r w:rsidR="004B7C0B" w:rsidRPr="00625672">
        <w:rPr>
          <w:lang w:val="en-US"/>
        </w:rPr>
        <w:t>DOI</w:t>
      </w:r>
      <w:r w:rsidRPr="00625672">
        <w:rPr>
          <w:lang w:val="en-US"/>
        </w:rPr>
        <w:t>:</w:t>
      </w:r>
      <w:r w:rsidR="00625672" w:rsidRPr="00625672">
        <w:t xml:space="preserve"> </w:t>
      </w:r>
      <w:r w:rsidRPr="00625672">
        <w:rPr>
          <w:lang w:val="en-US"/>
        </w:rPr>
        <w:t>10.1007/bf02303442</w:t>
      </w:r>
    </w:p>
    <w:sectPr w:rsidR="00276E32" w:rsidRPr="00625672" w:rsidSect="00E55DB8">
      <w:foot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75B0" w:rsidRDefault="006175B0" w:rsidP="00E55DB8">
      <w:pPr>
        <w:spacing w:after="0" w:line="240" w:lineRule="auto"/>
      </w:pPr>
      <w:r>
        <w:separator/>
      </w:r>
    </w:p>
  </w:endnote>
  <w:endnote w:type="continuationSeparator" w:id="0">
    <w:p w:rsidR="006175B0" w:rsidRDefault="006175B0" w:rsidP="00E55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5983949"/>
      <w:docPartObj>
        <w:docPartGallery w:val="Page Numbers (Bottom of Page)"/>
        <w:docPartUnique/>
      </w:docPartObj>
    </w:sdtPr>
    <w:sdtContent>
      <w:p w:rsidR="00BB6E3E" w:rsidRDefault="00BB6E3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B6E3E" w:rsidRDefault="00BB6E3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75B0" w:rsidRDefault="006175B0" w:rsidP="00E55DB8">
      <w:pPr>
        <w:spacing w:after="0" w:line="240" w:lineRule="auto"/>
      </w:pPr>
      <w:r>
        <w:separator/>
      </w:r>
    </w:p>
  </w:footnote>
  <w:footnote w:type="continuationSeparator" w:id="0">
    <w:p w:rsidR="006175B0" w:rsidRDefault="006175B0" w:rsidP="00E55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9pt;height:11.25pt;visibility:visible" o:bullet="t">
        <v:imagedata r:id="rId1" o:title=""/>
      </v:shape>
    </w:pict>
  </w:numPicBullet>
  <w:numPicBullet w:numPicBulletId="1">
    <w:pict>
      <v:shape id="_x0000_i1054" type="#_x0000_t75" style="width:9pt;height:11.25pt;visibility:visible" o:bullet="t">
        <v:imagedata r:id="rId2" o:title=""/>
      </v:shape>
    </w:pict>
  </w:numPicBullet>
  <w:numPicBullet w:numPicBulletId="2">
    <w:pict>
      <v:shape id="_x0000_i1055" type="#_x0000_t75" style="width:9pt;height:11.25pt;visibility:visible" o:bullet="t">
        <v:imagedata r:id="rId3" o:title=""/>
      </v:shape>
    </w:pict>
  </w:numPicBullet>
  <w:abstractNum w:abstractNumId="0" w15:restartNumberingAfterBreak="0">
    <w:nsid w:val="0C48549F"/>
    <w:multiLevelType w:val="hybridMultilevel"/>
    <w:tmpl w:val="398AD66E"/>
    <w:lvl w:ilvl="0" w:tplc="792610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023D96"/>
    <w:multiLevelType w:val="hybridMultilevel"/>
    <w:tmpl w:val="ACE8ADF4"/>
    <w:lvl w:ilvl="0" w:tplc="F9862676">
      <w:start w:val="1"/>
      <w:numFmt w:val="bullet"/>
      <w:lvlText w:val=""/>
      <w:lvlPicBulletId w:val="1"/>
      <w:lvlJc w:val="left"/>
      <w:pPr>
        <w:tabs>
          <w:tab w:val="num" w:pos="20764"/>
        </w:tabs>
        <w:ind w:left="20764" w:hanging="360"/>
      </w:pPr>
      <w:rPr>
        <w:rFonts w:ascii="Symbol" w:hAnsi="Symbol" w:hint="default"/>
      </w:rPr>
    </w:lvl>
    <w:lvl w:ilvl="1" w:tplc="DC60F24E" w:tentative="1">
      <w:start w:val="1"/>
      <w:numFmt w:val="bullet"/>
      <w:lvlText w:val=""/>
      <w:lvlJc w:val="left"/>
      <w:pPr>
        <w:tabs>
          <w:tab w:val="num" w:pos="21484"/>
        </w:tabs>
        <w:ind w:left="21484" w:hanging="360"/>
      </w:pPr>
      <w:rPr>
        <w:rFonts w:ascii="Symbol" w:hAnsi="Symbol" w:hint="default"/>
      </w:rPr>
    </w:lvl>
    <w:lvl w:ilvl="2" w:tplc="3A2CF5AC" w:tentative="1">
      <w:start w:val="1"/>
      <w:numFmt w:val="bullet"/>
      <w:lvlText w:val=""/>
      <w:lvlJc w:val="left"/>
      <w:pPr>
        <w:tabs>
          <w:tab w:val="num" w:pos="22204"/>
        </w:tabs>
        <w:ind w:left="22204" w:hanging="360"/>
      </w:pPr>
      <w:rPr>
        <w:rFonts w:ascii="Symbol" w:hAnsi="Symbol" w:hint="default"/>
      </w:rPr>
    </w:lvl>
    <w:lvl w:ilvl="3" w:tplc="4AD42602" w:tentative="1">
      <w:start w:val="1"/>
      <w:numFmt w:val="bullet"/>
      <w:lvlText w:val=""/>
      <w:lvlJc w:val="left"/>
      <w:pPr>
        <w:tabs>
          <w:tab w:val="num" w:pos="22924"/>
        </w:tabs>
        <w:ind w:left="22924" w:hanging="360"/>
      </w:pPr>
      <w:rPr>
        <w:rFonts w:ascii="Symbol" w:hAnsi="Symbol" w:hint="default"/>
      </w:rPr>
    </w:lvl>
    <w:lvl w:ilvl="4" w:tplc="853856B0" w:tentative="1">
      <w:start w:val="1"/>
      <w:numFmt w:val="bullet"/>
      <w:lvlText w:val=""/>
      <w:lvlJc w:val="left"/>
      <w:pPr>
        <w:tabs>
          <w:tab w:val="num" w:pos="23644"/>
        </w:tabs>
        <w:ind w:left="23644" w:hanging="360"/>
      </w:pPr>
      <w:rPr>
        <w:rFonts w:ascii="Symbol" w:hAnsi="Symbol" w:hint="default"/>
      </w:rPr>
    </w:lvl>
    <w:lvl w:ilvl="5" w:tplc="117897B6" w:tentative="1">
      <w:start w:val="1"/>
      <w:numFmt w:val="bullet"/>
      <w:lvlText w:val=""/>
      <w:lvlJc w:val="left"/>
      <w:pPr>
        <w:tabs>
          <w:tab w:val="num" w:pos="24364"/>
        </w:tabs>
        <w:ind w:left="24364" w:hanging="360"/>
      </w:pPr>
      <w:rPr>
        <w:rFonts w:ascii="Symbol" w:hAnsi="Symbol" w:hint="default"/>
      </w:rPr>
    </w:lvl>
    <w:lvl w:ilvl="6" w:tplc="8D3A7356" w:tentative="1">
      <w:start w:val="1"/>
      <w:numFmt w:val="bullet"/>
      <w:lvlText w:val=""/>
      <w:lvlJc w:val="left"/>
      <w:pPr>
        <w:tabs>
          <w:tab w:val="num" w:pos="25084"/>
        </w:tabs>
        <w:ind w:left="25084" w:hanging="360"/>
      </w:pPr>
      <w:rPr>
        <w:rFonts w:ascii="Symbol" w:hAnsi="Symbol" w:hint="default"/>
      </w:rPr>
    </w:lvl>
    <w:lvl w:ilvl="7" w:tplc="0B6A24F2" w:tentative="1">
      <w:start w:val="1"/>
      <w:numFmt w:val="bullet"/>
      <w:lvlText w:val=""/>
      <w:lvlJc w:val="left"/>
      <w:pPr>
        <w:tabs>
          <w:tab w:val="num" w:pos="25804"/>
        </w:tabs>
        <w:ind w:left="25804" w:hanging="360"/>
      </w:pPr>
      <w:rPr>
        <w:rFonts w:ascii="Symbol" w:hAnsi="Symbol" w:hint="default"/>
      </w:rPr>
    </w:lvl>
    <w:lvl w:ilvl="8" w:tplc="A328D436" w:tentative="1">
      <w:start w:val="1"/>
      <w:numFmt w:val="bullet"/>
      <w:lvlText w:val=""/>
      <w:lvlJc w:val="left"/>
      <w:pPr>
        <w:tabs>
          <w:tab w:val="num" w:pos="26524"/>
        </w:tabs>
        <w:ind w:left="26524" w:hanging="360"/>
      </w:pPr>
      <w:rPr>
        <w:rFonts w:ascii="Symbol" w:hAnsi="Symbol" w:hint="default"/>
      </w:rPr>
    </w:lvl>
  </w:abstractNum>
  <w:abstractNum w:abstractNumId="2" w15:restartNumberingAfterBreak="0">
    <w:nsid w:val="1D770962"/>
    <w:multiLevelType w:val="hybridMultilevel"/>
    <w:tmpl w:val="3BF24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7408F9"/>
    <w:multiLevelType w:val="hybridMultilevel"/>
    <w:tmpl w:val="B4DA8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65AF2"/>
    <w:multiLevelType w:val="hybridMultilevel"/>
    <w:tmpl w:val="85FCA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B4B31"/>
    <w:multiLevelType w:val="hybridMultilevel"/>
    <w:tmpl w:val="EE3C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F3EA0"/>
    <w:multiLevelType w:val="hybridMultilevel"/>
    <w:tmpl w:val="85FCA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DB19AC"/>
    <w:multiLevelType w:val="hybridMultilevel"/>
    <w:tmpl w:val="48AEAB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054704"/>
    <w:multiLevelType w:val="hybridMultilevel"/>
    <w:tmpl w:val="3064BBCC"/>
    <w:lvl w:ilvl="0" w:tplc="F2B819E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1AC3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8470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9E74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5E8A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604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5A17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F6DD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26A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8D2735C"/>
    <w:multiLevelType w:val="hybridMultilevel"/>
    <w:tmpl w:val="DEC24964"/>
    <w:lvl w:ilvl="0" w:tplc="49E676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44990"/>
    <w:multiLevelType w:val="hybridMultilevel"/>
    <w:tmpl w:val="C6E84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F0328"/>
    <w:multiLevelType w:val="hybridMultilevel"/>
    <w:tmpl w:val="00DC516A"/>
    <w:lvl w:ilvl="0" w:tplc="051C71C2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AC3B97"/>
    <w:multiLevelType w:val="hybridMultilevel"/>
    <w:tmpl w:val="8618E938"/>
    <w:lvl w:ilvl="0" w:tplc="BDE449DC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F1945B30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B40812C8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04408858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58AF804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51B4BC7A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3E443BF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4DA66FE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BC268B08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1"/>
  </w:num>
  <w:num w:numId="5">
    <w:abstractNumId w:val="8"/>
  </w:num>
  <w:num w:numId="6">
    <w:abstractNumId w:val="6"/>
  </w:num>
  <w:num w:numId="7">
    <w:abstractNumId w:val="4"/>
  </w:num>
  <w:num w:numId="8">
    <w:abstractNumId w:val="2"/>
  </w:num>
  <w:num w:numId="9">
    <w:abstractNumId w:val="10"/>
  </w:num>
  <w:num w:numId="10">
    <w:abstractNumId w:val="3"/>
  </w:num>
  <w:num w:numId="11">
    <w:abstractNumId w:val="11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48B"/>
    <w:rsid w:val="00011C96"/>
    <w:rsid w:val="000B3228"/>
    <w:rsid w:val="000C5A7B"/>
    <w:rsid w:val="000E06D1"/>
    <w:rsid w:val="00153688"/>
    <w:rsid w:val="002061D3"/>
    <w:rsid w:val="0024141E"/>
    <w:rsid w:val="00256317"/>
    <w:rsid w:val="00276E32"/>
    <w:rsid w:val="00370DE8"/>
    <w:rsid w:val="003A6A58"/>
    <w:rsid w:val="003B692A"/>
    <w:rsid w:val="004B7C0B"/>
    <w:rsid w:val="004D390D"/>
    <w:rsid w:val="004E6548"/>
    <w:rsid w:val="00537E89"/>
    <w:rsid w:val="00602B67"/>
    <w:rsid w:val="006175B0"/>
    <w:rsid w:val="00625672"/>
    <w:rsid w:val="00651474"/>
    <w:rsid w:val="0068348B"/>
    <w:rsid w:val="006E2B86"/>
    <w:rsid w:val="00703883"/>
    <w:rsid w:val="00796C67"/>
    <w:rsid w:val="007E7E1D"/>
    <w:rsid w:val="00993CAD"/>
    <w:rsid w:val="009C42F5"/>
    <w:rsid w:val="009E6EC1"/>
    <w:rsid w:val="009F4829"/>
    <w:rsid w:val="00B06565"/>
    <w:rsid w:val="00B95693"/>
    <w:rsid w:val="00BA5B02"/>
    <w:rsid w:val="00BB5444"/>
    <w:rsid w:val="00BB6E3E"/>
    <w:rsid w:val="00BD173F"/>
    <w:rsid w:val="00C9382E"/>
    <w:rsid w:val="00CD5145"/>
    <w:rsid w:val="00D56188"/>
    <w:rsid w:val="00DD6BFD"/>
    <w:rsid w:val="00E32CE9"/>
    <w:rsid w:val="00E55DB8"/>
    <w:rsid w:val="00FD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B7D6C3"/>
  <w15:docId w15:val="{7B3D965C-509A-4F9C-8E01-2B1561EE3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7E1D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qFormat/>
    <w:rsid w:val="00276E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55DB8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5DB8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E55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E55D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MDPI51figurecaption">
    <w:name w:val="MDPI_5.1_figure_caption"/>
    <w:qFormat/>
    <w:rsid w:val="00E55DB8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52figure">
    <w:name w:val="MDPI_5.2_figure"/>
    <w:qFormat/>
    <w:rsid w:val="00E55DB8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31text">
    <w:name w:val="MDPI_3.1_text"/>
    <w:qFormat/>
    <w:rsid w:val="00E55DB8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41tablecaption">
    <w:name w:val="MDPI_4.1_table_caption"/>
    <w:qFormat/>
    <w:rsid w:val="00E55DB8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color w:val="000000"/>
      <w:sz w:val="18"/>
      <w:lang w:val="en-US" w:eastAsia="de-DE" w:bidi="en-US"/>
    </w:rPr>
  </w:style>
  <w:style w:type="character" w:styleId="a9">
    <w:name w:val="annotation reference"/>
    <w:basedOn w:val="a0"/>
    <w:rsid w:val="00E55DB8"/>
    <w:rPr>
      <w:sz w:val="21"/>
      <w:szCs w:val="21"/>
    </w:rPr>
  </w:style>
  <w:style w:type="paragraph" w:styleId="aa">
    <w:name w:val="annotation text"/>
    <w:basedOn w:val="a"/>
    <w:link w:val="ab"/>
    <w:rsid w:val="00E55DB8"/>
    <w:pPr>
      <w:spacing w:after="0" w:line="260" w:lineRule="atLeast"/>
      <w:jc w:val="both"/>
    </w:pPr>
    <w:rPr>
      <w:rFonts w:ascii="Palatino Linotype" w:eastAsiaTheme="minorEastAsia" w:hAnsi="Palatino Linotype" w:cs="Times New Roman"/>
      <w:noProof/>
      <w:color w:val="000000"/>
      <w:sz w:val="20"/>
      <w:szCs w:val="20"/>
      <w:lang w:val="en-US" w:eastAsia="zh-CN"/>
    </w:rPr>
  </w:style>
  <w:style w:type="character" w:customStyle="1" w:styleId="ab">
    <w:name w:val="Текст примечания Знак"/>
    <w:basedOn w:val="a0"/>
    <w:link w:val="aa"/>
    <w:rsid w:val="00E55DB8"/>
    <w:rPr>
      <w:rFonts w:ascii="Palatino Linotype" w:eastAsiaTheme="minorEastAsia" w:hAnsi="Palatino Linotype" w:cs="Times New Roman"/>
      <w:noProof/>
      <w:color w:val="000000"/>
      <w:sz w:val="20"/>
      <w:szCs w:val="20"/>
      <w:lang w:val="en-US" w:eastAsia="zh-CN"/>
    </w:rPr>
  </w:style>
  <w:style w:type="paragraph" w:styleId="ac">
    <w:name w:val="header"/>
    <w:basedOn w:val="a"/>
    <w:link w:val="ad"/>
    <w:uiPriority w:val="99"/>
    <w:unhideWhenUsed/>
    <w:rsid w:val="00E55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55DB8"/>
  </w:style>
  <w:style w:type="paragraph" w:styleId="ae">
    <w:name w:val="footer"/>
    <w:basedOn w:val="a"/>
    <w:link w:val="af"/>
    <w:uiPriority w:val="99"/>
    <w:unhideWhenUsed/>
    <w:rsid w:val="00E55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55DB8"/>
  </w:style>
  <w:style w:type="character" w:customStyle="1" w:styleId="mail-user-avatar">
    <w:name w:val="mail-user-avatar"/>
    <w:basedOn w:val="a0"/>
    <w:rsid w:val="00E55DB8"/>
  </w:style>
  <w:style w:type="character" w:customStyle="1" w:styleId="mail-ui-link">
    <w:name w:val="mail-ui-link"/>
    <w:basedOn w:val="a0"/>
    <w:rsid w:val="00E55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oleObject" Target="embeddings/oleObject5.bin"/><Relationship Id="rId26" Type="http://schemas.openxmlformats.org/officeDocument/2006/relationships/chart" Target="charts/chart3.xml"/><Relationship Id="rId39" Type="http://schemas.openxmlformats.org/officeDocument/2006/relationships/image" Target="media/image24.emf"/><Relationship Id="rId21" Type="http://schemas.openxmlformats.org/officeDocument/2006/relationships/chart" Target="charts/chart1.xml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hyperlink" Target="https://doi.org/10.3390/nano11092448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7.bin"/><Relationship Id="rId11" Type="http://schemas.openxmlformats.org/officeDocument/2006/relationships/image" Target="media/image7.emf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oleObject" Target="embeddings/oleObject8.bin"/><Relationship Id="rId45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chart" Target="charts/chart5.xml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emf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oleObject" Target="embeddings/oleObject3.bin"/><Relationship Id="rId22" Type="http://schemas.openxmlformats.org/officeDocument/2006/relationships/chart" Target="charts/chart2.xml"/><Relationship Id="rId27" Type="http://schemas.openxmlformats.org/officeDocument/2006/relationships/chart" Target="charts/chart4.xml"/><Relationship Id="rId30" Type="http://schemas.openxmlformats.org/officeDocument/2006/relationships/image" Target="media/image16.emf"/><Relationship Id="rId35" Type="http://schemas.openxmlformats.org/officeDocument/2006/relationships/image" Target="media/image21.emf"/><Relationship Id="rId43" Type="http://schemas.openxmlformats.org/officeDocument/2006/relationships/image" Target="media/image27.png"/><Relationship Id="rId48" Type="http://schemas.openxmlformats.org/officeDocument/2006/relationships/footer" Target="footer1.xml"/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10.emf"/><Relationship Id="rId25" Type="http://schemas.openxmlformats.org/officeDocument/2006/relationships/image" Target="media/image14.png"/><Relationship Id="rId33" Type="http://schemas.openxmlformats.org/officeDocument/2006/relationships/image" Target="media/image19.emf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0" Type="http://schemas.openxmlformats.org/officeDocument/2006/relationships/oleObject" Target="embeddings/oleObject6.bin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OF-grant\&#1089;&#1086;&#1089;&#1090;&#1086;&#1103;&#1085;&#1080;&#1077;%20&#1088;&#1072;&#1073;&#1086;&#1090;%20&#1087;&#1086;%20&#1075;&#1088;&#1072;&#1085;&#1090;&#1091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OF-grant\&#1089;&#1086;&#1089;&#1090;&#1086;&#1103;&#1085;&#1080;&#1077;%20&#1088;&#1072;&#1073;&#1086;&#1090;%20&#1087;&#1086;%20&#1075;&#1088;&#1072;&#1085;&#1090;&#1091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OF-grant\&#1089;&#1086;&#1089;&#1090;&#1086;&#1103;&#1085;&#1080;&#1077;%20&#1088;&#1072;&#1073;&#1086;&#1090;%20&#1087;&#1086;%20&#1075;&#1088;&#1072;&#1085;&#1090;&#1091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OF-grant\&#1089;&#1086;&#1089;&#1090;&#1086;&#1103;&#1085;&#1080;&#1077;%20&#1088;&#1072;&#1073;&#1086;&#1090;%20&#1087;&#1086;%20&#1075;&#1088;&#1072;&#1085;&#1090;&#1091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ownloads\&#1088;&#1072;&#1079;&#1084;&#1077;&#1088;&#1099;%20&#1082;&#1088;&#1080;&#1089;&#1090;&#1072;&#1083;&#1083;&#1086;&#1074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Лист1!$A$1:$A$6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  <c:pt idx="5">
                  <c:v>50</c:v>
                </c:pt>
              </c:numCache>
            </c:numRef>
          </c:xVal>
          <c:yVal>
            <c:numRef>
              <c:f>Лист1!$B$1:$B$6</c:f>
              <c:numCache>
                <c:formatCode>General</c:formatCode>
                <c:ptCount val="6"/>
                <c:pt idx="0">
                  <c:v>120</c:v>
                </c:pt>
                <c:pt idx="1">
                  <c:v>120</c:v>
                </c:pt>
                <c:pt idx="2">
                  <c:v>120</c:v>
                </c:pt>
                <c:pt idx="3">
                  <c:v>120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320-46E0-9284-771D4D08F03A}"/>
            </c:ext>
          </c:extLst>
        </c:ser>
        <c:ser>
          <c:idx val="1"/>
          <c:order val="1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B0F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Лист1!$A$1:$A$6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  <c:pt idx="5">
                  <c:v>50</c:v>
                </c:pt>
              </c:numCache>
            </c:numRef>
          </c:xVal>
          <c:yVal>
            <c:numRef>
              <c:f>Лист1!$C$1:$C$6</c:f>
              <c:numCache>
                <c:formatCode>General</c:formatCode>
                <c:ptCount val="6"/>
                <c:pt idx="2">
                  <c:v>122</c:v>
                </c:pt>
                <c:pt idx="3">
                  <c:v>122</c:v>
                </c:pt>
                <c:pt idx="4">
                  <c:v>122</c:v>
                </c:pt>
                <c:pt idx="5">
                  <c:v>122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320-46E0-9284-771D4D08F03A}"/>
            </c:ext>
          </c:extLst>
        </c:ser>
        <c:ser>
          <c:idx val="2"/>
          <c:order val="2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2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Лист1!$A$1:$A$6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  <c:pt idx="5">
                  <c:v>50</c:v>
                </c:pt>
              </c:numCache>
            </c:numRef>
          </c:xVal>
          <c:yVal>
            <c:numRef>
              <c:f>Лист1!$D$1:$D$6</c:f>
              <c:numCache>
                <c:formatCode>General</c:formatCode>
                <c:ptCount val="6"/>
                <c:pt idx="0">
                  <c:v>150</c:v>
                </c:pt>
                <c:pt idx="1">
                  <c:v>150</c:v>
                </c:pt>
                <c:pt idx="2">
                  <c:v>150</c:v>
                </c:pt>
                <c:pt idx="3">
                  <c:v>150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320-46E0-9284-771D4D08F03A}"/>
            </c:ext>
          </c:extLst>
        </c:ser>
        <c:ser>
          <c:idx val="3"/>
          <c:order val="3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Лист1!$A$1:$A$6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  <c:pt idx="5">
                  <c:v>50</c:v>
                </c:pt>
              </c:numCache>
            </c:numRef>
          </c:xVal>
          <c:yVal>
            <c:numRef>
              <c:f>Лист1!$E$1:$E$6</c:f>
              <c:numCache>
                <c:formatCode>General</c:formatCode>
                <c:ptCount val="6"/>
                <c:pt idx="2">
                  <c:v>148</c:v>
                </c:pt>
                <c:pt idx="3">
                  <c:v>148</c:v>
                </c:pt>
                <c:pt idx="4">
                  <c:v>148</c:v>
                </c:pt>
                <c:pt idx="5">
                  <c:v>148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320-46E0-9284-771D4D08F03A}"/>
            </c:ext>
          </c:extLst>
        </c:ser>
        <c:ser>
          <c:idx val="4"/>
          <c:order val="4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Лист1!$A$1:$A$6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  <c:pt idx="5">
                  <c:v>50</c:v>
                </c:pt>
              </c:numCache>
            </c:numRef>
          </c:xVal>
          <c:yVal>
            <c:numRef>
              <c:f>Лист1!$F$1:$F$6</c:f>
              <c:numCache>
                <c:formatCode>General</c:formatCode>
                <c:ptCount val="6"/>
                <c:pt idx="0">
                  <c:v>152</c:v>
                </c:pt>
                <c:pt idx="1">
                  <c:v>152</c:v>
                </c:pt>
                <c:pt idx="2">
                  <c:v>152</c:v>
                </c:pt>
                <c:pt idx="3">
                  <c:v>152</c:v>
                </c:pt>
                <c:pt idx="4">
                  <c:v>152</c:v>
                </c:pt>
                <c:pt idx="5">
                  <c:v>152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4320-46E0-9284-771D4D08F0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91018512"/>
        <c:axId val="-191016880"/>
      </c:scatterChart>
      <c:valAx>
        <c:axId val="-191018512"/>
        <c:scaling>
          <c:orientation val="minMax"/>
          <c:max val="100"/>
          <c:min val="4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/>
                  <a:t>Мольная доля орг. р-ля,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1016880"/>
        <c:crosses val="autoZero"/>
        <c:crossBetween val="midCat"/>
      </c:valAx>
      <c:valAx>
        <c:axId val="-191016880"/>
        <c:scaling>
          <c:orientation val="minMax"/>
          <c:min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/>
                  <a:t>Температура, </a:t>
                </a:r>
                <a:r>
                  <a:rPr lang="ru-RU" sz="1100" baseline="30000"/>
                  <a:t>о</a:t>
                </a:r>
                <a:r>
                  <a:rPr lang="ru-RU" sz="1100"/>
                  <a:t>С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10185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/>
              </a:solidFill>
              <a:ln w="9525">
                <a:solidFill>
                  <a:srgbClr val="FFC000"/>
                </a:solidFill>
              </a:ln>
              <a:effectLst/>
            </c:spPr>
          </c:marker>
          <c:xVal>
            <c:numRef>
              <c:f>Лист1!$A$21:$A$26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  <c:pt idx="5">
                  <c:v>50</c:v>
                </c:pt>
              </c:numCache>
            </c:numRef>
          </c:xVal>
          <c:yVal>
            <c:numRef>
              <c:f>Лист1!$B$21:$B$26</c:f>
              <c:numCache>
                <c:formatCode>General</c:formatCode>
                <c:ptCount val="6"/>
                <c:pt idx="0">
                  <c:v>120</c:v>
                </c:pt>
                <c:pt idx="1">
                  <c:v>120</c:v>
                </c:pt>
                <c:pt idx="2">
                  <c:v>120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C85-4094-A3E5-86B1A224F679}"/>
            </c:ext>
          </c:extLst>
        </c:ser>
        <c:ser>
          <c:idx val="1"/>
          <c:order val="1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B0F0"/>
              </a:solidFill>
              <a:ln w="9525">
                <a:solidFill>
                  <a:srgbClr val="00B0F0"/>
                </a:solidFill>
              </a:ln>
              <a:effectLst/>
            </c:spPr>
          </c:marker>
          <c:xVal>
            <c:numRef>
              <c:f>Лист1!$A$21:$A$26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  <c:pt idx="5">
                  <c:v>50</c:v>
                </c:pt>
              </c:numCache>
            </c:numRef>
          </c:xVal>
          <c:yVal>
            <c:numRef>
              <c:f>Лист1!$C$21:$C$26</c:f>
              <c:numCache>
                <c:formatCode>General</c:formatCode>
                <c:ptCount val="6"/>
                <c:pt idx="3">
                  <c:v>122</c:v>
                </c:pt>
                <c:pt idx="4">
                  <c:v>122</c:v>
                </c:pt>
                <c:pt idx="5">
                  <c:v>122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C85-4094-A3E5-86B1A224F679}"/>
            </c:ext>
          </c:extLst>
        </c:ser>
        <c:ser>
          <c:idx val="2"/>
          <c:order val="2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Лист1!$A$21:$A$26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  <c:pt idx="5">
                  <c:v>50</c:v>
                </c:pt>
              </c:numCache>
            </c:numRef>
          </c:xVal>
          <c:yVal>
            <c:numRef>
              <c:f>Лист1!$D$21:$D$26</c:f>
              <c:numCache>
                <c:formatCode>General</c:formatCode>
                <c:ptCount val="6"/>
                <c:pt idx="0">
                  <c:v>150</c:v>
                </c:pt>
                <c:pt idx="1">
                  <c:v>150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C85-4094-A3E5-86B1A224F679}"/>
            </c:ext>
          </c:extLst>
        </c:ser>
        <c:ser>
          <c:idx val="3"/>
          <c:order val="3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C000"/>
              </a:solidFill>
              <a:ln w="9525">
                <a:solidFill>
                  <a:srgbClr val="FFC000"/>
                </a:solidFill>
              </a:ln>
              <a:effectLst/>
            </c:spPr>
          </c:marker>
          <c:xVal>
            <c:numRef>
              <c:f>Лист1!$A$21:$A$26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  <c:pt idx="5">
                  <c:v>50</c:v>
                </c:pt>
              </c:numCache>
            </c:numRef>
          </c:xVal>
          <c:yVal>
            <c:numRef>
              <c:f>Лист1!$E$21:$E$26</c:f>
              <c:numCache>
                <c:formatCode>General</c:formatCode>
                <c:ptCount val="6"/>
                <c:pt idx="2">
                  <c:v>152</c:v>
                </c:pt>
                <c:pt idx="3">
                  <c:v>152</c:v>
                </c:pt>
                <c:pt idx="4">
                  <c:v>152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C85-4094-A3E5-86B1A224F6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91022864"/>
        <c:axId val="-2080201264"/>
      </c:scatterChart>
      <c:valAx>
        <c:axId val="-191022864"/>
        <c:scaling>
          <c:orientation val="minMax"/>
          <c:max val="100"/>
          <c:min val="4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0" i="0" baseline="0">
                    <a:effectLst/>
                  </a:rPr>
                  <a:t>Мольная доля орг. р-ля, %</a:t>
                </a:r>
                <a:endParaRPr lang="ru-RU" sz="11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80201264"/>
        <c:crosses val="autoZero"/>
        <c:crossBetween val="midCat"/>
      </c:valAx>
      <c:valAx>
        <c:axId val="-2080201264"/>
        <c:scaling>
          <c:orientation val="minMax"/>
          <c:min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0" i="0" baseline="0">
                    <a:effectLst/>
                  </a:rPr>
                  <a:t>Температура, </a:t>
                </a:r>
                <a:r>
                  <a:rPr lang="ru-RU" sz="1100" b="0" i="0" baseline="30000">
                    <a:effectLst/>
                  </a:rPr>
                  <a:t>о</a:t>
                </a:r>
                <a:r>
                  <a:rPr lang="ru-RU" sz="1100" b="0" i="0" baseline="0">
                    <a:effectLst/>
                  </a:rPr>
                  <a:t>С</a:t>
                </a:r>
                <a:endParaRPr lang="ru-RU" sz="11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1022864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Лист2!$A$1:$A$5</c:f>
              <c:numCache>
                <c:formatCode>General</c:formatCode>
                <c:ptCount val="5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</c:numCache>
            </c:numRef>
          </c:xVal>
          <c:yVal>
            <c:numRef>
              <c:f>Лист2!$B$1:$B$5</c:f>
              <c:numCache>
                <c:formatCode>General</c:formatCode>
                <c:ptCount val="5"/>
                <c:pt idx="0">
                  <c:v>96</c:v>
                </c:pt>
                <c:pt idx="1">
                  <c:v>96</c:v>
                </c:pt>
                <c:pt idx="2">
                  <c:v>96</c:v>
                </c:pt>
                <c:pt idx="3">
                  <c:v>96</c:v>
                </c:pt>
                <c:pt idx="4">
                  <c:v>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A24-4853-92B0-3969EFEA7AC4}"/>
            </c:ext>
          </c:extLst>
        </c:ser>
        <c:ser>
          <c:idx val="1"/>
          <c:order val="1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Лист2!$A$1:$A$5</c:f>
              <c:numCache>
                <c:formatCode>General</c:formatCode>
                <c:ptCount val="5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</c:numCache>
            </c:numRef>
          </c:xVal>
          <c:yVal>
            <c:numRef>
              <c:f>Лист2!$C$1:$C$5</c:f>
              <c:numCache>
                <c:formatCode>General</c:formatCode>
                <c:ptCount val="5"/>
                <c:pt idx="0">
                  <c:v>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A24-4853-92B0-3969EFEA7AC4}"/>
            </c:ext>
          </c:extLst>
        </c:ser>
        <c:ser>
          <c:idx val="2"/>
          <c:order val="2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Лист2!$A$1:$A$5</c:f>
              <c:numCache>
                <c:formatCode>General</c:formatCode>
                <c:ptCount val="5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</c:numCache>
            </c:numRef>
          </c:xVal>
          <c:yVal>
            <c:numRef>
              <c:f>Лист2!$D$1:$D$5</c:f>
              <c:numCache>
                <c:formatCode>General</c:formatCode>
                <c:ptCount val="5"/>
                <c:pt idx="1">
                  <c:v>24</c:v>
                </c:pt>
                <c:pt idx="2">
                  <c:v>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A24-4853-92B0-3969EFEA7AC4}"/>
            </c:ext>
          </c:extLst>
        </c:ser>
        <c:ser>
          <c:idx val="3"/>
          <c:order val="3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Лист2!$A$1:$A$5</c:f>
              <c:numCache>
                <c:formatCode>General</c:formatCode>
                <c:ptCount val="5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</c:numCache>
            </c:numRef>
          </c:xVal>
          <c:yVal>
            <c:numRef>
              <c:f>Лист2!$E$1:$E$5</c:f>
              <c:numCache>
                <c:formatCode>General</c:formatCode>
                <c:ptCount val="5"/>
                <c:pt idx="3">
                  <c:v>24</c:v>
                </c:pt>
                <c:pt idx="4">
                  <c:v>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A24-4853-92B0-3969EFEA7A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80205616"/>
        <c:axId val="-2080209968"/>
      </c:scatterChart>
      <c:valAx>
        <c:axId val="-2080205616"/>
        <c:scaling>
          <c:orientation val="minMax"/>
          <c:max val="100"/>
          <c:min val="5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Мольная доля орг. р-ля,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80209968"/>
        <c:crosses val="autoZero"/>
        <c:crossBetween val="midCat"/>
      </c:valAx>
      <c:valAx>
        <c:axId val="-20802099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Время синтеза, ч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80205616"/>
        <c:crosses val="autoZero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Лист2!$A$22:$A$27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  <c:pt idx="5">
                  <c:v>50</c:v>
                </c:pt>
              </c:numCache>
            </c:numRef>
          </c:xVal>
          <c:yVal>
            <c:numRef>
              <c:f>Лист2!$B$22:$B$27</c:f>
              <c:numCache>
                <c:formatCode>General</c:formatCode>
                <c:ptCount val="6"/>
                <c:pt idx="0">
                  <c:v>24</c:v>
                </c:pt>
                <c:pt idx="1">
                  <c:v>22</c:v>
                </c:pt>
                <c:pt idx="2">
                  <c:v>22</c:v>
                </c:pt>
                <c:pt idx="3">
                  <c:v>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534-4496-9434-FE9611E2F08F}"/>
            </c:ext>
          </c:extLst>
        </c:ser>
        <c:ser>
          <c:idx val="1"/>
          <c:order val="1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Лист2!$A$22:$A$27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  <c:pt idx="5">
                  <c:v>50</c:v>
                </c:pt>
              </c:numCache>
            </c:numRef>
          </c:xVal>
          <c:yVal>
            <c:numRef>
              <c:f>Лист2!$C$22:$C$27</c:f>
              <c:numCache>
                <c:formatCode>General</c:formatCode>
                <c:ptCount val="6"/>
                <c:pt idx="1">
                  <c:v>26</c:v>
                </c:pt>
                <c:pt idx="2">
                  <c:v>26</c:v>
                </c:pt>
                <c:pt idx="3">
                  <c:v>26</c:v>
                </c:pt>
                <c:pt idx="4">
                  <c:v>26</c:v>
                </c:pt>
                <c:pt idx="5">
                  <c:v>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534-4496-9434-FE9611E2F08F}"/>
            </c:ext>
          </c:extLst>
        </c:ser>
        <c:ser>
          <c:idx val="2"/>
          <c:order val="2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Лист2!$A$22:$A$27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  <c:pt idx="5">
                  <c:v>50</c:v>
                </c:pt>
              </c:numCache>
            </c:numRef>
          </c:xVal>
          <c:yVal>
            <c:numRef>
              <c:f>Лист2!$D$22:$D$27</c:f>
              <c:numCache>
                <c:formatCode>General</c:formatCode>
                <c:ptCount val="6"/>
                <c:pt idx="0">
                  <c:v>120</c:v>
                </c:pt>
                <c:pt idx="1">
                  <c:v>120</c:v>
                </c:pt>
                <c:pt idx="2">
                  <c:v>120</c:v>
                </c:pt>
                <c:pt idx="3">
                  <c:v>120</c:v>
                </c:pt>
                <c:pt idx="4">
                  <c:v>120</c:v>
                </c:pt>
                <c:pt idx="5">
                  <c:v>118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8534-4496-9434-FE9611E2F08F}"/>
            </c:ext>
          </c:extLst>
        </c:ser>
        <c:ser>
          <c:idx val="3"/>
          <c:order val="3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Лист2!$A$22:$A$27</c:f>
              <c:numCache>
                <c:formatCode>General</c:formatCode>
                <c:ptCount val="6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70</c:v>
                </c:pt>
                <c:pt idx="4">
                  <c:v>60</c:v>
                </c:pt>
                <c:pt idx="5">
                  <c:v>50</c:v>
                </c:pt>
              </c:numCache>
            </c:numRef>
          </c:xVal>
          <c:yVal>
            <c:numRef>
              <c:f>Лист2!$E$22:$E$27</c:f>
              <c:numCache>
                <c:formatCode>General</c:formatCode>
                <c:ptCount val="6"/>
                <c:pt idx="5">
                  <c:v>122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8534-4496-9434-FE9611E2F0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80206704"/>
        <c:axId val="-2080205072"/>
      </c:scatterChart>
      <c:valAx>
        <c:axId val="-2080206704"/>
        <c:scaling>
          <c:orientation val="minMax"/>
          <c:max val="100"/>
          <c:min val="4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 орг. р-ля,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80205072"/>
        <c:crosses val="autoZero"/>
        <c:crossBetween val="midCat"/>
      </c:valAx>
      <c:valAx>
        <c:axId val="-208020507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Время</a:t>
                </a:r>
                <a:r>
                  <a:rPr lang="ru-RU" baseline="0"/>
                  <a:t> синтеза, ч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802067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'[размеры кристаллов.xlsx]Лист1'!$F$17:$F$21</c:f>
              <c:numCache>
                <c:formatCode>General</c:formatCode>
                <c:ptCount val="5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</c:numCache>
            </c:numRef>
          </c:xVal>
          <c:yVal>
            <c:numRef>
              <c:f>'[размеры кристаллов.xlsx]Лист1'!$G$17:$G$21</c:f>
              <c:numCache>
                <c:formatCode>General</c:formatCode>
                <c:ptCount val="5"/>
                <c:pt idx="0">
                  <c:v>33.36</c:v>
                </c:pt>
                <c:pt idx="1">
                  <c:v>34.11</c:v>
                </c:pt>
                <c:pt idx="2">
                  <c:v>35.65</c:v>
                </c:pt>
                <c:pt idx="3">
                  <c:v>32</c:v>
                </c:pt>
                <c:pt idx="4">
                  <c:v>31.17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4BA-45CF-9397-9EB058253E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80203440"/>
        <c:axId val="-165497952"/>
      </c:scatterChart>
      <c:valAx>
        <c:axId val="-2080203440"/>
        <c:scaling>
          <c:orientation val="minMax"/>
          <c:min val="2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/>
                  <a:t>Массовая доля</a:t>
                </a:r>
                <a:r>
                  <a:rPr lang="ru-RU" sz="1200" baseline="0"/>
                  <a:t> </a:t>
                </a:r>
                <a:r>
                  <a:rPr lang="en-US" sz="1200" baseline="0"/>
                  <a:t>EtOH</a:t>
                </a:r>
                <a:r>
                  <a:rPr lang="ru-RU" sz="1200" baseline="0"/>
                  <a:t>, %%</a:t>
                </a:r>
                <a:endParaRPr lang="ru-RU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65497952"/>
        <c:crosses val="autoZero"/>
        <c:crossBetween val="midCat"/>
        <c:majorUnit val="20"/>
      </c:valAx>
      <c:valAx>
        <c:axId val="-165497952"/>
        <c:scaling>
          <c:orientation val="minMax"/>
          <c:min val="3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aseline="0"/>
                  <a:t>Размер кристаллитов, нм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80203440"/>
        <c:crosses val="autoZero"/>
        <c:crossBetween val="midCat"/>
        <c:maj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34</Pages>
  <Words>8026</Words>
  <Characters>45754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Цветкова Инга Альбертовна</dc:creator>
  <cp:lastModifiedBy>Мерещенко Андрей Сергеевич</cp:lastModifiedBy>
  <cp:revision>3</cp:revision>
  <cp:lastPrinted>2019-07-03T12:40:00Z</cp:lastPrinted>
  <dcterms:created xsi:type="dcterms:W3CDTF">2022-01-10T10:29:00Z</dcterms:created>
  <dcterms:modified xsi:type="dcterms:W3CDTF">2022-01-10T12:14:00Z</dcterms:modified>
</cp:coreProperties>
</file>