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858">
        <w:rPr>
          <w:rFonts w:ascii="Times New Roman" w:hAnsi="Times New Roman" w:cs="Times New Roman"/>
          <w:b/>
          <w:bCs/>
          <w:sz w:val="28"/>
          <w:szCs w:val="28"/>
        </w:rPr>
        <w:t>Основные разделы отчета: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858">
        <w:rPr>
          <w:rFonts w:ascii="Times New Roman" w:hAnsi="Times New Roman" w:cs="Times New Roman"/>
          <w:b/>
          <w:bCs/>
          <w:sz w:val="28"/>
          <w:szCs w:val="28"/>
        </w:rPr>
        <w:t>Раздел 1. Разработка материалов для сбора социологических данных.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858">
        <w:rPr>
          <w:rFonts w:ascii="Times New Roman" w:hAnsi="Times New Roman" w:cs="Times New Roman"/>
          <w:b/>
          <w:bCs/>
          <w:sz w:val="28"/>
          <w:szCs w:val="28"/>
        </w:rPr>
        <w:t>Раздел 2. Разработка материалов для сбора языковых данных.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858">
        <w:rPr>
          <w:rFonts w:ascii="Times New Roman" w:hAnsi="Times New Roman" w:cs="Times New Roman"/>
          <w:b/>
          <w:bCs/>
          <w:sz w:val="28"/>
          <w:szCs w:val="28"/>
        </w:rPr>
        <w:t>Раздел 3. Разработка «Согласия на обработку персональных данных информанта» и «Согласия на использование речевых данных, полученных в ходе реализации проекта, в научных и учебных целях».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858">
        <w:rPr>
          <w:rFonts w:ascii="Times New Roman" w:hAnsi="Times New Roman" w:cs="Times New Roman"/>
          <w:b/>
          <w:bCs/>
          <w:sz w:val="28"/>
          <w:szCs w:val="28"/>
        </w:rPr>
        <w:t>Раздел 4. Проведение пилотного исследования особенностей речи детей-билингвов и их роди</w:t>
      </w:r>
      <w:r w:rsidR="00B60E54" w:rsidRPr="00297858">
        <w:rPr>
          <w:rFonts w:ascii="Times New Roman" w:hAnsi="Times New Roman" w:cs="Times New Roman"/>
          <w:b/>
          <w:bCs/>
          <w:sz w:val="28"/>
          <w:szCs w:val="28"/>
        </w:rPr>
        <w:t>телей на материале аудиозаписей</w:t>
      </w:r>
      <w:r w:rsidRPr="002978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858">
        <w:rPr>
          <w:rFonts w:ascii="Times New Roman" w:hAnsi="Times New Roman" w:cs="Times New Roman"/>
          <w:b/>
          <w:bCs/>
          <w:sz w:val="28"/>
          <w:szCs w:val="28"/>
        </w:rPr>
        <w:t>Раздел 5. Техническая поддержка проекта.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Основные задачи проекта в </w:t>
      </w:r>
      <w:smartTag w:uri="urn:schemas-microsoft-com:office:smarttags" w:element="metricconverter">
        <w:smartTagPr>
          <w:attr w:name="ProductID" w:val="2021 г"/>
        </w:smartTagPr>
        <w:r w:rsidRPr="00297858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297858">
        <w:rPr>
          <w:rFonts w:ascii="Times New Roman" w:hAnsi="Times New Roman" w:cs="Times New Roman"/>
          <w:sz w:val="28"/>
          <w:szCs w:val="28"/>
        </w:rPr>
        <w:t>. - подготовка и апробация материалов для проведения исследований; проведение пилотного исследования особенностей речи детей-билингвов и их родителей на материале аудиозаписей.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858">
        <w:rPr>
          <w:rFonts w:ascii="Times New Roman" w:hAnsi="Times New Roman" w:cs="Times New Roman"/>
          <w:b/>
          <w:bCs/>
          <w:sz w:val="28"/>
          <w:szCs w:val="28"/>
        </w:rPr>
        <w:t>Раздел 1. Разработка материалов для сбора социологических данных.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На совместных заседаниях российско-немецкого коллектива исследователей, в которых принимали участие Б.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Бремер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Курбангулова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Лыпкань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и Л.В. Московкин, были разработаны материалы для проведения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полуструктурированных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интервью и анкетирования информантов с целью изучения их языковых биографий, а также дальнейшего использования записей интервью в качестве источника данных о языке испытуемых.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>В ходе исследования были изучены работы специалистов в области языковых биографий (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Betten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2010;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Eller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2010;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Meng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2001;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Ritter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Hochholzer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>, 2019 и др.), проанализированы наиболее известные вопросники (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Anderson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., 2018;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2006;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Luk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Bialystok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2013;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Marian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., 2007;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Schmid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2018;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Unsworth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>, 2016), в том числе и вопросники, которые выступили в качестве основы для сбора подобных данных в предыдущих проектах (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Brehmer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2021;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Brehmer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Mehlhorn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2015). На основе этих данных были выявлены блоки биографической информации, которые должны быть отражены в вопросниках </w:t>
      </w:r>
      <w:r w:rsidRPr="0029785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проекта с учетом возраста информантов, возможных сфер и ситуаций общения представителей каждого из трех поколений. Общая информация для представителей всех трех поколений представлена в четырех группах: «Общие биографические данные», «Языки общения», «Отношение к русскому и немецкому языкам, к общению на русском языке с русско-немецкими билингвами», «Самооценка владения русским и немецким языками». После этого Л.В. Московкиным была составлена сводная таблица блоков биографической информации, которая позволила согласовать между собой содержание опросников для всех трех поколений.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Вопросники для проведения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полуструктурированных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интервью и анкетирования представлены в Приложении 1 и в Приложении 2. Процесс составления анкеты для изучения языковых биографий носителей унаследованного языка описан в статье Л.В. Московкина, Б.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Бремера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Курбангуловой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Лыпкань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«Разработка вопросника для изучения языковых биографий носителей унаследованного языка», направленной для публикации в научный журнал «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Чуждоезиково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обучение» (Болгария), который индексируется в международной базе данных «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>». Текст статьи дан в Приложении 3.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858">
        <w:rPr>
          <w:rFonts w:ascii="Times New Roman" w:hAnsi="Times New Roman" w:cs="Times New Roman"/>
          <w:b/>
          <w:bCs/>
          <w:sz w:val="28"/>
          <w:szCs w:val="28"/>
        </w:rPr>
        <w:t>Раздел 2. Разработка материалов для сбора языковых данных.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На совместных заседаниях научного коллектива было принято решение увеличить количество материалов для сбора языковых данных – тестов и тестовых заданий с тем, чтобы охватить по возможности все языковые уровни, затронуть наиболее проблемные участки унаследованного русского языка и языка старших поколений испытуемых и в результате получить более представительный материал для анализа. При разработке тестов и тестовых заданий для сбора языковых данных принимались во внимание общие требования, предложенные Б.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Бремером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и принятые всеми членами российско-германского научного коллектива: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- по возможности избегать заданий, которые требовали бы от детей-билингвов чтения и письма на русском языке, так как некоторые из </w:t>
      </w:r>
      <w:r w:rsidRPr="00297858">
        <w:rPr>
          <w:rFonts w:ascii="Times New Roman" w:hAnsi="Times New Roman" w:cs="Times New Roman"/>
          <w:sz w:val="28"/>
          <w:szCs w:val="28"/>
        </w:rPr>
        <w:lastRenderedPageBreak/>
        <w:t xml:space="preserve">испытуемых могут не уметь читать и / или писать; вместо этих заданий использовать стимульный материал в устной форме или в виде картинок; при этом рекомендуется преимущественно использовать картинки, а в устной форме предлагать стимулы, которые не могут быть представлены наглядно;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>- использовать бимодальные задания, например, оценку приемлемости высказывания (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acceptability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judgement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>) и в целом предлагать информантам всех возрастных групп удобные для них способы выполнения заданий, чтобы компенсировать недостающие навыки чтения и / или письма.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>- в состав заданий не включать слова, которых дети-билингвы могут не знать, проверять их по частотным словарям, а также в ходе предварительного тестирования;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>- подбирая стимульный материал, включать в него языковые явления, представляющие разные типы слов и форм в рамках определенной языковой категории, например, разные акцентные типы слов, слова разного грамматического рода, разные типы склонения и спряжения, управления и согласования, регулярные и нерегулярные формы и т. д.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858">
        <w:rPr>
          <w:rFonts w:ascii="Times New Roman" w:hAnsi="Times New Roman" w:cs="Times New Roman"/>
          <w:b/>
          <w:bCs/>
          <w:sz w:val="28"/>
          <w:szCs w:val="28"/>
        </w:rPr>
        <w:t>2.1. Материалы для сбора данных о фонетических особенностях речи.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Материалы для сбора данных о фонетических особенностях речи разработала Т.В.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Лыпкань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. При их создании учитывались труды крупнейших российских ученых в области фонетики (Бондарко, 1981; Венцов,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Касевич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1994;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Зиндер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1979; Касаткин 2003; Любимова, 1990;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Чистович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>, 1976; Штерн, 1980 и др.), работы, оказавшие влияние на развитие экспериментальной фонетики (Архипова, 1985; Степанова, 1988; Штерн, 1990 и др.), работы, посвященные анализу фонетических явлений в русской речи билингвов (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Цейтлин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и др., 2014;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Чиршева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2012;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Andrews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2006;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Brehmer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Kurbangulova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2007 и др.).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Для получения данных о фонетических особенностях речи билингвов были разработаны тесты с включением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квазиомонимов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значимость которых для экспериментальных фонетических исследований доказала А.С. Штерн </w:t>
      </w:r>
      <w:r w:rsidRPr="00297858">
        <w:rPr>
          <w:rFonts w:ascii="Times New Roman" w:hAnsi="Times New Roman" w:cs="Times New Roman"/>
          <w:sz w:val="28"/>
          <w:szCs w:val="28"/>
        </w:rPr>
        <w:lastRenderedPageBreak/>
        <w:t xml:space="preserve">(1985). Было отобрано 88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квазиомонимов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. Для сбора материала был разработан тест «Называние картинок», изображающих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квазиомонимы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отличающиеся одной или двумя фонемами. Для испытуемых, умеющих читать и писать, разработаны дополнительные тесты: имитация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квазиомонимов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чтение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квазиомонимов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графическая фиксация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квазиомонимов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имитация экспериментальных фраз с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квазиомонимами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чтение экспериментальных фраз с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квазиомонимами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чтение фонетически представительного текста. Все тесты Т.В.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Лыпкань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представлены в Приложениях 4 – 10.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Н.Л. Федотова разработала материал для изучения особенностей словесного ударения в русской речи билингвов. Она предложила тест закрытого типа: ответы на вопросы 1) Что это? / Кто это? 2) А чего / кого нет? 3) А если много?, сопровождаемые картинками. Тест выполняется только в устной форме без опоры на стимулы в письменном виде. Такой подход имеет принципиальные отличия от использовавшихся ранее тестов, предполагавших либо чтение слов, словосочетаний или текста, либо имитацию услышанных стимулов. Стимульный материал был составлен с учетом акцентных типов слов, разработанных А.А. Зализняком (2010). Были составлены инструкции для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тестора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и информантов, предложен способ оценки ответов информантов. Тест, разработанный Н.Л. Федотовой, представлен в Приложении 11. Стимульный материал дан в Приложении 12.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858">
        <w:rPr>
          <w:rFonts w:ascii="Times New Roman" w:hAnsi="Times New Roman" w:cs="Times New Roman"/>
          <w:b/>
          <w:bCs/>
          <w:sz w:val="28"/>
          <w:szCs w:val="28"/>
        </w:rPr>
        <w:t>2.2. Материалы для сбора данных о лексических особенностях речи.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>Состояние лексики в речи билингвов в последние 30 лет рассматривалось в ряде научных работ (Голубева-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Монаткина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1995; Земская, 2001;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Оглезнева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2009; Протасова, 2004; Пустовалов, 2020;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Andrews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1994;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Anstatt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2010;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Anstatt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2011;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Brehmer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., 2016;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Czapka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., 2021;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Gagarina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., 2014;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Gagarina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Klassert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2018;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Jouravlev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Jared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2020;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Meir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Armon-Lotem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2017;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Pavlenko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Malt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2011;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Polinsky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2000;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Polinsky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2006 и др.). При этом исследователи использовали разные методы сбора материала, одним из которых выступает метод рассказа по картинкам.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lastRenderedPageBreak/>
        <w:t xml:space="preserve">Метод рассказа по картинкам применяется в полевых исследованиях с 1970-х гг. (см.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Dulay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Burt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1973). Одним из наиболее распространенных инструментов для исследования являются картинки из книги М. Майера «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>?» («Лягушка, где ты?») (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Mayer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>, 1969), которые легли в основу большого корпуса рассказов на разных языках (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Anstatt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2010;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Bamberg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1987;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Berman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Slobin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1994;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Protassova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2012;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Strömqvist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Verhoeven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2004;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Wigglesworth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1997 и др.).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В ходе работы по проекту Д.Г.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Коврижкина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разработала инструкции для исследователя и испытуемого, направленные на сбор речевого материала – рассказов по картинкам из книги М. Майера «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?». Инструкции представлены в Приложении 13.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Датасет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содержащий картинки из книги М. Майера, дан в Приложении 14.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Блахер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>, опираясь на исследования (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Andrews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1994;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Pavlenko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2017;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Winawer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>., 2007), разработала тест для изучения категоризации слов: прилагательный "синий" и "голубой". Вид теста – называние картинок (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naming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). Тест включает десять картинок, на каждой из которых представлены 6 предметов, изображенных разным цветом. Среди них находится и один предмет синего или голубого цвета, а две последние картинки содержат исключительно предметы синего и голубого цвета (см. Приложение 15). Было проведено пилотное исследование с целью выяснения на основе экспериментальных данных, какие цветовые термины, охватывающие область синего и голубого цвета, используются в речи трех поколений испытуемых и сделать первые выводы относительно гранулярности разделения синего и голубого цветов у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билингвальных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дикторов. В исследовании приняли участие 36 информантов в возрасте 10-68 лет и в качестве контрольной группы 8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монолингвов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в возрасте 23-40 лет.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Предварительные результаты показали, что синий и голубой являются основными терминами в русском языке испытуемых, живущих не более 10 лет в Германии. Однако, среди детей и взрослых респондентов, эмигрировавших в детском возрасте, имеются явные свидетельства семантического сдвига, </w:t>
      </w:r>
      <w:r w:rsidRPr="00297858">
        <w:rPr>
          <w:rFonts w:ascii="Times New Roman" w:hAnsi="Times New Roman" w:cs="Times New Roman"/>
          <w:sz w:val="28"/>
          <w:szCs w:val="28"/>
        </w:rPr>
        <w:lastRenderedPageBreak/>
        <w:t xml:space="preserve">возможно, являющегося результатом интерференции немецкого языка или недостаточного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инпута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со стороны родителей. Также среди представителей старшего поколения появляются дополнительные термины для описания голубого и синего цвета. На материале пилотного исследования готовится статья «Гранулярность лексического разделения синего и голубого цветов у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билингвальных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дикторов» (см. Приложение 16).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858">
        <w:rPr>
          <w:rFonts w:ascii="Times New Roman" w:hAnsi="Times New Roman" w:cs="Times New Roman"/>
          <w:b/>
          <w:bCs/>
          <w:sz w:val="28"/>
          <w:szCs w:val="28"/>
        </w:rPr>
        <w:t>2.3. Материалы для сбора данных о грамматических особенностях речи.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>Тест для сбора данных о морфологических явлениях в русской речи билингвов составила А.П. Беляева. При его разработке принималось во внимание, что существующие исследования морфологического аспекта русской речи билингвов (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Anstatt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2008;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Janssen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2016;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Laleko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2015, 2018;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Laleko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Dubinina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2018;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Lemmerth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Hopp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2018;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Meir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2018;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Mikhaylova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2012;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Romanova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2008;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Polinsky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>, 2008b и др.) базируются на различных методах исследования. Они предполагают использование следующих тестовых заданий: повторения фраз (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Sentence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repetition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), заполнения пропусков или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клоуз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>-теста (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Cloze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>), оценки приемлемости фраз (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Acceptability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judgment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>), рассказа по картинкам (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Storytelling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>), завершения фраз с опорой на картинки (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>), выбора картинки, соответствующей стимулу (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Comprehension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) и др. В некоторых исследованиях материал для анализа может быть получен путём проведения устного интервью (туда обычно включается и социолингвистический опрос) (Жданова, 2012; Земская, 2001;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Nagy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2011) или с помощью видеозаписи.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В качестве метода исследования морфологических особенностей русской речи в настоящем проекте был избран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клоуз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>-тест (заполнение пропусков). Преимуществом его использования является то, что все участники эксперимента оказываются в одинаковых условиях и будут давать ответы в строго заданных параметрах, что позволит целенаправленно проверить требуемые области, а также получить удобный материал для дальнейшей обработки.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lastRenderedPageBreak/>
        <w:t>В ходе исследования были определены 9 групп морфологических форм, примеры которых должны войти в материалы тестовых заданий: а) чередования форм глагола; б) чередования форм сравнительной степени прилагательных; в) несклоняемые существительные; г) предложный падеж существительных единственного числа мужского рода (в лесу, на полу и др.); д) множественное число существительных мужского рода на -а́ (-я́) (паспорт / паспорта́); е) родительный падеж существительных множественного числа мужского рода (ботинки / ботинок, солдаты / солдат); ж) исключения - существительные женского рода (дочь, мать) и среднего рода на -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(время, имя) в родительном падеже. Для каждой группы А.П. Беляева совместно с О.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Блахер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отобрала одинаковое количество нерегулярных и регулярных форм с учетом их частотности на основании «Нового частотного словаря русской лексики» (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Ляшевская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>, Шаров, 2009). Стимульный материал для теста приведен в Приложении 17.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Весь стимульный материал в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рандомизированной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последовательности был вписан в 21 небольшой текст (тексты составлены А.П. Беляевой). Эксперимент предложено проводить устно, так как некоторые испытуемые могут не уметь писать и/или читать по-русски): испытуемым будет предложено прослушать тексты и вставить (устно) пропущенные слова в нужной форме.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Клоуз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-тест А.П. Беляевой, включающий тексты с пропусками, инструкции и методику оценки, представлен в Приложении 18.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Бремер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и Т.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Курбангулова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разработали материалы для исследования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морфосинтаксисических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особенностей речи билингвов (порядок слов, предложения с нулевым подлежащим, дифференцированное маркирование объекта, согласование).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Все разработанные тесты в настоящее время проходят апробацию – организовано предварительное тестирование в разных регионах Германии, которое проводят Б.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Бремер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Блахер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и Т.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Курбангулова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8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Разработка «Согласия на обработку персональных данных информанта» и «Согласия на использование речевых данных, полученных в ходе реализации проекта, в научных и учебных целях».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Необходимые юридические документы для проведения настоящего исследования на территории Германии подготовил Б.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Бремер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. Во-первых, он направил в Этическую комиссию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Констанцского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университета запрос об экспертизе материалов проекта. В ответном письме секретарь Этической комиссии С.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Шис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сообщила, что экспертиза материалов была проведена и эксперты пришли к выводу, что этот научный проект, а также процедуры обработки и хранения данных находятся в полном соответствии с этическими нормами Университета Констанца (Приложение 19). Во-вторых, Б.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Бремер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составил Письмо-согласие для испытуемых, которое было одобрено в Юридическом управлении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Констанцского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университета. Это письмо на немецком языке и его перевод на русский язык приведены в Приложении 20.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858">
        <w:rPr>
          <w:rFonts w:ascii="Times New Roman" w:hAnsi="Times New Roman" w:cs="Times New Roman"/>
          <w:b/>
          <w:bCs/>
          <w:sz w:val="28"/>
          <w:szCs w:val="28"/>
        </w:rPr>
        <w:t>Раздел 4. Проведение пилотного исследования особенностей речи детей-билингвов и их родителей на материале аудиозаписей.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>В ходе исследования были получены первые записи русской речи двух поколений носителей русского языка в Германии: родителей, переехавших из русскоязычных стран в 1990-2000-х гг., и их детей, родившихся, как правило, уже в Германии. Это предварительные записи чтений фонетически представительного текста (2 часа 15 мин 47 сек = 135 мин.), записи рассказов о лягушке (43 мин. 55 сек.). Набор файлов звукозаписи рассказов по картинкам в формате *.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wav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представлен в Приложении 21, набор файлов звукозаписи чтений фонетически представительного текста в том же формате – в Приложении 22, база данных чтений фонетически представительного текста, составленная А.Ю.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Вихровой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>, – в Приложении 23.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>Сбор материала проводился в г. Бохум (Германия, Земля Северный Рейн – Вестфалия) в русском культурном центре «Исток» и в еврейском языковом центре «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Yahad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Haverim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Verein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». В эксперименте приняли участие 19 испытуемых, представляющих 9 семей (9 родителей и 10 детей). Список </w:t>
      </w:r>
      <w:r w:rsidRPr="00297858">
        <w:rPr>
          <w:rFonts w:ascii="Times New Roman" w:hAnsi="Times New Roman" w:cs="Times New Roman"/>
          <w:sz w:val="28"/>
          <w:szCs w:val="28"/>
        </w:rPr>
        <w:lastRenderedPageBreak/>
        <w:t>испытуемых дан в Приложении 24. База данных, содержащих информацию о социальных характеристиках испытуемых, дана в Приложении 25.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Записи дали возможность провести пилотное исследование фонетических, лексических и грамматических особенностей речи детей-билингвов и их родителей. Поскольку все испытуемые умели читать и писать, им были предложены задания, требующие этих умений.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858">
        <w:rPr>
          <w:rFonts w:ascii="Times New Roman" w:hAnsi="Times New Roman" w:cs="Times New Roman"/>
          <w:b/>
          <w:bCs/>
          <w:sz w:val="28"/>
          <w:szCs w:val="28"/>
        </w:rPr>
        <w:t>4.1. Фонетический аспект исследования.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Лыпкань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провела анализ таких характеристик русских взрывных согласных, как глухость / звонкость на материале анализа записей чтений вслух фонетически представительного текста. Текст читался в комфортном для испытуемых темпе (все предложения давались в виде пронумерованного списка; ответы записывались на диктофон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Roland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R-05 с частотой дискретизации 16 на 44 кГц). Полученные данные подвергались инструментальному фонетическому анализу с помощью компьютерной программы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Praat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Version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6.0.26), которую в 2009 г. разработали в Институте фонетических исследований Амстердамского университета П.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Боерсма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Вининк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. Кроме того, использовался слуховой фонетический анализ записей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интерферентной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русской речи с последующим транскрибированием и лингвистической интерпретацией.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Для изучения глухости / звонкости взрывных согласных был выбран параметр «длительность времени начала озвончения» (ВНО) – времени начала колебания голосовых складок относительно момента взрыва (от англ.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Onset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или VOT). Показатель времени задержки голоса относительно момента взрыва согласного считается наиболее надежным акустическим коррелятом, позволяющим различать пары взрывных согласных по глухости / звонкости.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Инструментальный фонетический анализ показал, что русские глухие взрывные согласные в речи испытуемых произносятся так же, как и в русской речи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монолингвов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кроме заднеязычного смычного согласного /к/ у детей, который чаще всего произносится как аналогичный немецкий звук. Что же </w:t>
      </w:r>
      <w:r w:rsidRPr="00297858">
        <w:rPr>
          <w:rFonts w:ascii="Times New Roman" w:hAnsi="Times New Roman" w:cs="Times New Roman"/>
          <w:sz w:val="28"/>
          <w:szCs w:val="28"/>
        </w:rPr>
        <w:lastRenderedPageBreak/>
        <w:t xml:space="preserve">касается звонких согласных, то в одних случаях отмечено ВНО, характерное для русского языка, в других для немецкого языка и во многих случаях ВНО не характерно ни для русского, ни для немецкого языка. Так, при реализации звонкости заднеязычного смычного взрывного /g/ в речи детей отмечено 8% ВНО, характерных для немецкого языка, и 89,7% ВНО, не характерных ни для русского, ни немецкого произношения. Что касается взрослых, то в 76% случаев они не использовали диапазон ни одного из указанных языков, в 18% случаев отмечены ВНО из немецкого и в 6 % из русского языка.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>Реализация глухости смычных согласных в 72% случаев у взрослых и в 56% случаев у детей совпадает с произносительными нормами русского литературного языка. Их произношение соответствует нормам немецкого языка в 15,4% случаев у взрослых и в 18% случаев у детей. ВНО в 11,6% случаев у взрослых и в 22% случаев у детей не характерно ни для русского, ни для немецкого языка.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Реализация звонкости смычных согласных соответствует нормам немецкого языка в 30,5 % случаях у взрослых и в 22% случаях у детей. Она соответствует нормам русского языка в 6,4 % случаях у взрослых и в 3,4% случаях у детей. ВНО в 61% случаев у взрослых и в 73% случаев у детей не характерно ни для русского языка, ни для немецкого языка.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У взрослых испытуемых в период проживания в Германии проходил процесс фонетической аттриции, т.е. утраты дифференциального признака звонкости русских взрывных согласных, что, скорее всего, отразилось и в речи их детей. Это означает, что звонкость взрывных согласных является наименее устойчивым признаком в обоих поколениях испытуемых, тогда как глухость сохраняется у взрослых и в большинстве случаев наследуется детьми. Оба процесса могут рассматриваться как показатели роли родительского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инпута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в становлении унаследованного языка.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Наиболее интересным результатом пилотного исследования является наличие большого количества случаев ВНО при реализации звонких согласных в речи испытуемых, не характерного ни для русского, ни для </w:t>
      </w:r>
      <w:r w:rsidRPr="00297858">
        <w:rPr>
          <w:rFonts w:ascii="Times New Roman" w:hAnsi="Times New Roman" w:cs="Times New Roman"/>
          <w:sz w:val="28"/>
          <w:szCs w:val="28"/>
        </w:rPr>
        <w:lastRenderedPageBreak/>
        <w:t xml:space="preserve">немецкого языков. Этот факт требует дополнительных исследований, что и будет сделано в течение второго года реализации проекта. В качестве рабочей гипотезы выдвигается идея о том, что реализация звонких согласных, не характерная ни для русского, ни для немецкого языков может быть вызвана влиянием особенностей русской речи тех регионов, из которых прибыли первое и второе поколения испытуемых.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Полный отчет об исследовании Т.В.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Лыпкань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приведен в Приложении 26. Результаты ее исследования отражены в статье «Динамика фонетических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изменений глухости и звонкости смычных взрывных согласных в русской речи билингвов Германии», направленной для публикации в научный журнал «Филологические науки. Научные доклады высшей школы», который индексируется в международной базе данных «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>». Текст статьи дан в Приложении 27.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Целью исследования А.Ю.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Вихровой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было обнаружение в записях испытуемых и-образного перехода от согласного к гласному, что служит в русском языке по данным Л.Р.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Зиндера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(1964) и С.О.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Тананайко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(2001) доказательством наличия дифференциального признака мягкости согласного. Для исследования и-образного перехода был использован метод спектрографического анализа. На спектрограммах широкого диапазона форманты представлены в виде темных горизонтальных или иногда наклонных полос. Для характеристики звуков речи выделяют четыре форманты – F1, F2, F3, F4, которые нумеруются в порядке возрастания их частоты. Считается, что для опознания гласного звука особенно важны F1 и F2 (первая форманта – степени подъема языка, а вторая – степени продвинутости языка).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В ходе исследования проверялись F1 и F2 гласных звуков, и если они “попадали” в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вышеобозначенные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значения (500 Гц и 2500 Гц соответственно), то делался вывод о том, что и-образный переход есть, согласный произнесен правильно (в нашем случае “правильно” означает наличие признака мягкости). Если же его частотные характеристики отличались, то признавалось </w:t>
      </w:r>
      <w:r w:rsidRPr="00297858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и-образного признака, отсутствие мягкости согласного, соответствующий слог заносился в таблицу. Исследование также проводилось с помощью компьютерной программы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Praat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. Отчет об исследовании А.Ю.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Вихровой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>, включая спектрограммы звуков, представлены в Приложении 28.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>Спектрографический анализ показал следующее: а) чем младше ребенок, тем больше у него было ошибок в произнесении текста на русском языке; б) чаще всего и-образный переход отсутствует после щелевых согласных и аффрикат, причем местоположения слога с этим согласным звуком не имеет значения; в) даже в речи единокровных братьев и сестер можно обнаружить достаточно явные отличия – отсюда следует вывод о влиянии языковой среды (школы, детского сада и т.д.); г) в некоторых случаях присутствует обратное явление: иногда у детей, проживающих в Германии присутствует смягчение твердых согласных; д) в некоторых случаях неправильные реализации присутствуют у родителей и детей из одной семьи, а значит не только социум влияет на формирование речевой нормы, но и семья; е) по результатам анализа материала абсолютное большинство случаев, когда и-образный переход отсутствовал, приходится на слоги с щелевыми согласными Ж и Ш (Щ).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858">
        <w:rPr>
          <w:rFonts w:ascii="Times New Roman" w:hAnsi="Times New Roman" w:cs="Times New Roman"/>
          <w:b/>
          <w:bCs/>
          <w:sz w:val="28"/>
          <w:szCs w:val="28"/>
        </w:rPr>
        <w:t>4.2. Лексический аспект исследования.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Коврижкина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и Л.В. Московкин подвергли лексическому анализу расшифровки рассказов по картинкам книги М. Майера (см. Приложение 29). Выявлению и анализу подвергались лексические модификации, при этом четко разграничивались их типы и причины. Обнаружены следующие типы модификаций: замена слова другим словом (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гиперонимом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когипонимом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паронимом, синонимом, искусственным словом, составленным из двух, немецким словом); замена слова другим словом, далеким по значению, но близким по звучанию; замена слова перифразой; отсутствие (пропуск) нужного слова; наличие избыточного слова (в том числе плеоназмы и тавтологии). К числу причин лексических модификаций были отнесены </w:t>
      </w:r>
      <w:r w:rsidRPr="00297858">
        <w:rPr>
          <w:rFonts w:ascii="Times New Roman" w:hAnsi="Times New Roman" w:cs="Times New Roman"/>
          <w:sz w:val="28"/>
          <w:szCs w:val="28"/>
        </w:rPr>
        <w:lastRenderedPageBreak/>
        <w:t>случаи межъязыковой и внутриязыковой интерференции: влияние другого языка, другого стиля речи, просторечия, региональных особенностей.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В ходе исследования обнаружилось, что взрослые носители русского языка в Германии не говорят на едином языке – они говорят на различных его вариантах, включая литературный язык и ненормативные варианты, содержащие различные лексические модификации. Равным образом, на едином русском языке не говорят и их дети. Вместе с тем, было выявлено, что лексические модификации в русской речи взрослых и детей имеют ряд общих черт: в них были выявлены близкие по сути виды замены слова другим словом (использовались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гиперонимы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когипонимы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контаминации), замены слова перифразой, пропуски нужного слова, наличие избыточного слова. Причинами этих модификаций являются влияние немецкого и украинского языков, влияние различных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субстандартов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например, русской речи Одессы. Некоторые лексические модификации в речи детей сходны с ошибками, допускаемыми изучающими русский язык как иностранный.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Выдвинутая на начальной стадии исследования гипотеза о том, что русская речь ребенка-билингва в лексическом отношении будет сходна с речью его родителей, в ходе пилотного исследования не получила подтверждения. Нарушения языковой нормы в речи одного из членов семьи, как правило, не проявляются в речи другого члена семьи. Речь ребенка формируется под влиянием не только его родителей, но и других лиц, с которыми ему приходится общаться. Для подтверждения или опровержения гипотезы о роли родительского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инпута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в процессе усвоения лексики унаследованного языка необходимо расширить круг испытуемых, в частности, необходимо получить речевой материал от обоих родителей, а также представителей первого поколения (бабушек). Кроме того, необходимо использовать более подробные вопросники для изучения языковых биографий (именно такие вопросники были созданы в ходе реализации первого этапа проекта).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lastRenderedPageBreak/>
        <w:t xml:space="preserve">Также не получила подтверждения гипотеза о том, что русская речь взрослых испытывает в намного меньшей степени влияние немецкого языка, чем речь их детей. Анализ рассказов показал, что в речи взрослых встречается довольно большое количество заимствований из немецкого языка.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>Результаты исследования лексики более подробно описаны в приложении 30.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858">
        <w:rPr>
          <w:rFonts w:ascii="Times New Roman" w:hAnsi="Times New Roman" w:cs="Times New Roman"/>
          <w:b/>
          <w:bCs/>
          <w:sz w:val="28"/>
          <w:szCs w:val="28"/>
        </w:rPr>
        <w:t>4.3. Грамматический аспект исследования.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А.П. Беляева провела анализ морфологических модификаций в рассказах о лягушке. Она выделила следующие разновидности модификаций: замена одних предлогов на другие, отсутствие предлога, вставка избыточного предлога, замена одних форм на другие, замена форм на несуществующие и др. Морфологические модификации связаны с употреблением падежных форм существительных и прилагательных, глагольных форм, с категориями рода, числа, одушевленности / неодушевленности. Основная причин этих модификаций – внутриязыковая интерференция, включая влияние региональных и просторечных форм, в ряде случаев – межъязыковая интерференция (влияние немецкого или украинского языка).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Проведенный анализ показал, что в русской речи родителей встречается меньшее количество морфологических ошибок, и типы этих ошибок не так разнообразны, как у детей, несмотря на то, что рассказы родителей были намного более протяженными. В речи родителей не наблюдается разрушения грамматических категорий (рода, числа, одушевленности/неодушевленности, падежной системы). Речь детей подвергается влиянию немецкого языка, многие грамматические категории, такие как падежная система, особенности использования глагольных форм и т. д., усваиваются не полностью. Некоторые модификации в их речи сходны с ошибками иностранцев, изучающих русский язык. Полученные данные пока не подтверждают гипотезу о роли родительского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инпута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в становлении речи детей.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>Результаты исследования морфологических особенностей речи испытуемых представлены в приложении 31.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8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Техническая поддержка проекта.</w:t>
      </w:r>
    </w:p>
    <w:p w:rsidR="00BA1E2E" w:rsidRPr="00297858" w:rsidRDefault="00BA1E2E" w:rsidP="004F3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Техническую поддержку проекта, в том числе администрирование рабочего облачного хранилища для участников проекта, осуществлял М.С. Шишков. В течение 2021 г. им было разработано и реализовано программное обеспечение для проведения фонетической части исследования и предварительного слухового анализа данных фонетических экспериментов (два приложения для </w:t>
      </w:r>
      <w:proofErr w:type="spellStart"/>
      <w:r w:rsidRPr="00297858">
        <w:rPr>
          <w:rFonts w:ascii="Times New Roman" w:hAnsi="Times New Roman" w:cs="Times New Roman"/>
          <w:sz w:val="28"/>
          <w:szCs w:val="28"/>
          <w:lang w:eastAsia="zh-CN"/>
        </w:rPr>
        <w:t>Windows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), в том числе произведена обработка тестовых материалов и приведение их к формату приложения, осуществлена аудиозапись стимулов: пар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квазиомонимов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, фраз,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аудиоподсказок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и т.д. Описание разработки и функционала приложений представлено в Приложении 32, исполняемые и служебные файлы приложений представлены в заархивированном виде с сохранением внутренней структуры папок (приложение для проведения фонетического эксперимента – Приложение 33; приложение для проведения предварительного слухового анализа полученных экспериментальных данных – Приложение 34). Когда будет завершено предварительное тестирование других материалов, разработанных в 2021 году, они также будут оцифрованы. </w:t>
      </w:r>
    </w:p>
    <w:p w:rsidR="00BA1E2E" w:rsidRPr="00297858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 xml:space="preserve">Кроме того, М.С. Шишковым была проведена обработка записей информантов пилотного исследования: </w:t>
      </w:r>
      <w:proofErr w:type="spellStart"/>
      <w:r w:rsidRPr="00297858">
        <w:rPr>
          <w:rFonts w:ascii="Times New Roman" w:hAnsi="Times New Roman" w:cs="Times New Roman"/>
          <w:sz w:val="28"/>
          <w:szCs w:val="28"/>
        </w:rPr>
        <w:t>лемматизация</w:t>
      </w:r>
      <w:proofErr w:type="spellEnd"/>
      <w:r w:rsidRPr="00297858">
        <w:rPr>
          <w:rFonts w:ascii="Times New Roman" w:hAnsi="Times New Roman" w:cs="Times New Roman"/>
          <w:sz w:val="28"/>
          <w:szCs w:val="28"/>
        </w:rPr>
        <w:t xml:space="preserve"> и автоматическая морфологическая разметка, проверка выходных файлов, приведение в формат </w:t>
      </w:r>
      <w:r w:rsidRPr="00297858">
        <w:rPr>
          <w:rFonts w:ascii="Times New Roman" w:hAnsi="Times New Roman" w:cs="Times New Roman"/>
          <w:sz w:val="28"/>
          <w:szCs w:val="28"/>
          <w:lang w:eastAsia="zh-CN"/>
        </w:rPr>
        <w:t xml:space="preserve">XML </w:t>
      </w:r>
      <w:r w:rsidRPr="00297858"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принципами стандарта TEI, ручное снятие лексической и грамматической омонимии. Описание этих видов работ дано в Приложении 35, файлы записей рассказов информантов в формате </w:t>
      </w:r>
      <w:r w:rsidRPr="00297858">
        <w:rPr>
          <w:rFonts w:ascii="Times New Roman" w:hAnsi="Times New Roman" w:cs="Times New Roman"/>
          <w:sz w:val="28"/>
          <w:szCs w:val="28"/>
          <w:lang w:eastAsia="zh-CN"/>
        </w:rPr>
        <w:t>XML с лексической и грамматической разметкой представлены в Приложении 36</w:t>
      </w:r>
      <w:r w:rsidRPr="002978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E2E" w:rsidRPr="00C6124F" w:rsidRDefault="00BA1E2E" w:rsidP="00C6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58">
        <w:rPr>
          <w:rFonts w:ascii="Times New Roman" w:hAnsi="Times New Roman" w:cs="Times New Roman"/>
          <w:sz w:val="28"/>
          <w:szCs w:val="28"/>
        </w:rPr>
        <w:t>Все Приложения к отчету, Перечень приложений и Список литературы доступны по ссылке, размещенной в окне «Файл с дополнительными материалами».</w:t>
      </w:r>
      <w:bookmarkStart w:id="0" w:name="_GoBack"/>
      <w:bookmarkEnd w:id="0"/>
    </w:p>
    <w:sectPr w:rsidR="00BA1E2E" w:rsidRPr="00C6124F" w:rsidSect="000C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4F"/>
    <w:rsid w:val="000C7517"/>
    <w:rsid w:val="00297858"/>
    <w:rsid w:val="004F3CFD"/>
    <w:rsid w:val="00786291"/>
    <w:rsid w:val="007F35FC"/>
    <w:rsid w:val="00B60E54"/>
    <w:rsid w:val="00BA1E2E"/>
    <w:rsid w:val="00C6124F"/>
    <w:rsid w:val="00DC16A9"/>
    <w:rsid w:val="00E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A344B9-6C8C-46EB-8952-3721497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E90D-7E40-43FF-AE03-D1595D6A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2021-12-10T09:48:00Z</dcterms:created>
  <dcterms:modified xsi:type="dcterms:W3CDTF">2021-12-10T11:11:00Z</dcterms:modified>
</cp:coreProperties>
</file>