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ФОРМЫ НАХОЖДЕНИЯ РУДНЫХ И СОПУТСТВУЮЩИХ ЭЛЕМЕНТОВ ВО ВТОРИЧНЫХ ОРЕОЛАХ РАССЕЯНИЯ МЕСТОРОЖДЕНИЯ БЕРЕЗИТОВОЕ (АМУРСКАЯ ОБЛ.)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Дурова Е. В.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>063675@</w:t>
      </w: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spbu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Морозов М. В.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docentmorozov</w:t>
      </w:r>
      <w:r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отделение.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Институт наук о Земле, Санкт-Петербургский государственный университет.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Теллур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CHEMICAL FORMS OF ORE AND ASSOCIATED ELEMENTS IN SOIL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 HALOES OF THE BEREZITOVOYE DEPOSIT (AMUR DISTR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ICT</w:t>
      </w:r>
      <w:r>
        <w:rPr>
          <w:rFonts w:ascii="Times New Roman" w:hAnsi="Times New Roman" w:cs="Times New Roman"/>
          <w:sz w:val="24"/>
          <w:szCs w:val="24"/>
          <w:lang w:val="en-US"/>
        </w:rPr>
        <w:t>, RUSSIA)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Durova E. V.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(st063675@student.spbu.ru),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Morozov M. V.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(docentmorozov@mail.ru)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Saint Petersburg branch.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Institute of Earth Sciences, Saint Petersburg State University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“Tellur N-E”, llc, Saint Petersburg, Russia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Возрастающая проблема поиска «трудно открываемых», или «скрытых» месторождений требует разработки эффективных методик поисков глубоко залегающих рудных тел. К перспективным геохимическим инструментам относятся технологии поисков по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н. наложенным («солевым», «сорбционным») ореолам рассеяния, образованных легко мобилизуемыми (подвижными) химическими формами концентрации элементов (Александрова и др., 2015; Миляев и др., 2017; Олейникова и Панова, 2014; </w:t>
      </w:r>
      <w:r>
        <w:rPr>
          <w:rFonts w:ascii="Times New Roman" w:hAnsi="Times New Roman" w:cs="Times New Roman"/>
          <w:sz w:val="24"/>
          <w:szCs w:val="24"/>
          <w:lang w:val="en-US"/>
        </w:rPr>
        <w:t>Mann</w:t>
      </w:r>
      <w:r>
        <w:rPr>
          <w:rFonts w:ascii="Times New Roman" w:hAnsi="Times New Roman" w:cs="Times New Roman"/>
          <w:sz w:val="24"/>
          <w:szCs w:val="24"/>
        </w:rPr>
        <w:t>, 2010). Геохимическая информативность разных видов подвижных форм рудных и сопутствующих им в аном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альных геохимических полях элементов был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изучен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примере вторичных ореолов рассеяния золоторудного месторождения Березитовое (Амурская область) (Стриха, 2000).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использован универсальный метод постадийных вытяжек, который был оптимизирован для анализа содержаний элементов в поглощающих комплексах, наиболее типичных для горно-таежных почв Восточной Сибири. Изучались пять форм нахождения элементов: водорастворимая, легкосорбированная, связанная с органикой, связанная с карбонатами, связанная с (гидро)оксидами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анализа использовалось вещество иллювиального горизонта почвы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в случае горных примитивных почв – переходного от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к С), являющееся наиболее тонкозернистым и представленным основными поглощающими вещественными комплексами (глинистый, оксидно-гидроксидный, в меньшей степени органический) (Шоба, 2011). По всем изученным пробам имелись данные валового анализа на рассеянные и некоторые почвообразующие элементы (33 элемента) методами </w:t>
      </w:r>
      <w:r>
        <w:rPr>
          <w:rFonts w:ascii="Times New Roman" w:hAnsi="Times New Roman" w:cs="Times New Roman"/>
          <w:sz w:val="24"/>
          <w:szCs w:val="24"/>
          <w:lang w:val="en-US"/>
        </w:rPr>
        <w:t>AAS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ICP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OES</w:t>
      </w:r>
      <w:r>
        <w:rPr>
          <w:rFonts w:ascii="Times New Roman" w:hAnsi="Times New Roman" w:cs="Times New Roman"/>
          <w:sz w:val="24"/>
          <w:szCs w:val="24"/>
        </w:rPr>
        <w:t xml:space="preserve"> (лаборатория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SGS</w:t>
      </w:r>
      <w:r>
        <w:rPr>
          <w:rFonts w:ascii="Times New Roman" w:hAnsi="Times New Roman" w:cs="Times New Roman"/>
          <w:sz w:val="24"/>
          <w:szCs w:val="24"/>
        </w:rPr>
        <w:t>, Чита). Методика исследования представлена в таблице.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Табл. Схема постадийной экстракции.</w:t>
      </w:r>
    </w:p>
    <w:tbl>
      <w:tblPr>
        <w:tblStyle w:val="5"/>
        <w:tblW w:w="90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548"/>
        <w:gridCol w:w="1484"/>
        <w:gridCol w:w="1007"/>
        <w:gridCol w:w="1680"/>
        <w:gridCol w:w="13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tabs>
                <w:tab w:val="center" w:pos="116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Стадия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5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Фракция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Экстрагент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Объем, мл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 на шейкере, мин.</w:t>
            </w:r>
          </w:p>
        </w:tc>
        <w:tc>
          <w:tcPr>
            <w:tcW w:w="13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Промывка, мл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Водорастворимая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 × 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Легкосорбированная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BaCl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(1M)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× 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Связанная с органикой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× 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Связанная с карбонатами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COOH+CH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COONa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× 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Связанная с оксидами /гидроксидами Fe, Mn</w:t>
            </w:r>
          </w:p>
        </w:tc>
        <w:tc>
          <w:tcPr>
            <w:tcW w:w="14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HCl (6M)</w:t>
            </w:r>
          </w:p>
        </w:tc>
        <w:tc>
          <w:tcPr>
            <w:tcW w:w="10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 × 50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Вытяжки после каждой стадии анализировались на </w:t>
      </w:r>
      <w:r>
        <w:rPr>
          <w:rFonts w:ascii="Times New Roman" w:hAnsi="Times New Roman" w:cs="Times New Roman"/>
          <w:sz w:val="24"/>
          <w:szCs w:val="24"/>
          <w:lang w:val="en-US"/>
        </w:rPr>
        <w:t>ICP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OES</w:t>
      </w:r>
      <w:r>
        <w:rPr>
          <w:rFonts w:ascii="Times New Roman" w:hAnsi="Times New Roman" w:cs="Times New Roman"/>
          <w:sz w:val="24"/>
          <w:szCs w:val="24"/>
        </w:rPr>
        <w:t xml:space="preserve"> спектрометре ICPE-9000 (</w:t>
      </w:r>
      <w:r>
        <w:rPr>
          <w:rFonts w:ascii="Times New Roman" w:hAnsi="Times New Roman" w:cs="Times New Roman"/>
          <w:sz w:val="24"/>
          <w:szCs w:val="24"/>
          <w:lang w:val="en-US"/>
        </w:rPr>
        <w:t>Shimadzu</w:t>
      </w:r>
      <w:r>
        <w:rPr>
          <w:rFonts w:ascii="Times New Roman" w:hAnsi="Times New Roman" w:cs="Times New Roman"/>
          <w:sz w:val="24"/>
          <w:szCs w:val="24"/>
        </w:rPr>
        <w:t xml:space="preserve">) в РЦ «Методы анализа состава вещества» (СПбГУ) на содержания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. Доля элементов в подвижных формах от общего содержания элемента в пробе варьирует для Fe от 2 до 13%, Cd - до 15%, Cr - от 0,4 до 3%, Cu - от 9 до 25%, Mn - от 1 до 4%, Ni от 0,7 до 9%, Pb - до 29%, Sr - от 0,5 до 1%, Zn - от 3 до 8%. Для Cd, Pb наименьшие содержания не превысили нижний предел обнаружения.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водорастворимой фракции присутствуют: Fe (до 0.5-0,6%); Mn (до 2,3%, Sr (до 10,4%).  В легкосорбированной фракции обнаружены Fe (до 0,1%), Mn (до 2,4%), Sr (до 41,0%), Zn (до 0,9%). Во фракции, связанной с органическим веществом, обнаружены Fe (до 6,3%), Cr (до 11,1%), Cu (до 2,4%), Sr (до 26,2%), Zn (до 3,3%). Во фракции, связанной с карбонатами, обнаружены Fe (до 0,1%), Cd (до 100%), Cr (до 1,6%), Cu (до 0,7%), Sr (до 3,4%). Во фракции, связанной с оксидами и гидроксидами железа и марганца, обнаружены Fe (до 99,6%), Cd (до 100%), Cr (до 99,7%), Cu (до 100%), Mn (до 99,7%), Ni (до 100%); Pb (до 100%), Zn (до 100%). Доля подвижных форм элементов относительно общего количества элементов в пробе, в среднем, не превышает 50%. Набор элементов, характерных для каждой фракции различен, их количество также отличается: для водорастворимой фракции характерно накопление Fe, Mn, Sr; для легкосорбированной - Fe, Mn, Sr, Zn; для фракции связанной с органическим веществом - Fe, Cr, Cu, Sr, Zn; для фракции, связанной с карбонатами - Fe, Cd, Cr, Cu, Sr; для фракции, связанной с гидро(оксидами) железа и марганца - Fe, Cd, Cr, Cu, Mn, Ni, Pb, Zn. Некоторые элементы демонстрируют сходное поведение: Ni и Pb экстрагируются только на 5 стадии; Cr, Cu - на 3, 4 и 5 стадиях в примерно одинаковых количествах. Результаты работы демонстрируют, что наиболее геохимически информативными являются формы нахождения элементов, связанные с оксидами и гидроксидами железа и марганца, в которых содержания экстрагированных элементов, как минимум, на порядок выше, чем в прочих формах.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Исследования проведены с использованием оборудования ресурсного центра Научного парка СПбГУ «Методы анализа состава вещества». Авторы выражают глубокую благодарность М. В. Чарыковой (каф. геохимии СПбГУ) за всестороннюю поддержку, а также Е. Б. Серебрякову и О. В. Волиной (РЦ МАСВ СПбГУ) за организационную и методическую помощь.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Т. Н., Ромашев А.О., Янсон У. М. Исследование возможности извлечения редких элементов из черносланцевых пород // Горный информационно-аналитический бюллетень, 2015, № 6. С. 124-128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Миляев С. А., Кряжев С. Г., Виленкина Ю. В. Ионно-сорбционный метод литохимических поисков скрытых полиметаллических месторождений: общие принципы, опыт применения // Руды и металлы, 2017, № 2. С. 60-68.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Олейникова Г. А., Панова Е. Г. Диализ водных экстрактов горных пород как метод изучения подвижных видов химических элементов // Геохимия, 2014, т. 52, № 8. С. 702-706.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Стриха В. Е. и др. Геология Хайктинского интрузивного комплекса (Верхнее Приамурье) // Тихоокеанская геология. 2000. № 5. C. 25–37.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Шоба С. А. (ред.). Национальный атлас почв Российской Федерации. 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Астрель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2011. 631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Mann, A. W. Strong versus weak digestions: ligand-based soil extraction geochemistry / Geochemistry Explor. </w:t>
      </w:r>
      <w:r>
        <w:rPr>
          <w:rFonts w:ascii="Times New Roman" w:hAnsi="Times New Roman" w:cs="Times New Roman"/>
          <w:sz w:val="24"/>
          <w:szCs w:val="24"/>
        </w:rPr>
        <w:t xml:space="preserve">Environ. Anal., 2010, v. 10, № 1, pp. 17-26.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50"/>
    <w:rsid w:val="0003396C"/>
    <w:rsid w:val="000B154C"/>
    <w:rsid w:val="000E38A5"/>
    <w:rsid w:val="0019278F"/>
    <w:rsid w:val="00193D63"/>
    <w:rsid w:val="001B5845"/>
    <w:rsid w:val="001D5F5D"/>
    <w:rsid w:val="00223170"/>
    <w:rsid w:val="00263ECE"/>
    <w:rsid w:val="00283DD9"/>
    <w:rsid w:val="002929D5"/>
    <w:rsid w:val="002F087A"/>
    <w:rsid w:val="00353223"/>
    <w:rsid w:val="00367BEB"/>
    <w:rsid w:val="0039239F"/>
    <w:rsid w:val="003A7304"/>
    <w:rsid w:val="003D34E4"/>
    <w:rsid w:val="003F34AC"/>
    <w:rsid w:val="003F5B0E"/>
    <w:rsid w:val="004126D2"/>
    <w:rsid w:val="004A2682"/>
    <w:rsid w:val="004E094D"/>
    <w:rsid w:val="00503006"/>
    <w:rsid w:val="00557928"/>
    <w:rsid w:val="00587BD0"/>
    <w:rsid w:val="00666BB3"/>
    <w:rsid w:val="00733312"/>
    <w:rsid w:val="007623A2"/>
    <w:rsid w:val="007B2AD7"/>
    <w:rsid w:val="007E095C"/>
    <w:rsid w:val="007E33F0"/>
    <w:rsid w:val="00834ECE"/>
    <w:rsid w:val="00853840"/>
    <w:rsid w:val="00854BBD"/>
    <w:rsid w:val="008D1859"/>
    <w:rsid w:val="008E6C75"/>
    <w:rsid w:val="008E6E1A"/>
    <w:rsid w:val="008F1BA5"/>
    <w:rsid w:val="00956EE8"/>
    <w:rsid w:val="0098444D"/>
    <w:rsid w:val="0099318F"/>
    <w:rsid w:val="009E06F7"/>
    <w:rsid w:val="009E162A"/>
    <w:rsid w:val="00A478D9"/>
    <w:rsid w:val="00A65C8B"/>
    <w:rsid w:val="00AA1ED0"/>
    <w:rsid w:val="00B206CE"/>
    <w:rsid w:val="00B74228"/>
    <w:rsid w:val="00BB72F8"/>
    <w:rsid w:val="00BF03AF"/>
    <w:rsid w:val="00BF4546"/>
    <w:rsid w:val="00C4589F"/>
    <w:rsid w:val="00C74E54"/>
    <w:rsid w:val="00D064F3"/>
    <w:rsid w:val="00D1735D"/>
    <w:rsid w:val="00DB19E2"/>
    <w:rsid w:val="00E121B1"/>
    <w:rsid w:val="00E71550"/>
    <w:rsid w:val="00E80FDB"/>
    <w:rsid w:val="00EC648A"/>
    <w:rsid w:val="00ED1B3A"/>
    <w:rsid w:val="00F14DA9"/>
    <w:rsid w:val="00F72EE3"/>
    <w:rsid w:val="017F2652"/>
    <w:rsid w:val="04AF1EB7"/>
    <w:rsid w:val="429D066D"/>
    <w:rsid w:val="61271293"/>
    <w:rsid w:val="64F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Неразрешенное упоминание1"/>
    <w:basedOn w:val="2"/>
    <w:semiHidden/>
    <w:unhideWhenUsed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5136</Characters>
  <Lines>42</Lines>
  <Paragraphs>12</Paragraphs>
  <TotalTime>76</TotalTime>
  <ScaleCrop>false</ScaleCrop>
  <LinksUpToDate>false</LinksUpToDate>
  <CharactersWithSpaces>6024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2020-06-23T09:50:00Z</dcterms:created>
  <dc:creator>Максим Симонов</dc:creator>
  <cp:lastModifiedBy>AShahverdov</cp:lastModifiedBy>
  <dcterms:modified xsi:type="dcterms:W3CDTF">2020-06-23T11:11:51Z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