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C306" w14:textId="0C725C60" w:rsidR="00A37026" w:rsidRPr="00340A5D" w:rsidRDefault="00A308E1" w:rsidP="00A3702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Алекперов Д. С. </w:t>
      </w:r>
      <w:proofErr w:type="spellStart"/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оглы</w:t>
      </w:r>
      <w:proofErr w:type="spellEnd"/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4 курс</w:t>
      </w:r>
    </w:p>
    <w:p w14:paraId="6BB79F2F" w14:textId="3B96E082" w:rsidR="00A37026" w:rsidRPr="00340A5D" w:rsidRDefault="00A308E1" w:rsidP="00A3702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Санкт-Петербургский Государственный Университет,</w:t>
      </w:r>
    </w:p>
    <w:p w14:paraId="7E62BE63" w14:textId="7AC65632" w:rsidR="00A37026" w:rsidRPr="00340A5D" w:rsidRDefault="00A37026" w:rsidP="00A3702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г. </w:t>
      </w:r>
      <w:r w:rsidR="00A308E1"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Санкт-Петербург</w:t>
      </w:r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D2EE6F5" w14:textId="77777777" w:rsidR="00A37026" w:rsidRPr="00340A5D" w:rsidRDefault="00A37026" w:rsidP="00A3702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Научный руководитель:</w:t>
      </w:r>
    </w:p>
    <w:p w14:paraId="4BCF590B" w14:textId="704C072A" w:rsidR="00A37026" w:rsidRPr="00340A5D" w:rsidRDefault="00340A5D" w:rsidP="00340A5D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д. ю. н., профессор, профессор  </w:t>
      </w:r>
    </w:p>
    <w:p w14:paraId="779D178C" w14:textId="2EBA852B" w:rsidR="00703C55" w:rsidRPr="00340A5D" w:rsidRDefault="00340A5D" w:rsidP="00340A5D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кафедры коммерческого права</w:t>
      </w:r>
    </w:p>
    <w:p w14:paraId="0CF60CD7" w14:textId="7187EAB1" w:rsidR="00703C55" w:rsidRPr="00340A5D" w:rsidRDefault="00340A5D" w:rsidP="00340A5D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Городов О. А. </w:t>
      </w:r>
    </w:p>
    <w:p w14:paraId="704A6F4D" w14:textId="77777777" w:rsidR="00703C55" w:rsidRDefault="00703C55" w:rsidP="001E122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8C5DA" w14:textId="52E799AC" w:rsidR="00B6060A" w:rsidRPr="007A72AE" w:rsidRDefault="009802BC" w:rsidP="001E122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Проблемы субординации займов участников (акционеров) в период пандемии</w:t>
      </w:r>
    </w:p>
    <w:p w14:paraId="42A4B6A6" w14:textId="43FFD8D1" w:rsidR="00B6060A" w:rsidRPr="007A72AE" w:rsidRDefault="00B6060A" w:rsidP="007A72A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D36B0D" w14:textId="1AF863D2" w:rsidR="007A72AE" w:rsidRPr="007A72AE" w:rsidRDefault="006A5464" w:rsidP="00A031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B6060A" w:rsidRPr="007A72AE">
        <w:rPr>
          <w:rFonts w:ascii="Times New Roman" w:hAnsi="Times New Roman" w:cs="Times New Roman"/>
          <w:sz w:val="28"/>
          <w:szCs w:val="28"/>
        </w:rPr>
        <w:t xml:space="preserve"> пандемии </w:t>
      </w:r>
      <w:r>
        <w:rPr>
          <w:rFonts w:ascii="Times New Roman" w:hAnsi="Times New Roman" w:cs="Times New Roman"/>
          <w:sz w:val="28"/>
          <w:szCs w:val="28"/>
        </w:rPr>
        <w:t>отразился во всех сферах жизни общества, в том числе,</w:t>
      </w:r>
      <w:r w:rsidR="00B6060A" w:rsidRPr="007A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060A" w:rsidRPr="007A72AE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060A" w:rsidRPr="007A72AE">
        <w:rPr>
          <w:rFonts w:ascii="Times New Roman" w:hAnsi="Times New Roman" w:cs="Times New Roman"/>
          <w:sz w:val="28"/>
          <w:szCs w:val="28"/>
        </w:rPr>
        <w:t xml:space="preserve"> всех стран</w:t>
      </w:r>
      <w:r>
        <w:rPr>
          <w:rFonts w:ascii="Times New Roman" w:hAnsi="Times New Roman" w:cs="Times New Roman"/>
          <w:sz w:val="28"/>
          <w:szCs w:val="28"/>
        </w:rPr>
        <w:t xml:space="preserve">, где до сих пор наблюдается </w:t>
      </w:r>
      <w:r w:rsidRPr="007A72AE">
        <w:rPr>
          <w:rFonts w:ascii="Times New Roman" w:hAnsi="Times New Roman" w:cs="Times New Roman"/>
          <w:sz w:val="28"/>
          <w:szCs w:val="28"/>
        </w:rPr>
        <w:t>кризис</w:t>
      </w:r>
      <w:r w:rsidR="00B6060A" w:rsidRPr="007A72A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60A" w:rsidRPr="007A72AE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60A" w:rsidRPr="007A72AE">
        <w:rPr>
          <w:rFonts w:ascii="Times New Roman" w:hAnsi="Times New Roman" w:cs="Times New Roman"/>
          <w:sz w:val="28"/>
          <w:szCs w:val="28"/>
        </w:rPr>
        <w:t xml:space="preserve"> натолкнуло законодателей взять курс на </w:t>
      </w:r>
      <w:r w:rsidR="003A7EE0">
        <w:rPr>
          <w:rFonts w:ascii="Times New Roman" w:hAnsi="Times New Roman" w:cs="Times New Roman"/>
          <w:sz w:val="28"/>
          <w:szCs w:val="28"/>
        </w:rPr>
        <w:t xml:space="preserve">ее </w:t>
      </w:r>
      <w:r w:rsidR="00B6060A" w:rsidRPr="007A72AE">
        <w:rPr>
          <w:rFonts w:ascii="Times New Roman" w:hAnsi="Times New Roman" w:cs="Times New Roman"/>
          <w:sz w:val="28"/>
          <w:szCs w:val="28"/>
        </w:rPr>
        <w:t>поддержание</w:t>
      </w:r>
      <w:r w:rsidR="00810506">
        <w:rPr>
          <w:rFonts w:ascii="Times New Roman" w:hAnsi="Times New Roman" w:cs="Times New Roman"/>
          <w:sz w:val="28"/>
          <w:szCs w:val="28"/>
        </w:rPr>
        <w:t>, чтобы</w:t>
      </w:r>
      <w:r w:rsidR="00B6060A" w:rsidRPr="007A72AE">
        <w:rPr>
          <w:rFonts w:ascii="Times New Roman" w:hAnsi="Times New Roman" w:cs="Times New Roman"/>
          <w:sz w:val="28"/>
          <w:szCs w:val="28"/>
        </w:rPr>
        <w:t xml:space="preserve"> </w:t>
      </w:r>
      <w:r w:rsidR="00810506">
        <w:rPr>
          <w:rFonts w:ascii="Times New Roman" w:hAnsi="Times New Roman" w:cs="Times New Roman"/>
          <w:sz w:val="28"/>
          <w:szCs w:val="28"/>
        </w:rPr>
        <w:t>не допустить</w:t>
      </w:r>
      <w:r w:rsidR="00B6060A" w:rsidRPr="007A72AE">
        <w:rPr>
          <w:rFonts w:ascii="Times New Roman" w:hAnsi="Times New Roman" w:cs="Times New Roman"/>
          <w:sz w:val="28"/>
          <w:szCs w:val="28"/>
        </w:rPr>
        <w:t xml:space="preserve"> </w:t>
      </w:r>
      <w:r w:rsidR="00810506" w:rsidRPr="007A72AE">
        <w:rPr>
          <w:rFonts w:ascii="Times New Roman" w:hAnsi="Times New Roman" w:cs="Times New Roman"/>
          <w:sz w:val="28"/>
          <w:szCs w:val="28"/>
        </w:rPr>
        <w:t>банкрот</w:t>
      </w:r>
      <w:r w:rsidR="00810506">
        <w:rPr>
          <w:rFonts w:ascii="Times New Roman" w:hAnsi="Times New Roman" w:cs="Times New Roman"/>
          <w:sz w:val="28"/>
          <w:szCs w:val="28"/>
        </w:rPr>
        <w:t>ства</w:t>
      </w:r>
      <w:r w:rsidR="00B6060A" w:rsidRPr="007A72AE">
        <w:rPr>
          <w:rFonts w:ascii="Times New Roman" w:hAnsi="Times New Roman" w:cs="Times New Roman"/>
          <w:sz w:val="28"/>
          <w:szCs w:val="28"/>
        </w:rPr>
        <w:t xml:space="preserve"> </w:t>
      </w:r>
      <w:r w:rsidR="00866EBF">
        <w:rPr>
          <w:rFonts w:ascii="Times New Roman" w:hAnsi="Times New Roman" w:cs="Times New Roman"/>
          <w:sz w:val="28"/>
          <w:szCs w:val="28"/>
        </w:rPr>
        <w:t>компаний</w:t>
      </w:r>
      <w:r w:rsidR="00B6060A" w:rsidRPr="007A72AE">
        <w:rPr>
          <w:rFonts w:ascii="Times New Roman" w:hAnsi="Times New Roman" w:cs="Times New Roman"/>
          <w:sz w:val="28"/>
          <w:szCs w:val="28"/>
        </w:rPr>
        <w:t xml:space="preserve">. </w:t>
      </w:r>
      <w:r w:rsidR="00E000B9" w:rsidRPr="007A72AE">
        <w:rPr>
          <w:rFonts w:ascii="Times New Roman" w:hAnsi="Times New Roman" w:cs="Times New Roman"/>
          <w:sz w:val="28"/>
          <w:szCs w:val="28"/>
        </w:rPr>
        <w:t xml:space="preserve">Для достижения этой цели законодателями государств были предприняты различные </w:t>
      </w:r>
      <w:r w:rsidR="001848DA" w:rsidRPr="007A72AE">
        <w:rPr>
          <w:rFonts w:ascii="Times New Roman" w:hAnsi="Times New Roman" w:cs="Times New Roman"/>
          <w:sz w:val="28"/>
          <w:szCs w:val="28"/>
        </w:rPr>
        <w:t xml:space="preserve">шаги. </w:t>
      </w:r>
    </w:p>
    <w:p w14:paraId="1F0216AF" w14:textId="67CA75B0" w:rsidR="007A72AE" w:rsidRPr="007A72AE" w:rsidRDefault="007A72AE" w:rsidP="00A031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2A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E1229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="00A308E1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Pr="007A72AE">
        <w:rPr>
          <w:rFonts w:ascii="Times New Roman" w:hAnsi="Times New Roman" w:cs="Times New Roman"/>
          <w:color w:val="000000"/>
          <w:sz w:val="28"/>
          <w:szCs w:val="28"/>
        </w:rPr>
        <w:t xml:space="preserve"> с 1 апреля 2020 года вступила в силу статья 9.1 ФЗ «О несостоятельности (банкротстве)», </w:t>
      </w:r>
      <w:r w:rsidR="001C018F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7A72AE">
        <w:rPr>
          <w:rFonts w:ascii="Times New Roman" w:hAnsi="Times New Roman" w:cs="Times New Roman"/>
          <w:color w:val="000000"/>
          <w:sz w:val="28"/>
          <w:szCs w:val="28"/>
        </w:rPr>
        <w:t xml:space="preserve"> говорится о временном приостановлении обязанности должника подать заявление о признании себя несостоятельным. Аналогичная статья появилась и в </w:t>
      </w:r>
      <w:r w:rsidR="00866EBF">
        <w:rPr>
          <w:rFonts w:ascii="Times New Roman" w:hAnsi="Times New Roman" w:cs="Times New Roman"/>
          <w:color w:val="000000"/>
          <w:sz w:val="28"/>
          <w:szCs w:val="28"/>
        </w:rPr>
        <w:t>Германском законе о моратории</w:t>
      </w:r>
      <w:r w:rsidR="00866EBF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7A72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59C2A6C" w14:textId="04674AF0" w:rsidR="007A72AE" w:rsidRDefault="007A72AE" w:rsidP="00A031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335">
        <w:rPr>
          <w:rFonts w:ascii="Times New Roman" w:hAnsi="Times New Roman" w:cs="Times New Roman"/>
          <w:color w:val="000000"/>
          <w:sz w:val="28"/>
          <w:szCs w:val="28"/>
        </w:rPr>
        <w:t>Однако приостановление обязанности подать заявление о собственном банкротстве не означает, что сами должники не будут обращаться в арбитражный суд для признания себя банкротом</w:t>
      </w:r>
      <w:r w:rsidR="0075269A" w:rsidRPr="0052633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5269A" w:rsidRPr="00526335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="0075269A" w:rsidRPr="00526335">
        <w:rPr>
          <w:rFonts w:ascii="Times New Roman" w:hAnsi="Times New Roman" w:cs="Times New Roman"/>
          <w:color w:val="000000"/>
          <w:sz w:val="28"/>
          <w:szCs w:val="28"/>
        </w:rPr>
        <w:t>. 3 п. 1 ст. 9.1 ФЗ «О несостоятельности (банкротстве)»)</w:t>
      </w:r>
      <w:r w:rsidRPr="00526335">
        <w:rPr>
          <w:rFonts w:ascii="Times New Roman" w:hAnsi="Times New Roman" w:cs="Times New Roman"/>
          <w:color w:val="000000"/>
          <w:sz w:val="28"/>
          <w:szCs w:val="28"/>
        </w:rPr>
        <w:t>. В этой связи в Германии, где действует «жесткая» модель субординации, означа</w:t>
      </w:r>
      <w:r w:rsidR="00AA6CE2">
        <w:rPr>
          <w:rFonts w:ascii="Times New Roman" w:hAnsi="Times New Roman" w:cs="Times New Roman"/>
          <w:color w:val="000000"/>
          <w:sz w:val="28"/>
          <w:szCs w:val="28"/>
        </w:rPr>
        <w:t>ющая</w:t>
      </w:r>
      <w:r w:rsidRPr="00526335">
        <w:rPr>
          <w:rFonts w:ascii="Times New Roman" w:hAnsi="Times New Roman" w:cs="Times New Roman"/>
          <w:color w:val="000000"/>
          <w:sz w:val="28"/>
          <w:szCs w:val="28"/>
        </w:rPr>
        <w:t xml:space="preserve">, что требования к должнику контролирующих должника лиц </w:t>
      </w:r>
      <w:r w:rsidR="00A370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37026" w:rsidRPr="00866E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далее - КДЛ</w:t>
      </w:r>
      <w:r w:rsidR="00A370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26335">
        <w:rPr>
          <w:rFonts w:ascii="Times New Roman" w:hAnsi="Times New Roman" w:cs="Times New Roman"/>
          <w:color w:val="000000"/>
          <w:sz w:val="28"/>
          <w:szCs w:val="28"/>
        </w:rPr>
        <w:t>и лиц, аффилированных с ним</w:t>
      </w:r>
      <w:r w:rsidR="00A37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026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A37026" w:rsidRPr="00866E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далее - АФЛ</w:t>
      </w:r>
      <w:r w:rsidR="00A370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26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335">
        <w:rPr>
          <w:rFonts w:ascii="Times New Roman" w:hAnsi="Times New Roman" w:cs="Times New Roman"/>
          <w:color w:val="000000"/>
          <w:sz w:val="28"/>
          <w:szCs w:val="28"/>
        </w:rPr>
        <w:t>субординируются</w:t>
      </w:r>
      <w:proofErr w:type="spellEnd"/>
      <w:r w:rsidRPr="00526335">
        <w:rPr>
          <w:rFonts w:ascii="Times New Roman" w:hAnsi="Times New Roman" w:cs="Times New Roman"/>
          <w:color w:val="000000"/>
          <w:sz w:val="28"/>
          <w:szCs w:val="28"/>
        </w:rPr>
        <w:t xml:space="preserve"> в силу наличия у них такого статуса</w:t>
      </w:r>
      <w:r w:rsidR="0035134E" w:rsidRPr="00526335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526335">
        <w:rPr>
          <w:rFonts w:ascii="Times New Roman" w:hAnsi="Times New Roman" w:cs="Times New Roman"/>
          <w:color w:val="000000"/>
          <w:sz w:val="28"/>
          <w:szCs w:val="28"/>
        </w:rPr>
        <w:t xml:space="preserve">, была принята иная правовая позиция по поводу субординации займов участников. Из пунктов 2, 3 статьи 1 Германского Закона о моратории прямо следует, что займы, предоставленные в период приостановления (в период пандемии) не будут </w:t>
      </w:r>
      <w:proofErr w:type="spellStart"/>
      <w:r w:rsidRPr="00526335">
        <w:rPr>
          <w:rFonts w:ascii="Times New Roman" w:hAnsi="Times New Roman" w:cs="Times New Roman"/>
          <w:color w:val="000000"/>
          <w:sz w:val="28"/>
          <w:szCs w:val="28"/>
        </w:rPr>
        <w:t>субординироваться</w:t>
      </w:r>
      <w:proofErr w:type="spellEnd"/>
      <w:r w:rsidRPr="00526335">
        <w:rPr>
          <w:rFonts w:ascii="Times New Roman" w:hAnsi="Times New Roman" w:cs="Times New Roman"/>
          <w:color w:val="000000"/>
          <w:sz w:val="28"/>
          <w:szCs w:val="28"/>
        </w:rPr>
        <w:t xml:space="preserve">. Вследствие этого перед отечественной правоприменительной практикой был поставлен вопрос: «Следует ли </w:t>
      </w:r>
      <w:proofErr w:type="spellStart"/>
      <w:r w:rsidRPr="00526335">
        <w:rPr>
          <w:rFonts w:ascii="Times New Roman" w:hAnsi="Times New Roman" w:cs="Times New Roman"/>
          <w:color w:val="000000"/>
          <w:sz w:val="28"/>
          <w:szCs w:val="28"/>
        </w:rPr>
        <w:t>субординировать</w:t>
      </w:r>
      <w:proofErr w:type="spellEnd"/>
      <w:r w:rsidRPr="00526335">
        <w:rPr>
          <w:rFonts w:ascii="Times New Roman" w:hAnsi="Times New Roman" w:cs="Times New Roman"/>
          <w:color w:val="000000"/>
          <w:sz w:val="28"/>
          <w:szCs w:val="28"/>
        </w:rPr>
        <w:t xml:space="preserve"> займы участников (акционеров), предоставленные в период пандемии, в случае последующего банкротства должника?».</w:t>
      </w:r>
      <w:r w:rsidRPr="007A7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856158" w14:textId="0B6392C9" w:rsidR="00652E49" w:rsidRDefault="007A72AE" w:rsidP="00A031C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(акционеры) (внутренние кредиторы) могут финансировать свою организацию различными путями. В частности, можно внести имущество в уставный капитал, то есть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докапитализировать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компанию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использовать конструкцию договора займа (</w:t>
      </w:r>
      <w:r w:rsidR="00526335">
        <w:rPr>
          <w:rFonts w:ascii="Times New Roman" w:hAnsi="Times New Roman" w:cs="Times New Roman"/>
          <w:color w:val="000000"/>
          <w:sz w:val="28"/>
          <w:szCs w:val="28"/>
        </w:rPr>
        <w:t xml:space="preserve">также возможна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отсрочка, рассрочка платежа должнику по договорам купли-продажи, подряда, аренды)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5263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Различие в этих формах финансирования состоит в том, что внутренние кредиторы,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докапитализируя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через внесение имущества в уставный капитал, в случае последующего банкротства должника почти никогда не получают имущество (капитал), которое ими было внесено в уставный капитал. Для того чтобы увеличить возможность возврата внесенного в организацию капитала</w:t>
      </w:r>
      <w:r w:rsidR="000511E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пользуются конструкцией договора займа, при которой в случае наступления банкротства требования внутренних кредиторов удовлетворяются наряду с требованиями внешних кредиторов, то есть вносятся в реестр требований кредиторов третьей очереди. Так как предоставление займа участниками (акционерами) является менее рискованным путем финансирования компании, на практике появилось понятие контролируемого банкротства</w:t>
      </w:r>
      <w:r w:rsidR="0057740D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является особой формой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злоупотребления правом, при котором </w:t>
      </w:r>
      <w:r w:rsidR="00A37026">
        <w:rPr>
          <w:rFonts w:ascii="Times New Roman" w:hAnsi="Times New Roman" w:cs="Times New Roman"/>
          <w:color w:val="000000"/>
          <w:sz w:val="28"/>
          <w:szCs w:val="28"/>
        </w:rPr>
        <w:t>КДЛ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имея возможность руководить бизнесом должника, предоставляет займы вместо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докапитализации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дабы получить контроль над процедурой банкротства и нанести вред интересам внешних кредиторов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 Для того чтобы предотвратить это</w:t>
      </w:r>
      <w:r w:rsidR="000511E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практике Верховного суда 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появился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институт субординации, где требования злоупотребляющих правом участников понижались в очередности</w:t>
      </w:r>
      <w:r w:rsidR="00833E72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12F7345" w14:textId="0CFF95E2" w:rsidR="007A72AE" w:rsidRPr="00652E49" w:rsidRDefault="00A863AA" w:rsidP="00A031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Следовательно,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представляется целесообразным ответ на вопрос: «</w:t>
      </w:r>
      <w:r w:rsidR="00703C55">
        <w:rPr>
          <w:rFonts w:ascii="Times New Roman" w:hAnsi="Times New Roman" w:cs="Times New Roman"/>
          <w:color w:val="000000"/>
          <w:sz w:val="28"/>
          <w:szCs w:val="28"/>
        </w:rPr>
        <w:t>Существует ли в РФ субординация и в какой модели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>?»</w:t>
      </w:r>
      <w:r w:rsidR="002F57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До вступления в силу закона о введении моратория в РФ Верховным судом был издан </w:t>
      </w:r>
      <w:r w:rsidR="00652E49" w:rsidRPr="00652E49">
        <w:rPr>
          <w:rFonts w:ascii="Times New Roman" w:hAnsi="Times New Roman" w:cs="Times New Roman"/>
          <w:sz w:val="28"/>
          <w:szCs w:val="28"/>
        </w:rPr>
        <w:t>"Обзор судебной практики разрешения споров, связанных с установлением в процедурах банкротства требований</w:t>
      </w:r>
      <w:r w:rsidR="00A44C55">
        <w:rPr>
          <w:rFonts w:ascii="Times New Roman" w:hAnsi="Times New Roman" w:cs="Times New Roman"/>
          <w:sz w:val="28"/>
          <w:szCs w:val="28"/>
        </w:rPr>
        <w:t>,</w:t>
      </w:r>
      <w:r w:rsidR="00652E49" w:rsidRPr="00652E49">
        <w:rPr>
          <w:rFonts w:ascii="Times New Roman" w:hAnsi="Times New Roman" w:cs="Times New Roman"/>
          <w:sz w:val="28"/>
          <w:szCs w:val="28"/>
        </w:rPr>
        <w:t xml:space="preserve"> </w:t>
      </w:r>
      <w:r w:rsidR="00A37026">
        <w:rPr>
          <w:rFonts w:ascii="Times New Roman" w:hAnsi="Times New Roman" w:cs="Times New Roman"/>
          <w:sz w:val="28"/>
          <w:szCs w:val="28"/>
        </w:rPr>
        <w:t>КДЛ и АФЛ</w:t>
      </w:r>
      <w:r w:rsidR="00652E49" w:rsidRPr="00652E49">
        <w:rPr>
          <w:rFonts w:ascii="Times New Roman" w:hAnsi="Times New Roman" w:cs="Times New Roman"/>
          <w:sz w:val="28"/>
          <w:szCs w:val="28"/>
        </w:rPr>
        <w:t xml:space="preserve">" </w:t>
      </w:r>
      <w:r w:rsidR="00652E49">
        <w:rPr>
          <w:rFonts w:ascii="Times New Roman" w:hAnsi="Times New Roman" w:cs="Times New Roman"/>
          <w:sz w:val="28"/>
          <w:szCs w:val="28"/>
        </w:rPr>
        <w:t>(</w:t>
      </w:r>
      <w:r w:rsidR="00652E49" w:rsidRPr="00177E72">
        <w:rPr>
          <w:rFonts w:ascii="Times New Roman" w:hAnsi="Times New Roman" w:cs="Times New Roman"/>
          <w:i/>
          <w:iCs/>
          <w:sz w:val="28"/>
          <w:szCs w:val="28"/>
        </w:rPr>
        <w:t xml:space="preserve">далее </w:t>
      </w:r>
      <w:r w:rsidR="002F5798" w:rsidRPr="00177E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652E49" w:rsidRPr="00177E72">
        <w:rPr>
          <w:rFonts w:ascii="Times New Roman" w:hAnsi="Times New Roman" w:cs="Times New Roman"/>
          <w:i/>
          <w:iCs/>
          <w:sz w:val="28"/>
          <w:szCs w:val="28"/>
        </w:rPr>
        <w:t>Обзор</w:t>
      </w:r>
      <w:r w:rsidR="00652E49">
        <w:rPr>
          <w:rFonts w:ascii="Times New Roman" w:hAnsi="Times New Roman" w:cs="Times New Roman"/>
          <w:sz w:val="28"/>
          <w:szCs w:val="28"/>
        </w:rPr>
        <w:t xml:space="preserve">). 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 данного </w:t>
      </w:r>
      <w:r w:rsidR="00652E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бзора был сформулирован тезис о том, что само по себе наличие статуса </w:t>
      </w:r>
      <w:r w:rsidR="00A44C55" w:rsidRPr="00652E4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A44C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4C55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>контролирующего должника</w:t>
      </w:r>
      <w:r w:rsidR="00A44C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не является достаточным основанием </w:t>
      </w:r>
      <w:r w:rsidR="00814B2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субординации его требования. Таким образом, </w:t>
      </w:r>
      <w:r w:rsidR="000F47D5">
        <w:rPr>
          <w:rFonts w:ascii="Times New Roman" w:hAnsi="Times New Roman" w:cs="Times New Roman"/>
          <w:color w:val="000000"/>
          <w:sz w:val="28"/>
          <w:szCs w:val="28"/>
        </w:rPr>
        <w:t>судебная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</w:t>
      </w:r>
      <w:r w:rsidR="000F47D5">
        <w:rPr>
          <w:rFonts w:ascii="Times New Roman" w:hAnsi="Times New Roman" w:cs="Times New Roman"/>
          <w:color w:val="000000"/>
          <w:sz w:val="28"/>
          <w:szCs w:val="28"/>
        </w:rPr>
        <w:t xml:space="preserve"> в РФ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>, на взгляд автора данной публикации, отказалась от «жёсткой» модели и в качестве общего подхода приняла «мягкую» Австрийскую модель субординации, предполагающую понижение в очередности требований</w:t>
      </w:r>
      <w:r w:rsidR="00F102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контролирующих должника лиц в случае предоставления займа в период имущественного кризиса должника</w:t>
      </w:r>
      <w:r w:rsidR="000F47D5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>. Вместе с тем, необходимо обратить внимание на то, что из</w:t>
      </w:r>
      <w:r w:rsidR="00652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систематического толкования пунктов данного </w:t>
      </w:r>
      <w:r w:rsidR="00652E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бзора следует, что Российская модель субординации отличается от классической мягкой модели. Например, в пункте 3.2 Обзора говорится, что займы участников (акционеров), предоставленные до кризиса, которые были 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пролонгированы или погашение которых было отсрочено, понижаются в очередности. Напротив, в Австрии такие займы не </w:t>
      </w:r>
      <w:proofErr w:type="spellStart"/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>субординируются</w:t>
      </w:r>
      <w:proofErr w:type="spellEnd"/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со ссылкой на то, что новая ликвидность не предоставляется</w:t>
      </w:r>
      <w:r w:rsidR="00F81A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706"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, позиция, выраженная в Обзоре, является не вполне верной. </w:t>
      </w:r>
      <w:proofErr w:type="spellStart"/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>Невостребование</w:t>
      </w:r>
      <w:proofErr w:type="spellEnd"/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займов, предоставленных до кризиса </w:t>
      </w:r>
      <w:r w:rsidR="007A72AE" w:rsidRPr="004D3200">
        <w:rPr>
          <w:rFonts w:ascii="Times New Roman" w:hAnsi="Times New Roman" w:cs="Times New Roman"/>
          <w:color w:val="000000" w:themeColor="text1"/>
          <w:sz w:val="28"/>
          <w:szCs w:val="28"/>
        </w:rPr>
        <w:t>(отсроченных до банкротства)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, может быть связано с различными причинами, одним из которых является поддержание санации должника. Так как своевременное истребование займов может привести к банкротству должника, </w:t>
      </w:r>
      <w:r w:rsidR="00177C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крайне нежелательно, участники такого общества дожидаются окончания процесса санации</w:t>
      </w:r>
      <w:r w:rsidR="007A72AE" w:rsidRPr="004D32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чем они отсрочивают требования к должнику. Исходя из этого, сама по себе отсрочка займов, предоставленных до кризиса, не является достаточным основанием для </w:t>
      </w:r>
      <w:r w:rsidR="007E552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субординации. </w:t>
      </w:r>
      <w:r w:rsidR="007E552F">
        <w:rPr>
          <w:rFonts w:ascii="Times New Roman" w:hAnsi="Times New Roman" w:cs="Times New Roman"/>
          <w:color w:val="000000"/>
          <w:sz w:val="28"/>
          <w:szCs w:val="28"/>
        </w:rPr>
        <w:t>Такие требования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>субординаци</w:t>
      </w:r>
      <w:r w:rsidR="006F4651">
        <w:rPr>
          <w:rFonts w:ascii="Times New Roman" w:hAnsi="Times New Roman" w:cs="Times New Roman"/>
          <w:color w:val="000000"/>
          <w:sz w:val="28"/>
          <w:szCs w:val="28"/>
        </w:rPr>
        <w:t>руются</w:t>
      </w:r>
      <w:proofErr w:type="spellEnd"/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52F">
        <w:rPr>
          <w:rFonts w:ascii="Times New Roman" w:hAnsi="Times New Roman" w:cs="Times New Roman"/>
          <w:color w:val="000000"/>
          <w:sz w:val="28"/>
          <w:szCs w:val="28"/>
        </w:rPr>
        <w:t xml:space="preserve">лишь </w:t>
      </w:r>
      <w:r w:rsidR="007A72AE" w:rsidRPr="00652E4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дополнительных обстоятельств, в частности, предоставление займа только с целью причинения вреда интересам внешних кредиторов. </w:t>
      </w:r>
    </w:p>
    <w:p w14:paraId="7B35D594" w14:textId="4047526B" w:rsidR="00542DB3" w:rsidRPr="007A72AE" w:rsidRDefault="007A72AE" w:rsidP="00A031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Возвращаясь к поставленному в начале вопросу, отметим, что 24 декабря 2020 года </w:t>
      </w:r>
      <w:r w:rsidR="00A308E1">
        <w:rPr>
          <w:rFonts w:ascii="Times New Roman" w:hAnsi="Times New Roman" w:cs="Times New Roman"/>
          <w:color w:val="000000"/>
          <w:sz w:val="28"/>
          <w:szCs w:val="28"/>
        </w:rPr>
        <w:t>ВС РФ принял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Пленума N 44, в пункте 12 которого говорится, что по делам о банкротстве, возбужденным в трехмесячный срок после окончания моратория, очередность удовлетворения требования о возврате финансирования, предоставленного должнику </w:t>
      </w:r>
      <w:r w:rsidR="00A308E1">
        <w:rPr>
          <w:rFonts w:ascii="Times New Roman" w:hAnsi="Times New Roman" w:cs="Times New Roman"/>
          <w:color w:val="000000"/>
          <w:sz w:val="28"/>
          <w:szCs w:val="28"/>
        </w:rPr>
        <w:t>КДЛ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действия моратория, не понижается. Это объясняется тем, что в период распространения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актуальным стимулирование поддержания ликвидности компании в максимальной степени</w:t>
      </w:r>
      <w:r w:rsidR="00BA6DE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954B6">
        <w:rPr>
          <w:rFonts w:ascii="Times New Roman" w:hAnsi="Times New Roman" w:cs="Times New Roman"/>
          <w:color w:val="000000"/>
          <w:sz w:val="28"/>
          <w:szCs w:val="28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ВС </w:t>
      </w:r>
      <w:r w:rsidR="00AF13DF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выразил позици</w:t>
      </w:r>
      <w:r w:rsidR="000F47D5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, противореч</w:t>
      </w:r>
      <w:r w:rsidR="000B12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F47D5">
        <w:rPr>
          <w:rFonts w:ascii="Times New Roman" w:hAnsi="Times New Roman" w:cs="Times New Roman"/>
          <w:color w:val="000000"/>
          <w:sz w:val="28"/>
          <w:szCs w:val="28"/>
        </w:rPr>
        <w:t>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высказанной им позиции, а также законному регулированию данного вопроса. В статье 9.1 Закона о несостоятельности ничего не говорится о субординации займов КДЛ,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предоставленных в период пандемии. Более того, в Обзоре сделан вывод о том, что требовани</w:t>
      </w:r>
      <w:r w:rsidR="000F47D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(акционеров), основанные на финансировании должника в период имущественного кризиса,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субординиру</w:t>
      </w:r>
      <w:r w:rsidR="000F47D5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0B1296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12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умается, </w:t>
      </w:r>
      <w:r w:rsidR="00703C55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толкование </w:t>
      </w:r>
      <w:r w:rsidR="00A308E1">
        <w:rPr>
          <w:rFonts w:ascii="Times New Roman" w:hAnsi="Times New Roman" w:cs="Times New Roman"/>
          <w:color w:val="000000"/>
          <w:sz w:val="28"/>
          <w:szCs w:val="28"/>
        </w:rPr>
        <w:t xml:space="preserve">ВС РФ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 закона о несостоятельности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, выраженное в Постановлении Пленума</w:t>
      </w:r>
      <w:r w:rsidR="00703C55">
        <w:rPr>
          <w:rFonts w:ascii="Times New Roman" w:hAnsi="Times New Roman" w:cs="Times New Roman"/>
          <w:color w:val="000000"/>
          <w:sz w:val="28"/>
          <w:szCs w:val="28"/>
        </w:rPr>
        <w:t xml:space="preserve"> №44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толкованием </w:t>
      </w:r>
      <w:r w:rsidR="000F47D5" w:rsidRPr="000F47D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contra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47D5" w:rsidRPr="000F47D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legem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Несмотря на это, отметим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0F47D5">
        <w:rPr>
          <w:rFonts w:ascii="Times New Roman" w:hAnsi="Times New Roman" w:cs="Times New Roman"/>
          <w:color w:val="000000"/>
          <w:sz w:val="28"/>
          <w:szCs w:val="28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толкование является правильным с </w:t>
      </w:r>
      <w:r w:rsidR="00703C55">
        <w:rPr>
          <w:rFonts w:ascii="Times New Roman" w:hAnsi="Times New Roman" w:cs="Times New Roman"/>
          <w:color w:val="000000"/>
          <w:sz w:val="28"/>
          <w:szCs w:val="28"/>
        </w:rPr>
        <w:t>политико-правовой точки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 мнению автора данной публикации, такой шаг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неизбежным, так как одного введения моратория недостаточно для спасения компаний от банкротства. Период пандемии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715EB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</w:t>
      </w:r>
      <w:r w:rsidR="00715EB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периодом имущественного кризиса для большинства компаний. Согласно вышеописанной позиции ВС РФ</w:t>
      </w:r>
      <w:r w:rsidR="00715EB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 возникшие в период имущественного кризиса, понижались в очередности. Соответственно, для внутренних кредиторов оставался единственный путь финансирования своей компании с наименьшими рисками - соглашение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несубординации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остальными кредиторами (ст. 309.1 ГК РФ). Такое соглашение должно быть заключено между всеми кредиторами, что</w:t>
      </w:r>
      <w:r w:rsidR="00715EB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</w:t>
      </w:r>
      <w:r w:rsidR="00715EB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осложняет процедуру </w:t>
      </w:r>
      <w:r w:rsidR="000F47D5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заключения, а иногда вовсе приводит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незаключению</w:t>
      </w:r>
      <w:proofErr w:type="spellEnd"/>
      <w:r w:rsidR="004F7FC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9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Эти барьеры</w:t>
      </w:r>
      <w:r w:rsidR="00AA3B5E">
        <w:rPr>
          <w:rFonts w:ascii="Times New Roman" w:hAnsi="Times New Roman" w:cs="Times New Roman"/>
          <w:color w:val="000000"/>
          <w:sz w:val="28"/>
          <w:szCs w:val="28"/>
        </w:rPr>
        <w:t>, а также вышеописанный подход (утверждение в Обзоре «мягкой» модели субординации с элементами «жесткой»), при котором не все требования подлежат субординации,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 xml:space="preserve"> заставили ВС РФ пойти</w:t>
      </w:r>
      <w:r w:rsidR="003B1942">
        <w:rPr>
          <w:rFonts w:ascii="Times New Roman" w:hAnsi="Times New Roman" w:cs="Times New Roman"/>
          <w:color w:val="000000"/>
          <w:sz w:val="28"/>
          <w:szCs w:val="28"/>
        </w:rPr>
        <w:t xml:space="preserve"> еще дальше и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A58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</w:t>
      </w:r>
      <w:r w:rsidR="003B1942">
        <w:rPr>
          <w:rFonts w:ascii="Times New Roman" w:hAnsi="Times New Roman" w:cs="Times New Roman"/>
          <w:color w:val="000000"/>
          <w:sz w:val="28"/>
          <w:szCs w:val="28"/>
        </w:rPr>
        <w:t>отказаться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субординации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о возврате финансирования, предоставленного должнику участником (акционером) в период действия моратория, </w:t>
      </w:r>
      <w:r w:rsidR="004D3200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оправданным</w:t>
      </w:r>
      <w:r w:rsidR="00AA3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со сравнительно-правовой точки зрения, так и с точки зрения экономической целесообразности.</w:t>
      </w:r>
    </w:p>
    <w:sectPr w:rsidR="00542DB3" w:rsidRPr="007A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D6C8" w14:textId="77777777" w:rsidR="00362ABE" w:rsidRDefault="00362ABE" w:rsidP="001848DA">
      <w:r>
        <w:separator/>
      </w:r>
    </w:p>
  </w:endnote>
  <w:endnote w:type="continuationSeparator" w:id="0">
    <w:p w14:paraId="301B1341" w14:textId="77777777" w:rsidR="00362ABE" w:rsidRDefault="00362ABE" w:rsidP="0018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FCA5" w14:textId="77777777" w:rsidR="00362ABE" w:rsidRDefault="00362ABE" w:rsidP="001848DA">
      <w:r>
        <w:separator/>
      </w:r>
    </w:p>
  </w:footnote>
  <w:footnote w:type="continuationSeparator" w:id="0">
    <w:p w14:paraId="1F51339D" w14:textId="77777777" w:rsidR="00362ABE" w:rsidRDefault="00362ABE" w:rsidP="001848DA">
      <w:r>
        <w:continuationSeparator/>
      </w:r>
    </w:p>
  </w:footnote>
  <w:footnote w:id="1">
    <w:p w14:paraId="418D2BCD" w14:textId="0E939223" w:rsidR="00866EBF" w:rsidRPr="00866EBF" w:rsidRDefault="00866EBF" w:rsidP="00866EB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E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421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1EE">
        <w:rPr>
          <w:rFonts w:ascii="Times New Roman" w:hAnsi="Times New Roman" w:cs="Times New Roman"/>
          <w:sz w:val="20"/>
          <w:szCs w:val="20"/>
        </w:rPr>
        <w:t>Шайдуллин</w:t>
      </w:r>
      <w:proofErr w:type="spellEnd"/>
      <w:r w:rsidRPr="006421EE">
        <w:rPr>
          <w:rFonts w:ascii="Times New Roman" w:hAnsi="Times New Roman" w:cs="Times New Roman"/>
          <w:sz w:val="20"/>
          <w:szCs w:val="20"/>
        </w:rPr>
        <w:t xml:space="preserve"> А. И. </w:t>
      </w:r>
      <w:r w:rsidRPr="006421E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Закон о моратории в Германии (перевод </w:t>
      </w:r>
      <w:proofErr w:type="spellStart"/>
      <w:r w:rsidRPr="006421E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А.Шайдуллина</w:t>
      </w:r>
      <w:proofErr w:type="spellEnd"/>
      <w:r w:rsidRPr="006421E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) – 2020. – 2 с. [Электронный ресурс]. </w:t>
      </w:r>
      <w:r w:rsidRPr="006421E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ru-RU"/>
        </w:rPr>
        <w:t>URL</w:t>
      </w:r>
      <w:r w:rsidRPr="006421E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: </w:t>
      </w:r>
      <w:hyperlink r:id="rId1" w:history="1">
        <w:r w:rsidRPr="006421EE"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https://bankruptcyclub.ru/2020/04/04/закон-о-моратории-германия/</w:t>
        </w:r>
      </w:hyperlink>
      <w:r w:rsidRPr="006421E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(дата обращения 17.02.2021).</w:t>
      </w:r>
    </w:p>
  </w:footnote>
  <w:footnote w:id="2">
    <w:p w14:paraId="1584A2F0" w14:textId="565841F2" w:rsidR="0035134E" w:rsidRPr="006421EE" w:rsidRDefault="0035134E" w:rsidP="0035134E">
      <w:pPr>
        <w:pStyle w:val="a3"/>
        <w:jc w:val="both"/>
        <w:rPr>
          <w:rFonts w:ascii="Times New Roman" w:hAnsi="Times New Roman" w:cs="Times New Roman"/>
        </w:rPr>
      </w:pPr>
      <w:r w:rsidRPr="006421EE">
        <w:rPr>
          <w:rStyle w:val="a5"/>
          <w:rFonts w:ascii="Times New Roman" w:hAnsi="Times New Roman" w:cs="Times New Roman"/>
        </w:rPr>
        <w:footnoteRef/>
      </w:r>
      <w:r w:rsidRPr="006421EE">
        <w:rPr>
          <w:rFonts w:ascii="Times New Roman" w:hAnsi="Times New Roman" w:cs="Times New Roman"/>
        </w:rPr>
        <w:t xml:space="preserve"> См.: </w:t>
      </w:r>
      <w:proofErr w:type="spellStart"/>
      <w:r w:rsidRPr="006421EE">
        <w:rPr>
          <w:rFonts w:ascii="Times New Roman" w:hAnsi="Times New Roman" w:cs="Times New Roman"/>
        </w:rPr>
        <w:t>Шайдуллин</w:t>
      </w:r>
      <w:proofErr w:type="spellEnd"/>
      <w:r w:rsidRPr="006421EE">
        <w:rPr>
          <w:rFonts w:ascii="Times New Roman" w:hAnsi="Times New Roman" w:cs="Times New Roman"/>
        </w:rPr>
        <w:t xml:space="preserve"> А. И. Понижение в очередности (субординация) займов участников юридических лиц в Германии и Австрии // Вестник экономического правосудия РФ. 2018. № 12. С. 116 – 158. </w:t>
      </w:r>
    </w:p>
  </w:footnote>
  <w:footnote w:id="3">
    <w:p w14:paraId="7CEA1107" w14:textId="3B913F6D" w:rsidR="007A72AE" w:rsidRPr="006421EE" w:rsidRDefault="007A72AE" w:rsidP="00CF6488">
      <w:pPr>
        <w:jc w:val="both"/>
        <w:rPr>
          <w:rFonts w:ascii="Times New Roman" w:hAnsi="Times New Roman" w:cs="Times New Roman"/>
          <w:sz w:val="20"/>
          <w:szCs w:val="20"/>
        </w:rPr>
      </w:pPr>
      <w:r w:rsidRPr="006421E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421EE">
        <w:rPr>
          <w:rFonts w:ascii="Times New Roman" w:hAnsi="Times New Roman" w:cs="Times New Roman"/>
          <w:sz w:val="20"/>
          <w:szCs w:val="20"/>
        </w:rPr>
        <w:t xml:space="preserve"> </w:t>
      </w:r>
      <w:r w:rsidR="0057740D" w:rsidRPr="006421EE">
        <w:rPr>
          <w:rFonts w:ascii="Times New Roman" w:hAnsi="Times New Roman" w:cs="Times New Roman"/>
          <w:sz w:val="20"/>
          <w:szCs w:val="20"/>
        </w:rPr>
        <w:t xml:space="preserve">"Обзор судебной практики разрешения споров, связанных с установлением в процедурах </w:t>
      </w:r>
      <w:proofErr w:type="gramStart"/>
      <w:r w:rsidR="0057740D" w:rsidRPr="006421EE">
        <w:rPr>
          <w:rFonts w:ascii="Times New Roman" w:hAnsi="Times New Roman" w:cs="Times New Roman"/>
          <w:sz w:val="20"/>
          <w:szCs w:val="20"/>
        </w:rPr>
        <w:t>банкротства требований</w:t>
      </w:r>
      <w:proofErr w:type="gramEnd"/>
      <w:r w:rsidR="0057740D" w:rsidRPr="006421EE">
        <w:rPr>
          <w:rFonts w:ascii="Times New Roman" w:hAnsi="Times New Roman" w:cs="Times New Roman"/>
          <w:sz w:val="20"/>
          <w:szCs w:val="20"/>
        </w:rPr>
        <w:t xml:space="preserve"> контролирующих должника и аффилированных с ним лиц" (утв. Президиумом Верховного Суда РФ 29.01.2020). Доступ из справ.-правовой системы «Консультант Плюс»</w:t>
      </w:r>
      <w:r w:rsidR="00CF6488" w:rsidRPr="006421EE">
        <w:rPr>
          <w:rFonts w:ascii="Times New Roman" w:hAnsi="Times New Roman" w:cs="Times New Roman"/>
          <w:sz w:val="20"/>
          <w:szCs w:val="20"/>
        </w:rPr>
        <w:t xml:space="preserve">, пункт 3.3. </w:t>
      </w:r>
    </w:p>
  </w:footnote>
  <w:footnote w:id="4">
    <w:p w14:paraId="0E4BAD97" w14:textId="27174816" w:rsidR="0057740D" w:rsidRPr="006421EE" w:rsidRDefault="0057740D" w:rsidP="006421E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21E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421EE">
        <w:rPr>
          <w:rFonts w:ascii="Times New Roman" w:hAnsi="Times New Roman" w:cs="Times New Roman"/>
          <w:sz w:val="20"/>
          <w:szCs w:val="20"/>
        </w:rPr>
        <w:t xml:space="preserve"> </w:t>
      </w:r>
      <w:r w:rsidR="00D40032" w:rsidRPr="006421EE">
        <w:rPr>
          <w:rFonts w:ascii="Times New Roman" w:hAnsi="Times New Roman" w:cs="Times New Roman"/>
          <w:sz w:val="20"/>
          <w:szCs w:val="20"/>
        </w:rPr>
        <w:t xml:space="preserve">Подробнее см.: </w:t>
      </w:r>
      <w:proofErr w:type="spellStart"/>
      <w:r w:rsidR="00D40032" w:rsidRPr="006421EE">
        <w:rPr>
          <w:rFonts w:ascii="Times New Roman" w:hAnsi="Times New Roman" w:cs="Times New Roman"/>
          <w:sz w:val="20"/>
          <w:szCs w:val="20"/>
        </w:rPr>
        <w:t>Османова</w:t>
      </w:r>
      <w:proofErr w:type="spellEnd"/>
      <w:r w:rsidR="00D40032" w:rsidRPr="006421EE">
        <w:rPr>
          <w:rFonts w:ascii="Times New Roman" w:hAnsi="Times New Roman" w:cs="Times New Roman"/>
          <w:sz w:val="20"/>
          <w:szCs w:val="20"/>
        </w:rPr>
        <w:t xml:space="preserve"> Д. О. Злоупотребления при несостоятельности </w:t>
      </w:r>
      <w:r w:rsidR="00652E49" w:rsidRPr="006421EE">
        <w:rPr>
          <w:rFonts w:ascii="Times New Roman" w:hAnsi="Times New Roman" w:cs="Times New Roman"/>
          <w:sz w:val="20"/>
          <w:szCs w:val="20"/>
        </w:rPr>
        <w:t xml:space="preserve">(банкротстве) / под ред. О. А. Беляевой. М., 2020; </w:t>
      </w:r>
      <w:proofErr w:type="spellStart"/>
      <w:r w:rsidR="00CF6488" w:rsidRPr="006421EE">
        <w:rPr>
          <w:rFonts w:ascii="Times New Roman" w:hAnsi="Times New Roman" w:cs="Times New Roman"/>
          <w:sz w:val="20"/>
          <w:szCs w:val="20"/>
        </w:rPr>
        <w:t>Шайдуллин</w:t>
      </w:r>
      <w:proofErr w:type="spellEnd"/>
      <w:r w:rsidR="00CF6488" w:rsidRPr="006421EE">
        <w:rPr>
          <w:rFonts w:ascii="Times New Roman" w:hAnsi="Times New Roman" w:cs="Times New Roman"/>
          <w:sz w:val="20"/>
          <w:szCs w:val="20"/>
        </w:rPr>
        <w:t xml:space="preserve"> А. И. </w:t>
      </w:r>
      <w:r w:rsidR="00D40032" w:rsidRPr="006421EE">
        <w:rPr>
          <w:rFonts w:ascii="Times New Roman" w:hAnsi="Times New Roman" w:cs="Times New Roman"/>
          <w:sz w:val="20"/>
          <w:szCs w:val="20"/>
        </w:rPr>
        <w:t xml:space="preserve">Модель понижения в очередности (субординации) займов участников юридических лиц в России: в поисках оптимального регулирования </w:t>
      </w:r>
      <w:r w:rsidR="00D40032" w:rsidRPr="006421EE">
        <w:rPr>
          <w:rFonts w:ascii="Times New Roman" w:hAnsi="Times New Roman" w:cs="Times New Roman"/>
          <w:sz w:val="20"/>
          <w:szCs w:val="20"/>
          <w:lang w:eastAsia="ru-RU"/>
        </w:rPr>
        <w:t xml:space="preserve">// Вестник экономического правосудия РФ. 2019. №10. С. 24 – 46. </w:t>
      </w:r>
    </w:p>
  </w:footnote>
  <w:footnote w:id="5">
    <w:p w14:paraId="16BB2FFD" w14:textId="149A8734" w:rsidR="007A72AE" w:rsidRPr="006421EE" w:rsidRDefault="007A72AE" w:rsidP="0077423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1E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="0077423E" w:rsidRPr="006421EE">
        <w:rPr>
          <w:rFonts w:ascii="Times New Roman" w:hAnsi="Times New Roman" w:cs="Times New Roman"/>
          <w:sz w:val="20"/>
          <w:szCs w:val="20"/>
        </w:rPr>
        <w:t xml:space="preserve"> Выбор конструкции </w:t>
      </w:r>
      <w:proofErr w:type="spellStart"/>
      <w:r w:rsidR="0077423E" w:rsidRPr="006421EE">
        <w:rPr>
          <w:rFonts w:ascii="Times New Roman" w:hAnsi="Times New Roman" w:cs="Times New Roman"/>
          <w:sz w:val="20"/>
          <w:szCs w:val="20"/>
        </w:rPr>
        <w:t>займа</w:t>
      </w:r>
      <w:proofErr w:type="spellEnd"/>
      <w:r w:rsidR="0077423E" w:rsidRPr="006421EE">
        <w:rPr>
          <w:rFonts w:ascii="Times New Roman" w:hAnsi="Times New Roman" w:cs="Times New Roman"/>
          <w:sz w:val="20"/>
          <w:szCs w:val="20"/>
        </w:rPr>
        <w:t xml:space="preserve"> или сходных по результату гражданско-правовых механизмов с целью улучшения положения участника на случай банкротства представляет </w:t>
      </w:r>
      <w:proofErr w:type="spellStart"/>
      <w:r w:rsidR="0077423E" w:rsidRPr="006421EE">
        <w:rPr>
          <w:rFonts w:ascii="Times New Roman" w:hAnsi="Times New Roman" w:cs="Times New Roman"/>
          <w:sz w:val="20"/>
          <w:szCs w:val="20"/>
        </w:rPr>
        <w:t>собои</w:t>
      </w:r>
      <w:proofErr w:type="spellEnd"/>
      <w:r w:rsidR="0077423E" w:rsidRPr="006421EE">
        <w:rPr>
          <w:rFonts w:ascii="Times New Roman" w:hAnsi="Times New Roman" w:cs="Times New Roman"/>
          <w:sz w:val="20"/>
          <w:szCs w:val="20"/>
        </w:rPr>
        <w:t xml:space="preserve">̆ пример осуществления прав с намерением причинить вред другому лицу (ст. 10 ГК РФ). Использование долгового финансирования участниками в ситуации </w:t>
      </w:r>
      <w:proofErr w:type="spellStart"/>
      <w:r w:rsidR="0077423E" w:rsidRPr="006421EE">
        <w:rPr>
          <w:rFonts w:ascii="Times New Roman" w:hAnsi="Times New Roman" w:cs="Times New Roman"/>
          <w:sz w:val="20"/>
          <w:szCs w:val="20"/>
        </w:rPr>
        <w:t>недостаточнои</w:t>
      </w:r>
      <w:proofErr w:type="spellEnd"/>
      <w:r w:rsidR="0077423E" w:rsidRPr="006421EE">
        <w:rPr>
          <w:rFonts w:ascii="Times New Roman" w:hAnsi="Times New Roman" w:cs="Times New Roman"/>
          <w:sz w:val="20"/>
          <w:szCs w:val="20"/>
        </w:rPr>
        <w:t xml:space="preserve">̆ капитализации, а также при наличии признаков банкротства должно вести к субординации требований участников. См.: </w:t>
      </w:r>
      <w:r w:rsidR="00042E67" w:rsidRPr="006421EE">
        <w:rPr>
          <w:rFonts w:ascii="Times New Roman" w:hAnsi="Times New Roman" w:cs="Times New Roman"/>
          <w:sz w:val="20"/>
          <w:szCs w:val="20"/>
        </w:rPr>
        <w:t xml:space="preserve">Кокорин И. В. Все кредиторы равны, но некоторые </w:t>
      </w:r>
      <w:proofErr w:type="spellStart"/>
      <w:r w:rsidR="00042E67" w:rsidRPr="006421EE">
        <w:rPr>
          <w:rFonts w:ascii="Times New Roman" w:hAnsi="Times New Roman" w:cs="Times New Roman"/>
          <w:sz w:val="20"/>
          <w:szCs w:val="20"/>
        </w:rPr>
        <w:t>равнее</w:t>
      </w:r>
      <w:proofErr w:type="spellEnd"/>
      <w:r w:rsidR="00042E67" w:rsidRPr="006421EE">
        <w:rPr>
          <w:rFonts w:ascii="Times New Roman" w:hAnsi="Times New Roman" w:cs="Times New Roman"/>
          <w:sz w:val="20"/>
          <w:szCs w:val="20"/>
        </w:rPr>
        <w:t xml:space="preserve"> других</w:t>
      </w:r>
      <w:r w:rsidR="0077423E" w:rsidRPr="006421EE">
        <w:rPr>
          <w:rFonts w:ascii="Times New Roman" w:hAnsi="Times New Roman" w:cs="Times New Roman"/>
          <w:sz w:val="20"/>
          <w:szCs w:val="20"/>
        </w:rPr>
        <w:t xml:space="preserve">. // </w:t>
      </w:r>
      <w:r w:rsidR="0077423E" w:rsidRPr="006421EE">
        <w:rPr>
          <w:rFonts w:ascii="Times New Roman" w:hAnsi="Times New Roman" w:cs="Times New Roman"/>
          <w:sz w:val="20"/>
          <w:szCs w:val="20"/>
          <w:lang w:eastAsia="ru-RU"/>
        </w:rPr>
        <w:t>Вестник экономического правосудия РФ. 2018. №2. С. 119 – 137.</w:t>
      </w:r>
    </w:p>
  </w:footnote>
  <w:footnote w:id="6">
    <w:p w14:paraId="24D5F313" w14:textId="4F817B59" w:rsidR="00833E72" w:rsidRPr="006421EE" w:rsidRDefault="00833E72" w:rsidP="00F81AB3">
      <w:pPr>
        <w:pStyle w:val="a3"/>
        <w:jc w:val="both"/>
        <w:rPr>
          <w:rFonts w:ascii="Times New Roman" w:hAnsi="Times New Roman" w:cs="Times New Roman"/>
        </w:rPr>
      </w:pPr>
      <w:r w:rsidRPr="006421EE">
        <w:rPr>
          <w:rStyle w:val="a5"/>
          <w:rFonts w:ascii="Times New Roman" w:hAnsi="Times New Roman" w:cs="Times New Roman"/>
        </w:rPr>
        <w:footnoteRef/>
      </w:r>
      <w:r w:rsidRPr="006421EE">
        <w:rPr>
          <w:rFonts w:ascii="Times New Roman" w:hAnsi="Times New Roman" w:cs="Times New Roman"/>
        </w:rPr>
        <w:t xml:space="preserve"> </w:t>
      </w:r>
      <w:r w:rsidR="00F81AB3" w:rsidRPr="006421EE">
        <w:rPr>
          <w:rFonts w:ascii="Times New Roman" w:hAnsi="Times New Roman" w:cs="Times New Roman"/>
        </w:rPr>
        <w:t>См.: определение АС Красноярского края от 10.09.2014 по делу № А33-16866/2013 (Красильников против агентства «Норильск Авиа Сервис»); определение СКЭС ВС РФ от 30.03.2017 №306-ЭС16-17647, №306-ЭС16-17647 (2), №306-ЭС16-17647 (6) (дело «Промсвязьбанк против О. Л. Михеева»); от 26.05.2017 №306-ЭС16-20056 (6) (дело «Промсвязьбанк против Т. Е. Михеевой»). Доступ из справ.-правовой системы «Консультант Плюс».</w:t>
      </w:r>
    </w:p>
  </w:footnote>
  <w:footnote w:id="7">
    <w:p w14:paraId="09E3185E" w14:textId="5FE25A60" w:rsidR="000F47D5" w:rsidRPr="006421EE" w:rsidRDefault="000F47D5">
      <w:pPr>
        <w:pStyle w:val="a3"/>
        <w:rPr>
          <w:rFonts w:ascii="Times New Roman" w:hAnsi="Times New Roman" w:cs="Times New Roman"/>
        </w:rPr>
      </w:pPr>
      <w:r w:rsidRPr="006421EE">
        <w:rPr>
          <w:rStyle w:val="a5"/>
          <w:rFonts w:ascii="Times New Roman" w:hAnsi="Times New Roman" w:cs="Times New Roman"/>
        </w:rPr>
        <w:footnoteRef/>
      </w:r>
      <w:r w:rsidRPr="006421EE">
        <w:rPr>
          <w:rFonts w:ascii="Times New Roman" w:hAnsi="Times New Roman" w:cs="Times New Roman"/>
        </w:rPr>
        <w:t xml:space="preserve"> </w:t>
      </w:r>
      <w:proofErr w:type="spellStart"/>
      <w:r w:rsidR="00F81AB3" w:rsidRPr="006421EE">
        <w:rPr>
          <w:rFonts w:ascii="Times New Roman" w:hAnsi="Times New Roman" w:cs="Times New Roman"/>
        </w:rPr>
        <w:t>Шайдуллин</w:t>
      </w:r>
      <w:proofErr w:type="spellEnd"/>
      <w:r w:rsidR="00F81AB3" w:rsidRPr="006421EE">
        <w:rPr>
          <w:rFonts w:ascii="Times New Roman" w:hAnsi="Times New Roman" w:cs="Times New Roman"/>
        </w:rPr>
        <w:t xml:space="preserve"> А.И. Указ. соч. Понижение в очередности … в Германии и Австрии; </w:t>
      </w:r>
    </w:p>
  </w:footnote>
  <w:footnote w:id="8">
    <w:p w14:paraId="4B0C1D90" w14:textId="70CC8D9D" w:rsidR="00814B27" w:rsidRDefault="00BA6DE0" w:rsidP="00814B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1E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421EE">
        <w:rPr>
          <w:rFonts w:ascii="Times New Roman" w:hAnsi="Times New Roman" w:cs="Times New Roman"/>
          <w:sz w:val="20"/>
          <w:szCs w:val="20"/>
        </w:rPr>
        <w:t xml:space="preserve"> </w:t>
      </w:r>
      <w:r w:rsidRPr="006421EE">
        <w:rPr>
          <w:rFonts w:ascii="Times New Roman" w:hAnsi="Times New Roman" w:cs="Times New Roman"/>
          <w:color w:val="000000"/>
          <w:sz w:val="20"/>
          <w:szCs w:val="20"/>
        </w:rPr>
        <w:t>... участники (акционеры) не имеют стимулов предоставить финансирование своему предприятию, зная о риске понижения их требований в очередности. В этой связи должны быть созданы стимулы для краткосрочного предоставления финансирования от участников предприятия, оказавшегося в кризисе в связи с пандемией.  Участники - первые кто могут в условиях экономической турбулентности помочь предприятиям выстоять. Действия по возврату этих займов не должны считаться причиняющи</w:t>
      </w:r>
      <w:r w:rsidR="00A031C9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6421EE">
        <w:rPr>
          <w:rFonts w:ascii="Times New Roman" w:hAnsi="Times New Roman" w:cs="Times New Roman"/>
          <w:color w:val="000000"/>
          <w:sz w:val="20"/>
          <w:szCs w:val="20"/>
        </w:rPr>
        <w:t>и вред кредиторам ...</w:t>
      </w:r>
      <w:r w:rsidR="00814B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21EE">
        <w:rPr>
          <w:rFonts w:ascii="Times New Roman" w:hAnsi="Times New Roman" w:cs="Times New Roman"/>
          <w:color w:val="000000"/>
          <w:sz w:val="20"/>
          <w:szCs w:val="20"/>
        </w:rPr>
        <w:t xml:space="preserve">а потому применение жестких 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</w:rPr>
        <w:t>банкротно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 xml:space="preserve">-правовых механизмов является неоправданным. Подробнее см.: </w:t>
      </w:r>
      <w:r w:rsidRPr="00642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Курбанов Б.</w:t>
      </w:r>
      <w:r w:rsidRPr="006421EE">
        <w:rPr>
          <w:rFonts w:ascii="Times New Roman" w:hAnsi="Times New Roman" w:cs="Times New Roman"/>
          <w:color w:val="000000"/>
          <w:sz w:val="20"/>
          <w:szCs w:val="20"/>
        </w:rPr>
        <w:t xml:space="preserve"> Законопроект о моратории на банкротство: несколько </w:t>
      </w:r>
      <w:proofErr w:type="gramStart"/>
      <w:r w:rsidRPr="006421EE">
        <w:rPr>
          <w:rFonts w:ascii="Times New Roman" w:hAnsi="Times New Roman" w:cs="Times New Roman"/>
          <w:color w:val="000000"/>
          <w:sz w:val="20"/>
          <w:szCs w:val="20"/>
        </w:rPr>
        <w:t>замечаний по существу</w:t>
      </w:r>
      <w:proofErr w:type="gramEnd"/>
      <w:r w:rsidRPr="006421EE">
        <w:rPr>
          <w:rFonts w:ascii="Times New Roman" w:hAnsi="Times New Roman" w:cs="Times New Roman"/>
          <w:color w:val="000000"/>
          <w:sz w:val="20"/>
          <w:szCs w:val="20"/>
        </w:rPr>
        <w:t xml:space="preserve"> // 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</w:rPr>
        <w:t>Закон.ру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 xml:space="preserve">. 2020. 20 марта. </w:t>
      </w:r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URL</w:t>
      </w:r>
      <w:r w:rsidRPr="006421E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7DE49A08" w14:textId="1E9EBED8" w:rsidR="00BA6DE0" w:rsidRPr="006421EE" w:rsidRDefault="00BA6DE0" w:rsidP="00814B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https</w:t>
      </w:r>
      <w:r w:rsidRPr="006421EE">
        <w:rPr>
          <w:rFonts w:ascii="Times New Roman" w:hAnsi="Times New Roman" w:cs="Times New Roman"/>
          <w:color w:val="000000"/>
          <w:sz w:val="20"/>
          <w:szCs w:val="20"/>
        </w:rPr>
        <w:t>://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zakon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blog</w:t>
      </w:r>
      <w:r w:rsidRPr="006421EE">
        <w:rPr>
          <w:rFonts w:ascii="Times New Roman" w:hAnsi="Times New Roman" w:cs="Times New Roman"/>
          <w:color w:val="000000"/>
          <w:sz w:val="20"/>
          <w:szCs w:val="20"/>
        </w:rPr>
        <w:t>/2020/03/30/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zakonoproekt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o</w:t>
      </w:r>
      <w:r w:rsidRPr="006421EE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moratorii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bankrotstvo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neskolko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zamechanij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po</w:t>
      </w:r>
      <w:r w:rsidRPr="006421EE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spellStart"/>
      <w:r w:rsidRPr="006421EE">
        <w:rPr>
          <w:rFonts w:ascii="Times New Roman" w:hAnsi="Times New Roman" w:cs="Times New Roman"/>
          <w:color w:val="000000"/>
          <w:sz w:val="20"/>
          <w:szCs w:val="20"/>
          <w:lang w:val="en-US"/>
        </w:rPr>
        <w:t>suschestvu</w:t>
      </w:r>
      <w:proofErr w:type="spellEnd"/>
      <w:r w:rsidRPr="006421EE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9">
    <w:p w14:paraId="4AD2AEDB" w14:textId="74CE105C" w:rsidR="004F7FC0" w:rsidRPr="00D954B6" w:rsidRDefault="004F7FC0" w:rsidP="00D954B6">
      <w:pPr>
        <w:jc w:val="both"/>
        <w:rPr>
          <w:rFonts w:ascii="Times New Roman" w:hAnsi="Times New Roman" w:cs="Times New Roman"/>
        </w:rPr>
      </w:pPr>
      <w:r w:rsidRPr="006421E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421EE">
        <w:rPr>
          <w:rFonts w:ascii="Times New Roman" w:hAnsi="Times New Roman" w:cs="Times New Roman"/>
          <w:sz w:val="20"/>
          <w:szCs w:val="20"/>
        </w:rPr>
        <w:t xml:space="preserve"> </w:t>
      </w:r>
      <w:r w:rsidR="00DC2233" w:rsidRPr="006421EE">
        <w:rPr>
          <w:rFonts w:ascii="Times New Roman" w:hAnsi="Times New Roman" w:cs="Times New Roman"/>
          <w:sz w:val="20"/>
          <w:szCs w:val="20"/>
        </w:rPr>
        <w:t>Аналогичная процедура, предусмотренная в статье 309.1 ГК, есть в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 США</w:t>
      </w:r>
      <w:r w:rsidR="00DC2233" w:rsidRPr="006421EE">
        <w:rPr>
          <w:rFonts w:ascii="Times New Roman" w:hAnsi="Times New Roman" w:cs="Times New Roman"/>
          <w:sz w:val="20"/>
          <w:szCs w:val="20"/>
        </w:rPr>
        <w:t>, где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 проблемы субординации в период банкротства решаются через </w:t>
      </w:r>
      <w:r w:rsidR="00DC2233" w:rsidRPr="006421EE">
        <w:rPr>
          <w:rFonts w:ascii="Times New Roman" w:hAnsi="Times New Roman" w:cs="Times New Roman"/>
          <w:sz w:val="20"/>
          <w:szCs w:val="20"/>
        </w:rPr>
        <w:t xml:space="preserve">соглашение о </w:t>
      </w:r>
      <w:r w:rsidR="00D954B6" w:rsidRPr="006421EE">
        <w:rPr>
          <w:rFonts w:ascii="Times New Roman" w:hAnsi="Times New Roman" w:cs="Times New Roman"/>
          <w:sz w:val="20"/>
          <w:szCs w:val="20"/>
        </w:rPr>
        <w:t>план</w:t>
      </w:r>
      <w:r w:rsidR="00DC2233" w:rsidRPr="006421EE">
        <w:rPr>
          <w:rFonts w:ascii="Times New Roman" w:hAnsi="Times New Roman" w:cs="Times New Roman"/>
          <w:sz w:val="20"/>
          <w:szCs w:val="20"/>
        </w:rPr>
        <w:t>е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 реструктуризации, то есть за</w:t>
      </w:r>
      <w:r w:rsidR="004152B5" w:rsidRPr="006421EE">
        <w:rPr>
          <w:rFonts w:ascii="Times New Roman" w:hAnsi="Times New Roman" w:cs="Times New Roman"/>
          <w:sz w:val="20"/>
          <w:szCs w:val="20"/>
        </w:rPr>
        <w:t>й</w:t>
      </w:r>
      <w:r w:rsidR="00D954B6" w:rsidRPr="006421EE">
        <w:rPr>
          <w:rFonts w:ascii="Times New Roman" w:hAnsi="Times New Roman" w:cs="Times New Roman"/>
          <w:sz w:val="20"/>
          <w:szCs w:val="20"/>
        </w:rPr>
        <w:t>м</w:t>
      </w:r>
      <w:r w:rsidR="004152B5" w:rsidRPr="006421EE">
        <w:rPr>
          <w:rFonts w:ascii="Times New Roman" w:hAnsi="Times New Roman" w:cs="Times New Roman"/>
          <w:sz w:val="20"/>
          <w:szCs w:val="20"/>
        </w:rPr>
        <w:t>ы</w:t>
      </w:r>
      <w:r w:rsidR="00DC2233" w:rsidRPr="006421EE">
        <w:rPr>
          <w:rFonts w:ascii="Times New Roman" w:hAnsi="Times New Roman" w:cs="Times New Roman"/>
          <w:sz w:val="20"/>
          <w:szCs w:val="20"/>
        </w:rPr>
        <w:t xml:space="preserve"> участников (акционеров)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 не субординируется и </w:t>
      </w:r>
      <w:r w:rsidR="004152B5" w:rsidRPr="006421EE">
        <w:rPr>
          <w:rFonts w:ascii="Times New Roman" w:hAnsi="Times New Roman" w:cs="Times New Roman"/>
          <w:sz w:val="20"/>
          <w:szCs w:val="20"/>
        </w:rPr>
        <w:t xml:space="preserve">независимые 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кредиторы дают </w:t>
      </w:r>
      <w:r w:rsidR="00DC2233" w:rsidRPr="006421EE">
        <w:rPr>
          <w:rFonts w:ascii="Times New Roman" w:hAnsi="Times New Roman" w:cs="Times New Roman"/>
          <w:sz w:val="20"/>
          <w:szCs w:val="20"/>
        </w:rPr>
        <w:t>на это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 согласие. Либо это решается в рамках досудебного соглашения о реструктуризации, где кредиторы </w:t>
      </w:r>
      <w:r w:rsidR="00DC2233" w:rsidRPr="006421EE">
        <w:rPr>
          <w:rFonts w:ascii="Times New Roman" w:hAnsi="Times New Roman" w:cs="Times New Roman"/>
          <w:sz w:val="20"/>
          <w:szCs w:val="20"/>
        </w:rPr>
        <w:t xml:space="preserve">опять 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дают согласие на </w:t>
      </w:r>
      <w:proofErr w:type="spellStart"/>
      <w:r w:rsidR="00D954B6" w:rsidRPr="006421EE">
        <w:rPr>
          <w:rFonts w:ascii="Times New Roman" w:hAnsi="Times New Roman" w:cs="Times New Roman"/>
          <w:sz w:val="20"/>
          <w:szCs w:val="20"/>
        </w:rPr>
        <w:t>несубординацию</w:t>
      </w:r>
      <w:proofErr w:type="spellEnd"/>
      <w:r w:rsidR="00D954B6" w:rsidRPr="006421EE">
        <w:rPr>
          <w:rFonts w:ascii="Times New Roman" w:hAnsi="Times New Roman" w:cs="Times New Roman"/>
          <w:sz w:val="20"/>
          <w:szCs w:val="20"/>
        </w:rPr>
        <w:t>, то есть должник предлагает кредиторам дать согласие на предоставление займа его участник</w:t>
      </w:r>
      <w:r w:rsidR="004152B5" w:rsidRPr="006421EE">
        <w:rPr>
          <w:rFonts w:ascii="Times New Roman" w:hAnsi="Times New Roman" w:cs="Times New Roman"/>
          <w:sz w:val="20"/>
          <w:szCs w:val="20"/>
        </w:rPr>
        <w:t>а</w:t>
      </w:r>
      <w:r w:rsidR="00D954B6" w:rsidRPr="006421EE">
        <w:rPr>
          <w:rFonts w:ascii="Times New Roman" w:hAnsi="Times New Roman" w:cs="Times New Roman"/>
          <w:sz w:val="20"/>
          <w:szCs w:val="20"/>
        </w:rPr>
        <w:t>м</w:t>
      </w:r>
      <w:r w:rsidR="004152B5" w:rsidRPr="006421EE">
        <w:rPr>
          <w:rFonts w:ascii="Times New Roman" w:hAnsi="Times New Roman" w:cs="Times New Roman"/>
          <w:sz w:val="20"/>
          <w:szCs w:val="20"/>
        </w:rPr>
        <w:t>и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 (акционер</w:t>
      </w:r>
      <w:r w:rsidR="004152B5" w:rsidRPr="006421EE">
        <w:rPr>
          <w:rFonts w:ascii="Times New Roman" w:hAnsi="Times New Roman" w:cs="Times New Roman"/>
          <w:sz w:val="20"/>
          <w:szCs w:val="20"/>
        </w:rPr>
        <w:t>а</w:t>
      </w:r>
      <w:r w:rsidR="00D954B6" w:rsidRPr="006421EE">
        <w:rPr>
          <w:rFonts w:ascii="Times New Roman" w:hAnsi="Times New Roman" w:cs="Times New Roman"/>
          <w:sz w:val="20"/>
          <w:szCs w:val="20"/>
        </w:rPr>
        <w:t>м</w:t>
      </w:r>
      <w:r w:rsidR="004152B5" w:rsidRPr="006421EE">
        <w:rPr>
          <w:rFonts w:ascii="Times New Roman" w:hAnsi="Times New Roman" w:cs="Times New Roman"/>
          <w:sz w:val="20"/>
          <w:szCs w:val="20"/>
        </w:rPr>
        <w:t>и</w:t>
      </w:r>
      <w:r w:rsidR="00D954B6" w:rsidRPr="006421EE">
        <w:rPr>
          <w:rFonts w:ascii="Times New Roman" w:hAnsi="Times New Roman" w:cs="Times New Roman"/>
          <w:sz w:val="20"/>
          <w:szCs w:val="20"/>
        </w:rPr>
        <w:t>)</w:t>
      </w:r>
      <w:r w:rsidR="004152B5" w:rsidRPr="006421EE">
        <w:rPr>
          <w:rFonts w:ascii="Times New Roman" w:hAnsi="Times New Roman" w:cs="Times New Roman"/>
          <w:sz w:val="20"/>
          <w:szCs w:val="20"/>
        </w:rPr>
        <w:t xml:space="preserve"> должника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 </w:t>
      </w:r>
      <w:r w:rsidR="00DC2233" w:rsidRPr="006421EE">
        <w:rPr>
          <w:rFonts w:ascii="Times New Roman" w:hAnsi="Times New Roman" w:cs="Times New Roman"/>
          <w:sz w:val="20"/>
          <w:szCs w:val="20"/>
        </w:rPr>
        <w:t xml:space="preserve">и в таком случае у компании появляется возможность выйти из имущественного кризиса, иначе </w:t>
      </w:r>
      <w:r w:rsidR="00D954B6" w:rsidRPr="006421EE">
        <w:rPr>
          <w:rFonts w:ascii="Times New Roman" w:hAnsi="Times New Roman" w:cs="Times New Roman"/>
          <w:sz w:val="20"/>
          <w:szCs w:val="20"/>
        </w:rPr>
        <w:t xml:space="preserve">должник впадает в банкротство и требования независимых кредиторов удовлетворяются </w:t>
      </w:r>
      <w:r w:rsidR="00DC2233" w:rsidRPr="006421EE">
        <w:rPr>
          <w:rFonts w:ascii="Times New Roman" w:hAnsi="Times New Roman" w:cs="Times New Roman"/>
          <w:sz w:val="20"/>
          <w:szCs w:val="20"/>
        </w:rPr>
        <w:t>неполноценно</w:t>
      </w:r>
      <w:r w:rsidR="00740780" w:rsidRPr="006421EE">
        <w:rPr>
          <w:rFonts w:ascii="Times New Roman" w:hAnsi="Times New Roman" w:cs="Times New Roman"/>
          <w:sz w:val="20"/>
          <w:szCs w:val="20"/>
        </w:rPr>
        <w:t xml:space="preserve">. </w:t>
      </w:r>
      <w:r w:rsidR="0071117F" w:rsidRPr="006421EE">
        <w:rPr>
          <w:rFonts w:ascii="Times New Roman" w:hAnsi="Times New Roman" w:cs="Times New Roman"/>
          <w:sz w:val="20"/>
          <w:szCs w:val="20"/>
        </w:rPr>
        <w:t xml:space="preserve">Однако такое соглашение должно быть заключено между всеми кредиторами, так как оно может нарушать права не участвовавших в его заключении кредиторов. </w:t>
      </w:r>
      <w:r w:rsidR="00A308E1">
        <w:rPr>
          <w:rFonts w:ascii="Times New Roman" w:hAnsi="Times New Roman" w:cs="Times New Roman"/>
          <w:sz w:val="20"/>
          <w:szCs w:val="20"/>
        </w:rPr>
        <w:t>Подробнее с</w:t>
      </w:r>
      <w:r w:rsidR="00740780" w:rsidRPr="006421EE">
        <w:rPr>
          <w:rFonts w:ascii="Times New Roman" w:hAnsi="Times New Roman" w:cs="Times New Roman"/>
          <w:sz w:val="20"/>
          <w:szCs w:val="20"/>
        </w:rPr>
        <w:t xml:space="preserve">м.: </w:t>
      </w:r>
      <w:proofErr w:type="spellStart"/>
      <w:r w:rsidR="00BA3FAF" w:rsidRPr="006421EE">
        <w:rPr>
          <w:rFonts w:ascii="Times New Roman" w:hAnsi="Times New Roman" w:cs="Times New Roman"/>
          <w:sz w:val="20"/>
          <w:szCs w:val="20"/>
        </w:rPr>
        <w:t>Мифтахутдинов</w:t>
      </w:r>
      <w:proofErr w:type="spellEnd"/>
      <w:r w:rsidR="00BA3FAF" w:rsidRPr="006421EE">
        <w:rPr>
          <w:rFonts w:ascii="Times New Roman" w:hAnsi="Times New Roman" w:cs="Times New Roman"/>
          <w:sz w:val="20"/>
          <w:szCs w:val="20"/>
        </w:rPr>
        <w:t xml:space="preserve"> Р. Т., </w:t>
      </w:r>
      <w:proofErr w:type="spellStart"/>
      <w:r w:rsidR="00BA3FAF" w:rsidRPr="006421EE">
        <w:rPr>
          <w:rFonts w:ascii="Times New Roman" w:hAnsi="Times New Roman" w:cs="Times New Roman"/>
          <w:sz w:val="20"/>
          <w:szCs w:val="20"/>
        </w:rPr>
        <w:t>Шайдуллин</w:t>
      </w:r>
      <w:proofErr w:type="spellEnd"/>
      <w:r w:rsidR="00BA3FAF" w:rsidRPr="006421EE">
        <w:rPr>
          <w:rFonts w:ascii="Times New Roman" w:hAnsi="Times New Roman" w:cs="Times New Roman"/>
          <w:sz w:val="20"/>
          <w:szCs w:val="20"/>
        </w:rPr>
        <w:t xml:space="preserve"> А. И. Понижение в очередности (субординация) </w:t>
      </w:r>
      <w:proofErr w:type="gramStart"/>
      <w:r w:rsidR="00BA3FAF" w:rsidRPr="006421EE">
        <w:rPr>
          <w:rFonts w:ascii="Times New Roman" w:hAnsi="Times New Roman" w:cs="Times New Roman"/>
          <w:sz w:val="20"/>
          <w:szCs w:val="20"/>
        </w:rPr>
        <w:t>требований</w:t>
      </w:r>
      <w:proofErr w:type="gramEnd"/>
      <w:r w:rsidR="00BA3FAF" w:rsidRPr="006421EE">
        <w:rPr>
          <w:rFonts w:ascii="Times New Roman" w:hAnsi="Times New Roman" w:cs="Times New Roman"/>
          <w:sz w:val="20"/>
          <w:szCs w:val="20"/>
        </w:rPr>
        <w:t xml:space="preserve"> контролирующих должника или аффилированных с ним лиц в российском </w:t>
      </w:r>
      <w:proofErr w:type="spellStart"/>
      <w:r w:rsidR="00BA3FAF" w:rsidRPr="006421EE">
        <w:rPr>
          <w:rFonts w:ascii="Times New Roman" w:hAnsi="Times New Roman" w:cs="Times New Roman"/>
          <w:sz w:val="20"/>
          <w:szCs w:val="20"/>
        </w:rPr>
        <w:t>банкротном</w:t>
      </w:r>
      <w:proofErr w:type="spellEnd"/>
      <w:r w:rsidR="00BA3FAF" w:rsidRPr="006421EE">
        <w:rPr>
          <w:rFonts w:ascii="Times New Roman" w:hAnsi="Times New Roman" w:cs="Times New Roman"/>
          <w:sz w:val="20"/>
          <w:szCs w:val="20"/>
        </w:rPr>
        <w:t xml:space="preserve"> праве // Вестник экономического правосудия РФ. 2020. №9. С. </w:t>
      </w:r>
      <w:r w:rsidR="004152B5" w:rsidRPr="006421EE">
        <w:rPr>
          <w:rFonts w:ascii="Times New Roman" w:hAnsi="Times New Roman" w:cs="Times New Roman"/>
          <w:sz w:val="20"/>
          <w:szCs w:val="20"/>
        </w:rPr>
        <w:t>2-136.</w:t>
      </w:r>
      <w:r w:rsidR="00D954B6" w:rsidRPr="00D954B6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A"/>
    <w:rsid w:val="00042E67"/>
    <w:rsid w:val="000511E5"/>
    <w:rsid w:val="000B1296"/>
    <w:rsid w:val="000E02A9"/>
    <w:rsid w:val="000F47D5"/>
    <w:rsid w:val="00123946"/>
    <w:rsid w:val="00177C21"/>
    <w:rsid w:val="00177E72"/>
    <w:rsid w:val="001848DA"/>
    <w:rsid w:val="001A52D5"/>
    <w:rsid w:val="001C018F"/>
    <w:rsid w:val="001E1229"/>
    <w:rsid w:val="0029607B"/>
    <w:rsid w:val="002F5798"/>
    <w:rsid w:val="00340A5D"/>
    <w:rsid w:val="0035134E"/>
    <w:rsid w:val="00362ABE"/>
    <w:rsid w:val="003A7EE0"/>
    <w:rsid w:val="003B1942"/>
    <w:rsid w:val="004152B5"/>
    <w:rsid w:val="004D3200"/>
    <w:rsid w:val="004F7FC0"/>
    <w:rsid w:val="00526335"/>
    <w:rsid w:val="00542DB3"/>
    <w:rsid w:val="0057740D"/>
    <w:rsid w:val="005C38A8"/>
    <w:rsid w:val="006421EE"/>
    <w:rsid w:val="00652E49"/>
    <w:rsid w:val="006A5464"/>
    <w:rsid w:val="006D1706"/>
    <w:rsid w:val="006D18F4"/>
    <w:rsid w:val="006F4651"/>
    <w:rsid w:val="00703C55"/>
    <w:rsid w:val="0071117F"/>
    <w:rsid w:val="00715EB1"/>
    <w:rsid w:val="00740780"/>
    <w:rsid w:val="0075269A"/>
    <w:rsid w:val="00754DF9"/>
    <w:rsid w:val="0077423E"/>
    <w:rsid w:val="007A72AE"/>
    <w:rsid w:val="007E552F"/>
    <w:rsid w:val="00810506"/>
    <w:rsid w:val="00814B27"/>
    <w:rsid w:val="00833E72"/>
    <w:rsid w:val="00866EBF"/>
    <w:rsid w:val="00947A58"/>
    <w:rsid w:val="009802BC"/>
    <w:rsid w:val="009D234A"/>
    <w:rsid w:val="00A031C9"/>
    <w:rsid w:val="00A12EA7"/>
    <w:rsid w:val="00A151DD"/>
    <w:rsid w:val="00A308E1"/>
    <w:rsid w:val="00A37026"/>
    <w:rsid w:val="00A44C55"/>
    <w:rsid w:val="00A71F6C"/>
    <w:rsid w:val="00A83802"/>
    <w:rsid w:val="00A863AA"/>
    <w:rsid w:val="00AA3B5E"/>
    <w:rsid w:val="00AA6CE2"/>
    <w:rsid w:val="00AF13DF"/>
    <w:rsid w:val="00AF6E9F"/>
    <w:rsid w:val="00B05394"/>
    <w:rsid w:val="00B6060A"/>
    <w:rsid w:val="00B85A45"/>
    <w:rsid w:val="00BA3FAF"/>
    <w:rsid w:val="00BA6DE0"/>
    <w:rsid w:val="00BB20D9"/>
    <w:rsid w:val="00BC2998"/>
    <w:rsid w:val="00CF6488"/>
    <w:rsid w:val="00D1671D"/>
    <w:rsid w:val="00D40032"/>
    <w:rsid w:val="00D954B6"/>
    <w:rsid w:val="00DA1934"/>
    <w:rsid w:val="00DC2233"/>
    <w:rsid w:val="00E000B9"/>
    <w:rsid w:val="00E466F4"/>
    <w:rsid w:val="00EC1847"/>
    <w:rsid w:val="00F102D9"/>
    <w:rsid w:val="00F81AB3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9F1D"/>
  <w15:chartTrackingRefBased/>
  <w15:docId w15:val="{96A6F16F-1ED2-A845-9093-C327E7E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4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48D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48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48DA"/>
    <w:rPr>
      <w:vertAlign w:val="superscript"/>
    </w:rPr>
  </w:style>
  <w:style w:type="character" w:styleId="a6">
    <w:name w:val="Hyperlink"/>
    <w:basedOn w:val="a0"/>
    <w:uiPriority w:val="99"/>
    <w:unhideWhenUsed/>
    <w:rsid w:val="0052633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2633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77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gtext">
    <w:name w:val="bigtext"/>
    <w:basedOn w:val="a"/>
    <w:rsid w:val="00D400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7742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nkruptcyclub.ru/2020/04/04/&#1079;&#1072;&#1082;&#1086;&#1085;-&#1086;-&#1084;&#1086;&#1088;&#1072;&#1090;&#1086;&#1088;&#1080;&#1080;-&#1075;&#1077;&#1088;&#1084;&#1072;&#1085;&#1080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8D230D-87B6-F443-B191-3ED05A99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1001</Words>
  <Characters>7022</Characters>
  <Application>Microsoft Office Word</Application>
  <DocSecurity>0</DocSecurity>
  <Lines>108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</dc:creator>
  <cp:keywords/>
  <dc:description/>
  <cp:lastModifiedBy>Алекперов Думан Салман оглы</cp:lastModifiedBy>
  <cp:revision>25</cp:revision>
  <dcterms:created xsi:type="dcterms:W3CDTF">2021-02-12T23:00:00Z</dcterms:created>
  <dcterms:modified xsi:type="dcterms:W3CDTF">2021-09-07T14:49:00Z</dcterms:modified>
</cp:coreProperties>
</file>