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9448" w14:textId="7F4E3AB1" w:rsidR="00736E21" w:rsidRPr="00736E21" w:rsidRDefault="00736E21" w:rsidP="00736E21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6E21">
        <w:rPr>
          <w:rFonts w:ascii="Times New Roman" w:hAnsi="Times New Roman" w:cs="Times New Roman"/>
          <w:b/>
          <w:bCs/>
          <w:sz w:val="24"/>
          <w:szCs w:val="24"/>
        </w:rPr>
        <w:t>Скаянская</w:t>
      </w:r>
      <w:proofErr w:type="spellEnd"/>
      <w:r w:rsidRPr="00736E21">
        <w:rPr>
          <w:rFonts w:ascii="Times New Roman" w:hAnsi="Times New Roman" w:cs="Times New Roman"/>
          <w:b/>
          <w:bCs/>
          <w:sz w:val="24"/>
          <w:szCs w:val="24"/>
        </w:rPr>
        <w:t xml:space="preserve"> Дарья Дмитриевна</w:t>
      </w:r>
    </w:p>
    <w:p w14:paraId="4683C5BF" w14:textId="77777777" w:rsidR="00736E21" w:rsidRPr="00736E21" w:rsidRDefault="00736E21" w:rsidP="00736E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6E21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университет,</w:t>
      </w:r>
    </w:p>
    <w:p w14:paraId="4845FEE9" w14:textId="77777777" w:rsidR="00736E21" w:rsidRPr="00736E21" w:rsidRDefault="00736E21" w:rsidP="00736E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6E21">
        <w:rPr>
          <w:rFonts w:ascii="Times New Roman" w:hAnsi="Times New Roman" w:cs="Times New Roman"/>
          <w:sz w:val="24"/>
          <w:szCs w:val="24"/>
        </w:rPr>
        <w:t>магистратура, образовательная программа</w:t>
      </w:r>
    </w:p>
    <w:p w14:paraId="772E81F2" w14:textId="40511845" w:rsidR="00736E21" w:rsidRPr="00736E21" w:rsidRDefault="00736E21" w:rsidP="00736E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6E21">
        <w:rPr>
          <w:rFonts w:ascii="Times New Roman" w:hAnsi="Times New Roman" w:cs="Times New Roman"/>
          <w:sz w:val="24"/>
          <w:szCs w:val="24"/>
        </w:rPr>
        <w:t>«Медицинское и фармацевтическое право», I курс</w:t>
      </w:r>
    </w:p>
    <w:p w14:paraId="609E6D7D" w14:textId="77777777" w:rsidR="00736E21" w:rsidRDefault="00736E21" w:rsidP="0064221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D8713" w14:textId="249AC5AE" w:rsidR="00736E21" w:rsidRDefault="00736E21" w:rsidP="0064221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Тезисы доклада </w:t>
      </w:r>
    </w:p>
    <w:p w14:paraId="4170F103" w14:textId="6FDD1F0F" w:rsidR="00561118" w:rsidRPr="0041536A" w:rsidRDefault="00736E21" w:rsidP="0064221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61118" w:rsidRPr="0041536A">
        <w:rPr>
          <w:rFonts w:ascii="Times New Roman" w:hAnsi="Times New Roman" w:cs="Times New Roman"/>
          <w:b/>
          <w:bCs/>
          <w:sz w:val="24"/>
          <w:szCs w:val="24"/>
        </w:rPr>
        <w:t>К вопросу о правовой природе договора суррогатного материнства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93926A8" w14:textId="5364D3F9" w:rsidR="00450B20" w:rsidRPr="0041536A" w:rsidRDefault="00B36671" w:rsidP="00450B2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450B2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посвящена центральной</w:t>
      </w:r>
      <w:r w:rsidR="001A6875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проблеме института суррогатного материнства</w:t>
      </w:r>
      <w:r w:rsidR="00450B2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проблеме определения правовой природы договора суррогатного материнства и установлени</w:t>
      </w:r>
      <w:r w:rsidR="0064221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50B2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обязательных условий, связанных с правовым статусом и защитой прав </w:t>
      </w:r>
      <w:r w:rsidR="006E4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потенциальных (</w:t>
      </w:r>
      <w:r w:rsidR="00450B2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генетических</w:t>
      </w:r>
      <w:r w:rsidR="006E4B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4B05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450B2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эмбриона</w:t>
      </w:r>
      <w:r w:rsidR="0064221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="0064221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64221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8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0B2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642210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(детей)</w:t>
      </w:r>
      <w:r w:rsidR="00F8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суррогатной матери.</w:t>
      </w:r>
      <w:r w:rsidR="00F80B12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B396BD" w14:textId="499A2C4D" w:rsidR="00450B20" w:rsidRPr="0041536A" w:rsidRDefault="00450B20" w:rsidP="00642210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008B1E7" w14:textId="5E4B1BC6" w:rsidR="008A1AC3" w:rsidRPr="0041536A" w:rsidRDefault="008A1AC3" w:rsidP="008A1AC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определить правовую природу договора суррогатного материнства</w:t>
      </w:r>
      <w:r w:rsidR="001714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 первую очередь обратиться к легальной дефиниции суррогатного материнства и сформулировать предмет данного договора.</w:t>
      </w:r>
    </w:p>
    <w:p w14:paraId="553ED137" w14:textId="13938E5D" w:rsidR="008A1AC3" w:rsidRPr="0041536A" w:rsidRDefault="00450B20" w:rsidP="008A1AC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ст.55 Федерального закона от 21.11.2011 № 323-ФЗ</w:t>
      </w:r>
      <w:r w:rsidR="00F8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основах охраны здоровья граждан в Российской Федерации»</w:t>
      </w: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ФЗ № 323)</w:t>
      </w:r>
      <w:r w:rsidR="00F8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вспомогательные репродуктивные технологии (далее – ВРТ)</w:t>
      </w: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1D7" w:rsidRPr="0041536A">
        <w:rPr>
          <w:rFonts w:ascii="Times New Roman" w:hAnsi="Times New Roman" w:cs="Times New Roman"/>
          <w:sz w:val="24"/>
          <w:szCs w:val="24"/>
        </w:rPr>
        <w:t xml:space="preserve"> 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</w:t>
      </w:r>
      <w:proofErr w:type="spellStart"/>
      <w:r w:rsidR="00544F21" w:rsidRPr="0041536A">
        <w:rPr>
          <w:rFonts w:ascii="Times New Roman" w:hAnsi="Times New Roman" w:cs="Times New Roman"/>
          <w:sz w:val="24"/>
          <w:szCs w:val="24"/>
        </w:rPr>
        <w:t>криоконсервированных</w:t>
      </w:r>
      <w:proofErr w:type="spellEnd"/>
      <w:r w:rsidR="00544F21" w:rsidRPr="0041536A">
        <w:rPr>
          <w:rFonts w:ascii="Times New Roman" w:hAnsi="Times New Roman" w:cs="Times New Roman"/>
          <w:sz w:val="24"/>
          <w:szCs w:val="24"/>
        </w:rPr>
        <w:t xml:space="preserve"> половых клеток, тканей репродуктивных органов и эмбрионов, а также суррогатного материнства)</w:t>
      </w:r>
      <w:r w:rsidR="001A6875" w:rsidRPr="0041536A">
        <w:rPr>
          <w:rFonts w:ascii="Times New Roman" w:hAnsi="Times New Roman" w:cs="Times New Roman"/>
          <w:sz w:val="24"/>
          <w:szCs w:val="24"/>
        </w:rPr>
        <w:t>.</w:t>
      </w:r>
    </w:p>
    <w:p w14:paraId="3A8F480B" w14:textId="77777777" w:rsidR="008A1AC3" w:rsidRPr="0041536A" w:rsidRDefault="00E901D7" w:rsidP="008A1A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Ч.</w:t>
      </w:r>
      <w:r w:rsidR="005B36AC" w:rsidRPr="0041536A">
        <w:rPr>
          <w:rFonts w:ascii="Times New Roman" w:hAnsi="Times New Roman" w:cs="Times New Roman"/>
          <w:sz w:val="24"/>
          <w:szCs w:val="24"/>
        </w:rPr>
        <w:t>9</w:t>
      </w:r>
      <w:r w:rsidRPr="0041536A">
        <w:rPr>
          <w:rFonts w:ascii="Times New Roman" w:hAnsi="Times New Roman" w:cs="Times New Roman"/>
          <w:sz w:val="24"/>
          <w:szCs w:val="24"/>
        </w:rPr>
        <w:t xml:space="preserve"> ст.55 ФЗ № 323 дает легальную дефиницию суррогатного материнства – это вынашивание и рождение ребенка (в том числе преждевременные роды) по договору, заключаемому между суррогатной матерью (женщиной, вынашивающей плод после переноса донорского эмбриона) и потенциальными родителями, чьи половые клетки использовались для оплодотворения, либо одинокой женщиной, для которых вынашивание и рождение ребенка невозможно по медицинским показаниям</w:t>
      </w:r>
      <w:r w:rsidR="005B36AC" w:rsidRPr="004153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0A0F2" w14:textId="0C76E350" w:rsidR="008A1AC3" w:rsidRPr="0041536A" w:rsidRDefault="008A1AC3" w:rsidP="00415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Данная дефиниция полностью</w:t>
      </w:r>
      <w:r w:rsidR="001A6875" w:rsidRPr="0041536A">
        <w:rPr>
          <w:rFonts w:ascii="Times New Roman" w:hAnsi="Times New Roman" w:cs="Times New Roman"/>
          <w:sz w:val="24"/>
          <w:szCs w:val="24"/>
        </w:rPr>
        <w:t xml:space="preserve"> в</w:t>
      </w:r>
      <w:r w:rsidRPr="0041536A">
        <w:rPr>
          <w:rFonts w:ascii="Times New Roman" w:hAnsi="Times New Roman" w:cs="Times New Roman"/>
          <w:sz w:val="24"/>
          <w:szCs w:val="24"/>
        </w:rPr>
        <w:t>оспроизводиться в п.77 Приказа Минздрава России от 30.08.2012 № 107н «О порядке использования вспомогательных репродуктивных технологий, противопоказаниях и ограничениях к их применению» (далее – Приказ Минздрава № 107н). С 01.01.2020 данный приказ утрачивает силу, его заменяет Приказ Минздрава России от 31.07.2020 № 803н «О порядке использования вспомогательных репродуктивных технологий, противопоказаниях и ограничениях к их применению» (далее – Приказ Минздрава № 803н)</w:t>
      </w:r>
      <w:r w:rsidR="001714FC">
        <w:rPr>
          <w:rFonts w:ascii="Times New Roman" w:hAnsi="Times New Roman" w:cs="Times New Roman"/>
          <w:sz w:val="24"/>
          <w:szCs w:val="24"/>
        </w:rPr>
        <w:t>,</w:t>
      </w:r>
      <w:r w:rsidRPr="0041536A">
        <w:rPr>
          <w:rFonts w:ascii="Times New Roman" w:hAnsi="Times New Roman" w:cs="Times New Roman"/>
          <w:sz w:val="24"/>
          <w:szCs w:val="24"/>
        </w:rPr>
        <w:t xml:space="preserve"> в п.70 которого дается новое определение: суррогатное материнство представляет собой вынашивание и рождение ребенка (в том числе преждевременные роды) по договору, заключаемому между суррогатной матерью (женщиной, вынашивающей плод после переноса донорского для нее эмбриона) и потенциальными родителями, чьи половые клетки использовались для оплодотворения (далее </w:t>
      </w:r>
      <w:r w:rsidR="001714FC">
        <w:rPr>
          <w:rFonts w:ascii="Times New Roman" w:hAnsi="Times New Roman" w:cs="Times New Roman"/>
          <w:sz w:val="24"/>
          <w:szCs w:val="24"/>
        </w:rPr>
        <w:t>–</w:t>
      </w:r>
      <w:r w:rsidRPr="0041536A">
        <w:rPr>
          <w:rFonts w:ascii="Times New Roman" w:hAnsi="Times New Roman" w:cs="Times New Roman"/>
          <w:sz w:val="24"/>
          <w:szCs w:val="24"/>
        </w:rPr>
        <w:t xml:space="preserve"> генетическая мать и генетический отец), либо одинокой женщиной (далее также </w:t>
      </w:r>
      <w:r w:rsidR="001714FC">
        <w:rPr>
          <w:rFonts w:ascii="Times New Roman" w:hAnsi="Times New Roman" w:cs="Times New Roman"/>
          <w:sz w:val="24"/>
          <w:szCs w:val="24"/>
        </w:rPr>
        <w:t>–</w:t>
      </w:r>
      <w:r w:rsidRPr="0041536A">
        <w:rPr>
          <w:rFonts w:ascii="Times New Roman" w:hAnsi="Times New Roman" w:cs="Times New Roman"/>
          <w:sz w:val="24"/>
          <w:szCs w:val="24"/>
        </w:rPr>
        <w:t xml:space="preserve"> </w:t>
      </w:r>
      <w:r w:rsidRPr="0041536A">
        <w:rPr>
          <w:rFonts w:ascii="Times New Roman" w:hAnsi="Times New Roman" w:cs="Times New Roman"/>
          <w:sz w:val="24"/>
          <w:szCs w:val="24"/>
        </w:rPr>
        <w:lastRenderedPageBreak/>
        <w:t>генетическая мать), для которых вынашивание и рождение ребенка невозможно по определенным медицинским показаниям. В абз.2 п.71 Приказ Минздрава № 803н также содержится дополнение предыдущего регулирования, а именно, в соответствии с данной нормой для оплодотворения в цикле суррогатного материнства не допускается одновременное использование донорских ооцитов и донорской спермы в отношении мужчины и женщины, являющихся потенциальными родителями, или донорских ооцитов для одинокой женщины, являющейся потенциальной матерью, а также использование донорских эмбрионов, не имеющих генетического родства с мужчиной и женщиной (потенциальными родителями) или одинокой женщиной (потенциальной матерью), для которых вынашивание и рождение ребенка невозможно</w:t>
      </w:r>
      <w:r w:rsidR="00CB7106">
        <w:rPr>
          <w:rFonts w:ascii="Times New Roman" w:hAnsi="Times New Roman" w:cs="Times New Roman"/>
          <w:sz w:val="24"/>
          <w:szCs w:val="24"/>
        </w:rPr>
        <w:t xml:space="preserve"> по медицинским показаниям. </w:t>
      </w:r>
    </w:p>
    <w:p w14:paraId="5303C542" w14:textId="14E5F94E" w:rsidR="008A1AC3" w:rsidRPr="0041536A" w:rsidRDefault="008A1AC3" w:rsidP="008A1A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Соответственно, предметом договор</w:t>
      </w:r>
      <w:r w:rsidR="001714FC">
        <w:rPr>
          <w:rFonts w:ascii="Times New Roman" w:hAnsi="Times New Roman" w:cs="Times New Roman"/>
          <w:sz w:val="24"/>
          <w:szCs w:val="24"/>
        </w:rPr>
        <w:t>а</w:t>
      </w:r>
      <w:r w:rsidRPr="0041536A">
        <w:rPr>
          <w:rFonts w:ascii="Times New Roman" w:hAnsi="Times New Roman" w:cs="Times New Roman"/>
          <w:sz w:val="24"/>
          <w:szCs w:val="24"/>
        </w:rPr>
        <w:t xml:space="preserve"> суррогатного материнства является вынашивание и рождение ребенка (в том числе преждевременные роды) суррогатной матерью для потенциальных родителей эмбриона или эмбрионов, полученных с использованием генетического материала обоих </w:t>
      </w:r>
      <w:r w:rsidR="002C4583" w:rsidRPr="0041536A">
        <w:rPr>
          <w:rFonts w:ascii="Times New Roman" w:hAnsi="Times New Roman" w:cs="Times New Roman"/>
          <w:sz w:val="24"/>
          <w:szCs w:val="24"/>
        </w:rPr>
        <w:t xml:space="preserve">потенциальных </w:t>
      </w:r>
      <w:r w:rsidRPr="0041536A">
        <w:rPr>
          <w:rFonts w:ascii="Times New Roman" w:hAnsi="Times New Roman" w:cs="Times New Roman"/>
          <w:sz w:val="24"/>
          <w:szCs w:val="24"/>
        </w:rPr>
        <w:t>родителей</w:t>
      </w:r>
      <w:r w:rsidR="002C4583" w:rsidRPr="0041536A">
        <w:rPr>
          <w:rFonts w:ascii="Times New Roman" w:hAnsi="Times New Roman" w:cs="Times New Roman"/>
          <w:sz w:val="24"/>
          <w:szCs w:val="24"/>
        </w:rPr>
        <w:t xml:space="preserve"> (потенциальной матери),</w:t>
      </w:r>
      <w:r w:rsidRPr="0041536A">
        <w:rPr>
          <w:rFonts w:ascii="Times New Roman" w:hAnsi="Times New Roman" w:cs="Times New Roman"/>
          <w:sz w:val="24"/>
          <w:szCs w:val="24"/>
        </w:rPr>
        <w:t xml:space="preserve"> или </w:t>
      </w:r>
      <w:r w:rsidR="002C4583" w:rsidRPr="0041536A">
        <w:rPr>
          <w:rFonts w:ascii="Times New Roman" w:hAnsi="Times New Roman" w:cs="Times New Roman"/>
          <w:sz w:val="24"/>
          <w:szCs w:val="24"/>
        </w:rPr>
        <w:t>генетического материала одного из потенциальных родителей и донорского материала.</w:t>
      </w:r>
    </w:p>
    <w:p w14:paraId="4CD6D4CB" w14:textId="19D15D89" w:rsidR="002F0D83" w:rsidRPr="0041536A" w:rsidRDefault="002C4583" w:rsidP="001A68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 xml:space="preserve">Данный договор по своему существу ближе к договору об оказании услуг, поскольку предметом является процесс, но не конкретный материализованный результат. Признавать предметом договора </w:t>
      </w:r>
      <w:r w:rsidR="002F0D83" w:rsidRPr="0041536A">
        <w:rPr>
          <w:rFonts w:ascii="Times New Roman" w:hAnsi="Times New Roman" w:cs="Times New Roman"/>
          <w:sz w:val="24"/>
          <w:szCs w:val="24"/>
        </w:rPr>
        <w:t xml:space="preserve">эмбрион и/или </w:t>
      </w:r>
      <w:r w:rsidRPr="0041536A">
        <w:rPr>
          <w:rFonts w:ascii="Times New Roman" w:hAnsi="Times New Roman" w:cs="Times New Roman"/>
          <w:sz w:val="24"/>
          <w:szCs w:val="24"/>
        </w:rPr>
        <w:t xml:space="preserve">ребенка противоречило </w:t>
      </w:r>
      <w:r w:rsidR="002F0D83" w:rsidRPr="0041536A">
        <w:rPr>
          <w:rFonts w:ascii="Times New Roman" w:hAnsi="Times New Roman" w:cs="Times New Roman"/>
          <w:sz w:val="24"/>
          <w:szCs w:val="24"/>
        </w:rPr>
        <w:t xml:space="preserve">бы </w:t>
      </w:r>
      <w:r w:rsidRPr="0041536A">
        <w:rPr>
          <w:rFonts w:ascii="Times New Roman" w:hAnsi="Times New Roman" w:cs="Times New Roman"/>
          <w:sz w:val="24"/>
          <w:szCs w:val="24"/>
        </w:rPr>
        <w:t>существующему правовому регулированию суррогатного материнства</w:t>
      </w:r>
      <w:r w:rsidR="002F0D83" w:rsidRPr="0041536A">
        <w:rPr>
          <w:rFonts w:ascii="Times New Roman" w:hAnsi="Times New Roman" w:cs="Times New Roman"/>
          <w:sz w:val="24"/>
          <w:szCs w:val="24"/>
        </w:rPr>
        <w:t xml:space="preserve">, </w:t>
      </w:r>
      <w:r w:rsidRPr="0041536A">
        <w:rPr>
          <w:rFonts w:ascii="Times New Roman" w:hAnsi="Times New Roman" w:cs="Times New Roman"/>
          <w:sz w:val="24"/>
          <w:szCs w:val="24"/>
        </w:rPr>
        <w:t>правовому статусу ребенка как субъекта права</w:t>
      </w:r>
      <w:r w:rsidR="002F0D83" w:rsidRPr="0041536A">
        <w:rPr>
          <w:rFonts w:ascii="Times New Roman" w:hAnsi="Times New Roman" w:cs="Times New Roman"/>
          <w:sz w:val="24"/>
          <w:szCs w:val="24"/>
        </w:rPr>
        <w:t xml:space="preserve"> и охране прав ребенка в эмбриональном состоянии</w:t>
      </w:r>
      <w:r w:rsidR="00F80B12">
        <w:rPr>
          <w:rFonts w:ascii="Times New Roman" w:hAnsi="Times New Roman" w:cs="Times New Roman"/>
          <w:sz w:val="24"/>
          <w:szCs w:val="24"/>
        </w:rPr>
        <w:t xml:space="preserve"> </w:t>
      </w:r>
      <w:r w:rsidR="00F80B12" w:rsidRPr="0041536A">
        <w:rPr>
          <w:rFonts w:ascii="Times New Roman" w:hAnsi="Times New Roman" w:cs="Times New Roman"/>
          <w:sz w:val="24"/>
          <w:szCs w:val="24"/>
        </w:rPr>
        <w:t>как будущего субъекта права</w:t>
      </w:r>
      <w:r w:rsidRPr="0041536A">
        <w:rPr>
          <w:rFonts w:ascii="Times New Roman" w:hAnsi="Times New Roman" w:cs="Times New Roman"/>
          <w:sz w:val="24"/>
          <w:szCs w:val="24"/>
        </w:rPr>
        <w:t>, нормам биоэтики об уважении человеческой жизни и здоровья, а также медицинской составляющей суррогатного материнства, поскольку экстракорпоральное оплодотворение и получение эмбриона (-</w:t>
      </w:r>
      <w:proofErr w:type="spellStart"/>
      <w:r w:rsidRPr="0041536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1536A">
        <w:rPr>
          <w:rFonts w:ascii="Times New Roman" w:hAnsi="Times New Roman" w:cs="Times New Roman"/>
          <w:sz w:val="24"/>
          <w:szCs w:val="24"/>
        </w:rPr>
        <w:t xml:space="preserve">) является предметом договора об оказании </w:t>
      </w:r>
      <w:r w:rsidR="001A6875" w:rsidRPr="0041536A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Pr="0041536A">
        <w:rPr>
          <w:rFonts w:ascii="Times New Roman" w:hAnsi="Times New Roman" w:cs="Times New Roman"/>
          <w:sz w:val="24"/>
          <w:szCs w:val="24"/>
        </w:rPr>
        <w:t xml:space="preserve">услуг по лечению бесплодия с применением ВРТ между </w:t>
      </w:r>
      <w:r w:rsidR="001A6875" w:rsidRPr="0041536A">
        <w:rPr>
          <w:rFonts w:ascii="Times New Roman" w:hAnsi="Times New Roman" w:cs="Times New Roman"/>
          <w:sz w:val="24"/>
          <w:szCs w:val="24"/>
        </w:rPr>
        <w:t>потенциальными</w:t>
      </w:r>
      <w:r w:rsidRPr="0041536A">
        <w:rPr>
          <w:rFonts w:ascii="Times New Roman" w:hAnsi="Times New Roman" w:cs="Times New Roman"/>
          <w:sz w:val="24"/>
          <w:szCs w:val="24"/>
        </w:rPr>
        <w:t xml:space="preserve"> родителями и медицинской организацией</w:t>
      </w:r>
      <w:r w:rsidR="00A04C65" w:rsidRPr="0041536A">
        <w:rPr>
          <w:rFonts w:ascii="Times New Roman" w:hAnsi="Times New Roman" w:cs="Times New Roman"/>
          <w:sz w:val="24"/>
          <w:szCs w:val="24"/>
        </w:rPr>
        <w:t>.</w:t>
      </w:r>
      <w:r w:rsidR="001A6875" w:rsidRPr="004153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EB5AD" w14:textId="1063F501" w:rsidR="002F0D83" w:rsidRPr="0041536A" w:rsidRDefault="002F0D83" w:rsidP="002F0D8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hAnsi="Times New Roman" w:cs="Times New Roman"/>
          <w:sz w:val="24"/>
          <w:szCs w:val="24"/>
        </w:rPr>
        <w:t>Согласно п.75 Приказа Минздрава № 803н (п.83 Приказа Минздрава № 107н) п</w:t>
      </w: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реализации программы суррогатного материнства проведение программы ВРТ состоит из следующих этапов:</w:t>
      </w:r>
    </w:p>
    <w:p w14:paraId="7E7C8908" w14:textId="77777777" w:rsidR="002F0D83" w:rsidRPr="002F0D83" w:rsidRDefault="002F0D83" w:rsidP="002F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синхронизация менструальных циклов генетической матери (или донора ооцитов) и суррогатной матери;</w:t>
      </w:r>
    </w:p>
    <w:p w14:paraId="0AA1FA49" w14:textId="77777777" w:rsidR="002F0D83" w:rsidRPr="002F0D83" w:rsidRDefault="002F0D83" w:rsidP="002F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овариальная стимуляция генетической матери (или донора ооцитов);</w:t>
      </w:r>
    </w:p>
    <w:p w14:paraId="030B7819" w14:textId="77777777" w:rsidR="002F0D83" w:rsidRPr="002F0D83" w:rsidRDefault="002F0D83" w:rsidP="002F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пункция фолликулов яичников генетической матери (или донора ооцитов);</w:t>
      </w:r>
    </w:p>
    <w:p w14:paraId="6A0B05AF" w14:textId="77777777" w:rsidR="002F0D83" w:rsidRPr="002F0D83" w:rsidRDefault="002F0D83" w:rsidP="002F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оплодотворение (ЭКО или инъекция сперматозоида в цитоплазму ооцита) ооцитов генетической матери специально подготовленной спермой мужа (партнера) или донора, или донора ооцитов специально подготовленной спермой мужа (партнера);</w:t>
      </w:r>
    </w:p>
    <w:p w14:paraId="43E60A08" w14:textId="77777777" w:rsidR="002F0D83" w:rsidRPr="002F0D83" w:rsidRDefault="002F0D83" w:rsidP="002F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культивирование эмбрионов;</w:t>
      </w:r>
    </w:p>
    <w:p w14:paraId="1E5B74EE" w14:textId="77777777" w:rsidR="002F0D83" w:rsidRPr="0041536A" w:rsidRDefault="002F0D83" w:rsidP="002F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перенос эмбрионов в полость матки суррогатной матери (следует переносить не более 2 эмбрионов).</w:t>
      </w:r>
    </w:p>
    <w:p w14:paraId="10E89B84" w14:textId="77777777" w:rsidR="002F0D83" w:rsidRPr="0041536A" w:rsidRDefault="002F0D83" w:rsidP="002F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A1A3A" w14:textId="31F1A685" w:rsidR="001C5532" w:rsidRPr="0041536A" w:rsidRDefault="002F0D83" w:rsidP="001C5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согласно п.76 Приказа Минздрава № 803н, э</w:t>
      </w:r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тапы 75а - 75д могут отсутствовать в программе с использованием </w:t>
      </w:r>
      <w:proofErr w:type="spellStart"/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криоконсервированных</w:t>
      </w:r>
      <w:proofErr w:type="spellEnd"/>
      <w:r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эмбрионов.</w:t>
      </w:r>
    </w:p>
    <w:p w14:paraId="1E8E090C" w14:textId="77777777" w:rsidR="001C5532" w:rsidRPr="0041536A" w:rsidRDefault="001C5532" w:rsidP="001C5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70896" w14:textId="33DACE35" w:rsidR="006E4B05" w:rsidRPr="006E4B05" w:rsidRDefault="002F0D83" w:rsidP="006E4B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Соответственно, договором суррогатного материнства</w:t>
      </w:r>
      <w:r w:rsidR="001C5532" w:rsidRPr="0041536A">
        <w:rPr>
          <w:rFonts w:ascii="Times New Roman" w:hAnsi="Times New Roman" w:cs="Times New Roman"/>
          <w:sz w:val="24"/>
          <w:szCs w:val="24"/>
        </w:rPr>
        <w:t xml:space="preserve"> охватывается период взаимодействия потенциальных родителей и суррогатной матери либо с момента синхронизации циклов </w:t>
      </w:r>
      <w:r w:rsidR="001C5532" w:rsidRPr="002F0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генетической матери (или донора ооцитов)</w:t>
      </w:r>
      <w:r w:rsidR="001C5532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суррогатной матери до </w:t>
      </w:r>
      <w:r w:rsidR="001C5532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регистрации рождения ребенка, либо с момента переноса эмбриона (-</w:t>
      </w:r>
      <w:proofErr w:type="spellStart"/>
      <w:r w:rsidR="001C5532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1C5532"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полость матки суррогатной матери до регистрации рождения ребенка детей.</w:t>
      </w:r>
    </w:p>
    <w:p w14:paraId="79C33A60" w14:textId="2E3516C3" w:rsidR="002C4583" w:rsidRPr="0041536A" w:rsidRDefault="002C4583" w:rsidP="008A1AC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36A">
        <w:rPr>
          <w:rFonts w:ascii="Times New Roman" w:hAnsi="Times New Roman" w:cs="Times New Roman"/>
          <w:b/>
          <w:bCs/>
          <w:sz w:val="24"/>
          <w:szCs w:val="24"/>
        </w:rPr>
        <w:t>Стороны договора</w:t>
      </w:r>
    </w:p>
    <w:p w14:paraId="4482BF50" w14:textId="564D0406" w:rsidR="00CB7106" w:rsidRDefault="001A6875" w:rsidP="006460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Согласно ч.2 ст.55 ФЗ № 323</w:t>
      </w: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536A">
        <w:rPr>
          <w:rFonts w:ascii="Times New Roman" w:hAnsi="Times New Roman" w:cs="Times New Roman"/>
          <w:sz w:val="24"/>
          <w:szCs w:val="24"/>
        </w:rPr>
        <w:t xml:space="preserve">мужчина и женщина, как состоящие, так и не состоящие в браке, имеют право на применение </w:t>
      </w:r>
      <w:r w:rsidR="0041536A" w:rsidRPr="0041536A">
        <w:rPr>
          <w:rFonts w:ascii="Times New Roman" w:hAnsi="Times New Roman" w:cs="Times New Roman"/>
          <w:sz w:val="24"/>
          <w:szCs w:val="24"/>
        </w:rPr>
        <w:t xml:space="preserve">ВРТ </w:t>
      </w:r>
      <w:r w:rsidRPr="0041536A">
        <w:rPr>
          <w:rFonts w:ascii="Times New Roman" w:hAnsi="Times New Roman" w:cs="Times New Roman"/>
          <w:sz w:val="24"/>
          <w:szCs w:val="24"/>
        </w:rPr>
        <w:t>при наличии обоюдного информированного добровольного согласия на медицинское вмешательство.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  <w:r w:rsidR="006460A3">
        <w:rPr>
          <w:rFonts w:ascii="Times New Roman" w:hAnsi="Times New Roman" w:cs="Times New Roman"/>
          <w:sz w:val="24"/>
          <w:szCs w:val="24"/>
        </w:rPr>
        <w:t xml:space="preserve"> Из п.9 ст.55 ФЗ № 323 вытекает, что </w:t>
      </w:r>
      <w:r w:rsidR="006460A3" w:rsidRPr="0041536A">
        <w:rPr>
          <w:rFonts w:ascii="Times New Roman" w:hAnsi="Times New Roman" w:cs="Times New Roman"/>
          <w:sz w:val="24"/>
          <w:szCs w:val="24"/>
        </w:rPr>
        <w:t>потенциальными родителями</w:t>
      </w:r>
      <w:r w:rsidR="006460A3">
        <w:rPr>
          <w:rFonts w:ascii="Times New Roman" w:hAnsi="Times New Roman" w:cs="Times New Roman"/>
          <w:sz w:val="24"/>
          <w:szCs w:val="24"/>
        </w:rPr>
        <w:t xml:space="preserve"> (матерью) могут выступать лица (женщина),</w:t>
      </w:r>
      <w:r w:rsidR="006460A3" w:rsidRPr="0041536A">
        <w:rPr>
          <w:rFonts w:ascii="Times New Roman" w:hAnsi="Times New Roman" w:cs="Times New Roman"/>
          <w:sz w:val="24"/>
          <w:szCs w:val="24"/>
        </w:rPr>
        <w:t xml:space="preserve"> чьи половые клетки использовались для оплодотворения, для которых вынашивание и рождение ребенка невозможно по медицинским показаниям</w:t>
      </w:r>
      <w:r w:rsidR="00CB7106">
        <w:rPr>
          <w:rFonts w:ascii="Times New Roman" w:hAnsi="Times New Roman" w:cs="Times New Roman"/>
          <w:sz w:val="24"/>
          <w:szCs w:val="24"/>
        </w:rPr>
        <w:t xml:space="preserve"> П.70 Приказа Минздрава № 803н и п.79 Приказа Минздрава № </w:t>
      </w:r>
      <w:r w:rsidR="006460A3">
        <w:rPr>
          <w:rFonts w:ascii="Times New Roman" w:hAnsi="Times New Roman" w:cs="Times New Roman"/>
          <w:sz w:val="24"/>
          <w:szCs w:val="24"/>
        </w:rPr>
        <w:t xml:space="preserve">107н устанавливают следующий перечень таких медицинских показаний: </w:t>
      </w:r>
      <w:r w:rsidR="006460A3" w:rsidRPr="0041536A">
        <w:rPr>
          <w:rFonts w:ascii="Times New Roman" w:hAnsi="Times New Roman" w:cs="Times New Roman"/>
          <w:sz w:val="24"/>
          <w:szCs w:val="24"/>
        </w:rPr>
        <w:t>отсутствие матки; деформация полости или шейки матки, когда коррекция невозможна или не дает эффекта; патология эндометрия (</w:t>
      </w:r>
      <w:proofErr w:type="spellStart"/>
      <w:r w:rsidR="006460A3" w:rsidRPr="0041536A">
        <w:rPr>
          <w:rFonts w:ascii="Times New Roman" w:hAnsi="Times New Roman" w:cs="Times New Roman"/>
          <w:sz w:val="24"/>
          <w:szCs w:val="24"/>
        </w:rPr>
        <w:t>синехии</w:t>
      </w:r>
      <w:proofErr w:type="spellEnd"/>
      <w:r w:rsidR="006460A3" w:rsidRPr="0041536A">
        <w:rPr>
          <w:rFonts w:ascii="Times New Roman" w:hAnsi="Times New Roman" w:cs="Times New Roman"/>
          <w:sz w:val="24"/>
          <w:szCs w:val="24"/>
        </w:rPr>
        <w:t xml:space="preserve">, облитерация полости матки, атрофия эндометрия), когда коррекция невозможна или не дает эффекта; заболевания (состояния), включенные в </w:t>
      </w:r>
      <w:hyperlink r:id="rId8" w:history="1">
        <w:r w:rsidR="006460A3" w:rsidRPr="004153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="006460A3" w:rsidRPr="0041536A">
        <w:rPr>
          <w:rFonts w:ascii="Times New Roman" w:hAnsi="Times New Roman" w:cs="Times New Roman"/>
          <w:sz w:val="24"/>
          <w:szCs w:val="24"/>
        </w:rPr>
        <w:t xml:space="preserve"> противопоказаний к применению ВРТ  и искусственной инсеминации (Приложени</w:t>
      </w:r>
      <w:r w:rsidR="006460A3">
        <w:rPr>
          <w:rFonts w:ascii="Times New Roman" w:hAnsi="Times New Roman" w:cs="Times New Roman"/>
          <w:sz w:val="24"/>
          <w:szCs w:val="24"/>
        </w:rPr>
        <w:t>я</w:t>
      </w:r>
      <w:r w:rsidR="006460A3" w:rsidRPr="0041536A">
        <w:rPr>
          <w:rFonts w:ascii="Times New Roman" w:hAnsi="Times New Roman" w:cs="Times New Roman"/>
          <w:sz w:val="24"/>
          <w:szCs w:val="24"/>
        </w:rPr>
        <w:t xml:space="preserve"> № 2 к Приказу Минздрава </w:t>
      </w:r>
      <w:r w:rsidR="006460A3">
        <w:rPr>
          <w:rFonts w:ascii="Times New Roman" w:hAnsi="Times New Roman" w:cs="Times New Roman"/>
          <w:sz w:val="24"/>
          <w:szCs w:val="24"/>
        </w:rPr>
        <w:t xml:space="preserve">№ 107н, </w:t>
      </w:r>
      <w:r w:rsidR="006460A3" w:rsidRPr="0041536A">
        <w:rPr>
          <w:rFonts w:ascii="Times New Roman" w:hAnsi="Times New Roman" w:cs="Times New Roman"/>
          <w:sz w:val="24"/>
          <w:szCs w:val="24"/>
        </w:rPr>
        <w:t>№ 803н); отсутствие беременности после повторных попыток переноса эмбрионов (3 и более попытки при переносе эмбрионов хорошего качества); привычный выкидыш, не связанный с генетической патологией.</w:t>
      </w:r>
    </w:p>
    <w:p w14:paraId="19E2053B" w14:textId="2BE68526" w:rsidR="00CB7106" w:rsidRPr="0041536A" w:rsidRDefault="008A1AC3" w:rsidP="006460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 xml:space="preserve">Ч.10 ст.55 ФЗ № 323 устанавливает требования к кандидатуре суррогатной матери – ей может быть женщина в возрасте от </w:t>
      </w:r>
      <w:r w:rsidR="0041536A" w:rsidRPr="0041536A">
        <w:rPr>
          <w:rFonts w:ascii="Times New Roman" w:hAnsi="Times New Roman" w:cs="Times New Roman"/>
          <w:sz w:val="24"/>
          <w:szCs w:val="24"/>
        </w:rPr>
        <w:t>20</w:t>
      </w:r>
      <w:r w:rsidRPr="0041536A">
        <w:rPr>
          <w:rFonts w:ascii="Times New Roman" w:hAnsi="Times New Roman" w:cs="Times New Roman"/>
          <w:sz w:val="24"/>
          <w:szCs w:val="24"/>
        </w:rPr>
        <w:t xml:space="preserve"> до </w:t>
      </w:r>
      <w:r w:rsidR="0041536A" w:rsidRPr="0041536A">
        <w:rPr>
          <w:rFonts w:ascii="Times New Roman" w:hAnsi="Times New Roman" w:cs="Times New Roman"/>
          <w:sz w:val="24"/>
          <w:szCs w:val="24"/>
        </w:rPr>
        <w:t>35</w:t>
      </w:r>
      <w:r w:rsidRPr="0041536A">
        <w:rPr>
          <w:rFonts w:ascii="Times New Roman" w:hAnsi="Times New Roman" w:cs="Times New Roman"/>
          <w:sz w:val="24"/>
          <w:szCs w:val="24"/>
        </w:rPr>
        <w:t xml:space="preserve"> лет, имеющая не менее </w:t>
      </w:r>
      <w:r w:rsidR="0041536A" w:rsidRPr="0041536A">
        <w:rPr>
          <w:rFonts w:ascii="Times New Roman" w:hAnsi="Times New Roman" w:cs="Times New Roman"/>
          <w:sz w:val="24"/>
          <w:szCs w:val="24"/>
        </w:rPr>
        <w:t>1</w:t>
      </w:r>
      <w:r w:rsidRPr="0041536A">
        <w:rPr>
          <w:rFonts w:ascii="Times New Roman" w:hAnsi="Times New Roman" w:cs="Times New Roman"/>
          <w:sz w:val="24"/>
          <w:szCs w:val="24"/>
        </w:rPr>
        <w:t xml:space="preserve"> здорового собственного ребенка, получившая медицинское заключение об удовлетворительном состоянии здоровья,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законодательством Российской Федерации, может быть суррогатной матерью только с письменного согласия супруга. Суррогатная мать не может быть одновременно донором яйцеклетки.</w:t>
      </w:r>
    </w:p>
    <w:p w14:paraId="716F6D24" w14:textId="36C128A6" w:rsidR="001A6875" w:rsidRPr="0041536A" w:rsidRDefault="001A6875" w:rsidP="001A68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По смыслу приведенных положений, сторонами договора суррогатного материнства выступают с одной стороны – суррогатная мать, с другой стороны – генетические родители или генетическая мать</w:t>
      </w:r>
      <w:r w:rsidR="0041536A" w:rsidRPr="0041536A">
        <w:rPr>
          <w:rFonts w:ascii="Times New Roman" w:hAnsi="Times New Roman" w:cs="Times New Roman"/>
          <w:sz w:val="24"/>
          <w:szCs w:val="24"/>
        </w:rPr>
        <w:t xml:space="preserve">, кандидатуры обеих сторон должны отвечать перечисленным </w:t>
      </w:r>
      <w:r w:rsidR="006460A3">
        <w:rPr>
          <w:rFonts w:ascii="Times New Roman" w:hAnsi="Times New Roman" w:cs="Times New Roman"/>
          <w:sz w:val="24"/>
          <w:szCs w:val="24"/>
        </w:rPr>
        <w:t>социально-</w:t>
      </w:r>
      <w:r w:rsidR="0041536A" w:rsidRPr="0041536A">
        <w:rPr>
          <w:rFonts w:ascii="Times New Roman" w:hAnsi="Times New Roman" w:cs="Times New Roman"/>
          <w:sz w:val="24"/>
          <w:szCs w:val="24"/>
        </w:rPr>
        <w:t>медицинским критериям.</w:t>
      </w:r>
    </w:p>
    <w:p w14:paraId="3F55EC5D" w14:textId="0E897121" w:rsidR="006E4B05" w:rsidRPr="006E4B05" w:rsidRDefault="00736E21" w:rsidP="006E4B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5335B" w:rsidRPr="0041536A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="006E4B05"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="0015335B" w:rsidRPr="0041536A">
        <w:rPr>
          <w:rFonts w:ascii="Times New Roman" w:hAnsi="Times New Roman" w:cs="Times New Roman"/>
          <w:sz w:val="24"/>
          <w:szCs w:val="24"/>
        </w:rPr>
        <w:t>приложений к договору суррогатного материнства выступают следующие документы: документы, удостоверяющие личности сторон договора; свидетельство о регистрации брака родителей (при наличии); согласие супруга суррогатной матери на ее участие в программе суррогатного материнства</w:t>
      </w:r>
      <w:r w:rsidR="00F80B12">
        <w:rPr>
          <w:rFonts w:ascii="Times New Roman" w:hAnsi="Times New Roman" w:cs="Times New Roman"/>
          <w:sz w:val="24"/>
          <w:szCs w:val="24"/>
        </w:rPr>
        <w:t xml:space="preserve"> (в случае, если суррогатная мать состоит в браке)</w:t>
      </w:r>
      <w:r w:rsidR="0015335B" w:rsidRPr="0041536A">
        <w:rPr>
          <w:rFonts w:ascii="Times New Roman" w:hAnsi="Times New Roman" w:cs="Times New Roman"/>
          <w:sz w:val="24"/>
          <w:szCs w:val="24"/>
        </w:rPr>
        <w:t>; медицинское заключение, подтверждающее удовлетворительное состояние здоровья суррогатной матери; медицинское заключение, подтверждающее наличие медицинских показаний для лечения бесплодия у родителей методом ВРТ с применением суррогатного материнства; перечисленные добровольные информированные согласия на медицинское вмешательство в рамках лечения бесплодия методами ВРТ с применением суррогатного материнства для обеих сторон договора; справка о переносе эмбриона в полость матки суррогатной матери.</w:t>
      </w:r>
    </w:p>
    <w:p w14:paraId="3F879A79" w14:textId="77777777" w:rsidR="006E4B05" w:rsidRDefault="006E4B05" w:rsidP="0015335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06C0" w14:textId="49C5ACEB" w:rsidR="005F58FE" w:rsidRDefault="005F58FE" w:rsidP="0015335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8FE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Цена договора и порядок расчетов</w:t>
      </w:r>
    </w:p>
    <w:p w14:paraId="431187BD" w14:textId="4EFA65E2" w:rsidR="005F58FE" w:rsidRDefault="005F58FE" w:rsidP="001533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</w:t>
      </w:r>
      <w:r w:rsidR="00434E6C">
        <w:rPr>
          <w:rFonts w:ascii="Times New Roman" w:hAnsi="Times New Roman" w:cs="Times New Roman"/>
          <w:sz w:val="24"/>
          <w:szCs w:val="24"/>
        </w:rPr>
        <w:t>день вопрос о возмездном или безвозмездном характере договора суррогатного материнства остается открытым. Представляется, что в отношении данного договора должен быть установлен возмездный характер</w:t>
      </w:r>
      <w:r w:rsidR="00510E9B">
        <w:rPr>
          <w:rFonts w:ascii="Times New Roman" w:hAnsi="Times New Roman" w:cs="Times New Roman"/>
          <w:sz w:val="24"/>
          <w:szCs w:val="24"/>
        </w:rPr>
        <w:t xml:space="preserve"> с ограничением по порядку расчетов между сторонами</w:t>
      </w:r>
      <w:r w:rsidR="00434E6C">
        <w:rPr>
          <w:rFonts w:ascii="Times New Roman" w:hAnsi="Times New Roman" w:cs="Times New Roman"/>
          <w:sz w:val="24"/>
          <w:szCs w:val="24"/>
        </w:rPr>
        <w:t>, по следующим причинам:</w:t>
      </w:r>
    </w:p>
    <w:p w14:paraId="51F49BBD" w14:textId="3EB2F8B7" w:rsidR="00434E6C" w:rsidRDefault="00434E6C" w:rsidP="006E4B0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510E9B">
        <w:rPr>
          <w:rFonts w:ascii="Times New Roman" w:hAnsi="Times New Roman" w:cs="Times New Roman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sz w:val="24"/>
          <w:szCs w:val="24"/>
        </w:rPr>
        <w:t>презумпции возмездности договор</w:t>
      </w:r>
      <w:r w:rsidR="00510E9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установленной ч.3 ст.423 Гражданского кодекса Российской Федерации;</w:t>
      </w:r>
    </w:p>
    <w:p w14:paraId="33DD2775" w14:textId="57F7310D" w:rsidR="00434E6C" w:rsidRDefault="00434E6C" w:rsidP="006E4B0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510E9B">
        <w:rPr>
          <w:rFonts w:ascii="Times New Roman" w:hAnsi="Times New Roman" w:cs="Times New Roman"/>
          <w:sz w:val="24"/>
          <w:szCs w:val="24"/>
        </w:rPr>
        <w:t>интересами сторон по надлежащей организации и обеспечению проведения программы суррогатного материнства;</w:t>
      </w:r>
    </w:p>
    <w:p w14:paraId="4121A447" w14:textId="3EDC3D71" w:rsidR="00510E9B" w:rsidRDefault="00510E9B" w:rsidP="006E4B0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предупреждения криминализации суррогатного материнства и исключения возникновения и распространения кабальных сделок в данной области</w:t>
      </w:r>
      <w:r w:rsidR="005D2266">
        <w:rPr>
          <w:rFonts w:ascii="Times New Roman" w:hAnsi="Times New Roman" w:cs="Times New Roman"/>
          <w:sz w:val="24"/>
          <w:szCs w:val="24"/>
        </w:rPr>
        <w:t>.</w:t>
      </w:r>
    </w:p>
    <w:p w14:paraId="29673CDD" w14:textId="316F68C0" w:rsidR="00510E9B" w:rsidRDefault="00510E9B" w:rsidP="00510E9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удачным считается установление следующего порядка расчет сторон: оплата генетическими родителями (генетической матерью) всех медицинских процедур и вмешательств, необходимых для реализации программы суррогатного материнства; дробление вознаграждения суррогатной матери на систематические компенсационные выплаты и сопроводительные выплаты, в частности, на приобретение необходимых лекарственных препаратов, с момента синхронизации циклов (переноса эмбрионов) до рождения ребенка (детей) и на определенную выплату, следующую после рождения ребенка (детей) и подписания суррогатной матерью согласия на запись генетических родителей в качестве родителей ребенка (детей) при регистрации рождения в органах ЗАГС.</w:t>
      </w:r>
    </w:p>
    <w:p w14:paraId="1A124B7E" w14:textId="5CE97093" w:rsidR="00510E9B" w:rsidRDefault="00510E9B" w:rsidP="00510E9B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E9B">
        <w:rPr>
          <w:rFonts w:ascii="Times New Roman" w:hAnsi="Times New Roman" w:cs="Times New Roman"/>
          <w:b/>
          <w:bCs/>
          <w:sz w:val="24"/>
          <w:szCs w:val="24"/>
        </w:rPr>
        <w:t>Прочие обязательные условия договора суррогатного материнства</w:t>
      </w:r>
    </w:p>
    <w:p w14:paraId="0290978A" w14:textId="00123E56" w:rsidR="00510E9B" w:rsidRDefault="00510E9B" w:rsidP="00510E9B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FFEB2" w14:textId="33A4810C" w:rsidR="00510E9B" w:rsidRDefault="00510E9B" w:rsidP="008631F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перечисленных условий необходимо включение в договор суррогатного материнства положений о</w:t>
      </w:r>
      <w:r w:rsidR="008631FD">
        <w:rPr>
          <w:rFonts w:ascii="Times New Roman" w:hAnsi="Times New Roman" w:cs="Times New Roman"/>
          <w:sz w:val="24"/>
          <w:szCs w:val="24"/>
        </w:rPr>
        <w:t>:</w:t>
      </w:r>
    </w:p>
    <w:p w14:paraId="523DB21F" w14:textId="11008C68" w:rsidR="008631FD" w:rsidRDefault="008631FD" w:rsidP="006E4B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Судьбе эмбриона / ребенка в случае смерти генетических родителей </w:t>
      </w:r>
      <w:r w:rsidRPr="008631FD">
        <w:rPr>
          <w:rFonts w:ascii="Times New Roman" w:hAnsi="Times New Roman" w:cs="Times New Roman"/>
          <w:sz w:val="24"/>
          <w:szCs w:val="24"/>
        </w:rPr>
        <w:t>после переноса эмбриона в полость матки суррогатной матери или после рождения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DEE6A4" w14:textId="4743E263" w:rsidR="008631FD" w:rsidRDefault="008631FD" w:rsidP="006E4B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FD">
        <w:rPr>
          <w:rFonts w:ascii="Times New Roman" w:hAnsi="Times New Roman" w:cs="Times New Roman"/>
          <w:sz w:val="24"/>
          <w:szCs w:val="24"/>
        </w:rPr>
        <w:t>Судьбе эмбриона / ребенка</w:t>
      </w:r>
      <w:r w:rsidR="005D2266">
        <w:rPr>
          <w:rFonts w:ascii="Times New Roman" w:hAnsi="Times New Roman" w:cs="Times New Roman"/>
          <w:sz w:val="24"/>
          <w:szCs w:val="24"/>
        </w:rPr>
        <w:t xml:space="preserve"> и ответственности сторон договора</w:t>
      </w:r>
      <w:r w:rsidRPr="008631FD">
        <w:rPr>
          <w:rFonts w:ascii="Times New Roman" w:hAnsi="Times New Roman" w:cs="Times New Roman"/>
          <w:sz w:val="24"/>
          <w:szCs w:val="24"/>
        </w:rPr>
        <w:t xml:space="preserve"> в случае отказа генетических родителей от участия в программе суррогатного материнства после переноса эмбриона в полость матки суррогатной матери или после рождения ребенка;</w:t>
      </w:r>
    </w:p>
    <w:p w14:paraId="3C997FAE" w14:textId="7173EF88" w:rsidR="005D2266" w:rsidRPr="005D2266" w:rsidRDefault="005D2266" w:rsidP="006E4B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FD">
        <w:rPr>
          <w:rFonts w:ascii="Times New Roman" w:hAnsi="Times New Roman" w:cs="Times New Roman"/>
          <w:sz w:val="24"/>
          <w:szCs w:val="24"/>
        </w:rPr>
        <w:t>Судьбе эмбриона / ребенка</w:t>
      </w:r>
      <w:r>
        <w:rPr>
          <w:rFonts w:ascii="Times New Roman" w:hAnsi="Times New Roman" w:cs="Times New Roman"/>
          <w:sz w:val="24"/>
          <w:szCs w:val="24"/>
        </w:rPr>
        <w:t xml:space="preserve"> и ответственности сторон договора</w:t>
      </w:r>
      <w:r w:rsidRPr="008631FD">
        <w:rPr>
          <w:rFonts w:ascii="Times New Roman" w:hAnsi="Times New Roman" w:cs="Times New Roman"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sz w:val="24"/>
          <w:szCs w:val="24"/>
        </w:rPr>
        <w:t xml:space="preserve">развода </w:t>
      </w:r>
      <w:r w:rsidRPr="008631FD">
        <w:rPr>
          <w:rFonts w:ascii="Times New Roman" w:hAnsi="Times New Roman" w:cs="Times New Roman"/>
          <w:sz w:val="24"/>
          <w:szCs w:val="24"/>
        </w:rPr>
        <w:t xml:space="preserve">генетических родителей </w:t>
      </w:r>
      <w:r>
        <w:rPr>
          <w:rFonts w:ascii="Times New Roman" w:hAnsi="Times New Roman" w:cs="Times New Roman"/>
          <w:sz w:val="24"/>
          <w:szCs w:val="24"/>
        </w:rPr>
        <w:t xml:space="preserve">и/или отказа одного из генетических родителей </w:t>
      </w:r>
      <w:r w:rsidRPr="008631FD">
        <w:rPr>
          <w:rFonts w:ascii="Times New Roman" w:hAnsi="Times New Roman" w:cs="Times New Roman"/>
          <w:sz w:val="24"/>
          <w:szCs w:val="24"/>
        </w:rPr>
        <w:t>от участия в программе суррогатного материнства после переноса эмбриона в полость матки суррогатной матери или после рождения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1D2BF" w14:textId="7F6A62BA" w:rsidR="00E901D7" w:rsidRPr="00736E21" w:rsidRDefault="00736E21" w:rsidP="00544F21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значение договора суррогатного материнства</w:t>
      </w:r>
    </w:p>
    <w:p w14:paraId="5A5274D4" w14:textId="5D00532D" w:rsidR="005D2266" w:rsidRDefault="005D2266" w:rsidP="005D226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урегулирования правоотношений генетических родителей и суррогатной матери, у договора суррогатного материнства есть так же важное публично-правовое значение.</w:t>
      </w:r>
    </w:p>
    <w:p w14:paraId="7083D2F7" w14:textId="77777777" w:rsidR="005D2266" w:rsidRDefault="005D2266" w:rsidP="005D226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BC54C" w14:textId="5F870833" w:rsidR="00544F21" w:rsidRPr="005D2266" w:rsidRDefault="005B36AC" w:rsidP="005D226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Согласно ч.4 ст.51 Семейного кодекса Российской Федерации (далее – СК РФ) л</w:t>
      </w:r>
      <w:r w:rsidR="00544F21" w:rsidRPr="0041536A">
        <w:rPr>
          <w:rFonts w:ascii="Times New Roman" w:hAnsi="Times New Roman" w:cs="Times New Roman"/>
          <w:sz w:val="24"/>
          <w:szCs w:val="24"/>
        </w:rPr>
        <w:t>ица, состоящие в браке и давшие свое согласие в письменной форме на применение метода искусственного оплодотворения или на имплантацию эмбриона, в случае рождения у них ребенка в результате применения этих методов записываются его родителями в книге записей рождений.</w:t>
      </w:r>
      <w:r w:rsidRPr="0041536A">
        <w:rPr>
          <w:rFonts w:ascii="Times New Roman" w:hAnsi="Times New Roman" w:cs="Times New Roman"/>
          <w:sz w:val="24"/>
          <w:szCs w:val="24"/>
        </w:rPr>
        <w:t xml:space="preserve"> 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Лица, состоящие в браке между собой и давшие свое согласие в письменной форме на имплантацию эмбриона другой женщине в целях его вынашивания, </w:t>
      </w:r>
      <w:r w:rsidR="00544F21" w:rsidRPr="0041536A">
        <w:rPr>
          <w:rFonts w:ascii="Times New Roman" w:hAnsi="Times New Roman" w:cs="Times New Roman"/>
          <w:sz w:val="24"/>
          <w:szCs w:val="24"/>
        </w:rPr>
        <w:lastRenderedPageBreak/>
        <w:t>могут быть записаны родителями ребенка только с согласия женщины, родившей ребенка (суррогатной матери).</w:t>
      </w:r>
    </w:p>
    <w:p w14:paraId="2AA71FF7" w14:textId="2B413B8D" w:rsidR="00544F21" w:rsidRPr="0041536A" w:rsidRDefault="005B36AC" w:rsidP="00544F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6A">
        <w:rPr>
          <w:rFonts w:ascii="Times New Roman" w:hAnsi="Times New Roman" w:cs="Times New Roman"/>
          <w:sz w:val="24"/>
          <w:szCs w:val="24"/>
        </w:rPr>
        <w:t>В соответствии с ч.5 ст.16</w:t>
      </w:r>
      <w:r w:rsidR="00736E21">
        <w:rPr>
          <w:rFonts w:ascii="Times New Roman" w:hAnsi="Times New Roman" w:cs="Times New Roman"/>
          <w:sz w:val="24"/>
          <w:szCs w:val="24"/>
        </w:rPr>
        <w:t xml:space="preserve"> </w:t>
      </w:r>
      <w:r w:rsidR="00736E21" w:rsidRPr="00736E21">
        <w:rPr>
          <w:rFonts w:ascii="Times New Roman" w:hAnsi="Times New Roman" w:cs="Times New Roman"/>
          <w:sz w:val="24"/>
          <w:szCs w:val="24"/>
        </w:rPr>
        <w:t>Федераль</w:t>
      </w:r>
      <w:r w:rsidR="00736E21">
        <w:rPr>
          <w:rFonts w:ascii="Times New Roman" w:hAnsi="Times New Roman" w:cs="Times New Roman"/>
          <w:sz w:val="24"/>
          <w:szCs w:val="24"/>
        </w:rPr>
        <w:t>ного</w:t>
      </w:r>
      <w:r w:rsidR="00736E21" w:rsidRPr="00736E2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36E21">
        <w:rPr>
          <w:rFonts w:ascii="Times New Roman" w:hAnsi="Times New Roman" w:cs="Times New Roman"/>
          <w:sz w:val="24"/>
          <w:szCs w:val="24"/>
        </w:rPr>
        <w:t>а</w:t>
      </w:r>
      <w:r w:rsidR="00736E21" w:rsidRPr="00736E21">
        <w:rPr>
          <w:rFonts w:ascii="Times New Roman" w:hAnsi="Times New Roman" w:cs="Times New Roman"/>
          <w:sz w:val="24"/>
          <w:szCs w:val="24"/>
        </w:rPr>
        <w:t xml:space="preserve"> от 15.11.1997 </w:t>
      </w:r>
      <w:r w:rsidR="00736E21">
        <w:rPr>
          <w:rFonts w:ascii="Times New Roman" w:hAnsi="Times New Roman" w:cs="Times New Roman"/>
          <w:sz w:val="24"/>
          <w:szCs w:val="24"/>
        </w:rPr>
        <w:t>№</w:t>
      </w:r>
      <w:r w:rsidR="00736E21" w:rsidRPr="00736E21">
        <w:rPr>
          <w:rFonts w:ascii="Times New Roman" w:hAnsi="Times New Roman" w:cs="Times New Roman"/>
          <w:sz w:val="24"/>
          <w:szCs w:val="24"/>
        </w:rPr>
        <w:t xml:space="preserve"> 143-ФЗ </w:t>
      </w:r>
      <w:r w:rsidR="00736E21">
        <w:rPr>
          <w:rFonts w:ascii="Times New Roman" w:hAnsi="Times New Roman" w:cs="Times New Roman"/>
          <w:sz w:val="24"/>
          <w:szCs w:val="24"/>
        </w:rPr>
        <w:t>«</w:t>
      </w:r>
      <w:r w:rsidR="00736E21" w:rsidRPr="00736E21">
        <w:rPr>
          <w:rFonts w:ascii="Times New Roman" w:hAnsi="Times New Roman" w:cs="Times New Roman"/>
          <w:sz w:val="24"/>
          <w:szCs w:val="24"/>
        </w:rPr>
        <w:t>Об актах гражданского состояния</w:t>
      </w:r>
      <w:r w:rsidR="00736E21">
        <w:rPr>
          <w:rFonts w:ascii="Times New Roman" w:hAnsi="Times New Roman" w:cs="Times New Roman"/>
          <w:sz w:val="24"/>
          <w:szCs w:val="24"/>
        </w:rPr>
        <w:t>»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 </w:t>
      </w:r>
      <w:r w:rsidR="00642210" w:rsidRPr="0041536A">
        <w:rPr>
          <w:rFonts w:ascii="Times New Roman" w:hAnsi="Times New Roman" w:cs="Times New Roman"/>
          <w:sz w:val="24"/>
          <w:szCs w:val="24"/>
        </w:rPr>
        <w:t>п</w:t>
      </w:r>
      <w:r w:rsidR="00544F21" w:rsidRPr="0041536A">
        <w:rPr>
          <w:rFonts w:ascii="Times New Roman" w:hAnsi="Times New Roman" w:cs="Times New Roman"/>
          <w:sz w:val="24"/>
          <w:szCs w:val="24"/>
        </w:rPr>
        <w:t>ри государственной регистрации рождения ребенка по заявлению супругов, давших согласие на имплантацию эмбриона другой женщине в целях его вынашивания, одновременно с документом, подтверждающим факт рождения ребенка, должен быть представлен документ, выданный медицинской организацией и подтверждающий факт получения согласия женщины, родившей ребенка (суррогатной матери), на запись указанных супругов родителями ребенка.</w:t>
      </w:r>
    </w:p>
    <w:p w14:paraId="6972F6E6" w14:textId="06CB973D" w:rsidR="006403BC" w:rsidRDefault="005D2266" w:rsidP="005D226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Согласно п.</w:t>
      </w:r>
      <w:r w:rsidRPr="005D2266">
        <w:rPr>
          <w:rFonts w:ascii="Times New Roman" w:hAnsi="Times New Roman" w:cs="Times New Roman"/>
          <w:sz w:val="24"/>
          <w:szCs w:val="24"/>
        </w:rPr>
        <w:t xml:space="preserve">31 </w:t>
      </w:r>
      <w:r w:rsidR="00544F21" w:rsidRPr="005D2266">
        <w:rPr>
          <w:rFonts w:ascii="Times New Roman" w:hAnsi="Times New Roman" w:cs="Times New Roman"/>
          <w:sz w:val="24"/>
          <w:szCs w:val="24"/>
        </w:rPr>
        <w:t>Постановлени</w:t>
      </w:r>
      <w:r w:rsidRPr="005D2266">
        <w:rPr>
          <w:rFonts w:ascii="Times New Roman" w:hAnsi="Times New Roman" w:cs="Times New Roman"/>
          <w:sz w:val="24"/>
          <w:szCs w:val="24"/>
        </w:rPr>
        <w:t>я</w:t>
      </w:r>
      <w:r w:rsidR="00544F21" w:rsidRPr="005D2266">
        <w:rPr>
          <w:rFonts w:ascii="Times New Roman" w:hAnsi="Times New Roman" w:cs="Times New Roman"/>
          <w:sz w:val="24"/>
          <w:szCs w:val="24"/>
        </w:rPr>
        <w:t xml:space="preserve"> Пленума Верховного Суда РФ</w:t>
      </w:r>
      <w:r>
        <w:rPr>
          <w:rFonts w:ascii="Times New Roman" w:hAnsi="Times New Roman" w:cs="Times New Roman"/>
          <w:sz w:val="24"/>
          <w:szCs w:val="24"/>
        </w:rPr>
        <w:t xml:space="preserve"> (далее – ППВС РФ)</w:t>
      </w:r>
      <w:r w:rsidR="00544F21" w:rsidRPr="005D2266">
        <w:rPr>
          <w:rFonts w:ascii="Times New Roman" w:hAnsi="Times New Roman" w:cs="Times New Roman"/>
          <w:sz w:val="24"/>
          <w:szCs w:val="24"/>
        </w:rPr>
        <w:t xml:space="preserve"> от 16.05.2017 № 16 </w:t>
      </w:r>
      <w:r w:rsidRPr="005D2266">
        <w:rPr>
          <w:rFonts w:ascii="Times New Roman" w:hAnsi="Times New Roman" w:cs="Times New Roman"/>
          <w:sz w:val="24"/>
          <w:szCs w:val="24"/>
        </w:rPr>
        <w:t>«</w:t>
      </w:r>
      <w:r w:rsidR="00544F21" w:rsidRPr="005D2266">
        <w:rPr>
          <w:rFonts w:ascii="Times New Roman" w:hAnsi="Times New Roman" w:cs="Times New Roman"/>
          <w:sz w:val="24"/>
          <w:szCs w:val="24"/>
        </w:rPr>
        <w:t>О применении судами законодательства при рассмотрении дел, связанных с установлением происхождения детей</w:t>
      </w:r>
      <w:r w:rsidRPr="005D226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отказ </w:t>
      </w:r>
      <w:r w:rsidR="00544F21" w:rsidRPr="0041536A">
        <w:rPr>
          <w:rFonts w:ascii="Times New Roman" w:hAnsi="Times New Roman" w:cs="Times New Roman"/>
          <w:sz w:val="24"/>
          <w:szCs w:val="24"/>
        </w:rPr>
        <w:t>суррогатн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 мат</w:t>
      </w:r>
      <w:r>
        <w:rPr>
          <w:rFonts w:ascii="Times New Roman" w:hAnsi="Times New Roman" w:cs="Times New Roman"/>
          <w:sz w:val="24"/>
          <w:szCs w:val="24"/>
        </w:rPr>
        <w:t>ери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дачи </w:t>
      </w:r>
      <w:r w:rsidR="00544F21" w:rsidRPr="0041536A">
        <w:rPr>
          <w:rFonts w:ascii="Times New Roman" w:hAnsi="Times New Roman" w:cs="Times New Roman"/>
          <w:sz w:val="24"/>
          <w:szCs w:val="24"/>
        </w:rPr>
        <w:t>согласи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 на запись </w:t>
      </w:r>
      <w:r w:rsidRPr="0041536A">
        <w:rPr>
          <w:rFonts w:ascii="Times New Roman" w:hAnsi="Times New Roman" w:cs="Times New Roman"/>
          <w:sz w:val="24"/>
          <w:szCs w:val="24"/>
        </w:rPr>
        <w:t>родителями потенциальных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F21" w:rsidRPr="0041536A">
        <w:rPr>
          <w:rFonts w:ascii="Times New Roman" w:hAnsi="Times New Roman" w:cs="Times New Roman"/>
          <w:sz w:val="24"/>
          <w:szCs w:val="24"/>
        </w:rPr>
        <w:t>не может служить безусловным основанием для отказа в удовлетворении иска этих лиц о признании их родителями ребенка и передаче им ребенка на воспитание.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В целях правильного рассмотрения дела суду, в частности, следует проверить, заключался ли договор о суррогатном материнстве и каковы условия этого договора, являются ли истцы генетическими родителями ребенка, по каким причинам суррогатная мать не дала согласия на запись истцов в качестве родителей ребенка, и с учетом установленных по делу обстоятельств, а также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принципом </w:t>
      </w:r>
      <w:r w:rsidRPr="005D2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наилучше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5D2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D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закрепленном в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4F21" w:rsidRPr="0041536A">
        <w:rPr>
          <w:rFonts w:ascii="Times New Roman" w:hAnsi="Times New Roman" w:cs="Times New Roman"/>
          <w:sz w:val="24"/>
          <w:szCs w:val="24"/>
        </w:rPr>
        <w:t>3 Конвенции о правах ребенка</w:t>
      </w:r>
      <w:r>
        <w:rPr>
          <w:rFonts w:ascii="Times New Roman" w:hAnsi="Times New Roman" w:cs="Times New Roman"/>
          <w:sz w:val="24"/>
          <w:szCs w:val="24"/>
        </w:rPr>
        <w:t xml:space="preserve"> от 20.11.1989,</w:t>
      </w:r>
      <w:r w:rsidR="00544F21" w:rsidRPr="0041536A">
        <w:rPr>
          <w:rFonts w:ascii="Times New Roman" w:hAnsi="Times New Roman" w:cs="Times New Roman"/>
          <w:sz w:val="24"/>
          <w:szCs w:val="24"/>
        </w:rPr>
        <w:t xml:space="preserve"> разрешить спор в интересах ребенка.</w:t>
      </w:r>
    </w:p>
    <w:p w14:paraId="6288D694" w14:textId="2E6F9A12" w:rsidR="00CB7106" w:rsidRDefault="005D2266" w:rsidP="006E4B0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приведенных положений закона и разъяснений ППВС РФ</w:t>
      </w:r>
      <w:r w:rsidR="00EA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видно, что договор суррогатного материнства, составленный надлежащим образом, является </w:t>
      </w:r>
      <w:r w:rsidR="00F80B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="00EA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механизмом защиты прав и ребенка, и генетических родителей, и суррогатной матери.</w:t>
      </w:r>
    </w:p>
    <w:p w14:paraId="3AF33357" w14:textId="0982B694" w:rsidR="00CB7106" w:rsidRDefault="00CB7106" w:rsidP="006E4B05">
      <w:pPr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список:</w:t>
      </w:r>
    </w:p>
    <w:p w14:paraId="58297E86" w14:textId="39E838F9" w:rsidR="006460A3" w:rsidRP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 (одобрена Генеральной Ассамблеей ООН 20.11.1989) (вступила в силу для СССР 15.09.1990)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СПС «КонсультантПлюс».</w:t>
      </w:r>
    </w:p>
    <w:p w14:paraId="0F30D0F8" w14:textId="6386DA7A" w:rsid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кодекс Российской Федерации </w:t>
      </w:r>
      <w:r w:rsidRPr="00646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первая) от 30.11.1994 </w:t>
      </w:r>
      <w:r w:rsidR="006E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46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СПС «КонсультантПлюс»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FBE924" w14:textId="46DC7E8D" w:rsid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Семейный Кодекс Российской Федерации </w:t>
      </w:r>
      <w:r w:rsidRPr="00646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29.12.1995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46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СПС «КонсультантПлюс»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93CBCB" w14:textId="26A7EF7C" w:rsid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4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от 21.11.2011 № 323-ФЗ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основах охраны здоровья граждан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СПС «КонсультантПлюс».</w:t>
      </w:r>
    </w:p>
    <w:p w14:paraId="552B8D3F" w14:textId="61E1E351" w:rsidR="006460A3" w:rsidRP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21">
        <w:rPr>
          <w:rFonts w:ascii="Times New Roman" w:hAnsi="Times New Roman" w:cs="Times New Roman"/>
          <w:sz w:val="24"/>
          <w:szCs w:val="24"/>
        </w:rPr>
        <w:t>Федераль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36E21">
        <w:rPr>
          <w:rFonts w:ascii="Times New Roman" w:hAnsi="Times New Roman" w:cs="Times New Roman"/>
          <w:sz w:val="24"/>
          <w:szCs w:val="24"/>
        </w:rPr>
        <w:t xml:space="preserve"> закон от 15.11.1997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6E21">
        <w:rPr>
          <w:rFonts w:ascii="Times New Roman" w:hAnsi="Times New Roman" w:cs="Times New Roman"/>
          <w:sz w:val="24"/>
          <w:szCs w:val="24"/>
        </w:rPr>
        <w:t xml:space="preserve"> 143-ФЗ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6E21">
        <w:rPr>
          <w:rFonts w:ascii="Times New Roman" w:hAnsi="Times New Roman" w:cs="Times New Roman"/>
          <w:sz w:val="24"/>
          <w:szCs w:val="24"/>
        </w:rPr>
        <w:t>Об актах гражданского состояния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СПС «КонсультантПлюс».</w:t>
      </w:r>
    </w:p>
    <w:p w14:paraId="28FB9AA4" w14:textId="7B0991FA" w:rsid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hAnsi="Times New Roman" w:cs="Times New Roman"/>
          <w:sz w:val="24"/>
          <w:szCs w:val="24"/>
        </w:rPr>
        <w:t>Приказ Минздрава России от 30.08.2012 № 107н «О порядке использования вспомогательных репродуктивных технологий, противопоказаниях и ограничениях к их применению»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СПС «КонсультантПлюс»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BFCF68" w14:textId="7A5F0E77" w:rsidR="006460A3" w:rsidRP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6A">
        <w:rPr>
          <w:rFonts w:ascii="Times New Roman" w:hAnsi="Times New Roman" w:cs="Times New Roman"/>
          <w:sz w:val="24"/>
          <w:szCs w:val="24"/>
        </w:rPr>
        <w:t>Приказ Минздрава России от 31.07.2020 № 803н «О порядке использования вспомогательных репродуктивных технологий, противопоказаниях и ограничениях к их применению»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СПС «КонсультантПлюс».</w:t>
      </w:r>
    </w:p>
    <w:p w14:paraId="40A21977" w14:textId="598F39B6" w:rsidR="006460A3" w:rsidRPr="006460A3" w:rsidRDefault="006460A3" w:rsidP="006E4B05">
      <w:pPr>
        <w:pStyle w:val="a3"/>
        <w:numPr>
          <w:ilvl w:val="0"/>
          <w:numId w:val="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46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Пленума Верховного Суда РФ от 16.05.2017 № 16 «О применении судами законодательства при рассмотрении дел, связанных с установлением происхождения детей»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СПС «КонсультантПлюс».</w:t>
      </w:r>
    </w:p>
    <w:sectPr w:rsidR="006460A3" w:rsidRPr="006460A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2BD0" w14:textId="77777777" w:rsidR="00F76F78" w:rsidRDefault="00F76F78" w:rsidP="006E4B05">
      <w:pPr>
        <w:spacing w:after="0" w:line="240" w:lineRule="auto"/>
      </w:pPr>
      <w:r>
        <w:separator/>
      </w:r>
    </w:p>
  </w:endnote>
  <w:endnote w:type="continuationSeparator" w:id="0">
    <w:p w14:paraId="404FB6DD" w14:textId="77777777" w:rsidR="00F76F78" w:rsidRDefault="00F76F78" w:rsidP="006E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7536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80E092" w14:textId="770C7186" w:rsidR="006E4B05" w:rsidRPr="006E4B05" w:rsidRDefault="006E4B05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E4B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E4B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E4B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E4B05">
          <w:rPr>
            <w:rFonts w:ascii="Times New Roman" w:hAnsi="Times New Roman" w:cs="Times New Roman"/>
            <w:sz w:val="20"/>
            <w:szCs w:val="20"/>
          </w:rPr>
          <w:t>2</w:t>
        </w:r>
        <w:r w:rsidRPr="006E4B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A53816" w14:textId="77777777" w:rsidR="006E4B05" w:rsidRDefault="006E4B0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54C81" w14:textId="77777777" w:rsidR="00F76F78" w:rsidRDefault="00F76F78" w:rsidP="006E4B05">
      <w:pPr>
        <w:spacing w:after="0" w:line="240" w:lineRule="auto"/>
      </w:pPr>
      <w:r>
        <w:separator/>
      </w:r>
    </w:p>
  </w:footnote>
  <w:footnote w:type="continuationSeparator" w:id="0">
    <w:p w14:paraId="30A044DC" w14:textId="77777777" w:rsidR="00F76F78" w:rsidRDefault="00F76F78" w:rsidP="006E4B05">
      <w:pPr>
        <w:spacing w:after="0" w:line="240" w:lineRule="auto"/>
      </w:pPr>
      <w:r>
        <w:continuationSeparator/>
      </w:r>
    </w:p>
  </w:footnote>
  <w:footnote w:id="1">
    <w:p w14:paraId="0759DFA1" w14:textId="77199192" w:rsidR="006E4B05" w:rsidRPr="006E4B05" w:rsidRDefault="006E4B05" w:rsidP="006E4B05">
      <w:pPr>
        <w:pStyle w:val="ac"/>
        <w:jc w:val="both"/>
        <w:rPr>
          <w:rFonts w:ascii="Times New Roman" w:hAnsi="Times New Roman" w:cs="Times New Roman"/>
        </w:rPr>
      </w:pPr>
      <w:r w:rsidRPr="006E4B05">
        <w:rPr>
          <w:rStyle w:val="ae"/>
          <w:rFonts w:ascii="Times New Roman" w:hAnsi="Times New Roman" w:cs="Times New Roman"/>
        </w:rPr>
        <w:footnoteRef/>
      </w:r>
      <w:r w:rsidRPr="006E4B05">
        <w:rPr>
          <w:rFonts w:ascii="Times New Roman" w:hAnsi="Times New Roman" w:cs="Times New Roman"/>
        </w:rPr>
        <w:t xml:space="preserve"> Далее по тексту словосочетания «генетические (-</w:t>
      </w:r>
      <w:proofErr w:type="spellStart"/>
      <w:r w:rsidRPr="006E4B05">
        <w:rPr>
          <w:rFonts w:ascii="Times New Roman" w:hAnsi="Times New Roman" w:cs="Times New Roman"/>
        </w:rPr>
        <w:t>ая</w:t>
      </w:r>
      <w:proofErr w:type="spellEnd"/>
      <w:r w:rsidRPr="006E4B05">
        <w:rPr>
          <w:rFonts w:ascii="Times New Roman" w:hAnsi="Times New Roman" w:cs="Times New Roman"/>
        </w:rPr>
        <w:t>) родители / мать» и «потенциальные (-</w:t>
      </w:r>
      <w:proofErr w:type="spellStart"/>
      <w:r w:rsidRPr="006E4B05">
        <w:rPr>
          <w:rFonts w:ascii="Times New Roman" w:hAnsi="Times New Roman" w:cs="Times New Roman"/>
        </w:rPr>
        <w:t>ая</w:t>
      </w:r>
      <w:proofErr w:type="spellEnd"/>
      <w:r w:rsidRPr="006E4B05">
        <w:rPr>
          <w:rFonts w:ascii="Times New Roman" w:hAnsi="Times New Roman" w:cs="Times New Roman"/>
        </w:rPr>
        <w:t>) родители / мать»</w:t>
      </w:r>
      <w:r>
        <w:rPr>
          <w:rFonts w:ascii="Times New Roman" w:hAnsi="Times New Roman" w:cs="Times New Roman"/>
        </w:rPr>
        <w:t xml:space="preserve"> счита</w:t>
      </w:r>
      <w:r>
        <w:rPr>
          <w:rFonts w:ascii="Times New Roman" w:hAnsi="Times New Roman" w:cs="Times New Roman"/>
        </w:rPr>
        <w:t xml:space="preserve">ются </w:t>
      </w:r>
      <w:r>
        <w:rPr>
          <w:rFonts w:ascii="Times New Roman" w:hAnsi="Times New Roman" w:cs="Times New Roman"/>
        </w:rPr>
        <w:t xml:space="preserve">синонимичными.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574BB"/>
    <w:multiLevelType w:val="hybridMultilevel"/>
    <w:tmpl w:val="A98E401E"/>
    <w:lvl w:ilvl="0" w:tplc="67000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053B7"/>
    <w:multiLevelType w:val="hybridMultilevel"/>
    <w:tmpl w:val="AB9E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86B41"/>
    <w:multiLevelType w:val="hybridMultilevel"/>
    <w:tmpl w:val="3C9ED3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E79DC"/>
    <w:multiLevelType w:val="hybridMultilevel"/>
    <w:tmpl w:val="AA981946"/>
    <w:lvl w:ilvl="0" w:tplc="7632CD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F8F5F4D"/>
    <w:multiLevelType w:val="hybridMultilevel"/>
    <w:tmpl w:val="D06EA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319CC"/>
    <w:multiLevelType w:val="hybridMultilevel"/>
    <w:tmpl w:val="8EF6D4EC"/>
    <w:lvl w:ilvl="0" w:tplc="DC402B3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363A1D"/>
    <w:multiLevelType w:val="hybridMultilevel"/>
    <w:tmpl w:val="985ED8EC"/>
    <w:lvl w:ilvl="0" w:tplc="77660F00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A731701"/>
    <w:multiLevelType w:val="hybridMultilevel"/>
    <w:tmpl w:val="BA74AA92"/>
    <w:lvl w:ilvl="0" w:tplc="2384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B822F2"/>
    <w:multiLevelType w:val="hybridMultilevel"/>
    <w:tmpl w:val="7200D28E"/>
    <w:lvl w:ilvl="0" w:tplc="077EC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21"/>
    <w:rsid w:val="0015335B"/>
    <w:rsid w:val="001714FC"/>
    <w:rsid w:val="001A6875"/>
    <w:rsid w:val="001C5532"/>
    <w:rsid w:val="002C4583"/>
    <w:rsid w:val="002F0D83"/>
    <w:rsid w:val="00356C74"/>
    <w:rsid w:val="003B714F"/>
    <w:rsid w:val="003C1ABA"/>
    <w:rsid w:val="0041536A"/>
    <w:rsid w:val="00423D35"/>
    <w:rsid w:val="00434E6C"/>
    <w:rsid w:val="00450B20"/>
    <w:rsid w:val="00510E9B"/>
    <w:rsid w:val="00544F21"/>
    <w:rsid w:val="00561118"/>
    <w:rsid w:val="005B36AC"/>
    <w:rsid w:val="005D2266"/>
    <w:rsid w:val="005F58FE"/>
    <w:rsid w:val="00642210"/>
    <w:rsid w:val="006460A3"/>
    <w:rsid w:val="006E4B05"/>
    <w:rsid w:val="00736E21"/>
    <w:rsid w:val="0081228A"/>
    <w:rsid w:val="00823D02"/>
    <w:rsid w:val="008631FD"/>
    <w:rsid w:val="00867B44"/>
    <w:rsid w:val="008A1AC3"/>
    <w:rsid w:val="00A04C65"/>
    <w:rsid w:val="00A81EF9"/>
    <w:rsid w:val="00B14E74"/>
    <w:rsid w:val="00B15344"/>
    <w:rsid w:val="00B36671"/>
    <w:rsid w:val="00C427EF"/>
    <w:rsid w:val="00CB7106"/>
    <w:rsid w:val="00D9149C"/>
    <w:rsid w:val="00E76C50"/>
    <w:rsid w:val="00E901D7"/>
    <w:rsid w:val="00EA445C"/>
    <w:rsid w:val="00F76F78"/>
    <w:rsid w:val="00F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9368D"/>
  <w15:chartTrackingRefBased/>
  <w15:docId w15:val="{C4B28BA2-9B44-4814-B5D7-02A46FC1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F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6C74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714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14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14F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14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14F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14FC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E4B0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4B0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E4B0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6E4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4B05"/>
  </w:style>
  <w:style w:type="paragraph" w:styleId="af1">
    <w:name w:val="footer"/>
    <w:basedOn w:val="a"/>
    <w:link w:val="af2"/>
    <w:uiPriority w:val="99"/>
    <w:unhideWhenUsed/>
    <w:rsid w:val="006E4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5E69A14CDF338C91CBF663DAD306C15&amp;req=doc&amp;base=RZR&amp;n=365474&amp;dst=101264&amp;fld=134&amp;date=18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CE8-F36B-43CE-B4E8-4DC16585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1862</Words>
  <Characters>13278</Characters>
  <Application>Microsoft Office Word</Application>
  <DocSecurity>0</DocSecurity>
  <Lines>225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Вита</dc:creator>
  <cp:keywords/>
  <dc:description/>
  <cp:lastModifiedBy>Администратор Вита</cp:lastModifiedBy>
  <cp:revision>6</cp:revision>
  <dcterms:created xsi:type="dcterms:W3CDTF">2020-12-16T11:53:00Z</dcterms:created>
  <dcterms:modified xsi:type="dcterms:W3CDTF">2020-12-18T11:14:00Z</dcterms:modified>
</cp:coreProperties>
</file>