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7BE" w:rsidRDefault="00D17878" w:rsidP="00FB4760">
      <w:pPr>
        <w:spacing w:after="0" w:line="240" w:lineRule="auto"/>
        <w:rPr>
          <w:rFonts w:ascii="Times New Roman" w:hAnsi="Times New Roman" w:cs="Times New Roman"/>
          <w:sz w:val="24"/>
          <w:szCs w:val="24"/>
        </w:rPr>
      </w:pPr>
      <w:bookmarkStart w:id="0" w:name="_GoBack"/>
      <w:bookmarkEnd w:id="0"/>
      <w:r w:rsidRPr="00D17878">
        <w:rPr>
          <w:rFonts w:ascii="Times New Roman" w:hAnsi="Times New Roman" w:cs="Times New Roman"/>
          <w:sz w:val="24"/>
          <w:szCs w:val="24"/>
        </w:rPr>
        <w:t>ИМИТАЦИЯ АДАПТАЦИИ ЭКОЛОГИЧЕСКОЙ СИСТЕМЫ ОЗЕРА АРКТИЧЕСКОЙ ЗОНЫ К БЫСТРОМУ ИЗМЕНЕНИЮ КЛИМАТА</w:t>
      </w:r>
    </w:p>
    <w:p w:rsidR="00903311" w:rsidRDefault="00903311" w:rsidP="00FB4760">
      <w:pPr>
        <w:spacing w:after="0" w:line="240" w:lineRule="auto"/>
        <w:rPr>
          <w:rFonts w:ascii="Times New Roman" w:hAnsi="Times New Roman" w:cs="Times New Roman"/>
        </w:rPr>
      </w:pPr>
      <w:r>
        <w:rPr>
          <w:rFonts w:ascii="Times New Roman" w:hAnsi="Times New Roman" w:cs="Times New Roman"/>
        </w:rPr>
        <w:t>В.</w:t>
      </w:r>
      <w:r w:rsidR="00822C34" w:rsidRPr="00822C34">
        <w:rPr>
          <w:rFonts w:ascii="Times New Roman" w:hAnsi="Times New Roman" w:cs="Times New Roman"/>
        </w:rPr>
        <w:t xml:space="preserve"> </w:t>
      </w:r>
      <w:r>
        <w:rPr>
          <w:rFonts w:ascii="Times New Roman" w:hAnsi="Times New Roman" w:cs="Times New Roman"/>
        </w:rPr>
        <w:t>Ю. Третьяков, В.</w:t>
      </w:r>
      <w:r w:rsidR="00822C34" w:rsidRPr="00822C34">
        <w:rPr>
          <w:rFonts w:ascii="Times New Roman" w:hAnsi="Times New Roman" w:cs="Times New Roman"/>
        </w:rPr>
        <w:t xml:space="preserve"> </w:t>
      </w:r>
      <w:r>
        <w:rPr>
          <w:rFonts w:ascii="Times New Roman" w:hAnsi="Times New Roman" w:cs="Times New Roman"/>
        </w:rPr>
        <w:t>В. Дмитриев, И.</w:t>
      </w:r>
      <w:r w:rsidR="00822C34" w:rsidRPr="00822C34">
        <w:rPr>
          <w:rFonts w:ascii="Times New Roman" w:hAnsi="Times New Roman" w:cs="Times New Roman"/>
        </w:rPr>
        <w:t xml:space="preserve"> </w:t>
      </w:r>
      <w:r>
        <w:rPr>
          <w:rFonts w:ascii="Times New Roman" w:hAnsi="Times New Roman" w:cs="Times New Roman"/>
        </w:rPr>
        <w:t>В. Федорова</w:t>
      </w:r>
    </w:p>
    <w:p w:rsidR="00903311" w:rsidRDefault="00903311" w:rsidP="00FB4760">
      <w:pPr>
        <w:spacing w:after="0" w:line="240" w:lineRule="auto"/>
        <w:rPr>
          <w:rFonts w:ascii="Times New Roman" w:hAnsi="Times New Roman" w:cs="Times New Roman"/>
        </w:rPr>
      </w:pPr>
      <w:r>
        <w:rPr>
          <w:rFonts w:ascii="Times New Roman" w:hAnsi="Times New Roman" w:cs="Times New Roman"/>
        </w:rPr>
        <w:t>Санкт-Петербургский государственный университет, Санкт-Петербург, Россия</w:t>
      </w:r>
    </w:p>
    <w:p w:rsidR="00903311" w:rsidRDefault="00903311" w:rsidP="00FB4760">
      <w:pPr>
        <w:spacing w:after="0" w:line="240" w:lineRule="auto"/>
        <w:rPr>
          <w:rFonts w:ascii="Times New Roman" w:hAnsi="Times New Roman" w:cs="Times New Roman"/>
        </w:rPr>
      </w:pPr>
    </w:p>
    <w:p w:rsidR="00903311" w:rsidRDefault="00903311" w:rsidP="00FB4760">
      <w:pPr>
        <w:spacing w:after="0" w:line="240" w:lineRule="auto"/>
        <w:rPr>
          <w:rFonts w:ascii="Times New Roman" w:hAnsi="Times New Roman" w:cs="Times New Roman"/>
          <w:lang w:val="en-US"/>
        </w:rPr>
      </w:pPr>
      <w:r>
        <w:rPr>
          <w:rFonts w:ascii="Times New Roman" w:hAnsi="Times New Roman" w:cs="Times New Roman"/>
          <w:lang w:val="en-US"/>
        </w:rPr>
        <w:t>V.</w:t>
      </w:r>
      <w:r w:rsidR="00822C34">
        <w:rPr>
          <w:rFonts w:ascii="Times New Roman" w:hAnsi="Times New Roman" w:cs="Times New Roman"/>
          <w:lang w:val="en-US"/>
        </w:rPr>
        <w:t xml:space="preserve"> </w:t>
      </w:r>
      <w:r>
        <w:rPr>
          <w:rFonts w:ascii="Times New Roman" w:hAnsi="Times New Roman" w:cs="Times New Roman"/>
          <w:lang w:val="en-US"/>
        </w:rPr>
        <w:t>Yu. Tretyakov, V.</w:t>
      </w:r>
      <w:r w:rsidR="00822C34">
        <w:rPr>
          <w:rFonts w:ascii="Times New Roman" w:hAnsi="Times New Roman" w:cs="Times New Roman"/>
          <w:lang w:val="en-US"/>
        </w:rPr>
        <w:t xml:space="preserve"> </w:t>
      </w:r>
      <w:r>
        <w:rPr>
          <w:rFonts w:ascii="Times New Roman" w:hAnsi="Times New Roman" w:cs="Times New Roman"/>
          <w:lang w:val="en-US"/>
        </w:rPr>
        <w:t>V. Dmitriev, I.</w:t>
      </w:r>
      <w:r w:rsidR="00822C34">
        <w:rPr>
          <w:rFonts w:ascii="Times New Roman" w:hAnsi="Times New Roman" w:cs="Times New Roman"/>
          <w:lang w:val="en-US"/>
        </w:rPr>
        <w:t xml:space="preserve"> </w:t>
      </w:r>
      <w:r>
        <w:rPr>
          <w:rFonts w:ascii="Times New Roman" w:hAnsi="Times New Roman" w:cs="Times New Roman"/>
          <w:lang w:val="en-US"/>
        </w:rPr>
        <w:t>V. Fedorova</w:t>
      </w:r>
    </w:p>
    <w:p w:rsidR="00903311" w:rsidRDefault="00903311" w:rsidP="00FB4760">
      <w:pPr>
        <w:spacing w:after="0" w:line="240" w:lineRule="auto"/>
        <w:rPr>
          <w:rFonts w:ascii="Times New Roman" w:hAnsi="Times New Roman" w:cs="Times New Roman"/>
          <w:lang w:val="en-US"/>
        </w:rPr>
      </w:pPr>
      <w:r>
        <w:rPr>
          <w:rFonts w:ascii="Times New Roman" w:hAnsi="Times New Roman" w:cs="Times New Roman"/>
          <w:lang w:val="en-US"/>
        </w:rPr>
        <w:t>St. Petersburg State University, St. Petersburg, Russia</w:t>
      </w:r>
    </w:p>
    <w:p w:rsidR="00822C34" w:rsidRDefault="00822C34" w:rsidP="00FB4760">
      <w:pPr>
        <w:spacing w:after="0" w:line="240" w:lineRule="auto"/>
        <w:rPr>
          <w:rFonts w:ascii="Times New Roman" w:hAnsi="Times New Roman" w:cs="Times New Roman"/>
          <w:lang w:val="en-US"/>
        </w:rPr>
      </w:pPr>
    </w:p>
    <w:p w:rsidR="00822C34" w:rsidRPr="00822C34" w:rsidRDefault="00822C34" w:rsidP="00822C34">
      <w:pPr>
        <w:spacing w:after="0" w:line="240" w:lineRule="auto"/>
        <w:jc w:val="both"/>
        <w:rPr>
          <w:rFonts w:ascii="Times New Roman" w:hAnsi="Times New Roman" w:cs="Times New Roman"/>
        </w:rPr>
      </w:pPr>
      <w:r w:rsidRPr="00822C34">
        <w:rPr>
          <w:rFonts w:ascii="Times New Roman" w:hAnsi="Times New Roman" w:cs="Times New Roman"/>
          <w:i/>
          <w:sz w:val="20"/>
          <w:szCs w:val="20"/>
        </w:rPr>
        <w:t>Обсуждаются результаты оценки влияния на экосистемы арктических озёр возможного изменения климата с помощью компьютерной имитационной модели функционирования водной экосистемы</w:t>
      </w:r>
      <w:r>
        <w:rPr>
          <w:rFonts w:ascii="Times New Roman" w:hAnsi="Times New Roman" w:cs="Times New Roman"/>
        </w:rPr>
        <w:t>.</w:t>
      </w:r>
    </w:p>
    <w:p w:rsidR="00903311" w:rsidRDefault="00903311" w:rsidP="00822C34">
      <w:pPr>
        <w:spacing w:after="0" w:line="240" w:lineRule="auto"/>
        <w:jc w:val="both"/>
        <w:rPr>
          <w:rFonts w:ascii="Times New Roman" w:hAnsi="Times New Roman" w:cs="Times New Roman"/>
        </w:rPr>
      </w:pPr>
    </w:p>
    <w:p w:rsidR="00822C34" w:rsidRDefault="00B51A1A" w:rsidP="00822C34">
      <w:pPr>
        <w:spacing w:after="0" w:line="240" w:lineRule="auto"/>
        <w:jc w:val="both"/>
        <w:rPr>
          <w:rFonts w:ascii="Times New Roman" w:hAnsi="Times New Roman" w:cs="Times New Roman"/>
          <w:i/>
          <w:sz w:val="20"/>
          <w:szCs w:val="20"/>
          <w:lang w:val="en-US"/>
        </w:rPr>
      </w:pPr>
      <w:r w:rsidRPr="00B51A1A">
        <w:rPr>
          <w:rFonts w:ascii="Times New Roman" w:hAnsi="Times New Roman" w:cs="Times New Roman"/>
          <w:i/>
          <w:sz w:val="20"/>
          <w:szCs w:val="20"/>
          <w:lang w:val="en-US"/>
        </w:rPr>
        <w:t>There is considered influence of possible climate change at ecosystems of Arctic lakes according to results of computer simulation.</w:t>
      </w:r>
    </w:p>
    <w:p w:rsidR="007056E3" w:rsidRDefault="007056E3" w:rsidP="00822C34">
      <w:pPr>
        <w:spacing w:after="0" w:line="240" w:lineRule="auto"/>
        <w:jc w:val="both"/>
        <w:rPr>
          <w:rFonts w:ascii="Times New Roman" w:hAnsi="Times New Roman" w:cs="Times New Roman"/>
          <w:i/>
          <w:sz w:val="20"/>
          <w:szCs w:val="20"/>
          <w:lang w:val="en-US"/>
        </w:rPr>
      </w:pPr>
    </w:p>
    <w:p w:rsidR="007056E3" w:rsidRDefault="007056E3" w:rsidP="00822C34">
      <w:pPr>
        <w:spacing w:after="0" w:line="240" w:lineRule="auto"/>
        <w:jc w:val="both"/>
        <w:rPr>
          <w:rFonts w:ascii="Times New Roman" w:hAnsi="Times New Roman" w:cs="Times New Roman"/>
          <w:lang w:val="en-US"/>
        </w:rPr>
      </w:pPr>
    </w:p>
    <w:p w:rsidR="003B2C4C" w:rsidRDefault="007056E3" w:rsidP="003B2C4C">
      <w:pPr>
        <w:spacing w:after="0" w:line="240" w:lineRule="auto"/>
        <w:ind w:firstLine="340"/>
        <w:jc w:val="both"/>
        <w:rPr>
          <w:rFonts w:ascii="Times New Roman" w:hAnsi="Times New Roman" w:cs="Times New Roman"/>
        </w:rPr>
      </w:pPr>
      <w:r w:rsidRPr="007056E3">
        <w:rPr>
          <w:rFonts w:ascii="Times New Roman" w:hAnsi="Times New Roman" w:cs="Times New Roman"/>
        </w:rPr>
        <w:t>Многие озёра Арктической зоны России имеют важное значение как акватории нереста и нагула ценных промысловых видов ихтиофауны [</w:t>
      </w:r>
      <w:r>
        <w:rPr>
          <w:rFonts w:ascii="Times New Roman" w:hAnsi="Times New Roman" w:cs="Times New Roman"/>
        </w:rPr>
        <w:t>1</w:t>
      </w:r>
      <w:r w:rsidRPr="007056E3">
        <w:rPr>
          <w:rFonts w:ascii="Times New Roman" w:hAnsi="Times New Roman" w:cs="Times New Roman"/>
        </w:rPr>
        <w:t xml:space="preserve">]. Поэтому актуальна проблема получения адекватного прогноза результатов адаптаций озёрных экосистем к возможным изменениям климата. Исследование трёх небольших озёр на острове Самойловском в дельте реки Лены в 2009-2012 гг. </w:t>
      </w:r>
      <w:r>
        <w:rPr>
          <w:rFonts w:ascii="Times New Roman" w:hAnsi="Times New Roman" w:cs="Times New Roman"/>
        </w:rPr>
        <w:t>[2</w:t>
      </w:r>
      <w:r w:rsidRPr="007056E3">
        <w:rPr>
          <w:rFonts w:ascii="Times New Roman" w:hAnsi="Times New Roman" w:cs="Times New Roman"/>
        </w:rPr>
        <w:t>] показали, что период ледостава на них в среднем продолжался 260 суток, их замерзание происходило с 26 сентября по 5 октября при температуре водной толщи 0.1-1.6 °С, освобождение от ледяного покрова - во второй декаде июня. Максимальные температуры наблюдались во второй половине июля, в поверхностных слоях они составляли 13.5-18.3 °С, в придонных - 12.8-17.4 °С. Как видно, летние температуры воды не очень отличаются от летних температур в прохладные годы в озёрах умеренной зоны, например, в озёрах Ленинградской области, Новгородской, Псковской областей. Основное различие заключается в большей продолжительности периода ледостава, и в гораздо меньшей продолжительности периода с относительно высокой температурой воды. Следует заметить, что диатомея мелозира исландская (Melosira islandica) широко распространена в озёр</w:t>
      </w:r>
      <w:r w:rsidR="008A1EEB">
        <w:rPr>
          <w:rFonts w:ascii="Times New Roman" w:hAnsi="Times New Roman" w:cs="Times New Roman"/>
        </w:rPr>
        <w:t xml:space="preserve">ном планктоне умеренной зоны и </w:t>
      </w:r>
      <w:r w:rsidR="00A875AB">
        <w:rPr>
          <w:rFonts w:ascii="Times New Roman" w:hAnsi="Times New Roman" w:cs="Times New Roman"/>
        </w:rPr>
        <w:t>А</w:t>
      </w:r>
      <w:r w:rsidRPr="007056E3">
        <w:rPr>
          <w:rFonts w:ascii="Times New Roman" w:hAnsi="Times New Roman" w:cs="Times New Roman"/>
        </w:rPr>
        <w:t>рктики. Она обычно присутствует в планктоне Онежского и Ладожского озёр, и рек</w:t>
      </w:r>
      <w:r w:rsidR="00A875AB">
        <w:rPr>
          <w:rFonts w:ascii="Times New Roman" w:hAnsi="Times New Roman" w:cs="Times New Roman"/>
        </w:rPr>
        <w:t>и</w:t>
      </w:r>
      <w:r w:rsidRPr="007056E3">
        <w:rPr>
          <w:rFonts w:ascii="Times New Roman" w:hAnsi="Times New Roman" w:cs="Times New Roman"/>
        </w:rPr>
        <w:t xml:space="preserve"> Нев</w:t>
      </w:r>
      <w:r w:rsidR="00A875AB">
        <w:rPr>
          <w:rFonts w:ascii="Times New Roman" w:hAnsi="Times New Roman" w:cs="Times New Roman"/>
        </w:rPr>
        <w:t>ы.</w:t>
      </w:r>
      <w:r w:rsidRPr="007056E3">
        <w:rPr>
          <w:rFonts w:ascii="Times New Roman" w:hAnsi="Times New Roman" w:cs="Times New Roman"/>
        </w:rPr>
        <w:t xml:space="preserve"> Melosira italica также очень широко распространена в фитопланктоне озёр умеренной </w:t>
      </w:r>
      <w:r w:rsidR="00A875AB">
        <w:rPr>
          <w:rFonts w:ascii="Times New Roman" w:hAnsi="Times New Roman" w:cs="Times New Roman"/>
        </w:rPr>
        <w:t xml:space="preserve">и арктической </w:t>
      </w:r>
      <w:r w:rsidRPr="007056E3">
        <w:rPr>
          <w:rFonts w:ascii="Times New Roman" w:hAnsi="Times New Roman" w:cs="Times New Roman"/>
        </w:rPr>
        <w:t xml:space="preserve">зон. Поэтому для моделирования функционирования экосистем арктических озёр допустимо применение имитационных моделей, разработанных для экосистем умеренной зоны. </w:t>
      </w:r>
    </w:p>
    <w:p w:rsidR="003B2C4C" w:rsidRDefault="007056E3" w:rsidP="003B2C4C">
      <w:pPr>
        <w:spacing w:after="0" w:line="240" w:lineRule="auto"/>
        <w:ind w:firstLine="340"/>
        <w:jc w:val="both"/>
        <w:rPr>
          <w:rFonts w:ascii="Times New Roman" w:hAnsi="Times New Roman" w:cs="Times New Roman"/>
        </w:rPr>
      </w:pPr>
      <w:r w:rsidRPr="007056E3">
        <w:rPr>
          <w:rFonts w:ascii="Times New Roman" w:hAnsi="Times New Roman" w:cs="Times New Roman"/>
        </w:rPr>
        <w:t>Для ориентировочной оценки влияния на экосистемы арктических озёр возможного быстрого изменения климата были выполнены численные эксперименты на компьютерной имитационной модели функционирования водной экосистемы «Программа для моделирования антропогенного эвтрофирования и отравления токсикантами водных экосистем» (EVTOX)</w:t>
      </w:r>
      <w:r w:rsidR="008F1BBF">
        <w:rPr>
          <w:rFonts w:ascii="Times New Roman" w:hAnsi="Times New Roman" w:cs="Times New Roman"/>
        </w:rPr>
        <w:t xml:space="preserve"> </w:t>
      </w:r>
      <w:r w:rsidR="008F1BBF" w:rsidRPr="008F1BBF">
        <w:rPr>
          <w:rFonts w:ascii="Times New Roman" w:hAnsi="Times New Roman" w:cs="Times New Roman"/>
        </w:rPr>
        <w:t>[3]</w:t>
      </w:r>
      <w:r w:rsidR="003B2C4C" w:rsidRPr="003B2C4C">
        <w:rPr>
          <w:rFonts w:ascii="Times New Roman" w:hAnsi="Times New Roman" w:cs="Times New Roman"/>
        </w:rPr>
        <w:t xml:space="preserve">. </w:t>
      </w:r>
      <w:r w:rsidRPr="007056E3">
        <w:rPr>
          <w:rFonts w:ascii="Times New Roman" w:hAnsi="Times New Roman" w:cs="Times New Roman"/>
        </w:rPr>
        <w:t>Модель представляет собой систему из 103 нелинейных дифференциальных уравнений, решаемую методом Рунге-Кутты. Каждое уравнение рассчитывает временную динамику одного компонента модели. Правая часть каждого уравнения представляет собой алгебраическую сумму интенсивностей отдельных процессов, вызывающих изменение концентрации абиотического или удельной биомассы биотического компонента модели. Компонентами модельного планктона являются несколько групп фито- и зоопланктона, ассоциированные с детритом бактерии. Ихтиофауна в модели представлена молодью планктоноядных рыб, хищных рыб и рыб бентофагов. Бентос модели состоит из червей олигохет и моллюсков.</w:t>
      </w:r>
      <w:r w:rsidR="003B2C4C" w:rsidRPr="003B2C4C">
        <w:rPr>
          <w:rFonts w:ascii="Times New Roman" w:hAnsi="Times New Roman" w:cs="Times New Roman"/>
        </w:rPr>
        <w:t xml:space="preserve"> </w:t>
      </w:r>
      <w:r w:rsidRPr="007056E3">
        <w:rPr>
          <w:rFonts w:ascii="Times New Roman" w:hAnsi="Times New Roman" w:cs="Times New Roman"/>
        </w:rPr>
        <w:t>Абиотические компоненты модели – это планктоногенный детрит, взвешенное минеральное и органическое вещество, взвешенное вещество донного ила, растворённые органические углерод, азот, фосфор, растворённые ионы аммония, нитриты, нитраты, фосфаты, растворённые кислород и углекислый газ.</w:t>
      </w:r>
      <w:r w:rsidR="003B2C4C" w:rsidRPr="003B2C4C">
        <w:rPr>
          <w:rFonts w:ascii="Times New Roman" w:hAnsi="Times New Roman" w:cs="Times New Roman"/>
        </w:rPr>
        <w:t xml:space="preserve"> </w:t>
      </w:r>
      <w:r w:rsidRPr="007056E3">
        <w:rPr>
          <w:rFonts w:ascii="Times New Roman" w:hAnsi="Times New Roman" w:cs="Times New Roman"/>
        </w:rPr>
        <w:t>Токсическими компонентами модели являются концентрации токсического загрязняющего вещества в организмах, взвешенной органике и в воде.</w:t>
      </w:r>
      <w:r w:rsidR="003B2C4C" w:rsidRPr="003B2C4C">
        <w:rPr>
          <w:rFonts w:ascii="Times New Roman" w:hAnsi="Times New Roman" w:cs="Times New Roman"/>
        </w:rPr>
        <w:t xml:space="preserve"> </w:t>
      </w:r>
      <w:r w:rsidRPr="007056E3">
        <w:rPr>
          <w:rFonts w:ascii="Times New Roman" w:hAnsi="Times New Roman" w:cs="Times New Roman"/>
        </w:rPr>
        <w:t>Модель отражает накопление токсиканта в трофической цепи. Токсикант воздействует на биоценоз путём изменения жизненных процессов и увеличения смертности организмов.</w:t>
      </w:r>
      <w:r w:rsidR="003B2C4C" w:rsidRPr="003B2C4C">
        <w:rPr>
          <w:rFonts w:ascii="Times New Roman" w:hAnsi="Times New Roman" w:cs="Times New Roman"/>
        </w:rPr>
        <w:t xml:space="preserve"> </w:t>
      </w:r>
    </w:p>
    <w:p w:rsidR="003B2C4C" w:rsidRDefault="007056E3" w:rsidP="003B2C4C">
      <w:pPr>
        <w:spacing w:after="0" w:line="240" w:lineRule="auto"/>
        <w:ind w:firstLine="340"/>
        <w:jc w:val="both"/>
        <w:rPr>
          <w:rFonts w:ascii="Times New Roman" w:hAnsi="Times New Roman" w:cs="Times New Roman"/>
        </w:rPr>
      </w:pPr>
      <w:r w:rsidRPr="007056E3">
        <w:rPr>
          <w:rFonts w:ascii="Times New Roman" w:hAnsi="Times New Roman" w:cs="Times New Roman"/>
        </w:rPr>
        <w:t xml:space="preserve">Временным периодом моделирования является один календарный год, с 1 января по 31 декабря. Формализованные процессы подразделяются на: 1) транслокационные – процессы изменения значений компонентов модели из-за обмена веществом между самими компонентами; </w:t>
      </w:r>
      <w:r w:rsidRPr="007056E3">
        <w:rPr>
          <w:rFonts w:ascii="Times New Roman" w:hAnsi="Times New Roman" w:cs="Times New Roman"/>
        </w:rPr>
        <w:lastRenderedPageBreak/>
        <w:t>2) изменения значений компонентов модели из-за смешивания вод самого водоёма с поступающими в него речными водами, т.е. из-за проточности водоема. В проточном варианте модели изменения значений из-за проточности отсутствуют у компонентов ихтиоценоза и бентоценоза.</w:t>
      </w:r>
      <w:r w:rsidR="003B2C4C" w:rsidRPr="003B2C4C">
        <w:rPr>
          <w:rFonts w:ascii="Times New Roman" w:hAnsi="Times New Roman" w:cs="Times New Roman"/>
        </w:rPr>
        <w:t xml:space="preserve"> </w:t>
      </w:r>
      <w:r w:rsidRPr="007056E3">
        <w:rPr>
          <w:rFonts w:ascii="Times New Roman" w:hAnsi="Times New Roman" w:cs="Times New Roman"/>
        </w:rPr>
        <w:t>Модель может имитировать функционирование экосистемы непроточного водоема, в котором отсутствуют как внешний приток, так и сток из него.</w:t>
      </w:r>
      <w:r w:rsidR="003B2C4C" w:rsidRPr="003B2C4C">
        <w:rPr>
          <w:rFonts w:ascii="Times New Roman" w:hAnsi="Times New Roman" w:cs="Times New Roman"/>
        </w:rPr>
        <w:t xml:space="preserve"> </w:t>
      </w:r>
      <w:r w:rsidRPr="007056E3">
        <w:rPr>
          <w:rFonts w:ascii="Times New Roman" w:hAnsi="Times New Roman" w:cs="Times New Roman"/>
        </w:rPr>
        <w:t>Пространственно модель может включать один или два слоя воды.</w:t>
      </w:r>
      <w:r w:rsidR="003B2C4C" w:rsidRPr="003B2C4C">
        <w:rPr>
          <w:rFonts w:ascii="Times New Roman" w:hAnsi="Times New Roman" w:cs="Times New Roman"/>
        </w:rPr>
        <w:t xml:space="preserve"> </w:t>
      </w:r>
      <w:r w:rsidRPr="007056E3">
        <w:rPr>
          <w:rFonts w:ascii="Times New Roman" w:hAnsi="Times New Roman" w:cs="Times New Roman"/>
        </w:rPr>
        <w:t>В последнем случае модель является двухрезервуарной, в неё добавляются процессы изменения значений компонентов из-за молекулярного и турбулентного обмена между слоями и гравитационного осаждения взвешенных компонентов модели из верхнего слоя в нижний слой.</w:t>
      </w:r>
      <w:r w:rsidR="003B2C4C" w:rsidRPr="003B2C4C">
        <w:rPr>
          <w:rFonts w:ascii="Times New Roman" w:hAnsi="Times New Roman" w:cs="Times New Roman"/>
        </w:rPr>
        <w:t xml:space="preserve"> </w:t>
      </w:r>
      <w:r w:rsidRPr="007056E3">
        <w:rPr>
          <w:rFonts w:ascii="Times New Roman" w:hAnsi="Times New Roman" w:cs="Times New Roman"/>
        </w:rPr>
        <w:t xml:space="preserve">Также модель позволяет имитировать функционирование экосистемы в вариантах без токсического загрязняющего вещества и с его наличием. В последнем варианте добавляются процессы изменения концентраций токсиканта в водной толще и организмах биотических компонентов модели из-за проточности водоёма и транслокационных процессов. </w:t>
      </w:r>
    </w:p>
    <w:p w:rsidR="003B2C4C" w:rsidRDefault="007056E3" w:rsidP="003B2C4C">
      <w:pPr>
        <w:spacing w:after="0" w:line="240" w:lineRule="auto"/>
        <w:ind w:firstLine="340"/>
        <w:jc w:val="both"/>
        <w:rPr>
          <w:rFonts w:ascii="Times New Roman" w:hAnsi="Times New Roman" w:cs="Times New Roman"/>
        </w:rPr>
      </w:pPr>
      <w:r w:rsidRPr="007056E3">
        <w:rPr>
          <w:rFonts w:ascii="Times New Roman" w:hAnsi="Times New Roman" w:cs="Times New Roman"/>
        </w:rPr>
        <w:t>В однослойном варианте модели имитируются следующие процессы в водной толще:</w:t>
      </w:r>
      <w:r w:rsidR="003B2C4C" w:rsidRPr="003B2C4C">
        <w:rPr>
          <w:rFonts w:ascii="Times New Roman" w:hAnsi="Times New Roman" w:cs="Times New Roman"/>
        </w:rPr>
        <w:t xml:space="preserve"> </w:t>
      </w:r>
      <w:r w:rsidRPr="007056E3">
        <w:rPr>
          <w:rFonts w:ascii="Times New Roman" w:hAnsi="Times New Roman" w:cs="Times New Roman"/>
        </w:rPr>
        <w:t>биосинтез трех групп фитопланктона, поглощение при этом из воды СО</w:t>
      </w:r>
      <w:r w:rsidRPr="003B2C4C">
        <w:rPr>
          <w:rFonts w:ascii="Times New Roman" w:hAnsi="Times New Roman" w:cs="Times New Roman"/>
          <w:vertAlign w:val="subscript"/>
        </w:rPr>
        <w:t>2</w:t>
      </w:r>
      <w:r w:rsidRPr="007056E3">
        <w:rPr>
          <w:rFonts w:ascii="Times New Roman" w:hAnsi="Times New Roman" w:cs="Times New Roman"/>
        </w:rPr>
        <w:t>, биогенов и выделение О</w:t>
      </w:r>
      <w:r w:rsidRPr="003B2C4C">
        <w:rPr>
          <w:rFonts w:ascii="Times New Roman" w:hAnsi="Times New Roman" w:cs="Times New Roman"/>
          <w:vertAlign w:val="subscript"/>
        </w:rPr>
        <w:t>2</w:t>
      </w:r>
      <w:r w:rsidRPr="007056E3">
        <w:rPr>
          <w:rFonts w:ascii="Times New Roman" w:hAnsi="Times New Roman" w:cs="Times New Roman"/>
        </w:rPr>
        <w:t>; дыхательно-выделительные процессы фито, зоо- и бактериопланктона, ихтиоценоза, включающие деструкцию тканей организмов при обмене веществ, поглощение О</w:t>
      </w:r>
      <w:r w:rsidRPr="003B2C4C">
        <w:rPr>
          <w:rFonts w:ascii="Times New Roman" w:hAnsi="Times New Roman" w:cs="Times New Roman"/>
          <w:vertAlign w:val="subscript"/>
        </w:rPr>
        <w:t>2</w:t>
      </w:r>
      <w:r w:rsidRPr="007056E3">
        <w:rPr>
          <w:rFonts w:ascii="Times New Roman" w:hAnsi="Times New Roman" w:cs="Times New Roman"/>
        </w:rPr>
        <w:t>, выделение СО</w:t>
      </w:r>
      <w:r w:rsidRPr="003B2C4C">
        <w:rPr>
          <w:rFonts w:ascii="Times New Roman" w:hAnsi="Times New Roman" w:cs="Times New Roman"/>
          <w:vertAlign w:val="subscript"/>
        </w:rPr>
        <w:t>2</w:t>
      </w:r>
      <w:r w:rsidRPr="007056E3">
        <w:rPr>
          <w:rFonts w:ascii="Times New Roman" w:hAnsi="Times New Roman" w:cs="Times New Roman"/>
        </w:rPr>
        <w:t xml:space="preserve"> и экскретов; газообмен с атмосферой; бактериальная деструкция детрита, прирост массы разлагающего детрит бактериопланктона, поступление при этом в воду растворенного органического вещества (РОВ); минерализация РОВ, NH</w:t>
      </w:r>
      <w:r w:rsidRPr="003B2C4C">
        <w:rPr>
          <w:rFonts w:ascii="Times New Roman" w:hAnsi="Times New Roman" w:cs="Times New Roman"/>
          <w:vertAlign w:val="subscript"/>
        </w:rPr>
        <w:t>4</w:t>
      </w:r>
      <w:r w:rsidRPr="007056E3">
        <w:rPr>
          <w:rFonts w:ascii="Times New Roman" w:hAnsi="Times New Roman" w:cs="Times New Roman"/>
        </w:rPr>
        <w:t xml:space="preserve"> и NO</w:t>
      </w:r>
      <w:r w:rsidRPr="003B2C4C">
        <w:rPr>
          <w:rFonts w:ascii="Times New Roman" w:hAnsi="Times New Roman" w:cs="Times New Roman"/>
          <w:vertAlign w:val="subscript"/>
        </w:rPr>
        <w:t>2</w:t>
      </w:r>
      <w:r w:rsidRPr="007056E3">
        <w:rPr>
          <w:rFonts w:ascii="Times New Roman" w:hAnsi="Times New Roman" w:cs="Times New Roman"/>
        </w:rPr>
        <w:t>, расходование при этом О</w:t>
      </w:r>
      <w:r w:rsidRPr="003B2C4C">
        <w:rPr>
          <w:rFonts w:ascii="Times New Roman" w:hAnsi="Times New Roman" w:cs="Times New Roman"/>
          <w:vertAlign w:val="subscript"/>
        </w:rPr>
        <w:t>2</w:t>
      </w:r>
      <w:r w:rsidRPr="007056E3">
        <w:rPr>
          <w:rFonts w:ascii="Times New Roman" w:hAnsi="Times New Roman" w:cs="Times New Roman"/>
        </w:rPr>
        <w:t>; процессы питания зоопланктона, ихтиофауны и моллюсков; процессы, связанные с дыханием моллюсков и олигохет, потребляющих растворенный кислород из водной толщи и выделяющих в водную толщу продукты метаболизма; отмирание организмов; взмучивание донных илов.</w:t>
      </w:r>
      <w:r w:rsidR="003B2C4C" w:rsidRPr="003B2C4C">
        <w:rPr>
          <w:rFonts w:ascii="Times New Roman" w:hAnsi="Times New Roman" w:cs="Times New Roman"/>
        </w:rPr>
        <w:t xml:space="preserve"> </w:t>
      </w:r>
      <w:r w:rsidRPr="007056E3">
        <w:rPr>
          <w:rFonts w:ascii="Times New Roman" w:hAnsi="Times New Roman" w:cs="Times New Roman"/>
        </w:rPr>
        <w:t>В блоке «дно» имитируются процессы питания олигохет, потребления олигохет рыбами, динамики органической фракции донного ила.</w:t>
      </w:r>
      <w:r w:rsidR="003B2C4C" w:rsidRPr="003B2C4C">
        <w:rPr>
          <w:rFonts w:ascii="Times New Roman" w:hAnsi="Times New Roman" w:cs="Times New Roman"/>
        </w:rPr>
        <w:t xml:space="preserve"> </w:t>
      </w:r>
      <w:r w:rsidRPr="007056E3">
        <w:rPr>
          <w:rFonts w:ascii="Times New Roman" w:hAnsi="Times New Roman" w:cs="Times New Roman"/>
        </w:rPr>
        <w:t>В двухслойном варианте модели бентос взаимодействует с нижним слоем водной толщи. В варианте модели с воздействием на экосистему токсического загрязняющего вещества (токсиканта) дополнительно имитируются следующие процессы: поступление токсиканта в организмы фитопланктона при биосинтезе; поступление токсиканта при внеклеточном бактериальном гидролизе детрита; изменение содержания токсиканта в организмах из-за выделительных процессов; разложение токсиканта в организмах. Модель также имитирует ассимиляцию токсиканта при питании организмов зоопланктона, ихтиофауны, моллюсков, олигохет; поступление токсиканта в планктоногенный детрит в составе фекалий организмов, отброшенной пищи и отмерших организмов; уменьшение содержания токсиканта в детрите из-за потребления детрита бактериопланктоном; поступление токсиканта в органическую фракцию донного ила в составе фекалий, отбросов пищи, отмерших организмов, осаждающихся взвешенных компонентов; уменьшение концентрации токсиканта в органической фракции донного ила из-за потребления органики олигохетами, минерализации органики донного ила, ветро-волнового взмучивания донного ила и разложения токсиканта в донном иле.</w:t>
      </w:r>
      <w:r w:rsidR="003B2C4C" w:rsidRPr="003B2C4C">
        <w:rPr>
          <w:rFonts w:ascii="Times New Roman" w:hAnsi="Times New Roman" w:cs="Times New Roman"/>
        </w:rPr>
        <w:t xml:space="preserve"> </w:t>
      </w:r>
      <w:r w:rsidRPr="007056E3">
        <w:rPr>
          <w:rFonts w:ascii="Times New Roman" w:hAnsi="Times New Roman" w:cs="Times New Roman"/>
        </w:rPr>
        <w:t>Возможно изменение содержания токсиканта в воде, организмах планктона, планктоногенном детрите, взмученном донном иле, из-за проточности водоема, т.е. перемешивания его вод с поступающими в водоём речными водами.</w:t>
      </w:r>
      <w:r w:rsidR="003B2C4C" w:rsidRPr="003B2C4C">
        <w:rPr>
          <w:rFonts w:ascii="Times New Roman" w:hAnsi="Times New Roman" w:cs="Times New Roman"/>
        </w:rPr>
        <w:t xml:space="preserve"> </w:t>
      </w:r>
    </w:p>
    <w:p w:rsidR="004437E9" w:rsidRDefault="007056E3" w:rsidP="004437E9">
      <w:pPr>
        <w:spacing w:after="0" w:line="240" w:lineRule="auto"/>
        <w:ind w:firstLine="340"/>
        <w:jc w:val="both"/>
        <w:rPr>
          <w:rFonts w:ascii="Times New Roman" w:hAnsi="Times New Roman" w:cs="Times New Roman"/>
        </w:rPr>
      </w:pPr>
      <w:r w:rsidRPr="007056E3">
        <w:rPr>
          <w:rFonts w:ascii="Times New Roman" w:hAnsi="Times New Roman" w:cs="Times New Roman"/>
        </w:rPr>
        <w:t xml:space="preserve">В базовых численных экспериментах в качестве внутригодовой динамики температуры воды взят обобщённый внутригодовой ход температуры воды в малом арктическом озере Банное-2 острова Самойловского в дельте реки Лены, определённый в результате полевых исследований </w:t>
      </w:r>
      <w:r w:rsidR="003B2C4C" w:rsidRPr="003B2C4C">
        <w:rPr>
          <w:rFonts w:ascii="Times New Roman" w:hAnsi="Times New Roman" w:cs="Times New Roman"/>
        </w:rPr>
        <w:t xml:space="preserve">[4]. </w:t>
      </w:r>
      <w:r w:rsidRPr="007056E3">
        <w:rPr>
          <w:rFonts w:ascii="Times New Roman" w:hAnsi="Times New Roman" w:cs="Times New Roman"/>
        </w:rPr>
        <w:t>При этом антропогенное воздействие на экосистему не имитировалось.</w:t>
      </w:r>
      <w:r w:rsidR="00C31228" w:rsidRPr="00C31228">
        <w:rPr>
          <w:rFonts w:ascii="Times New Roman" w:hAnsi="Times New Roman" w:cs="Times New Roman"/>
        </w:rPr>
        <w:t xml:space="preserve"> </w:t>
      </w:r>
      <w:r w:rsidRPr="007056E3">
        <w:rPr>
          <w:rFonts w:ascii="Times New Roman" w:hAnsi="Times New Roman" w:cs="Times New Roman"/>
        </w:rPr>
        <w:t>Внутригодовой ход фотосинтетически активной солнечной радиации в экспериментах был задан на основании климатических данных метеостанции Норильска о суммах суммарной солнечной радиации (в МДж/м</w:t>
      </w:r>
      <w:r w:rsidRPr="00C31228">
        <w:rPr>
          <w:rFonts w:ascii="Times New Roman" w:hAnsi="Times New Roman" w:cs="Times New Roman"/>
          <w:vertAlign w:val="superscript"/>
        </w:rPr>
        <w:t>2</w:t>
      </w:r>
      <w:r w:rsidRPr="007056E3">
        <w:rPr>
          <w:rFonts w:ascii="Times New Roman" w:hAnsi="Times New Roman" w:cs="Times New Roman"/>
        </w:rPr>
        <w:t>) при средних условиях облачности, поскольку широта этой станции (69°20´с.ш. наиболее близка к широте озёр на острове Самойловском -  72°37´ с.</w:t>
      </w:r>
      <w:r w:rsidR="00C31228" w:rsidRPr="00C31228">
        <w:rPr>
          <w:rFonts w:ascii="Times New Roman" w:hAnsi="Times New Roman" w:cs="Times New Roman"/>
        </w:rPr>
        <w:t xml:space="preserve"> </w:t>
      </w:r>
      <w:r w:rsidRPr="007056E3">
        <w:rPr>
          <w:rFonts w:ascii="Times New Roman" w:hAnsi="Times New Roman" w:cs="Times New Roman"/>
        </w:rPr>
        <w:t xml:space="preserve">ш.) </w:t>
      </w:r>
      <w:r w:rsidR="00C31228" w:rsidRPr="00C31228">
        <w:rPr>
          <w:rFonts w:ascii="Times New Roman" w:hAnsi="Times New Roman" w:cs="Times New Roman"/>
        </w:rPr>
        <w:t>[</w:t>
      </w:r>
      <w:r w:rsidR="003423DC">
        <w:rPr>
          <w:rFonts w:ascii="Times New Roman" w:hAnsi="Times New Roman" w:cs="Times New Roman"/>
          <w:lang w:val="en-US"/>
        </w:rPr>
        <w:t>5</w:t>
      </w:r>
      <w:r w:rsidR="00C31228" w:rsidRPr="00C31228">
        <w:rPr>
          <w:rFonts w:ascii="Times New Roman" w:hAnsi="Times New Roman" w:cs="Times New Roman"/>
        </w:rPr>
        <w:t xml:space="preserve">]. </w:t>
      </w:r>
      <w:r w:rsidRPr="007056E3">
        <w:rPr>
          <w:rFonts w:ascii="Times New Roman" w:hAnsi="Times New Roman" w:cs="Times New Roman"/>
        </w:rPr>
        <w:t>При этом учтена большая продолжительность полярной ночи по сравнению с широтой Норильска и более северное положение озёр. Разница между широтами Норильска и озёр на о. Самойловском составляет около 3.3 градусов. В Арктике средняя годовая сумма суммарной радиации на 80-й широте и 180° в.</w:t>
      </w:r>
      <w:r w:rsidR="003423DC" w:rsidRPr="003423DC">
        <w:rPr>
          <w:rFonts w:ascii="Times New Roman" w:hAnsi="Times New Roman" w:cs="Times New Roman"/>
        </w:rPr>
        <w:t xml:space="preserve"> </w:t>
      </w:r>
      <w:r w:rsidRPr="007056E3">
        <w:rPr>
          <w:rFonts w:ascii="Times New Roman" w:hAnsi="Times New Roman" w:cs="Times New Roman"/>
        </w:rPr>
        <w:t>д. 2972 МДж/м</w:t>
      </w:r>
      <w:r w:rsidRPr="003423DC">
        <w:rPr>
          <w:rFonts w:ascii="Times New Roman" w:hAnsi="Times New Roman" w:cs="Times New Roman"/>
          <w:vertAlign w:val="superscript"/>
        </w:rPr>
        <w:t>2</w:t>
      </w:r>
      <w:r w:rsidRPr="007056E3">
        <w:rPr>
          <w:rFonts w:ascii="Times New Roman" w:hAnsi="Times New Roman" w:cs="Times New Roman"/>
        </w:rPr>
        <w:t>, а на 75-й широте и 170°в.</w:t>
      </w:r>
      <w:r w:rsidR="003423DC" w:rsidRPr="003423DC">
        <w:rPr>
          <w:rFonts w:ascii="Times New Roman" w:hAnsi="Times New Roman" w:cs="Times New Roman"/>
        </w:rPr>
        <w:t xml:space="preserve"> </w:t>
      </w:r>
      <w:r w:rsidRPr="007056E3">
        <w:rPr>
          <w:rFonts w:ascii="Times New Roman" w:hAnsi="Times New Roman" w:cs="Times New Roman"/>
        </w:rPr>
        <w:t>д. ‒ 3055 МДж/м</w:t>
      </w:r>
      <w:r w:rsidRPr="003423DC">
        <w:rPr>
          <w:rFonts w:ascii="Times New Roman" w:hAnsi="Times New Roman" w:cs="Times New Roman"/>
          <w:vertAlign w:val="superscript"/>
        </w:rPr>
        <w:t>2</w:t>
      </w:r>
      <w:r w:rsidRPr="007056E3">
        <w:rPr>
          <w:rFonts w:ascii="Times New Roman" w:hAnsi="Times New Roman" w:cs="Times New Roman"/>
        </w:rPr>
        <w:t xml:space="preserve"> </w:t>
      </w:r>
      <w:r w:rsidR="003423DC" w:rsidRPr="003423DC">
        <w:rPr>
          <w:rFonts w:ascii="Times New Roman" w:hAnsi="Times New Roman" w:cs="Times New Roman"/>
        </w:rPr>
        <w:t xml:space="preserve">[6]. </w:t>
      </w:r>
      <w:r w:rsidRPr="007056E3">
        <w:rPr>
          <w:rFonts w:ascii="Times New Roman" w:hAnsi="Times New Roman" w:cs="Times New Roman"/>
        </w:rPr>
        <w:t xml:space="preserve">Поэтому в качестве ориентировочной величины </w:t>
      </w:r>
      <w:r w:rsidR="0050272B">
        <w:rPr>
          <w:rFonts w:ascii="Times New Roman" w:hAnsi="Times New Roman" w:cs="Times New Roman"/>
        </w:rPr>
        <w:t xml:space="preserve">было </w:t>
      </w:r>
      <w:r w:rsidRPr="007056E3">
        <w:rPr>
          <w:rFonts w:ascii="Times New Roman" w:hAnsi="Times New Roman" w:cs="Times New Roman"/>
        </w:rPr>
        <w:t>принят</w:t>
      </w:r>
      <w:r w:rsidR="0050272B">
        <w:rPr>
          <w:rFonts w:ascii="Times New Roman" w:hAnsi="Times New Roman" w:cs="Times New Roman"/>
        </w:rPr>
        <w:t>о</w:t>
      </w:r>
      <w:r w:rsidRPr="007056E3">
        <w:rPr>
          <w:rFonts w:ascii="Times New Roman" w:hAnsi="Times New Roman" w:cs="Times New Roman"/>
        </w:rPr>
        <w:t>, что с увеличением широты на один градус годовая сумма солнечной радиации уменьшается на 16.6 МДж/м</w:t>
      </w:r>
      <w:r w:rsidRPr="0050272B">
        <w:rPr>
          <w:rFonts w:ascii="Times New Roman" w:hAnsi="Times New Roman" w:cs="Times New Roman"/>
          <w:vertAlign w:val="superscript"/>
        </w:rPr>
        <w:t>2</w:t>
      </w:r>
      <w:r w:rsidRPr="007056E3">
        <w:rPr>
          <w:rFonts w:ascii="Times New Roman" w:hAnsi="Times New Roman" w:cs="Times New Roman"/>
        </w:rPr>
        <w:t xml:space="preserve">. Следовательно, при </w:t>
      </w:r>
      <w:r w:rsidRPr="007056E3">
        <w:rPr>
          <w:rFonts w:ascii="Times New Roman" w:hAnsi="Times New Roman" w:cs="Times New Roman"/>
        </w:rPr>
        <w:lastRenderedPageBreak/>
        <w:t xml:space="preserve">перемещении с широты Норильска на широту о. Самойловского годовая сумма солнечной радиации должна </w:t>
      </w:r>
      <w:r w:rsidR="0050272B" w:rsidRPr="0050272B">
        <w:rPr>
          <w:rFonts w:ascii="Times New Roman" w:hAnsi="Times New Roman" w:cs="Times New Roman"/>
        </w:rPr>
        <w:t xml:space="preserve">приблизительно </w:t>
      </w:r>
      <w:r w:rsidRPr="007056E3">
        <w:rPr>
          <w:rFonts w:ascii="Times New Roman" w:hAnsi="Times New Roman" w:cs="Times New Roman"/>
        </w:rPr>
        <w:t>уменьшится на 49.8 МДж/м</w:t>
      </w:r>
      <w:r w:rsidRPr="004437E9">
        <w:rPr>
          <w:rFonts w:ascii="Times New Roman" w:hAnsi="Times New Roman" w:cs="Times New Roman"/>
          <w:vertAlign w:val="superscript"/>
        </w:rPr>
        <w:t>2</w:t>
      </w:r>
      <w:r w:rsidRPr="007056E3">
        <w:rPr>
          <w:rFonts w:ascii="Times New Roman" w:hAnsi="Times New Roman" w:cs="Times New Roman"/>
        </w:rPr>
        <w:t>. Годовая сумма солнечной радиации в Норильске равна 2910 МДж/м</w:t>
      </w:r>
      <w:r w:rsidRPr="004437E9">
        <w:rPr>
          <w:rFonts w:ascii="Times New Roman" w:hAnsi="Times New Roman" w:cs="Times New Roman"/>
          <w:vertAlign w:val="superscript"/>
        </w:rPr>
        <w:t>2</w:t>
      </w:r>
      <w:r w:rsidRPr="007056E3">
        <w:rPr>
          <w:rFonts w:ascii="Times New Roman" w:hAnsi="Times New Roman" w:cs="Times New Roman"/>
        </w:rPr>
        <w:t>. Поэтому в качестве ориентировочной величины годовой суммы солнечной радиации на о. Самойловском можно принять 2860.2 МДж/м</w:t>
      </w:r>
      <w:r w:rsidRPr="004437E9">
        <w:rPr>
          <w:rFonts w:ascii="Times New Roman" w:hAnsi="Times New Roman" w:cs="Times New Roman"/>
          <w:vertAlign w:val="superscript"/>
        </w:rPr>
        <w:t>2</w:t>
      </w:r>
      <w:r w:rsidRPr="007056E3">
        <w:rPr>
          <w:rFonts w:ascii="Times New Roman" w:hAnsi="Times New Roman" w:cs="Times New Roman"/>
        </w:rPr>
        <w:t xml:space="preserve">, что составляет 0.98 от этой величины в Норильске. Для построения внутригодового хода солнечной радиации в районе о. Самойловского средние суточные значения суммарной солнечной радиации для каждого месяца в Норильске </w:t>
      </w:r>
      <w:r w:rsidR="004437E9">
        <w:rPr>
          <w:rFonts w:ascii="Times New Roman" w:hAnsi="Times New Roman" w:cs="Times New Roman"/>
        </w:rPr>
        <w:t xml:space="preserve">были </w:t>
      </w:r>
      <w:r w:rsidRPr="007056E3">
        <w:rPr>
          <w:rFonts w:ascii="Times New Roman" w:hAnsi="Times New Roman" w:cs="Times New Roman"/>
        </w:rPr>
        <w:t>умнож</w:t>
      </w:r>
      <w:r w:rsidR="004437E9">
        <w:rPr>
          <w:rFonts w:ascii="Times New Roman" w:hAnsi="Times New Roman" w:cs="Times New Roman"/>
        </w:rPr>
        <w:t>ены</w:t>
      </w:r>
      <w:r w:rsidRPr="007056E3">
        <w:rPr>
          <w:rFonts w:ascii="Times New Roman" w:hAnsi="Times New Roman" w:cs="Times New Roman"/>
        </w:rPr>
        <w:t xml:space="preserve"> на этот коэффициент. Полярная ночь в Норильске продолжается 45 суток с 30 ноября по 13 января. На широте острова Самойловский полярная ночь продолжается с 14 ноября по 28 января. Поэтому в январе часть месяца с наличием солнечного сияния уменьшается в 6 раз. В соответствующей пропорции уменьшена сумма солнечной радиации в январе. Принято, что фотосинтетически активная радиация (ФАР) составляет половину суммарной</w:t>
      </w:r>
      <w:r w:rsidR="004437E9">
        <w:rPr>
          <w:rFonts w:ascii="Times New Roman" w:hAnsi="Times New Roman" w:cs="Times New Roman"/>
        </w:rPr>
        <w:t xml:space="preserve"> радиации</w:t>
      </w:r>
      <w:r w:rsidRPr="007056E3">
        <w:rPr>
          <w:rFonts w:ascii="Times New Roman" w:hAnsi="Times New Roman" w:cs="Times New Roman"/>
        </w:rPr>
        <w:t>.</w:t>
      </w:r>
    </w:p>
    <w:p w:rsidR="007056E3" w:rsidRPr="007056E3" w:rsidRDefault="007056E3" w:rsidP="004437E9">
      <w:pPr>
        <w:spacing w:after="0" w:line="240" w:lineRule="auto"/>
        <w:ind w:firstLine="340"/>
        <w:jc w:val="both"/>
        <w:rPr>
          <w:rFonts w:ascii="Times New Roman" w:hAnsi="Times New Roman" w:cs="Times New Roman"/>
        </w:rPr>
      </w:pPr>
      <w:r w:rsidRPr="007056E3">
        <w:rPr>
          <w:rFonts w:ascii="Times New Roman" w:hAnsi="Times New Roman" w:cs="Times New Roman"/>
        </w:rPr>
        <w:t>В экспериментах приняты следующие морфометрические параметры озера: среднегодовой объём водоёма - 0.1 км</w:t>
      </w:r>
      <w:r w:rsidRPr="004437E9">
        <w:rPr>
          <w:rFonts w:ascii="Times New Roman" w:hAnsi="Times New Roman" w:cs="Times New Roman"/>
          <w:vertAlign w:val="superscript"/>
        </w:rPr>
        <w:t>3</w:t>
      </w:r>
      <w:r w:rsidRPr="007056E3">
        <w:rPr>
          <w:rFonts w:ascii="Times New Roman" w:hAnsi="Times New Roman" w:cs="Times New Roman"/>
        </w:rPr>
        <w:t>, коэффициент условного водообмена - 0.1, максимальная глубина водоёма при среднем уровне – 4 метра, форма котловины озера – шаровой сегмент.</w:t>
      </w:r>
      <w:r w:rsidR="004437E9">
        <w:rPr>
          <w:rFonts w:ascii="Times New Roman" w:hAnsi="Times New Roman" w:cs="Times New Roman"/>
        </w:rPr>
        <w:t xml:space="preserve"> </w:t>
      </w:r>
      <w:r w:rsidRPr="007056E3">
        <w:rPr>
          <w:rFonts w:ascii="Times New Roman" w:hAnsi="Times New Roman" w:cs="Times New Roman"/>
        </w:rPr>
        <w:t xml:space="preserve">В эталонном численном эксперименте безлёдный период продолжается с 16 июня по 30 сентября, средняя толщина льда – 1 м. За последние 30 лет повышение температуры воздуха составляет в среднем на Европейском Севере – 0.02-0.03 градусов Цельсия в год, на севере Западной Сибири ‒ 0.03-0.07 градусов в год, на севере Якутии – 0.01-0.07 градусов в год </w:t>
      </w:r>
      <w:r w:rsidR="004437E9" w:rsidRPr="004437E9">
        <w:rPr>
          <w:rFonts w:ascii="Times New Roman" w:hAnsi="Times New Roman" w:cs="Times New Roman"/>
        </w:rPr>
        <w:t>[</w:t>
      </w:r>
      <w:r w:rsidR="004437E9">
        <w:rPr>
          <w:rFonts w:ascii="Times New Roman" w:hAnsi="Times New Roman" w:cs="Times New Roman"/>
        </w:rPr>
        <w:t>7</w:t>
      </w:r>
      <w:r w:rsidR="004437E9" w:rsidRPr="004437E9">
        <w:rPr>
          <w:rFonts w:ascii="Times New Roman" w:hAnsi="Times New Roman" w:cs="Times New Roman"/>
        </w:rPr>
        <w:t>]</w:t>
      </w:r>
      <w:r w:rsidR="004437E9">
        <w:rPr>
          <w:rFonts w:ascii="Times New Roman" w:hAnsi="Times New Roman" w:cs="Times New Roman"/>
        </w:rPr>
        <w:t>.</w:t>
      </w:r>
      <w:r w:rsidR="004437E9" w:rsidRPr="004437E9">
        <w:rPr>
          <w:rFonts w:ascii="Times New Roman" w:hAnsi="Times New Roman" w:cs="Times New Roman"/>
        </w:rPr>
        <w:t xml:space="preserve"> </w:t>
      </w:r>
      <w:r w:rsidRPr="007056E3">
        <w:rPr>
          <w:rFonts w:ascii="Times New Roman" w:hAnsi="Times New Roman" w:cs="Times New Roman"/>
        </w:rPr>
        <w:t>Вероятно, повышение температуры воды в арктических озёрах не превышает этих темпов. Поэтому в эксперименте с имитацией потепления климата температура воды в безлёдный период увеличена на 1 градус, что соответствует увеличению температуры со скоростью 0.07 градусов Цельсия в год за 14 лет.</w:t>
      </w:r>
    </w:p>
    <w:p w:rsidR="00C56666" w:rsidRDefault="007056E3" w:rsidP="00C56666">
      <w:pPr>
        <w:spacing w:after="0" w:line="240" w:lineRule="auto"/>
        <w:jc w:val="both"/>
        <w:rPr>
          <w:rFonts w:ascii="Times New Roman" w:hAnsi="Times New Roman" w:cs="Times New Roman"/>
        </w:rPr>
      </w:pPr>
      <w:r w:rsidRPr="007056E3">
        <w:rPr>
          <w:rFonts w:ascii="Times New Roman" w:hAnsi="Times New Roman" w:cs="Times New Roman"/>
        </w:rPr>
        <w:t>Также были выполнены ещё 2 эксперимента с имитацией потепления климата: с увеличением периода открытой воды на 20 суток – исчезновение ледяного покрова на 10 суток раньше, ледостав на 10 суток позже без изменения динамики температуры воды по сравнению с эталонным вариантом; комбинация увеличения продолжительности безлёдного периода с повышением температуры воды в течение этого периода на 1 градус Цельсия.</w:t>
      </w:r>
      <w:r w:rsidR="00C56666">
        <w:rPr>
          <w:rFonts w:ascii="Times New Roman" w:hAnsi="Times New Roman" w:cs="Times New Roman"/>
        </w:rPr>
        <w:t xml:space="preserve"> </w:t>
      </w:r>
    </w:p>
    <w:p w:rsidR="005B5FE6" w:rsidRPr="005B5FE6" w:rsidRDefault="007056E3" w:rsidP="00C56666">
      <w:pPr>
        <w:spacing w:after="0" w:line="240" w:lineRule="auto"/>
        <w:ind w:firstLine="340"/>
        <w:jc w:val="both"/>
        <w:rPr>
          <w:rFonts w:ascii="Times New Roman" w:hAnsi="Times New Roman" w:cs="Times New Roman"/>
          <w:noProof/>
          <w:lang w:eastAsia="ru-RU"/>
        </w:rPr>
      </w:pPr>
      <w:r w:rsidRPr="007056E3">
        <w:rPr>
          <w:rFonts w:ascii="Times New Roman" w:hAnsi="Times New Roman" w:cs="Times New Roman"/>
        </w:rPr>
        <w:t>Для оценки степени изменения параметров функционирования экосистемы использована модификация критерия Нэша-Сатклиффа.</w:t>
      </w:r>
      <w:r w:rsidR="00C56666">
        <w:rPr>
          <w:rFonts w:ascii="Times New Roman" w:hAnsi="Times New Roman" w:cs="Times New Roman"/>
        </w:rPr>
        <w:t xml:space="preserve"> </w:t>
      </w:r>
      <w:r w:rsidR="005B5FE6" w:rsidRPr="005B5FE6">
        <w:rPr>
          <w:rFonts w:ascii="Times New Roman" w:hAnsi="Times New Roman" w:cs="Times New Roman"/>
          <w:noProof/>
          <w:lang w:eastAsia="ru-RU"/>
        </w:rPr>
        <w:t>Критерий Нэша-Сатклиффа используется для оценки моделей прогнозирования уровней или расходов рек. Для оценки различий между поведением имитационной компьютерной модели в двух численных экспериментах применялась модификация критерия:</w:t>
      </w:r>
    </w:p>
    <w:p w:rsidR="005B5FE6" w:rsidRPr="005B5FE6" w:rsidRDefault="005B5FE6" w:rsidP="005B5FE6">
      <w:pPr>
        <w:spacing w:after="0" w:line="360" w:lineRule="auto"/>
        <w:ind w:firstLine="708"/>
        <w:jc w:val="center"/>
        <w:rPr>
          <w:rFonts w:ascii="Times New Roman" w:hAnsi="Times New Roman" w:cs="Times New Roman"/>
          <w:noProof/>
          <w:lang w:eastAsia="ru-RU"/>
        </w:rPr>
      </w:pPr>
      <m:oMath>
        <m:r>
          <w:rPr>
            <w:rFonts w:ascii="Cambria Math" w:hAnsi="Cambria Math" w:cs="Times New Roman"/>
            <w:noProof/>
            <w:lang w:eastAsia="ru-RU"/>
          </w:rPr>
          <m:t>M=</m:t>
        </m:r>
      </m:oMath>
      <w:r w:rsidRPr="005B5FE6">
        <w:rPr>
          <w:rFonts w:ascii="Times New Roman" w:eastAsiaTheme="minorEastAsia" w:hAnsi="Times New Roman" w:cs="Times New Roman"/>
          <w:noProof/>
          <w:lang w:eastAsia="ru-RU"/>
        </w:rPr>
        <w:t xml:space="preserve"> </w:t>
      </w:r>
      <m:oMath>
        <m:f>
          <m:fPr>
            <m:ctrlPr>
              <w:rPr>
                <w:rFonts w:ascii="Cambria Math" w:eastAsia="Calibri" w:hAnsi="Cambria Math" w:cs="Times New Roman"/>
                <w:i/>
              </w:rPr>
            </m:ctrlPr>
          </m:fPr>
          <m:num>
            <m:nary>
              <m:naryPr>
                <m:chr m:val="∑"/>
                <m:limLoc m:val="undOvr"/>
                <m:supHide m:val="1"/>
                <m:ctrlPr>
                  <w:rPr>
                    <w:rFonts w:ascii="Cambria Math" w:eastAsia="Calibri" w:hAnsi="Cambria Math" w:cs="Times New Roman"/>
                    <w:i/>
                  </w:rPr>
                </m:ctrlPr>
              </m:naryPr>
              <m:sub>
                <m:r>
                  <w:rPr>
                    <w:rFonts w:ascii="Cambria Math" w:eastAsia="Calibri" w:hAnsi="Cambria Math" w:cs="Times New Roman"/>
                  </w:rPr>
                  <m:t>i</m:t>
                </m:r>
              </m:sub>
              <m:sup/>
              <m:e>
                <m:sSup>
                  <m:sSupPr>
                    <m:ctrlPr>
                      <w:rPr>
                        <w:rFonts w:ascii="Cambria Math" w:eastAsia="Calibri" w:hAnsi="Cambria Math" w:cs="Times New Roman"/>
                        <w:i/>
                      </w:rPr>
                    </m:ctrlPr>
                  </m:sSupPr>
                  <m:e>
                    <m:d>
                      <m:dPr>
                        <m:ctrlPr>
                          <w:rPr>
                            <w:rFonts w:ascii="Cambria Math" w:eastAsia="Calibri" w:hAnsi="Cambria Math" w:cs="Times New Roman"/>
                            <w:i/>
                          </w:rPr>
                        </m:ctrlPr>
                      </m:dPr>
                      <m:e>
                        <m:sSub>
                          <m:sSubPr>
                            <m:ctrlPr>
                              <w:rPr>
                                <w:rFonts w:ascii="Cambria Math" w:eastAsia="Calibri" w:hAnsi="Cambria Math" w:cs="Times New Roman"/>
                                <w:i/>
                              </w:rPr>
                            </m:ctrlPr>
                          </m:sSubPr>
                          <m:e>
                            <m:r>
                              <w:rPr>
                                <w:rFonts w:ascii="Cambria Math" w:eastAsia="Calibri" w:hAnsi="Cambria Math" w:cs="Times New Roman"/>
                              </w:rPr>
                              <m:t>Y</m:t>
                            </m:r>
                          </m:e>
                          <m:sub>
                            <m:r>
                              <w:rPr>
                                <w:rFonts w:ascii="Cambria Math" w:eastAsia="Calibri" w:hAnsi="Cambria Math" w:cs="Times New Roman"/>
                              </w:rPr>
                              <m:t xml:space="preserve">1i </m:t>
                            </m:r>
                          </m:sub>
                        </m:sSub>
                        <m:r>
                          <w:rPr>
                            <w:rFonts w:ascii="Cambria Math" w:eastAsia="Calibri" w:hAnsi="Cambria Math" w:cs="Times New Roman"/>
                          </w:rPr>
                          <m:t xml:space="preserve">- </m:t>
                        </m:r>
                        <m:sSub>
                          <m:sSubPr>
                            <m:ctrlPr>
                              <w:rPr>
                                <w:rFonts w:ascii="Cambria Math" w:eastAsia="Calibri" w:hAnsi="Cambria Math" w:cs="Times New Roman"/>
                                <w:i/>
                              </w:rPr>
                            </m:ctrlPr>
                          </m:sSubPr>
                          <m:e>
                            <m:r>
                              <w:rPr>
                                <w:rFonts w:ascii="Cambria Math" w:eastAsia="Calibri" w:hAnsi="Cambria Math" w:cs="Times New Roman"/>
                              </w:rPr>
                              <m:t>Y</m:t>
                            </m:r>
                          </m:e>
                          <m:sub>
                            <m:r>
                              <w:rPr>
                                <w:rFonts w:ascii="Cambria Math" w:eastAsia="Calibri" w:hAnsi="Cambria Math" w:cs="Times New Roman"/>
                              </w:rPr>
                              <m:t>2i</m:t>
                            </m:r>
                          </m:sub>
                        </m:sSub>
                      </m:e>
                    </m:d>
                  </m:e>
                  <m:sup>
                    <m:r>
                      <w:rPr>
                        <w:rFonts w:ascii="Cambria Math" w:eastAsia="Calibri" w:hAnsi="Cambria Math" w:cs="Times New Roman"/>
                      </w:rPr>
                      <m:t>2</m:t>
                    </m:r>
                  </m:sup>
                </m:sSup>
              </m:e>
            </m:nary>
          </m:num>
          <m:den>
            <m:nary>
              <m:naryPr>
                <m:chr m:val="∑"/>
                <m:limLoc m:val="undOvr"/>
                <m:supHide m:val="1"/>
                <m:ctrlPr>
                  <w:rPr>
                    <w:rFonts w:ascii="Cambria Math" w:eastAsia="Calibri" w:hAnsi="Cambria Math" w:cs="Times New Roman"/>
                    <w:i/>
                  </w:rPr>
                </m:ctrlPr>
              </m:naryPr>
              <m:sub>
                <m:r>
                  <w:rPr>
                    <w:rFonts w:ascii="Cambria Math" w:eastAsia="Calibri" w:hAnsi="Cambria Math" w:cs="Times New Roman"/>
                  </w:rPr>
                  <m:t>i</m:t>
                </m:r>
              </m:sub>
              <m:sup/>
              <m:e>
                <m:sSup>
                  <m:sSupPr>
                    <m:ctrlPr>
                      <w:rPr>
                        <w:rFonts w:ascii="Cambria Math" w:eastAsia="Calibri" w:hAnsi="Cambria Math" w:cs="Times New Roman"/>
                        <w:i/>
                      </w:rPr>
                    </m:ctrlPr>
                  </m:sSupPr>
                  <m:e>
                    <m:d>
                      <m:dPr>
                        <m:ctrlPr>
                          <w:rPr>
                            <w:rFonts w:ascii="Cambria Math" w:eastAsia="Calibri" w:hAnsi="Cambria Math" w:cs="Times New Roman"/>
                            <w:i/>
                          </w:rPr>
                        </m:ctrlPr>
                      </m:dPr>
                      <m:e>
                        <m:sSub>
                          <m:sSubPr>
                            <m:ctrlPr>
                              <w:rPr>
                                <w:rFonts w:ascii="Cambria Math" w:eastAsia="Calibri" w:hAnsi="Cambria Math" w:cs="Times New Roman"/>
                                <w:i/>
                              </w:rPr>
                            </m:ctrlPr>
                          </m:sSubPr>
                          <m:e>
                            <m:r>
                              <w:rPr>
                                <w:rFonts w:ascii="Cambria Math" w:eastAsia="Calibri" w:hAnsi="Cambria Math" w:cs="Times New Roman"/>
                              </w:rPr>
                              <m:t>Y</m:t>
                            </m:r>
                          </m:e>
                          <m:sub>
                            <m:r>
                              <w:rPr>
                                <w:rFonts w:ascii="Cambria Math" w:eastAsia="Calibri" w:hAnsi="Cambria Math" w:cs="Times New Roman"/>
                              </w:rPr>
                              <m:t xml:space="preserve">1i </m:t>
                            </m:r>
                          </m:sub>
                        </m:sSub>
                        <m:r>
                          <w:rPr>
                            <w:rFonts w:ascii="Cambria Math" w:eastAsia="Calibri" w:hAnsi="Cambria Math" w:cs="Times New Roman"/>
                          </w:rPr>
                          <m:t xml:space="preserve">- </m:t>
                        </m:r>
                        <m:sSub>
                          <m:sSubPr>
                            <m:ctrlPr>
                              <w:rPr>
                                <w:rFonts w:ascii="Cambria Math" w:eastAsia="Calibri" w:hAnsi="Cambria Math" w:cs="Times New Roman"/>
                                <w:i/>
                              </w:rPr>
                            </m:ctrlPr>
                          </m:sSubPr>
                          <m:e>
                            <m:r>
                              <w:rPr>
                                <w:rFonts w:ascii="Cambria Math" w:eastAsia="Calibri" w:hAnsi="Cambria Math" w:cs="Times New Roman"/>
                              </w:rPr>
                              <m:t>Y</m:t>
                            </m:r>
                          </m:e>
                          <m:sub>
                            <m:r>
                              <w:rPr>
                                <w:rFonts w:ascii="Cambria Math" w:eastAsia="Calibri" w:hAnsi="Cambria Math" w:cs="Times New Roman"/>
                              </w:rPr>
                              <m:t>av</m:t>
                            </m:r>
                          </m:sub>
                        </m:sSub>
                      </m:e>
                    </m:d>
                  </m:e>
                  <m:sup>
                    <m:r>
                      <w:rPr>
                        <w:rFonts w:ascii="Cambria Math" w:eastAsia="Calibri" w:hAnsi="Cambria Math" w:cs="Times New Roman"/>
                      </w:rPr>
                      <m:t>2</m:t>
                    </m:r>
                  </m:sup>
                </m:sSup>
              </m:e>
            </m:nary>
          </m:den>
        </m:f>
        <m:r>
          <w:rPr>
            <w:rFonts w:ascii="Cambria Math" w:eastAsia="Calibri" w:hAnsi="Cambria Math" w:cs="Times New Roman"/>
          </w:rPr>
          <m:t>*100</m:t>
        </m:r>
      </m:oMath>
      <w:r w:rsidRPr="005B5FE6">
        <w:rPr>
          <w:rFonts w:ascii="Times New Roman" w:eastAsiaTheme="minorEastAsia" w:hAnsi="Times New Roman" w:cs="Times New Roman"/>
          <w:noProof/>
        </w:rPr>
        <w:t xml:space="preserve"> (1)</w:t>
      </w:r>
    </w:p>
    <w:p w:rsidR="00C56666" w:rsidRDefault="005B5FE6" w:rsidP="00C56666">
      <w:pPr>
        <w:spacing w:after="0" w:line="240" w:lineRule="auto"/>
        <w:jc w:val="both"/>
        <w:rPr>
          <w:rFonts w:ascii="Times New Roman" w:hAnsi="Times New Roman" w:cs="Times New Roman"/>
          <w:noProof/>
          <w:lang w:eastAsia="ru-RU"/>
        </w:rPr>
      </w:pPr>
      <w:r w:rsidRPr="005B5FE6">
        <w:rPr>
          <w:rFonts w:ascii="Times New Roman" w:hAnsi="Times New Roman" w:cs="Times New Roman"/>
          <w:noProof/>
          <w:lang w:eastAsia="ru-RU"/>
        </w:rPr>
        <w:t xml:space="preserve">Здесь </w:t>
      </w:r>
      <w:r w:rsidRPr="005B5FE6">
        <w:rPr>
          <w:rFonts w:ascii="Times New Roman" w:hAnsi="Times New Roman" w:cs="Times New Roman"/>
          <w:noProof/>
          <w:lang w:val="en-US" w:eastAsia="ru-RU"/>
        </w:rPr>
        <w:t>Y</w:t>
      </w:r>
      <w:r w:rsidRPr="005B5FE6">
        <w:rPr>
          <w:rFonts w:ascii="Times New Roman" w:hAnsi="Times New Roman" w:cs="Times New Roman"/>
          <w:noProof/>
          <w:vertAlign w:val="subscript"/>
          <w:lang w:eastAsia="ru-RU"/>
        </w:rPr>
        <w:t>1</w:t>
      </w:r>
      <w:r w:rsidRPr="005B5FE6">
        <w:rPr>
          <w:rFonts w:ascii="Times New Roman" w:hAnsi="Times New Roman" w:cs="Times New Roman"/>
          <w:noProof/>
          <w:vertAlign w:val="subscript"/>
          <w:lang w:val="en-US" w:eastAsia="ru-RU"/>
        </w:rPr>
        <w:t>i</w:t>
      </w:r>
      <w:r w:rsidRPr="005B5FE6">
        <w:rPr>
          <w:rFonts w:ascii="Times New Roman" w:hAnsi="Times New Roman" w:cs="Times New Roman"/>
          <w:noProof/>
          <w:lang w:eastAsia="ru-RU"/>
        </w:rPr>
        <w:t xml:space="preserve"> и </w:t>
      </w:r>
      <w:r w:rsidRPr="005B5FE6">
        <w:rPr>
          <w:rFonts w:ascii="Times New Roman" w:hAnsi="Times New Roman" w:cs="Times New Roman"/>
          <w:noProof/>
          <w:lang w:val="en-US" w:eastAsia="ru-RU"/>
        </w:rPr>
        <w:t>Y</w:t>
      </w:r>
      <w:r w:rsidRPr="005B5FE6">
        <w:rPr>
          <w:rFonts w:ascii="Times New Roman" w:hAnsi="Times New Roman" w:cs="Times New Roman"/>
          <w:noProof/>
          <w:vertAlign w:val="subscript"/>
          <w:lang w:eastAsia="ru-RU"/>
        </w:rPr>
        <w:t>2</w:t>
      </w:r>
      <w:r w:rsidRPr="005B5FE6">
        <w:rPr>
          <w:rFonts w:ascii="Times New Roman" w:hAnsi="Times New Roman" w:cs="Times New Roman"/>
          <w:noProof/>
          <w:vertAlign w:val="subscript"/>
          <w:lang w:val="en-US" w:eastAsia="ru-RU"/>
        </w:rPr>
        <w:t>i</w:t>
      </w:r>
      <w:r w:rsidRPr="005B5FE6">
        <w:rPr>
          <w:rFonts w:ascii="Times New Roman" w:hAnsi="Times New Roman" w:cs="Times New Roman"/>
          <w:noProof/>
          <w:lang w:eastAsia="ru-RU"/>
        </w:rPr>
        <w:t xml:space="preserve"> обозначают значения компонента модели в сравниваемых экспериментах в одни и те же сутки с номером “i”, Y</w:t>
      </w:r>
      <w:r w:rsidRPr="005B5FE6">
        <w:rPr>
          <w:rFonts w:ascii="Times New Roman" w:hAnsi="Times New Roman" w:cs="Times New Roman"/>
          <w:noProof/>
          <w:vertAlign w:val="subscript"/>
          <w:lang w:eastAsia="ru-RU"/>
        </w:rPr>
        <w:t>av</w:t>
      </w:r>
      <w:r w:rsidRPr="005B5FE6">
        <w:rPr>
          <w:rFonts w:ascii="Times New Roman" w:hAnsi="Times New Roman" w:cs="Times New Roman"/>
          <w:noProof/>
          <w:lang w:eastAsia="ru-RU"/>
        </w:rPr>
        <w:t xml:space="preserve"> ‒ среднее годовое значение компонента в одном из этих экспериментах. Номер “i” имеет все целые значения между 1 и 365.</w:t>
      </w:r>
      <w:r w:rsidR="00C56666">
        <w:rPr>
          <w:rFonts w:ascii="Times New Roman" w:hAnsi="Times New Roman" w:cs="Times New Roman"/>
          <w:noProof/>
          <w:lang w:eastAsia="ru-RU"/>
        </w:rPr>
        <w:t xml:space="preserve"> </w:t>
      </w:r>
      <w:r w:rsidRPr="005B5FE6">
        <w:rPr>
          <w:rFonts w:ascii="Times New Roman" w:hAnsi="Times New Roman" w:cs="Times New Roman"/>
          <w:noProof/>
          <w:lang w:eastAsia="ru-RU"/>
        </w:rPr>
        <w:t>При сравнении результатов моделирования и данных мониторинга символ Y</w:t>
      </w:r>
      <w:r w:rsidRPr="005B5FE6">
        <w:rPr>
          <w:rFonts w:ascii="Times New Roman" w:hAnsi="Times New Roman" w:cs="Times New Roman"/>
          <w:noProof/>
          <w:vertAlign w:val="subscript"/>
          <w:lang w:eastAsia="ru-RU"/>
        </w:rPr>
        <w:t>av</w:t>
      </w:r>
      <w:r w:rsidRPr="005B5FE6">
        <w:rPr>
          <w:rFonts w:ascii="Times New Roman" w:hAnsi="Times New Roman" w:cs="Times New Roman"/>
          <w:noProof/>
          <w:lang w:eastAsia="ru-RU"/>
        </w:rPr>
        <w:t xml:space="preserve"> в формуле 1 обозначает среднее годовое значение измеряемого параметра.</w:t>
      </w:r>
      <w:r w:rsidR="00C56666">
        <w:rPr>
          <w:rFonts w:ascii="Times New Roman" w:hAnsi="Times New Roman" w:cs="Times New Roman"/>
          <w:noProof/>
          <w:lang w:eastAsia="ru-RU"/>
        </w:rPr>
        <w:t xml:space="preserve"> </w:t>
      </w:r>
      <w:r w:rsidRPr="005B5FE6">
        <w:rPr>
          <w:rFonts w:ascii="Times New Roman" w:hAnsi="Times New Roman" w:cs="Times New Roman"/>
          <w:noProof/>
          <w:lang w:eastAsia="ru-RU"/>
        </w:rPr>
        <w:t>Однако результаты двух численных экспериментов абсолютно равноправны. Поэтому мы дважды рассчитываем значение модификации критерия Нэша-Сатклиффа. В первом случае в знаменателе рассчитываются разности между значениями компонента в одном эксперименте и средним значением этого компонента в этом же эксперименте. В другом случае знаменатель рассчитывается по значениям, полученным в другом численном эксперименте сравниваемой пары результатов экспериментов.</w:t>
      </w:r>
      <w:r w:rsidR="00C56666">
        <w:rPr>
          <w:rFonts w:ascii="Times New Roman" w:hAnsi="Times New Roman" w:cs="Times New Roman"/>
          <w:noProof/>
          <w:lang w:eastAsia="ru-RU"/>
        </w:rPr>
        <w:t xml:space="preserve"> </w:t>
      </w:r>
      <w:r w:rsidRPr="005B5FE6">
        <w:rPr>
          <w:rFonts w:ascii="Times New Roman" w:hAnsi="Times New Roman" w:cs="Times New Roman"/>
          <w:noProof/>
          <w:lang w:eastAsia="ru-RU"/>
        </w:rPr>
        <w:t>Для анализа используется среднее по двум значениям модифицированного критерия, рассчитанным в первом и втором случаях.</w:t>
      </w:r>
      <w:r w:rsidR="00C56666">
        <w:rPr>
          <w:rFonts w:ascii="Times New Roman" w:hAnsi="Times New Roman" w:cs="Times New Roman"/>
          <w:noProof/>
          <w:lang w:eastAsia="ru-RU"/>
        </w:rPr>
        <w:t xml:space="preserve"> </w:t>
      </w:r>
    </w:p>
    <w:p w:rsidR="004B3CC9" w:rsidRDefault="005B5FE6" w:rsidP="004B3CC9">
      <w:pPr>
        <w:spacing w:after="0" w:line="240" w:lineRule="auto"/>
        <w:ind w:firstLine="340"/>
        <w:jc w:val="both"/>
        <w:rPr>
          <w:rFonts w:ascii="Times New Roman" w:hAnsi="Times New Roman" w:cs="Times New Roman"/>
          <w:noProof/>
          <w:lang w:eastAsia="ru-RU"/>
        </w:rPr>
      </w:pPr>
      <w:r w:rsidRPr="005B5FE6">
        <w:rPr>
          <w:rFonts w:ascii="Times New Roman" w:hAnsi="Times New Roman" w:cs="Times New Roman"/>
          <w:noProof/>
          <w:lang w:eastAsia="ru-RU"/>
        </w:rPr>
        <w:t>Значение модмфицированного критерия, меньшее 10% показывает крайне незначительное различие поведения модели в двух сравниваемых численных экспериментах в соответствии с динамикой по данного компонента.</w:t>
      </w:r>
      <w:r w:rsidR="004B3CC9">
        <w:rPr>
          <w:rFonts w:ascii="Times New Roman" w:hAnsi="Times New Roman" w:cs="Times New Roman"/>
          <w:noProof/>
          <w:lang w:eastAsia="ru-RU"/>
        </w:rPr>
        <w:t xml:space="preserve"> </w:t>
      </w:r>
      <w:r w:rsidRPr="005B5FE6">
        <w:rPr>
          <w:rFonts w:ascii="Times New Roman" w:hAnsi="Times New Roman" w:cs="Times New Roman"/>
          <w:noProof/>
          <w:lang w:eastAsia="ru-RU"/>
        </w:rPr>
        <w:t>Диапазон 10-20% указывает на небольшое различие поведения модели в двух сравниваемых экспериментах, которое не может доказать существенные измения в функционировании модели экосистемы.</w:t>
      </w:r>
      <w:r w:rsidR="004B3CC9">
        <w:rPr>
          <w:rFonts w:ascii="Times New Roman" w:hAnsi="Times New Roman" w:cs="Times New Roman"/>
          <w:noProof/>
          <w:lang w:eastAsia="ru-RU"/>
        </w:rPr>
        <w:t xml:space="preserve"> </w:t>
      </w:r>
      <w:r w:rsidRPr="005B5FE6">
        <w:rPr>
          <w:rFonts w:ascii="Times New Roman" w:hAnsi="Times New Roman" w:cs="Times New Roman"/>
          <w:noProof/>
          <w:lang w:eastAsia="ru-RU"/>
        </w:rPr>
        <w:t xml:space="preserve">Значения, большие 20% доказывают наличие таких кардинальных изменений. </w:t>
      </w:r>
    </w:p>
    <w:p w:rsidR="005B5FE6" w:rsidRDefault="005B5FE6" w:rsidP="004B3CC9">
      <w:pPr>
        <w:spacing w:after="0" w:line="240" w:lineRule="auto"/>
        <w:ind w:firstLine="340"/>
        <w:jc w:val="both"/>
        <w:rPr>
          <w:rFonts w:ascii="Times New Roman" w:hAnsi="Times New Roman" w:cs="Times New Roman"/>
          <w:noProof/>
          <w:lang w:eastAsia="ru-RU"/>
        </w:rPr>
      </w:pPr>
      <w:r w:rsidRPr="005B5FE6">
        <w:rPr>
          <w:rFonts w:ascii="Times New Roman" w:hAnsi="Times New Roman" w:cs="Times New Roman"/>
          <w:noProof/>
          <w:lang w:eastAsia="ru-RU"/>
        </w:rPr>
        <w:t xml:space="preserve">По результатам численных экспериментов рассчитаны значения модификации критерия Нэша-Сатклиффа для сравнения динамики биомассы диатомовых водорослей и интнсивности </w:t>
      </w:r>
      <w:r w:rsidRPr="005B5FE6">
        <w:rPr>
          <w:rFonts w:ascii="Times New Roman" w:hAnsi="Times New Roman" w:cs="Times New Roman"/>
          <w:noProof/>
          <w:lang w:eastAsia="ru-RU"/>
        </w:rPr>
        <w:lastRenderedPageBreak/>
        <w:t>первичного биосинтеза диатомовых водорослей в эталонном численном эксперименте и экспериментах с имитацией климатических изменений.</w:t>
      </w:r>
      <w:r w:rsidR="004B3CC9">
        <w:rPr>
          <w:rFonts w:ascii="Times New Roman" w:hAnsi="Times New Roman" w:cs="Times New Roman"/>
          <w:noProof/>
          <w:lang w:eastAsia="ru-RU"/>
        </w:rPr>
        <w:t xml:space="preserve"> </w:t>
      </w:r>
      <w:r w:rsidRPr="005B5FE6">
        <w:rPr>
          <w:rFonts w:ascii="Times New Roman" w:hAnsi="Times New Roman" w:cs="Times New Roman"/>
          <w:noProof/>
          <w:lang w:eastAsia="ru-RU"/>
        </w:rPr>
        <w:t>В таблице 1 представлены результаты расчётов модифицированного критерия Нэша-Сатклиффа. Символ «Т+1» обозначает сравнение этлонного численного эксперимента с экспериментом с увеличением температуры воды на 1 градус Цельсия в безлёдный период,  «Лёд» ‒ увеличение безлёдного периода на 20 суток, «Лёд_Т+1» ‒  увеличение безлёдного периода на 20 суток с о</w:t>
      </w:r>
      <w:r>
        <w:rPr>
          <w:rFonts w:ascii="Times New Roman" w:hAnsi="Times New Roman" w:cs="Times New Roman"/>
          <w:noProof/>
          <w:lang w:eastAsia="ru-RU"/>
        </w:rPr>
        <w:t>д</w:t>
      </w:r>
      <w:r w:rsidRPr="005B5FE6">
        <w:rPr>
          <w:rFonts w:ascii="Times New Roman" w:hAnsi="Times New Roman" w:cs="Times New Roman"/>
          <w:noProof/>
          <w:lang w:eastAsia="ru-RU"/>
        </w:rPr>
        <w:t>новременным увеличением температуры воды на 1 градус Цельсия.</w:t>
      </w:r>
    </w:p>
    <w:p w:rsidR="004B3CC9" w:rsidRDefault="004B3CC9" w:rsidP="004B3CC9">
      <w:pPr>
        <w:spacing w:after="0" w:line="240" w:lineRule="auto"/>
        <w:ind w:firstLine="340"/>
        <w:jc w:val="both"/>
        <w:rPr>
          <w:rFonts w:ascii="Times New Roman" w:hAnsi="Times New Roman" w:cs="Times New Roman"/>
          <w:noProof/>
          <w:lang w:eastAsia="ru-RU"/>
        </w:rPr>
      </w:pPr>
    </w:p>
    <w:p w:rsidR="005B5FE6" w:rsidRPr="00972A9B" w:rsidRDefault="005B5FE6" w:rsidP="004B3CC9">
      <w:pPr>
        <w:spacing w:after="120" w:line="240" w:lineRule="auto"/>
        <w:rPr>
          <w:rFonts w:ascii="Times New Roman" w:eastAsia="Times New Roman" w:hAnsi="Times New Roman" w:cs="Times New Roman"/>
          <w:lang w:eastAsia="en-GB"/>
        </w:rPr>
      </w:pPr>
      <w:r w:rsidRPr="00972A9B">
        <w:rPr>
          <w:rFonts w:ascii="Times New Roman" w:eastAsia="Times New Roman" w:hAnsi="Times New Roman" w:cs="Times New Roman"/>
          <w:lang w:eastAsia="en-GB"/>
        </w:rPr>
        <w:t xml:space="preserve">Таблица 1. </w:t>
      </w:r>
      <w:r>
        <w:rPr>
          <w:rFonts w:ascii="Times New Roman" w:eastAsia="Times New Roman" w:hAnsi="Times New Roman" w:cs="Times New Roman"/>
          <w:lang w:eastAsia="en-GB"/>
        </w:rPr>
        <w:t>З</w:t>
      </w:r>
      <w:r w:rsidRPr="00972A9B">
        <w:rPr>
          <w:rFonts w:ascii="Times New Roman" w:eastAsia="Times New Roman" w:hAnsi="Times New Roman" w:cs="Times New Roman"/>
          <w:lang w:eastAsia="en-GB"/>
        </w:rPr>
        <w:t xml:space="preserve">начения (в </w:t>
      </w:r>
      <w:r>
        <w:rPr>
          <w:rFonts w:ascii="Times New Roman" w:eastAsia="Times New Roman" w:hAnsi="Times New Roman" w:cs="Times New Roman"/>
          <w:lang w:eastAsia="en-GB"/>
        </w:rPr>
        <w:t>%</w:t>
      </w:r>
      <w:r w:rsidRPr="00972A9B">
        <w:rPr>
          <w:rFonts w:ascii="Times New Roman" w:eastAsia="Times New Roman" w:hAnsi="Times New Roman" w:cs="Times New Roman"/>
          <w:lang w:eastAsia="en-GB"/>
        </w:rPr>
        <w:t>) модифици</w:t>
      </w:r>
      <w:r>
        <w:rPr>
          <w:rFonts w:ascii="Times New Roman" w:eastAsia="Times New Roman" w:hAnsi="Times New Roman" w:cs="Times New Roman"/>
          <w:lang w:eastAsia="en-GB"/>
        </w:rPr>
        <w:t>рованного</w:t>
      </w:r>
      <w:r w:rsidRPr="00972A9B">
        <w:rPr>
          <w:rFonts w:ascii="Times New Roman" w:eastAsia="Times New Roman" w:hAnsi="Times New Roman" w:cs="Times New Roman"/>
          <w:lang w:eastAsia="en-GB"/>
        </w:rPr>
        <w:t xml:space="preserve"> критерия Нэша-Сатклиффа для сравнения «</w:t>
      </w:r>
      <w:r>
        <w:rPr>
          <w:rFonts w:ascii="Times New Roman" w:eastAsia="Times New Roman" w:hAnsi="Times New Roman" w:cs="Times New Roman"/>
          <w:lang w:eastAsia="en-GB"/>
        </w:rPr>
        <w:t>эталонного</w:t>
      </w:r>
      <w:r w:rsidRPr="00972A9B">
        <w:rPr>
          <w:rFonts w:ascii="Times New Roman" w:eastAsia="Times New Roman" w:hAnsi="Times New Roman" w:cs="Times New Roman"/>
          <w:lang w:eastAsia="en-GB"/>
        </w:rPr>
        <w:t>» эксперимента с экспериментами</w:t>
      </w:r>
      <w:r>
        <w:rPr>
          <w:rFonts w:ascii="Times New Roman" w:eastAsia="Times New Roman" w:hAnsi="Times New Roman" w:cs="Times New Roman"/>
          <w:lang w:eastAsia="en-GB"/>
        </w:rPr>
        <w:t xml:space="preserve"> по имитации изменений климата</w:t>
      </w:r>
      <w:r w:rsidRPr="00972A9B">
        <w:rPr>
          <w:rFonts w:ascii="Times New Roman" w:eastAsia="Times New Roman" w:hAnsi="Times New Roman" w:cs="Times New Roman"/>
          <w:lang w:eastAsia="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260"/>
        <w:gridCol w:w="4253"/>
      </w:tblGrid>
      <w:tr w:rsidR="005B5FE6" w:rsidRPr="00CA25EE" w:rsidTr="001C0D7F">
        <w:trPr>
          <w:trHeight w:hRule="exact" w:val="656"/>
          <w:jc w:val="center"/>
        </w:trPr>
        <w:tc>
          <w:tcPr>
            <w:tcW w:w="1413" w:type="dxa"/>
            <w:shd w:val="clear" w:color="auto" w:fill="auto"/>
          </w:tcPr>
          <w:p w:rsidR="005B5FE6" w:rsidRPr="00972A9B" w:rsidRDefault="005B5FE6" w:rsidP="001C0D7F">
            <w:pPr>
              <w:spacing w:after="120" w:line="240" w:lineRule="auto"/>
              <w:jc w:val="both"/>
              <w:rPr>
                <w:rFonts w:ascii="Times New Roman" w:eastAsia="Times New Roman" w:hAnsi="Times New Roman" w:cs="Times New Roman"/>
                <w:lang w:eastAsia="en-GB"/>
              </w:rPr>
            </w:pPr>
            <w:r w:rsidRPr="00CA25EE">
              <w:rPr>
                <w:rFonts w:ascii="Times New Roman" w:eastAsia="Times New Roman" w:hAnsi="Times New Roman" w:cs="Times New Roman"/>
                <w:lang w:eastAsia="en-GB"/>
              </w:rPr>
              <w:t>Сравнение</w:t>
            </w:r>
          </w:p>
        </w:tc>
        <w:tc>
          <w:tcPr>
            <w:tcW w:w="3260" w:type="dxa"/>
            <w:shd w:val="clear" w:color="auto" w:fill="auto"/>
            <w:noWrap/>
          </w:tcPr>
          <w:p w:rsidR="005B5FE6" w:rsidRPr="00972A9B" w:rsidRDefault="005B5FE6" w:rsidP="001C0D7F">
            <w:pPr>
              <w:spacing w:after="120" w:line="240" w:lineRule="auto"/>
              <w:jc w:val="center"/>
              <w:rPr>
                <w:rFonts w:ascii="Times New Roman" w:eastAsia="Times New Roman" w:hAnsi="Times New Roman" w:cs="Times New Roman"/>
                <w:sz w:val="24"/>
                <w:szCs w:val="24"/>
                <w:lang w:eastAsia="en-GB"/>
              </w:rPr>
            </w:pPr>
            <w:r w:rsidRPr="00CA25EE">
              <w:rPr>
                <w:rFonts w:ascii="Times New Roman" w:eastAsia="Times New Roman" w:hAnsi="Times New Roman" w:cs="Times New Roman"/>
                <w:lang w:eastAsia="en-GB"/>
              </w:rPr>
              <w:t>Динамика биомассы диатомовых водорослей</w:t>
            </w:r>
          </w:p>
        </w:tc>
        <w:tc>
          <w:tcPr>
            <w:tcW w:w="4253" w:type="dxa"/>
            <w:shd w:val="clear" w:color="auto" w:fill="auto"/>
            <w:noWrap/>
          </w:tcPr>
          <w:p w:rsidR="005B5FE6" w:rsidRPr="00972A9B" w:rsidRDefault="005B5FE6" w:rsidP="001C0D7F">
            <w:pPr>
              <w:spacing w:after="120" w:line="240" w:lineRule="auto"/>
              <w:jc w:val="center"/>
              <w:rPr>
                <w:rFonts w:ascii="Times New Roman" w:eastAsia="Times New Roman" w:hAnsi="Times New Roman" w:cs="Times New Roman"/>
                <w:lang w:eastAsia="en-GB"/>
              </w:rPr>
            </w:pPr>
            <w:r w:rsidRPr="00CA25EE">
              <w:rPr>
                <w:rFonts w:ascii="Times New Roman" w:eastAsia="Times New Roman" w:hAnsi="Times New Roman" w:cs="Times New Roman"/>
                <w:lang w:eastAsia="en-GB"/>
              </w:rPr>
              <w:t xml:space="preserve">Динамика интенсивности первичного биосинтеза </w:t>
            </w:r>
            <w:r w:rsidRPr="006D0C01">
              <w:rPr>
                <w:rFonts w:ascii="Times New Roman" w:eastAsia="Times New Roman" w:hAnsi="Times New Roman" w:cs="Times New Roman"/>
                <w:lang w:eastAsia="en-GB"/>
              </w:rPr>
              <w:t>диатомовых водорослей</w:t>
            </w:r>
          </w:p>
        </w:tc>
      </w:tr>
      <w:tr w:rsidR="005B5FE6" w:rsidRPr="00972A9B" w:rsidTr="001C0D7F">
        <w:trPr>
          <w:trHeight w:hRule="exact" w:val="289"/>
          <w:jc w:val="center"/>
        </w:trPr>
        <w:tc>
          <w:tcPr>
            <w:tcW w:w="1413" w:type="dxa"/>
            <w:shd w:val="clear" w:color="auto" w:fill="auto"/>
          </w:tcPr>
          <w:p w:rsidR="005B5FE6" w:rsidRPr="009653B6" w:rsidRDefault="005B5FE6" w:rsidP="001C0D7F">
            <w:pPr>
              <w:spacing w:after="120" w:line="240" w:lineRule="auto"/>
              <w:jc w:val="center"/>
              <w:rPr>
                <w:rFonts w:ascii="Times New Roman" w:eastAsia="Times New Roman" w:hAnsi="Times New Roman" w:cs="Times New Roman"/>
                <w:lang w:val="en-US" w:eastAsia="en-GB"/>
              </w:rPr>
            </w:pPr>
            <w:r w:rsidRPr="009653B6">
              <w:rPr>
                <w:rFonts w:ascii="Times New Roman" w:eastAsia="Times New Roman" w:hAnsi="Times New Roman" w:cs="Times New Roman"/>
                <w:lang w:val="en-US" w:eastAsia="en-GB"/>
              </w:rPr>
              <w:t>Т+1</w:t>
            </w:r>
          </w:p>
        </w:tc>
        <w:tc>
          <w:tcPr>
            <w:tcW w:w="3260" w:type="dxa"/>
            <w:shd w:val="clear" w:color="auto" w:fill="auto"/>
            <w:noWrap/>
          </w:tcPr>
          <w:p w:rsidR="005B5FE6" w:rsidRPr="009653B6" w:rsidRDefault="005B5FE6" w:rsidP="001C0D7F">
            <w:pPr>
              <w:spacing w:after="120" w:line="240" w:lineRule="auto"/>
              <w:jc w:val="center"/>
              <w:rPr>
                <w:rFonts w:ascii="Times New Roman" w:eastAsia="Times New Roman" w:hAnsi="Times New Roman" w:cs="Times New Roman"/>
                <w:lang w:eastAsia="en-GB"/>
              </w:rPr>
            </w:pPr>
            <w:r w:rsidRPr="009653B6">
              <w:rPr>
                <w:rFonts w:ascii="Times New Roman" w:eastAsia="Times New Roman" w:hAnsi="Times New Roman" w:cs="Times New Roman"/>
                <w:lang w:eastAsia="en-GB"/>
              </w:rPr>
              <w:t>2.5</w:t>
            </w:r>
          </w:p>
        </w:tc>
        <w:tc>
          <w:tcPr>
            <w:tcW w:w="4253" w:type="dxa"/>
            <w:shd w:val="clear" w:color="auto" w:fill="auto"/>
            <w:noWrap/>
          </w:tcPr>
          <w:p w:rsidR="005B5FE6" w:rsidRPr="009653B6" w:rsidRDefault="005B5FE6" w:rsidP="001C0D7F">
            <w:pPr>
              <w:spacing w:after="12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8.0</w:t>
            </w:r>
          </w:p>
        </w:tc>
      </w:tr>
      <w:tr w:rsidR="005B5FE6" w:rsidRPr="00972A9B" w:rsidTr="001C0D7F">
        <w:trPr>
          <w:trHeight w:hRule="exact" w:val="289"/>
          <w:jc w:val="center"/>
        </w:trPr>
        <w:tc>
          <w:tcPr>
            <w:tcW w:w="1413" w:type="dxa"/>
            <w:shd w:val="clear" w:color="auto" w:fill="auto"/>
          </w:tcPr>
          <w:p w:rsidR="005B5FE6" w:rsidRPr="009653B6" w:rsidRDefault="005B5FE6" w:rsidP="001C0D7F">
            <w:pPr>
              <w:spacing w:after="120" w:line="240" w:lineRule="auto"/>
              <w:jc w:val="center"/>
              <w:rPr>
                <w:rFonts w:ascii="Times New Roman" w:eastAsia="Times New Roman" w:hAnsi="Times New Roman" w:cs="Times New Roman"/>
                <w:lang w:val="en-US" w:eastAsia="en-GB"/>
              </w:rPr>
            </w:pPr>
            <w:r w:rsidRPr="009653B6">
              <w:rPr>
                <w:rFonts w:ascii="Times New Roman" w:eastAsia="Times New Roman" w:hAnsi="Times New Roman" w:cs="Times New Roman"/>
                <w:lang w:val="en-US" w:eastAsia="en-GB"/>
              </w:rPr>
              <w:t>Лёд</w:t>
            </w:r>
          </w:p>
        </w:tc>
        <w:tc>
          <w:tcPr>
            <w:tcW w:w="3260" w:type="dxa"/>
            <w:shd w:val="clear" w:color="auto" w:fill="auto"/>
            <w:noWrap/>
          </w:tcPr>
          <w:p w:rsidR="005B5FE6" w:rsidRPr="009653B6" w:rsidRDefault="005B5FE6" w:rsidP="001C0D7F">
            <w:pPr>
              <w:spacing w:after="120" w:line="240" w:lineRule="auto"/>
              <w:jc w:val="center"/>
              <w:rPr>
                <w:rFonts w:ascii="Times New Roman" w:eastAsia="Times New Roman" w:hAnsi="Times New Roman" w:cs="Times New Roman"/>
                <w:lang w:eastAsia="en-GB"/>
              </w:rPr>
            </w:pPr>
            <w:r w:rsidRPr="009653B6">
              <w:rPr>
                <w:rFonts w:ascii="Times New Roman" w:eastAsia="Times New Roman" w:hAnsi="Times New Roman" w:cs="Times New Roman"/>
                <w:lang w:eastAsia="en-GB"/>
              </w:rPr>
              <w:t>6.5</w:t>
            </w:r>
          </w:p>
        </w:tc>
        <w:tc>
          <w:tcPr>
            <w:tcW w:w="4253" w:type="dxa"/>
            <w:shd w:val="clear" w:color="auto" w:fill="auto"/>
            <w:noWrap/>
          </w:tcPr>
          <w:p w:rsidR="005B5FE6" w:rsidRPr="009653B6" w:rsidRDefault="005B5FE6" w:rsidP="001C0D7F">
            <w:pPr>
              <w:spacing w:after="12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29.3</w:t>
            </w:r>
          </w:p>
        </w:tc>
      </w:tr>
      <w:tr w:rsidR="005B5FE6" w:rsidRPr="00972A9B" w:rsidTr="001C0D7F">
        <w:trPr>
          <w:trHeight w:hRule="exact" w:val="289"/>
          <w:jc w:val="center"/>
        </w:trPr>
        <w:tc>
          <w:tcPr>
            <w:tcW w:w="1413" w:type="dxa"/>
            <w:shd w:val="clear" w:color="auto" w:fill="auto"/>
          </w:tcPr>
          <w:p w:rsidR="005B5FE6" w:rsidRPr="009653B6" w:rsidRDefault="005B5FE6" w:rsidP="001C0D7F">
            <w:pPr>
              <w:spacing w:after="120" w:line="240" w:lineRule="auto"/>
              <w:jc w:val="center"/>
              <w:rPr>
                <w:rFonts w:ascii="Times New Roman" w:eastAsia="Times New Roman" w:hAnsi="Times New Roman" w:cs="Times New Roman"/>
                <w:lang w:val="en-US" w:eastAsia="en-GB"/>
              </w:rPr>
            </w:pPr>
            <w:r w:rsidRPr="009653B6">
              <w:rPr>
                <w:rFonts w:ascii="Times New Roman" w:eastAsia="Times New Roman" w:hAnsi="Times New Roman" w:cs="Times New Roman"/>
                <w:lang w:val="en-US" w:eastAsia="en-GB"/>
              </w:rPr>
              <w:t>Лёд_Т+1</w:t>
            </w:r>
          </w:p>
        </w:tc>
        <w:tc>
          <w:tcPr>
            <w:tcW w:w="3260" w:type="dxa"/>
            <w:shd w:val="clear" w:color="auto" w:fill="auto"/>
            <w:noWrap/>
          </w:tcPr>
          <w:p w:rsidR="005B5FE6" w:rsidRPr="009653B6" w:rsidRDefault="005B5FE6" w:rsidP="001C0D7F">
            <w:pPr>
              <w:spacing w:after="12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13.2</w:t>
            </w:r>
          </w:p>
        </w:tc>
        <w:tc>
          <w:tcPr>
            <w:tcW w:w="4253" w:type="dxa"/>
            <w:shd w:val="clear" w:color="auto" w:fill="auto"/>
            <w:noWrap/>
          </w:tcPr>
          <w:p w:rsidR="005B5FE6" w:rsidRPr="009653B6" w:rsidRDefault="005B5FE6" w:rsidP="001C0D7F">
            <w:pPr>
              <w:spacing w:after="12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39.4</w:t>
            </w:r>
          </w:p>
        </w:tc>
      </w:tr>
    </w:tbl>
    <w:p w:rsidR="004B3CC9" w:rsidRDefault="004B3CC9" w:rsidP="008A1EEB">
      <w:pPr>
        <w:spacing w:after="0" w:line="240" w:lineRule="auto"/>
        <w:rPr>
          <w:rFonts w:ascii="Times New Roman" w:hAnsi="Times New Roman" w:cs="Times New Roman"/>
        </w:rPr>
      </w:pPr>
    </w:p>
    <w:p w:rsidR="008A1EEB" w:rsidRDefault="005B5FE6" w:rsidP="004D3152">
      <w:pPr>
        <w:spacing w:after="0" w:line="240" w:lineRule="auto"/>
        <w:ind w:firstLine="340"/>
        <w:jc w:val="both"/>
        <w:rPr>
          <w:rFonts w:ascii="Times New Roman" w:hAnsi="Times New Roman" w:cs="Times New Roman"/>
        </w:rPr>
      </w:pPr>
      <w:r w:rsidRPr="005B5FE6">
        <w:rPr>
          <w:rFonts w:ascii="Times New Roman" w:hAnsi="Times New Roman" w:cs="Times New Roman"/>
        </w:rPr>
        <w:t>Можно сделать вывод, что изменение сроков периода открытой воды повлияет на функционирование экосистемы сильнее, чем увеличение температуры водной толщи. При этом существенные изменения в функционировании экосистемы произойдут при одновременном увеличении температуры водной толщи и увеличении продолжительности безлёдного периода.</w:t>
      </w:r>
    </w:p>
    <w:p w:rsidR="00A875AB" w:rsidRDefault="006C2676" w:rsidP="006C2676">
      <w:pPr>
        <w:spacing w:after="0" w:line="240" w:lineRule="auto"/>
        <w:ind w:firstLine="340"/>
        <w:rPr>
          <w:rFonts w:ascii="Times New Roman" w:hAnsi="Times New Roman" w:cs="Times New Roman"/>
        </w:rPr>
      </w:pPr>
      <w:r w:rsidRPr="006C2676">
        <w:rPr>
          <w:rFonts w:ascii="Times New Roman" w:hAnsi="Times New Roman" w:cs="Times New Roman"/>
        </w:rPr>
        <w:t>Работа выполнена при поддержке гранта РФФИ №</w:t>
      </w:r>
      <w:r>
        <w:rPr>
          <w:rFonts w:ascii="Times New Roman" w:hAnsi="Times New Roman" w:cs="Times New Roman"/>
        </w:rPr>
        <w:t xml:space="preserve"> </w:t>
      </w:r>
      <w:r w:rsidR="001314B9">
        <w:rPr>
          <w:rFonts w:ascii="Times New Roman" w:hAnsi="Times New Roman" w:cs="Times New Roman"/>
        </w:rPr>
        <w:t>18-05-60291 Арктика «Адаптация арктических лимносистем к быстрому изменению климата».</w:t>
      </w:r>
    </w:p>
    <w:p w:rsidR="004D3152" w:rsidRDefault="004D3152" w:rsidP="008A1EEB">
      <w:pPr>
        <w:spacing w:after="0" w:line="240" w:lineRule="auto"/>
        <w:rPr>
          <w:rFonts w:ascii="Times New Roman" w:hAnsi="Times New Roman" w:cs="Times New Roman"/>
        </w:rPr>
      </w:pPr>
    </w:p>
    <w:p w:rsidR="005B5FE6" w:rsidRPr="00A875AB" w:rsidRDefault="005B5FE6" w:rsidP="00A875AB">
      <w:pPr>
        <w:spacing w:after="0" w:line="240" w:lineRule="auto"/>
        <w:rPr>
          <w:rFonts w:ascii="Times New Roman" w:hAnsi="Times New Roman" w:cs="Times New Roman"/>
          <w:b/>
        </w:rPr>
      </w:pPr>
      <w:r w:rsidRPr="00A875AB">
        <w:rPr>
          <w:rFonts w:ascii="Times New Roman" w:hAnsi="Times New Roman" w:cs="Times New Roman"/>
          <w:b/>
        </w:rPr>
        <w:t>Литература</w:t>
      </w:r>
    </w:p>
    <w:p w:rsidR="00A875AB" w:rsidRDefault="00A875AB" w:rsidP="00A875AB">
      <w:pPr>
        <w:pStyle w:val="a8"/>
        <w:numPr>
          <w:ilvl w:val="0"/>
          <w:numId w:val="1"/>
        </w:numPr>
        <w:ind w:left="284" w:hanging="284"/>
        <w:jc w:val="both"/>
        <w:rPr>
          <w:rFonts w:ascii="Times New Roman" w:hAnsi="Times New Roman" w:cs="Times New Roman"/>
          <w:noProof/>
          <w:sz w:val="20"/>
          <w:szCs w:val="20"/>
          <w:lang w:eastAsia="ru-RU"/>
        </w:rPr>
      </w:pPr>
      <w:r w:rsidRPr="00A875AB">
        <w:rPr>
          <w:rFonts w:ascii="Times New Roman" w:hAnsi="Times New Roman" w:cs="Times New Roman"/>
          <w:noProof/>
          <w:sz w:val="20"/>
          <w:szCs w:val="20"/>
          <w:lang w:eastAsia="ru-RU"/>
        </w:rPr>
        <w:t>Стишов М.С. Особо охраняемые природные территории Российской Арктики: современное состояние и перспективы развития. Россия, изд-во «Скорость цвета», 2013.</w:t>
      </w:r>
    </w:p>
    <w:p w:rsidR="008F1BBF" w:rsidRPr="00C31228" w:rsidRDefault="00A875AB" w:rsidP="008F1BBF">
      <w:pPr>
        <w:pStyle w:val="a8"/>
        <w:numPr>
          <w:ilvl w:val="0"/>
          <w:numId w:val="1"/>
        </w:numPr>
        <w:ind w:left="284" w:hanging="284"/>
        <w:jc w:val="both"/>
        <w:rPr>
          <w:rFonts w:ascii="Times New Roman" w:hAnsi="Times New Roman" w:cs="Times New Roman"/>
          <w:noProof/>
          <w:sz w:val="20"/>
          <w:szCs w:val="20"/>
          <w:lang w:eastAsia="ru-RU"/>
        </w:rPr>
      </w:pPr>
      <w:r w:rsidRPr="008F1BBF">
        <w:rPr>
          <w:rFonts w:ascii="Times New Roman" w:hAnsi="Times New Roman" w:cs="Times New Roman"/>
          <w:noProof/>
          <w:sz w:val="20"/>
          <w:szCs w:val="20"/>
          <w:lang w:eastAsia="ru-RU"/>
        </w:rPr>
        <w:t>Здоровеннова Г.Э., Федорова И.В. Термический режим малых арктических озер // Международный журнал прикладных и фундаментальных исследований. – 2015. – № 12-8. – С. 1452-1456; URL: https://applied-rese</w:t>
      </w:r>
      <w:r w:rsidR="00C31228">
        <w:rPr>
          <w:rFonts w:ascii="Times New Roman" w:hAnsi="Times New Roman" w:cs="Times New Roman"/>
          <w:noProof/>
          <w:sz w:val="20"/>
          <w:szCs w:val="20"/>
          <w:lang w:eastAsia="ru-RU"/>
        </w:rPr>
        <w:t>arch.ru/ru/article/view?id=8172</w:t>
      </w:r>
      <w:r w:rsidR="00C31228" w:rsidRPr="00C31228">
        <w:rPr>
          <w:rFonts w:ascii="Times New Roman" w:hAnsi="Times New Roman" w:cs="Times New Roman"/>
          <w:noProof/>
          <w:sz w:val="20"/>
          <w:szCs w:val="20"/>
          <w:lang w:eastAsia="ru-RU"/>
        </w:rPr>
        <w:t>.</w:t>
      </w:r>
    </w:p>
    <w:p w:rsidR="003B2C4C" w:rsidRPr="003B2C4C" w:rsidRDefault="008F1BBF" w:rsidP="003B2C4C">
      <w:pPr>
        <w:pStyle w:val="a8"/>
        <w:numPr>
          <w:ilvl w:val="0"/>
          <w:numId w:val="1"/>
        </w:numPr>
        <w:ind w:left="284" w:hanging="284"/>
        <w:jc w:val="both"/>
        <w:rPr>
          <w:rFonts w:ascii="Times New Roman" w:hAnsi="Times New Roman" w:cs="Times New Roman"/>
          <w:noProof/>
          <w:sz w:val="20"/>
          <w:szCs w:val="20"/>
          <w:lang w:eastAsia="ru-RU"/>
        </w:rPr>
      </w:pPr>
      <w:r w:rsidRPr="003B2C4C">
        <w:rPr>
          <w:rFonts w:ascii="Times New Roman" w:hAnsi="Times New Roman" w:cs="Times New Roman"/>
          <w:noProof/>
          <w:sz w:val="20"/>
          <w:szCs w:val="20"/>
          <w:lang w:val="en-US" w:eastAsia="ru-RU"/>
        </w:rPr>
        <w:t xml:space="preserve">Tretyakov V., Dmitriev V., Sergeev Yu., Kulesh V. Monitoring of an aquatic ecosystem ecological status and assessment of its resistance to anthropogenic impacts by results of simulation \\ </w:t>
      </w:r>
      <w:r w:rsidRPr="003B2C4C">
        <w:rPr>
          <w:rFonts w:ascii="Times New Roman" w:hAnsi="Times New Roman" w:cs="Times New Roman"/>
          <w:noProof/>
          <w:sz w:val="20"/>
          <w:szCs w:val="20"/>
          <w:lang w:eastAsia="ru-RU"/>
        </w:rPr>
        <w:t>В</w:t>
      </w:r>
      <w:r w:rsidRPr="003B2C4C">
        <w:rPr>
          <w:rFonts w:ascii="Times New Roman" w:hAnsi="Times New Roman" w:cs="Times New Roman"/>
          <w:noProof/>
          <w:sz w:val="20"/>
          <w:szCs w:val="20"/>
          <w:lang w:val="en-US" w:eastAsia="ru-RU"/>
        </w:rPr>
        <w:t xml:space="preserve"> </w:t>
      </w:r>
      <w:r w:rsidRPr="003B2C4C">
        <w:rPr>
          <w:rFonts w:ascii="Times New Roman" w:hAnsi="Times New Roman" w:cs="Times New Roman"/>
          <w:noProof/>
          <w:sz w:val="20"/>
          <w:szCs w:val="20"/>
          <w:lang w:eastAsia="ru-RU"/>
        </w:rPr>
        <w:t>сборнике</w:t>
      </w:r>
      <w:r w:rsidRPr="003B2C4C">
        <w:rPr>
          <w:rFonts w:ascii="Times New Roman" w:hAnsi="Times New Roman" w:cs="Times New Roman"/>
          <w:noProof/>
          <w:sz w:val="20"/>
          <w:szCs w:val="20"/>
          <w:lang w:val="en-US" w:eastAsia="ru-RU"/>
        </w:rPr>
        <w:t xml:space="preserve">: 19th International multidisciplinary scientific geoconference SGEM 2019 Conference proceedings. 2019. P. 485-492, </w:t>
      </w:r>
      <w:hyperlink r:id="rId7" w:history="1">
        <w:r w:rsidR="003B2C4C" w:rsidRPr="003B2C4C">
          <w:rPr>
            <w:rStyle w:val="a7"/>
            <w:rFonts w:ascii="Times New Roman" w:hAnsi="Times New Roman" w:cs="Times New Roman"/>
            <w:noProof/>
            <w:color w:val="000000" w:themeColor="text1"/>
            <w:sz w:val="20"/>
            <w:szCs w:val="20"/>
            <w:lang w:val="en-US" w:eastAsia="ru-RU"/>
          </w:rPr>
          <w:t>https://www.elibrary.ru/item.asp?id=42460211</w:t>
        </w:r>
      </w:hyperlink>
      <w:r w:rsidR="003B2C4C" w:rsidRPr="003B2C4C">
        <w:rPr>
          <w:rFonts w:ascii="Times New Roman" w:hAnsi="Times New Roman" w:cs="Times New Roman"/>
          <w:noProof/>
          <w:sz w:val="20"/>
          <w:szCs w:val="20"/>
          <w:lang w:val="en-US" w:eastAsia="ru-RU"/>
        </w:rPr>
        <w:t xml:space="preserve"> </w:t>
      </w:r>
    </w:p>
    <w:p w:rsidR="00C31228" w:rsidRPr="00C31228" w:rsidRDefault="003B2C4C" w:rsidP="00C31228">
      <w:pPr>
        <w:pStyle w:val="a8"/>
        <w:numPr>
          <w:ilvl w:val="0"/>
          <w:numId w:val="1"/>
        </w:numPr>
        <w:ind w:left="284" w:hanging="284"/>
        <w:jc w:val="both"/>
        <w:rPr>
          <w:rFonts w:ascii="Times New Roman" w:hAnsi="Times New Roman" w:cs="Times New Roman"/>
          <w:noProof/>
          <w:sz w:val="20"/>
          <w:szCs w:val="20"/>
          <w:lang w:eastAsia="ru-RU"/>
        </w:rPr>
      </w:pPr>
      <w:r w:rsidRPr="00C31228">
        <w:rPr>
          <w:rFonts w:ascii="Times New Roman" w:hAnsi="Times New Roman" w:cs="Times New Roman"/>
          <w:noProof/>
          <w:sz w:val="20"/>
          <w:szCs w:val="20"/>
          <w:lang w:eastAsia="ru-RU"/>
        </w:rPr>
        <w:t xml:space="preserve">Здоровеннова Г.Э., Шадрина А.А., Федорова И.В. Моделирование термического режима малых арктических озер // Успехи современного естествознания. – 2016. – № 1. – С. 111-115; </w:t>
      </w:r>
      <w:r w:rsidRPr="00C31228">
        <w:rPr>
          <w:rFonts w:ascii="Times New Roman" w:hAnsi="Times New Roman" w:cs="Times New Roman"/>
          <w:noProof/>
          <w:sz w:val="20"/>
          <w:szCs w:val="20"/>
          <w:lang w:val="en-US" w:eastAsia="ru-RU"/>
        </w:rPr>
        <w:t>URL</w:t>
      </w:r>
      <w:r w:rsidRPr="00C31228">
        <w:rPr>
          <w:rFonts w:ascii="Times New Roman" w:hAnsi="Times New Roman" w:cs="Times New Roman"/>
          <w:noProof/>
          <w:sz w:val="20"/>
          <w:szCs w:val="20"/>
          <w:lang w:eastAsia="ru-RU"/>
        </w:rPr>
        <w:t xml:space="preserve">: </w:t>
      </w:r>
      <w:hyperlink r:id="rId8" w:history="1">
        <w:r w:rsidR="00C31228" w:rsidRPr="00C31228">
          <w:rPr>
            <w:rStyle w:val="a7"/>
            <w:rFonts w:ascii="Times New Roman" w:hAnsi="Times New Roman" w:cs="Times New Roman"/>
            <w:noProof/>
            <w:color w:val="000000" w:themeColor="text1"/>
            <w:sz w:val="20"/>
            <w:szCs w:val="20"/>
            <w:lang w:val="en-US" w:eastAsia="ru-RU"/>
          </w:rPr>
          <w:t>http</w:t>
        </w:r>
        <w:r w:rsidR="00C31228" w:rsidRPr="00C31228">
          <w:rPr>
            <w:rStyle w:val="a7"/>
            <w:rFonts w:ascii="Times New Roman" w:hAnsi="Times New Roman" w:cs="Times New Roman"/>
            <w:noProof/>
            <w:color w:val="000000" w:themeColor="text1"/>
            <w:sz w:val="20"/>
            <w:szCs w:val="20"/>
            <w:lang w:eastAsia="ru-RU"/>
          </w:rPr>
          <w:t>://</w:t>
        </w:r>
        <w:r w:rsidR="00C31228" w:rsidRPr="00C31228">
          <w:rPr>
            <w:rStyle w:val="a7"/>
            <w:rFonts w:ascii="Times New Roman" w:hAnsi="Times New Roman" w:cs="Times New Roman"/>
            <w:noProof/>
            <w:color w:val="000000" w:themeColor="text1"/>
            <w:sz w:val="20"/>
            <w:szCs w:val="20"/>
            <w:lang w:val="en-US" w:eastAsia="ru-RU"/>
          </w:rPr>
          <w:t>natural</w:t>
        </w:r>
        <w:r w:rsidR="00C31228" w:rsidRPr="00C31228">
          <w:rPr>
            <w:rStyle w:val="a7"/>
            <w:rFonts w:ascii="Times New Roman" w:hAnsi="Times New Roman" w:cs="Times New Roman"/>
            <w:noProof/>
            <w:color w:val="000000" w:themeColor="text1"/>
            <w:sz w:val="20"/>
            <w:szCs w:val="20"/>
            <w:lang w:eastAsia="ru-RU"/>
          </w:rPr>
          <w:t>-</w:t>
        </w:r>
        <w:r w:rsidR="00C31228" w:rsidRPr="00C31228">
          <w:rPr>
            <w:rStyle w:val="a7"/>
            <w:rFonts w:ascii="Times New Roman" w:hAnsi="Times New Roman" w:cs="Times New Roman"/>
            <w:noProof/>
            <w:color w:val="000000" w:themeColor="text1"/>
            <w:sz w:val="20"/>
            <w:szCs w:val="20"/>
            <w:lang w:val="en-US" w:eastAsia="ru-RU"/>
          </w:rPr>
          <w:t>sciences</w:t>
        </w:r>
        <w:r w:rsidR="00C31228" w:rsidRPr="00C31228">
          <w:rPr>
            <w:rStyle w:val="a7"/>
            <w:rFonts w:ascii="Times New Roman" w:hAnsi="Times New Roman" w:cs="Times New Roman"/>
            <w:noProof/>
            <w:color w:val="000000" w:themeColor="text1"/>
            <w:sz w:val="20"/>
            <w:szCs w:val="20"/>
            <w:lang w:eastAsia="ru-RU"/>
          </w:rPr>
          <w:t>.</w:t>
        </w:r>
        <w:r w:rsidR="00C31228" w:rsidRPr="00C31228">
          <w:rPr>
            <w:rStyle w:val="a7"/>
            <w:rFonts w:ascii="Times New Roman" w:hAnsi="Times New Roman" w:cs="Times New Roman"/>
            <w:noProof/>
            <w:color w:val="000000" w:themeColor="text1"/>
            <w:sz w:val="20"/>
            <w:szCs w:val="20"/>
            <w:lang w:val="en-US" w:eastAsia="ru-RU"/>
          </w:rPr>
          <w:t>ru</w:t>
        </w:r>
        <w:r w:rsidR="00C31228" w:rsidRPr="00C31228">
          <w:rPr>
            <w:rStyle w:val="a7"/>
            <w:rFonts w:ascii="Times New Roman" w:hAnsi="Times New Roman" w:cs="Times New Roman"/>
            <w:noProof/>
            <w:color w:val="000000" w:themeColor="text1"/>
            <w:sz w:val="20"/>
            <w:szCs w:val="20"/>
            <w:lang w:eastAsia="ru-RU"/>
          </w:rPr>
          <w:t>/</w:t>
        </w:r>
        <w:r w:rsidR="00C31228" w:rsidRPr="00C31228">
          <w:rPr>
            <w:rStyle w:val="a7"/>
            <w:rFonts w:ascii="Times New Roman" w:hAnsi="Times New Roman" w:cs="Times New Roman"/>
            <w:noProof/>
            <w:color w:val="000000" w:themeColor="text1"/>
            <w:sz w:val="20"/>
            <w:szCs w:val="20"/>
            <w:lang w:val="en-US" w:eastAsia="ru-RU"/>
          </w:rPr>
          <w:t>ru</w:t>
        </w:r>
        <w:r w:rsidR="00C31228" w:rsidRPr="00C31228">
          <w:rPr>
            <w:rStyle w:val="a7"/>
            <w:rFonts w:ascii="Times New Roman" w:hAnsi="Times New Roman" w:cs="Times New Roman"/>
            <w:noProof/>
            <w:color w:val="000000" w:themeColor="text1"/>
            <w:sz w:val="20"/>
            <w:szCs w:val="20"/>
            <w:lang w:eastAsia="ru-RU"/>
          </w:rPr>
          <w:t>/</w:t>
        </w:r>
        <w:r w:rsidR="00C31228" w:rsidRPr="00C31228">
          <w:rPr>
            <w:rStyle w:val="a7"/>
            <w:rFonts w:ascii="Times New Roman" w:hAnsi="Times New Roman" w:cs="Times New Roman"/>
            <w:noProof/>
            <w:color w:val="000000" w:themeColor="text1"/>
            <w:sz w:val="20"/>
            <w:szCs w:val="20"/>
            <w:lang w:val="en-US" w:eastAsia="ru-RU"/>
          </w:rPr>
          <w:t>article</w:t>
        </w:r>
        <w:r w:rsidR="00C31228" w:rsidRPr="00C31228">
          <w:rPr>
            <w:rStyle w:val="a7"/>
            <w:rFonts w:ascii="Times New Roman" w:hAnsi="Times New Roman" w:cs="Times New Roman"/>
            <w:noProof/>
            <w:color w:val="000000" w:themeColor="text1"/>
            <w:sz w:val="20"/>
            <w:szCs w:val="20"/>
            <w:lang w:eastAsia="ru-RU"/>
          </w:rPr>
          <w:t>/</w:t>
        </w:r>
        <w:r w:rsidR="00C31228" w:rsidRPr="00C31228">
          <w:rPr>
            <w:rStyle w:val="a7"/>
            <w:rFonts w:ascii="Times New Roman" w:hAnsi="Times New Roman" w:cs="Times New Roman"/>
            <w:noProof/>
            <w:color w:val="000000" w:themeColor="text1"/>
            <w:sz w:val="20"/>
            <w:szCs w:val="20"/>
            <w:lang w:val="en-US" w:eastAsia="ru-RU"/>
          </w:rPr>
          <w:t>view</w:t>
        </w:r>
        <w:r w:rsidR="00C31228" w:rsidRPr="00C31228">
          <w:rPr>
            <w:rStyle w:val="a7"/>
            <w:rFonts w:ascii="Times New Roman" w:hAnsi="Times New Roman" w:cs="Times New Roman"/>
            <w:noProof/>
            <w:color w:val="000000" w:themeColor="text1"/>
            <w:sz w:val="20"/>
            <w:szCs w:val="20"/>
            <w:lang w:eastAsia="ru-RU"/>
          </w:rPr>
          <w:t>?</w:t>
        </w:r>
        <w:r w:rsidR="00C31228" w:rsidRPr="00C31228">
          <w:rPr>
            <w:rStyle w:val="a7"/>
            <w:rFonts w:ascii="Times New Roman" w:hAnsi="Times New Roman" w:cs="Times New Roman"/>
            <w:noProof/>
            <w:color w:val="000000" w:themeColor="text1"/>
            <w:sz w:val="20"/>
            <w:szCs w:val="20"/>
            <w:lang w:val="en-US" w:eastAsia="ru-RU"/>
          </w:rPr>
          <w:t>id</w:t>
        </w:r>
        <w:r w:rsidR="00C31228" w:rsidRPr="00C31228">
          <w:rPr>
            <w:rStyle w:val="a7"/>
            <w:rFonts w:ascii="Times New Roman" w:hAnsi="Times New Roman" w:cs="Times New Roman"/>
            <w:noProof/>
            <w:color w:val="000000" w:themeColor="text1"/>
            <w:sz w:val="20"/>
            <w:szCs w:val="20"/>
            <w:lang w:eastAsia="ru-RU"/>
          </w:rPr>
          <w:t>=35752</w:t>
        </w:r>
      </w:hyperlink>
      <w:r w:rsidR="00C31228" w:rsidRPr="00C31228">
        <w:rPr>
          <w:rFonts w:ascii="Times New Roman" w:hAnsi="Times New Roman" w:cs="Times New Roman"/>
          <w:noProof/>
          <w:color w:val="000000" w:themeColor="text1"/>
          <w:sz w:val="20"/>
          <w:szCs w:val="20"/>
          <w:lang w:eastAsia="ru-RU"/>
        </w:rPr>
        <w:t xml:space="preserve"> </w:t>
      </w:r>
    </w:p>
    <w:p w:rsidR="003423DC" w:rsidRDefault="00C31228" w:rsidP="003423DC">
      <w:pPr>
        <w:pStyle w:val="a8"/>
        <w:numPr>
          <w:ilvl w:val="0"/>
          <w:numId w:val="1"/>
        </w:numPr>
        <w:ind w:left="284" w:hanging="284"/>
        <w:jc w:val="both"/>
        <w:rPr>
          <w:rFonts w:ascii="Times New Roman" w:hAnsi="Times New Roman" w:cs="Times New Roman"/>
          <w:noProof/>
          <w:sz w:val="20"/>
          <w:szCs w:val="20"/>
          <w:lang w:eastAsia="ru-RU"/>
        </w:rPr>
      </w:pPr>
      <w:r w:rsidRPr="003423DC">
        <w:rPr>
          <w:rFonts w:ascii="Times New Roman" w:hAnsi="Times New Roman" w:cs="Times New Roman"/>
          <w:noProof/>
          <w:sz w:val="20"/>
          <w:szCs w:val="20"/>
          <w:lang w:eastAsia="ru-RU"/>
        </w:rPr>
        <w:t>Научно-прикладной справочник по климату СССР. Серия 3. Части 1-6. Многолетние данные. Выпуск 21. Красноярский край, Тувинская АССР. Книга 1. Ленинград. Гидрометеоиздат. 1990. 624 с.</w:t>
      </w:r>
      <w:r w:rsidR="003423DC" w:rsidRPr="003423DC">
        <w:rPr>
          <w:rFonts w:ascii="Times New Roman" w:hAnsi="Times New Roman" w:cs="Times New Roman"/>
          <w:noProof/>
          <w:sz w:val="20"/>
          <w:szCs w:val="20"/>
          <w:lang w:eastAsia="ru-RU"/>
        </w:rPr>
        <w:t xml:space="preserve"> </w:t>
      </w:r>
    </w:p>
    <w:p w:rsidR="004437E9" w:rsidRDefault="003423DC" w:rsidP="004437E9">
      <w:pPr>
        <w:pStyle w:val="a8"/>
        <w:numPr>
          <w:ilvl w:val="0"/>
          <w:numId w:val="1"/>
        </w:numPr>
        <w:ind w:left="284" w:hanging="284"/>
        <w:jc w:val="both"/>
        <w:rPr>
          <w:rFonts w:ascii="Times New Roman" w:hAnsi="Times New Roman" w:cs="Times New Roman"/>
          <w:noProof/>
          <w:sz w:val="20"/>
          <w:szCs w:val="20"/>
          <w:lang w:eastAsia="ru-RU"/>
        </w:rPr>
      </w:pPr>
      <w:r w:rsidRPr="004437E9">
        <w:rPr>
          <w:rFonts w:ascii="Times New Roman" w:hAnsi="Times New Roman" w:cs="Times New Roman"/>
          <w:noProof/>
          <w:sz w:val="20"/>
          <w:szCs w:val="20"/>
          <w:lang w:eastAsia="ru-RU"/>
        </w:rPr>
        <w:t>Маршунова М.С., Мишин А.А. Справочник по радиационному режиму Арктического бассейна (дрейфующие станции). Под ред. А.Ф. Радионова. Санкт-Петербург, Гидрометеоиздат, 1994. 66 с.</w:t>
      </w:r>
    </w:p>
    <w:p w:rsidR="004437E9" w:rsidRPr="004437E9" w:rsidRDefault="004437E9" w:rsidP="004437E9">
      <w:pPr>
        <w:pStyle w:val="a8"/>
        <w:numPr>
          <w:ilvl w:val="0"/>
          <w:numId w:val="1"/>
        </w:numPr>
        <w:ind w:left="284" w:hanging="284"/>
        <w:jc w:val="both"/>
        <w:rPr>
          <w:rFonts w:ascii="Times New Roman" w:hAnsi="Times New Roman" w:cs="Times New Roman"/>
          <w:noProof/>
          <w:sz w:val="20"/>
          <w:szCs w:val="20"/>
          <w:lang w:eastAsia="ru-RU"/>
        </w:rPr>
      </w:pPr>
      <w:r w:rsidRPr="004437E9">
        <w:rPr>
          <w:rFonts w:ascii="Times New Roman" w:hAnsi="Times New Roman" w:cs="Times New Roman"/>
          <w:noProof/>
          <w:sz w:val="20"/>
          <w:szCs w:val="20"/>
          <w:lang w:eastAsia="ru-RU"/>
        </w:rPr>
        <w:t>Лисниченко В.В., Лисниченко Н.Б. Проблемы обеспечения безопасности жизнедеятельности коренных народов Севера в условиях изменения климата \\ Состояние арктических морей и территорий в условиях изменения климата: сб. тезисов Всероссийской конференции с международным участием \ сост. С.В. Рябченко; Сев. (Арктич.) федер. ун-т им. М.В. Ломоносова. – Архангельск: ИД САФУ, 2014. – 199 с. С. 151-153.</w:t>
      </w:r>
    </w:p>
    <w:p w:rsidR="008F1BBF" w:rsidRPr="003B2C4C" w:rsidRDefault="008F1BBF" w:rsidP="008F1BBF">
      <w:pPr>
        <w:pStyle w:val="a8"/>
        <w:ind w:left="284"/>
        <w:jc w:val="both"/>
        <w:rPr>
          <w:rFonts w:ascii="Times New Roman" w:hAnsi="Times New Roman" w:cs="Times New Roman"/>
          <w:noProof/>
          <w:sz w:val="20"/>
          <w:szCs w:val="20"/>
          <w:lang w:eastAsia="ru-RU"/>
        </w:rPr>
      </w:pPr>
    </w:p>
    <w:p w:rsidR="00A875AB" w:rsidRPr="003B2C4C" w:rsidRDefault="00A875AB" w:rsidP="00A875AB">
      <w:pPr>
        <w:pStyle w:val="a8"/>
        <w:jc w:val="both"/>
        <w:rPr>
          <w:rFonts w:ascii="Times New Roman" w:hAnsi="Times New Roman" w:cs="Times New Roman"/>
          <w:noProof/>
          <w:sz w:val="20"/>
          <w:szCs w:val="20"/>
          <w:lang w:eastAsia="ru-RU"/>
        </w:rPr>
      </w:pPr>
    </w:p>
    <w:p w:rsidR="005B5FE6" w:rsidRPr="003B2C4C" w:rsidRDefault="005B5FE6" w:rsidP="007056E3">
      <w:pPr>
        <w:spacing w:after="0" w:line="240" w:lineRule="auto"/>
        <w:jc w:val="both"/>
        <w:rPr>
          <w:rFonts w:ascii="Times New Roman" w:hAnsi="Times New Roman" w:cs="Times New Roman"/>
        </w:rPr>
      </w:pPr>
    </w:p>
    <w:sectPr w:rsidR="005B5FE6" w:rsidRPr="003B2C4C" w:rsidSect="00FB4760">
      <w:head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878" w:rsidRDefault="00D17878" w:rsidP="00D17878">
      <w:pPr>
        <w:spacing w:after="0" w:line="240" w:lineRule="auto"/>
      </w:pPr>
      <w:r>
        <w:separator/>
      </w:r>
    </w:p>
  </w:endnote>
  <w:endnote w:type="continuationSeparator" w:id="0">
    <w:p w:rsidR="00D17878" w:rsidRDefault="00D17878" w:rsidP="00D17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A00002EF" w:usb1="420020E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878" w:rsidRDefault="00D17878" w:rsidP="00D17878">
      <w:pPr>
        <w:spacing w:after="0" w:line="240" w:lineRule="auto"/>
      </w:pPr>
      <w:r>
        <w:separator/>
      </w:r>
    </w:p>
  </w:footnote>
  <w:footnote w:type="continuationSeparator" w:id="0">
    <w:p w:rsidR="00D17878" w:rsidRDefault="00D17878" w:rsidP="00D17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878" w:rsidRPr="00D17878" w:rsidRDefault="00D17878">
    <w:pPr>
      <w:pStyle w:val="a3"/>
      <w:rPr>
        <w:i/>
      </w:rPr>
    </w:pPr>
    <w:r>
      <w:rPr>
        <w:i/>
        <w:iCs/>
        <w:sz w:val="20"/>
        <w:szCs w:val="20"/>
      </w:rPr>
      <w:t>Труды I</w:t>
    </w:r>
    <w:r>
      <w:rPr>
        <w:i/>
        <w:iCs/>
        <w:sz w:val="20"/>
        <w:szCs w:val="20"/>
        <w:lang w:val="en-US"/>
      </w:rPr>
      <w:t>V</w:t>
    </w:r>
    <w:r>
      <w:rPr>
        <w:i/>
        <w:iCs/>
        <w:sz w:val="20"/>
        <w:szCs w:val="20"/>
      </w:rPr>
      <w:t xml:space="preserve"> Всероссийской конференции «Гидрометеорология и экология: достижения и перспективы развития</w:t>
    </w:r>
    <w:r w:rsidRPr="00D17878">
      <w:rPr>
        <w:i/>
        <w:iCs/>
        <w:sz w:val="20"/>
        <w:szCs w:val="20"/>
      </w:rPr>
      <w:t>/MGO 2020</w:t>
    </w:r>
    <w:r>
      <w:rPr>
        <w:i/>
        <w:iCs/>
        <w:sz w:val="20"/>
        <w:szCs w:val="20"/>
      </w:rPr>
      <w:t>»</w:t>
    </w:r>
  </w:p>
  <w:p w:rsidR="00D17878" w:rsidRDefault="00D1787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711CD"/>
    <w:multiLevelType w:val="hybridMultilevel"/>
    <w:tmpl w:val="1FCE85A2"/>
    <w:lvl w:ilvl="0" w:tplc="F692F01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58"/>
    <w:rsid w:val="000F50BF"/>
    <w:rsid w:val="001314B9"/>
    <w:rsid w:val="00210258"/>
    <w:rsid w:val="00220814"/>
    <w:rsid w:val="00337E6A"/>
    <w:rsid w:val="003423DC"/>
    <w:rsid w:val="003B2C4C"/>
    <w:rsid w:val="004437E9"/>
    <w:rsid w:val="004B3CC9"/>
    <w:rsid w:val="004D3152"/>
    <w:rsid w:val="0050272B"/>
    <w:rsid w:val="00566A02"/>
    <w:rsid w:val="005B5FE6"/>
    <w:rsid w:val="006C2676"/>
    <w:rsid w:val="007056E3"/>
    <w:rsid w:val="00822C34"/>
    <w:rsid w:val="00856992"/>
    <w:rsid w:val="008A1EEB"/>
    <w:rsid w:val="008F1BBF"/>
    <w:rsid w:val="00903311"/>
    <w:rsid w:val="00A875AB"/>
    <w:rsid w:val="00B51A1A"/>
    <w:rsid w:val="00C31228"/>
    <w:rsid w:val="00C56666"/>
    <w:rsid w:val="00CB7A78"/>
    <w:rsid w:val="00D17878"/>
    <w:rsid w:val="00FB4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0EB79-DC35-4D1E-A5A3-D708F90F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8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7878"/>
  </w:style>
  <w:style w:type="paragraph" w:styleId="a5">
    <w:name w:val="footer"/>
    <w:basedOn w:val="a"/>
    <w:link w:val="a6"/>
    <w:uiPriority w:val="99"/>
    <w:unhideWhenUsed/>
    <w:rsid w:val="00D178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7878"/>
  </w:style>
  <w:style w:type="character" w:styleId="a7">
    <w:name w:val="Hyperlink"/>
    <w:basedOn w:val="a0"/>
    <w:uiPriority w:val="99"/>
    <w:unhideWhenUsed/>
    <w:rsid w:val="007056E3"/>
    <w:rPr>
      <w:color w:val="0563C1" w:themeColor="hyperlink"/>
      <w:u w:val="single"/>
    </w:rPr>
  </w:style>
  <w:style w:type="paragraph" w:styleId="a8">
    <w:name w:val="List Paragraph"/>
    <w:basedOn w:val="a"/>
    <w:uiPriority w:val="34"/>
    <w:qFormat/>
    <w:rsid w:val="00A87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ural-sciences.ru/ru/article/view?id=35752" TargetMode="External"/><Relationship Id="rId3" Type="http://schemas.openxmlformats.org/officeDocument/2006/relationships/settings" Target="settings.xml"/><Relationship Id="rId7" Type="http://schemas.openxmlformats.org/officeDocument/2006/relationships/hyperlink" Target="https://www.elibrary.ru/item.asp?id=424602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4</Pages>
  <Words>2408</Words>
  <Characters>13728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Victor</cp:lastModifiedBy>
  <cp:revision>20</cp:revision>
  <dcterms:created xsi:type="dcterms:W3CDTF">2020-10-07T15:13:00Z</dcterms:created>
  <dcterms:modified xsi:type="dcterms:W3CDTF">2021-01-04T10:42:00Z</dcterms:modified>
</cp:coreProperties>
</file>