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4AE1" w14:textId="77777777" w:rsidR="001B0A09" w:rsidRDefault="001B0A09" w:rsidP="001B0A0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Ольга Давыдова, Лариса Муравьева</w:t>
      </w:r>
      <w:r w:rsidRPr="001B0A09">
        <w:rPr>
          <w:b/>
          <w:sz w:val="28"/>
          <w:szCs w:val="28"/>
        </w:rPr>
        <w:t xml:space="preserve"> </w:t>
      </w:r>
    </w:p>
    <w:p w14:paraId="0D31705C" w14:textId="77777777" w:rsidR="001B0A09" w:rsidRDefault="001B0A09" w:rsidP="001B0A09">
      <w:pPr>
        <w:jc w:val="center"/>
        <w:rPr>
          <w:b/>
          <w:sz w:val="28"/>
          <w:szCs w:val="28"/>
        </w:rPr>
      </w:pPr>
      <w:r w:rsidRPr="001B0A09">
        <w:rPr>
          <w:b/>
          <w:sz w:val="28"/>
          <w:szCs w:val="28"/>
        </w:rPr>
        <w:t xml:space="preserve">(Не)подконтрольная тревога в структуре нарратива: </w:t>
      </w:r>
    </w:p>
    <w:p w14:paraId="3CB02C00" w14:textId="77777777" w:rsidR="001B0A09" w:rsidRPr="001B0A09" w:rsidRDefault="001B0A09" w:rsidP="001B0A09">
      <w:pPr>
        <w:jc w:val="center"/>
        <w:rPr>
          <w:b/>
          <w:sz w:val="28"/>
          <w:szCs w:val="28"/>
        </w:rPr>
      </w:pPr>
      <w:r w:rsidRPr="001B0A09">
        <w:rPr>
          <w:b/>
          <w:sz w:val="28"/>
          <w:szCs w:val="28"/>
        </w:rPr>
        <w:t xml:space="preserve">на материале фильмов Бертрана </w:t>
      </w:r>
      <w:proofErr w:type="spellStart"/>
      <w:r w:rsidRPr="001B0A09">
        <w:rPr>
          <w:b/>
          <w:sz w:val="28"/>
          <w:szCs w:val="28"/>
        </w:rPr>
        <w:t>Бонелло</w:t>
      </w:r>
      <w:proofErr w:type="spellEnd"/>
      <w:r w:rsidRPr="001B0A09">
        <w:rPr>
          <w:b/>
          <w:sz w:val="28"/>
          <w:szCs w:val="28"/>
        </w:rPr>
        <w:t xml:space="preserve"> </w:t>
      </w:r>
    </w:p>
    <w:p w14:paraId="4D94C6C7" w14:textId="77777777" w:rsidR="001B0A09" w:rsidRPr="001B0A09" w:rsidRDefault="001B0A09" w:rsidP="001B0A09">
      <w:pPr>
        <w:jc w:val="both"/>
        <w:rPr>
          <w:sz w:val="28"/>
          <w:szCs w:val="28"/>
        </w:rPr>
      </w:pPr>
      <w:r w:rsidRPr="001B0A09">
        <w:rPr>
          <w:sz w:val="28"/>
          <w:szCs w:val="28"/>
        </w:rPr>
        <w:t xml:space="preserve">В </w:t>
      </w:r>
      <w:proofErr w:type="spellStart"/>
      <w:r w:rsidRPr="001B0A09">
        <w:rPr>
          <w:sz w:val="28"/>
          <w:szCs w:val="28"/>
        </w:rPr>
        <w:t>кинонарративе</w:t>
      </w:r>
      <w:proofErr w:type="spellEnd"/>
      <w:r w:rsidRPr="001B0A09">
        <w:rPr>
          <w:sz w:val="28"/>
          <w:szCs w:val="28"/>
        </w:rPr>
        <w:t xml:space="preserve"> репрезентация эмоций способна конструировать </w:t>
      </w:r>
      <w:proofErr w:type="spellStart"/>
      <w:r w:rsidRPr="001B0A09">
        <w:rPr>
          <w:sz w:val="28"/>
          <w:szCs w:val="28"/>
        </w:rPr>
        <w:t>наррацию</w:t>
      </w:r>
      <w:proofErr w:type="spellEnd"/>
      <w:r w:rsidRPr="001B0A09">
        <w:rPr>
          <w:sz w:val="28"/>
          <w:szCs w:val="28"/>
        </w:rPr>
        <w:t xml:space="preserve"> точно так же, как и репрезентация событий. Тревога как один из комплексных эмотивных феноменов представляет в этой связи особенный интерес. Под тревогой в нарративе мы предлагаем понимать любую зону неопределенности, связанную как с полем </w:t>
      </w:r>
      <w:proofErr w:type="spellStart"/>
      <w:r w:rsidRPr="001B0A09">
        <w:rPr>
          <w:sz w:val="28"/>
          <w:szCs w:val="28"/>
        </w:rPr>
        <w:t>нарратора</w:t>
      </w:r>
      <w:proofErr w:type="spellEnd"/>
      <w:r w:rsidRPr="001B0A09">
        <w:rPr>
          <w:sz w:val="28"/>
          <w:szCs w:val="28"/>
        </w:rPr>
        <w:t xml:space="preserve"> или участника мира истории, так и с полем зрителя. Любопытно в этой связи рассмотреть случаи, когда тревога перестает соотноситься с конкретным субъектом и создается на пересечении событийно-рецептивного поля, моделируя нарративную интригу. Тревога в нарративе может соотноситься с конкретным эмоциональным состоянием участника мира истории или отсылать ко всей структуре нарратива и включаться в рецептивное производство, вызывая тревогу у зрителя; тревога может быть эксплицитной или имплицитной — т.е. может выражаться средствами киноязыка или создаваться за счет нарративной стратегии. Тревога может быть описана и как общая метафора опыта просмотра, состояние захваченности, аффективной вовлеченности, возникающей в том числе в ситуации провала привычных стратегий восприятия (понимания, разворачивания, удерживания) нарратива.</w:t>
      </w:r>
    </w:p>
    <w:p w14:paraId="5F9AA4C5" w14:textId="77777777" w:rsidR="004A00B8" w:rsidRPr="001B0A09" w:rsidRDefault="001B0A09" w:rsidP="001B0A09">
      <w:pPr>
        <w:jc w:val="both"/>
        <w:rPr>
          <w:sz w:val="28"/>
          <w:szCs w:val="28"/>
        </w:rPr>
      </w:pPr>
      <w:r w:rsidRPr="001B0A09">
        <w:rPr>
          <w:sz w:val="28"/>
          <w:szCs w:val="28"/>
        </w:rPr>
        <w:t xml:space="preserve">Фильмы французского режиссера Бертрана </w:t>
      </w:r>
      <w:proofErr w:type="spellStart"/>
      <w:r w:rsidRPr="001B0A09">
        <w:rPr>
          <w:sz w:val="28"/>
          <w:szCs w:val="28"/>
        </w:rPr>
        <w:t>Бонелло</w:t>
      </w:r>
      <w:proofErr w:type="spellEnd"/>
      <w:r w:rsidRPr="001B0A09">
        <w:rPr>
          <w:sz w:val="28"/>
          <w:szCs w:val="28"/>
        </w:rPr>
        <w:t xml:space="preserve"> оказываются объединены именно этим давящим ощущением тревоги. Дестабилизируя нарратив, лишая зрителя привычных ориентиров в ходе развертывания истории, </w:t>
      </w:r>
      <w:proofErr w:type="spellStart"/>
      <w:r w:rsidRPr="001B0A09">
        <w:rPr>
          <w:sz w:val="28"/>
          <w:szCs w:val="28"/>
        </w:rPr>
        <w:t>Бонелло</w:t>
      </w:r>
      <w:proofErr w:type="spellEnd"/>
      <w:r w:rsidRPr="001B0A09">
        <w:rPr>
          <w:sz w:val="28"/>
          <w:szCs w:val="28"/>
        </w:rPr>
        <w:t xml:space="preserve"> в каждом фильме отказывается обеспечивать зрителю привычно безопасное “место”, как это происходит в классическом кино. Предоставляя зрителю значительную степень свободы в  рецепции </w:t>
      </w:r>
      <w:proofErr w:type="spellStart"/>
      <w:r w:rsidRPr="001B0A09">
        <w:rPr>
          <w:sz w:val="28"/>
          <w:szCs w:val="28"/>
        </w:rPr>
        <w:t>наррации</w:t>
      </w:r>
      <w:proofErr w:type="spellEnd"/>
      <w:r w:rsidRPr="001B0A09">
        <w:rPr>
          <w:sz w:val="28"/>
          <w:szCs w:val="28"/>
        </w:rPr>
        <w:t xml:space="preserve">, </w:t>
      </w:r>
      <w:proofErr w:type="spellStart"/>
      <w:r w:rsidRPr="001B0A09">
        <w:rPr>
          <w:sz w:val="28"/>
          <w:szCs w:val="28"/>
        </w:rPr>
        <w:t>Бонелло</w:t>
      </w:r>
      <w:proofErr w:type="spellEnd"/>
      <w:r w:rsidRPr="001B0A09">
        <w:rPr>
          <w:sz w:val="28"/>
          <w:szCs w:val="28"/>
        </w:rPr>
        <w:t xml:space="preserve"> стремится поместить зрителя в состояние покинутости и одиночества, спутником которого и оказывается тревога. В ходе доклада мы попробуем описать нарративные стратегии </w:t>
      </w:r>
      <w:proofErr w:type="spellStart"/>
      <w:r w:rsidRPr="001B0A09">
        <w:rPr>
          <w:sz w:val="28"/>
          <w:szCs w:val="28"/>
        </w:rPr>
        <w:t>Бонелло</w:t>
      </w:r>
      <w:proofErr w:type="spellEnd"/>
      <w:r w:rsidRPr="001B0A09">
        <w:rPr>
          <w:sz w:val="28"/>
          <w:szCs w:val="28"/>
        </w:rPr>
        <w:t>, контролирующие эту самую “нарративную тревогу”.</w:t>
      </w:r>
    </w:p>
    <w:sectPr w:rsidR="004A00B8" w:rsidRPr="001B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5"/>
    <w:rsid w:val="000761D5"/>
    <w:rsid w:val="001B0A09"/>
    <w:rsid w:val="004A00B8"/>
    <w:rsid w:val="004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80B"/>
  <w15:docId w15:val="{203AF09E-6527-48B7-A40C-3E52454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1646</Characters>
  <Application>Microsoft Office Word</Application>
  <DocSecurity>0</DocSecurity>
  <Lines>32</Lines>
  <Paragraphs>12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Valery Timofeev</cp:lastModifiedBy>
  <cp:revision>2</cp:revision>
  <dcterms:created xsi:type="dcterms:W3CDTF">2020-11-23T10:53:00Z</dcterms:created>
  <dcterms:modified xsi:type="dcterms:W3CDTF">2020-11-23T10:53:00Z</dcterms:modified>
</cp:coreProperties>
</file>