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0687" w14:textId="7049994C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Тимофеев,</w:t>
      </w:r>
    </w:p>
    <w:p w14:paraId="528ADA2A" w14:textId="7364F5C5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СПбГУ</w:t>
      </w:r>
    </w:p>
    <w:p w14:paraId="03356F65" w14:textId="3063DB61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филологическая конференция СПбГУ 2020</w:t>
      </w:r>
    </w:p>
    <w:p w14:paraId="01E3F78D" w14:textId="201240DE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ноября 2020</w:t>
      </w:r>
    </w:p>
    <w:p w14:paraId="774F442F" w14:textId="77777777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B1A5E" w14:textId="50C6ECCB" w:rsidR="00E25D38" w:rsidRPr="00884BFC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FC">
        <w:rPr>
          <w:rFonts w:ascii="Times New Roman" w:hAnsi="Times New Roman" w:cs="Times New Roman"/>
          <w:b/>
          <w:sz w:val="24"/>
          <w:szCs w:val="24"/>
        </w:rPr>
        <w:t xml:space="preserve">К проблеме диахронической трансформации традиции: Шекспир в </w:t>
      </w:r>
      <w:r w:rsidRPr="00884BF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884BFC">
        <w:rPr>
          <w:rFonts w:ascii="Times New Roman" w:hAnsi="Times New Roman" w:cs="Times New Roman"/>
          <w:b/>
          <w:sz w:val="24"/>
          <w:szCs w:val="24"/>
        </w:rPr>
        <w:t xml:space="preserve"> веке.</w:t>
      </w:r>
    </w:p>
    <w:p w14:paraId="4A4F4DFB" w14:textId="36F7C07A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BFC">
        <w:rPr>
          <w:rFonts w:ascii="Times New Roman" w:hAnsi="Times New Roman" w:cs="Times New Roman"/>
          <w:b/>
          <w:sz w:val="24"/>
          <w:szCs w:val="24"/>
          <w:lang w:val="en-US"/>
        </w:rPr>
        <w:t>On Diachronic Transformations of Tradition: 21-st Century Shakespeare</w:t>
      </w:r>
    </w:p>
    <w:p w14:paraId="599FD678" w14:textId="57FB0A9C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подготовлен в рамках </w:t>
      </w:r>
    </w:p>
    <w:p w14:paraId="2A970E5B" w14:textId="27B2E3AE" w:rsidR="00E25D38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СПбГУ  </w:t>
      </w:r>
      <w:r w:rsidR="00D2609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E25D38">
        <w:rPr>
          <w:rFonts w:ascii="Times New Roman" w:hAnsi="Times New Roman" w:cs="Times New Roman"/>
          <w:b/>
          <w:sz w:val="24"/>
          <w:szCs w:val="24"/>
        </w:rPr>
        <w:t xml:space="preserve">Междисциплинарные исследования нарратива: между типологией и «топологией» </w:t>
      </w:r>
    </w:p>
    <w:p w14:paraId="2649974D" w14:textId="58246723" w:rsidR="00E25D38" w:rsidRPr="006637AF" w:rsidRDefault="00E25D38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6637AF">
        <w:rPr>
          <w:rFonts w:ascii="Times New Roman" w:hAnsi="Times New Roman" w:cs="Times New Roman"/>
          <w:b/>
          <w:sz w:val="24"/>
          <w:szCs w:val="24"/>
        </w:rPr>
        <w:t xml:space="preserve"> 53362277</w:t>
      </w:r>
    </w:p>
    <w:p w14:paraId="07958C8D" w14:textId="0F3DA0BE" w:rsidR="00D2609F" w:rsidRPr="006637AF" w:rsidRDefault="00D2609F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C503F" w14:textId="3E954631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FB2A960" w14:textId="683F0AF0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</w:p>
    <w:p w14:paraId="1EDFE338" w14:textId="77777777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 Главного Барда и традиция использования Шекспира в интертекстуальных играх</w:t>
      </w:r>
    </w:p>
    <w:p w14:paraId="542FAF7F" w14:textId="77777777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937739" w14:textId="446C7700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Британия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b/>
          <w:sz w:val="24"/>
          <w:szCs w:val="24"/>
        </w:rPr>
        <w:t xml:space="preserve"> Северная Америка</w:t>
      </w:r>
    </w:p>
    <w:p w14:paraId="08FABF72" w14:textId="6B29CDEF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3DCE3F76" w14:textId="2C65729A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B0669" w14:textId="77777777" w:rsidR="00D2609F" w:rsidRPr="00D2609F" w:rsidRDefault="00D2609F" w:rsidP="00D2609F">
      <w:p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D2609F">
        <w:rPr>
          <w:rStyle w:val="a7"/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EB8E476" w14:textId="7D422E70" w:rsidR="00D2609F" w:rsidRDefault="00D2609F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Свобода обращения с текстами главного Барда, как в Британии называют Шекспира, имеет давнюю историю, начало которой, как известно, положил сам драматург, непрерывно редактировавший свои произведения. </w:t>
      </w:r>
    </w:p>
    <w:p w14:paraId="26215D3C" w14:textId="77777777" w:rsidR="00D2609F" w:rsidRDefault="00D2609F" w:rsidP="00D2609F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Метод исследования </w:t>
      </w:r>
    </w:p>
    <w:p w14:paraId="69027C85" w14:textId="77777777" w:rsidR="00D2609F" w:rsidRDefault="00D2609F" w:rsidP="00D2609F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За последние полвека Шекспироведение пополнилось сотнями, часто монументальных исследований, посвященных историческому бытованию Шекспира, предоставляя богатейший материал для дальнейшего изучения. Не претендуя на статус «нового слова» в шекспироведении, эта работа предлагает свой, пусть и не совсем новый и не во всем оригинальный, подход в решении поставленной задачи. </w:t>
      </w:r>
    </w:p>
    <w:p w14:paraId="4AEA4487" w14:textId="3F18E359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6A1ED" w14:textId="1D0EDDB6" w:rsidR="00D2609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EF145" w14:textId="77777777" w:rsidR="00D2609F" w:rsidRPr="00D2609F" w:rsidRDefault="00D2609F" w:rsidP="00D2609F">
      <w:p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D2609F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Метод исследования </w:t>
      </w:r>
    </w:p>
    <w:p w14:paraId="305A99CB" w14:textId="77777777" w:rsidR="00D2609F" w:rsidRDefault="00D2609F" w:rsidP="00D2609F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За последние полвека Шекспироведение пополнилось сотнями, часто монументальных исследований, посвященных историческому бытованию Шекспира, предоставляя богатейший материал для дальнейшего изучения. Не претендуя на статус «нового слова» в шекспироведении, эта работа предлагает свой, пусть и не совсем новый и не во всем оригинальный, подход в решении поставленной задачи. </w:t>
      </w:r>
    </w:p>
    <w:p w14:paraId="1ECABD4A" w14:textId="49CA5A89" w:rsidR="00D2609F" w:rsidRDefault="00D2609F" w:rsidP="00D260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Для выявления того, что константно, а что изменяемо в сложной системе «Мир Шекспира, мир вокруг Шекспира» 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 xml:space="preserve">предлагается использовать Топологический подход, объединяющий </w:t>
      </w:r>
      <w:r w:rsidRPr="00964C8A">
        <w:rPr>
          <w:rStyle w:val="a7"/>
          <w:rFonts w:ascii="Times New Roman" w:hAnsi="Times New Roman" w:cs="Times New Roman"/>
          <w:sz w:val="24"/>
          <w:szCs w:val="24"/>
        </w:rPr>
        <w:t xml:space="preserve">риторический и математический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взгляд на </w:t>
      </w:r>
      <w:r w:rsidRPr="00964C8A">
        <w:rPr>
          <w:rStyle w:val="a7"/>
          <w:rFonts w:ascii="Times New Roman" w:hAnsi="Times New Roman" w:cs="Times New Roman"/>
          <w:sz w:val="24"/>
          <w:szCs w:val="24"/>
        </w:rPr>
        <w:t>поняти</w:t>
      </w:r>
      <w:r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«</w:t>
      </w:r>
      <w:proofErr w:type="spellStart"/>
      <w:r w:rsidRPr="002306F9">
        <w:rPr>
          <w:rStyle w:val="a7"/>
          <w:rFonts w:ascii="Times New Roman" w:hAnsi="Times New Roman" w:cs="Times New Roman"/>
          <w:sz w:val="24"/>
          <w:szCs w:val="24"/>
        </w:rPr>
        <w:t>топос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t>»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>. И тот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 xml:space="preserve"> и другой, впрочем, используется </w:t>
      </w:r>
      <w:r>
        <w:rPr>
          <w:rStyle w:val="a7"/>
          <w:rFonts w:ascii="Times New Roman" w:hAnsi="Times New Roman" w:cs="Times New Roman"/>
          <w:sz w:val="24"/>
          <w:szCs w:val="24"/>
        </w:rPr>
        <w:t>нами по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 xml:space="preserve"> аналоги</w:t>
      </w:r>
      <w:r>
        <w:rPr>
          <w:rStyle w:val="a7"/>
          <w:rFonts w:ascii="Times New Roman" w:hAnsi="Times New Roman" w:cs="Times New Roman"/>
          <w:sz w:val="24"/>
          <w:szCs w:val="24"/>
        </w:rPr>
        <w:t>и</w:t>
      </w:r>
      <w:r w:rsidRPr="002306F9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Третий, не менее важный элемент предлагаемой системы, подсказан английским значением слова </w:t>
      </w:r>
      <w:r w:rsidRPr="00B34C9B">
        <w:rPr>
          <w:rStyle w:val="a7"/>
          <w:rFonts w:ascii="Times New Roman" w:hAnsi="Times New Roman" w:cs="Times New Roman"/>
          <w:i/>
          <w:iCs/>
          <w:sz w:val="24"/>
          <w:szCs w:val="24"/>
          <w:lang w:val="en-US"/>
        </w:rPr>
        <w:t>Topicality</w:t>
      </w:r>
      <w:r>
        <w:rPr>
          <w:rStyle w:val="a7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4C9B">
        <w:rPr>
          <w:rStyle w:val="a7"/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Style w:val="a7"/>
          <w:rFonts w:ascii="Times New Roman" w:hAnsi="Times New Roman" w:cs="Times New Roman"/>
          <w:i/>
          <w:iCs/>
          <w:sz w:val="24"/>
          <w:szCs w:val="24"/>
        </w:rPr>
        <w:t xml:space="preserve"> актуальность.</w:t>
      </w:r>
      <w:r w:rsidRPr="00B34C9B">
        <w:rPr>
          <w:rStyle w:val="a7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30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Топология позволяет выявлять и описывать </w:t>
      </w:r>
      <w:proofErr w:type="spellStart"/>
      <w:r w:rsidRPr="00230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топосы</w:t>
      </w:r>
      <w:proofErr w:type="spellEnd"/>
      <w:r w:rsidRPr="00230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объекты способные сохранять свои основные свойства при изменении масштаба, то есть растяжении или сжатии системы, при этом сами процессы деформации рассматриваются диахронически, что позволяет всякий раз выявлять актуальный компонент в общей исторически устойчивой картине исследуемого объекта. Изменения с точки зрения актуальности понимаются не как приобретение новых значений/качеств ранее неизвестных, а как следствие изменения взаиморасположения элементов общей картины.   В нашем случае под объектами, демонстрирующими устойчивость в условиях диахронической трансформации, мы понимаем концепт национального гения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140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наполняющие его ментальные репрезентации Шекспировского оригинала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претекста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Эти репрезентации, находящиеся в оболочке концепта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140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используются зрителями и читателями при рецепции модернизированных, адаптированных версий, равно как и новых произведений, созданных по мотивам Шекспировских. </w:t>
      </w:r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Рецепция текста в этом случае может рассматриваться как динамическое взаимодействие вербального текста версии с ментальной репрезентацией </w:t>
      </w:r>
      <w:proofErr w:type="spellStart"/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>претекста</w:t>
      </w:r>
      <w:proofErr w:type="spellEnd"/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>. Понятно, что такое взаимодействие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 одной стороны, зависит от</w:t>
      </w:r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ема</w:t>
      </w:r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(полнот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>, точнос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ти,</w:t>
      </w:r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ассоциативной </w:t>
      </w:r>
      <w:proofErr w:type="spellStart"/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>нагруженност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2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пр.) индивидуальной </w:t>
      </w:r>
      <w:r w:rsidRPr="0025292B">
        <w:rPr>
          <w:rFonts w:ascii="Times New Roman" w:hAnsi="Times New Roman" w:cs="Times New Roman"/>
          <w:sz w:val="24"/>
          <w:szCs w:val="24"/>
          <w:shd w:val="clear" w:color="auto" w:fill="FFFFFF"/>
        </w:rPr>
        <w:t>репрезентации реципиента и исторически и социокультурно детерминировано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Pr="00252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 это взаимодействие</w:t>
      </w:r>
      <w:r w:rsidRPr="00252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предопределено авторской интенцией и закреплено традицией.</w:t>
      </w:r>
      <w:r w:rsidRPr="002529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252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элементами исследования в этом случае оказывается выявление факторов, вызывающих деформацию системы, и описание состояния и объема репрезентаций, входящих в  концепт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140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Bard</w:t>
      </w:r>
      <w:r w:rsidRPr="00140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различных этапах изменения его масштаба. Наглядно эту ситуацию представляет метафорическое описание математической топологии как</w:t>
      </w:r>
      <w:r w:rsidRPr="0063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геометрии резинового листа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Rubber</w:t>
      </w:r>
      <w:r w:rsidRPr="0063157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sheet</w:t>
      </w:r>
      <w:r w:rsidRPr="0063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geometry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В нашем случае содержащиеся в концепте ментальные репрезентации Шекспировских текстов могут терять свою полноту и точность, в то время как сам концепт подвергается растяжению, значительно увеличиваясь в размерах. </w:t>
      </w:r>
      <w:r w:rsidRPr="0063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с точки зрения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актуальности понимаются не как приобретение новых значений/качеств ранее неизвестных, а как следствие изменения взаиморасположения элементов в общей картине, которые вызываются разнообразными факторами, определяющими историческую динамику. </w:t>
      </w:r>
    </w:p>
    <w:p w14:paraId="73002789" w14:textId="67F9B6F1" w:rsidR="001C2A8E" w:rsidRDefault="001C2A8E" w:rsidP="00D260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0EA831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</w:p>
    <w:p w14:paraId="6A5734C4" w14:textId="77777777" w:rsidR="001C2A8E" w:rsidRDefault="001C2A8E" w:rsidP="001C2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 Главного Барда и традиция использования Шекспира в интертекстуальных играх</w:t>
      </w:r>
    </w:p>
    <w:p w14:paraId="2A1BAF1E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Свобода обращения с текстами главного Барда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, как в Британии называют Шекспира, имеет давнюю историю, начало которой, как известно, положил сам драматург, непрерывно редактировавший свои произведения. </w:t>
      </w:r>
    </w:p>
    <w:p w14:paraId="0B5ED396" w14:textId="052D9736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Правка оригиналов не закончилась текстологической подготовкой Первого фолио в 1623. Наличие «канонического» издания не мешало адаптировать Шекспировские пьесы для нужд театров, обновленных после снятия в 1660 году запрета на театральные постановки. Сюжеты нескольких произведений могли объединяться в своеобразные попурри на темы Шекспира, и даже тогда, когда ставилась «оригинальная версия», Шекспировский текст свободно подвергался серьезному редактированию. Свобода обращения с текстами главного Барда росла вместе с его культом. </w:t>
      </w:r>
    </w:p>
    <w:p w14:paraId="4FE7DD5C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Можно утверждать, что постоянная модернизация Шекспира была неотъемлемой частью формирования культа национального гения, пик которого пришелся на Шекспировский Юбилей 1769 года. К началу </w:t>
      </w:r>
      <w:r>
        <w:rPr>
          <w:rStyle w:val="a7"/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века счет на порой очень вольные адаптации Шекспира шел уже на тысячи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. Число переложений Барда непрерывно множилось, возрастала </w:t>
      </w:r>
      <w:r w:rsidRPr="0025292B">
        <w:rPr>
          <w:rStyle w:val="a7"/>
          <w:rFonts w:ascii="Times New Roman" w:hAnsi="Times New Roman" w:cs="Times New Roman"/>
          <w:sz w:val="24"/>
          <w:szCs w:val="24"/>
        </w:rPr>
        <w:t>и степень свободы обращения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с ним. Культ национального гения не только допускал, но, как кажется, предусматривал пародирование как обязательный компонент культа. Викторианцы особенно оценили площадный юмор травестий, созданных на основе трагедий Шекспира, и не только радовались их постановкам на сценах музыкальных залов и пабов, но и с большим удовольствием разыгрывали их у себя дома.</w:t>
      </w:r>
    </w:p>
    <w:p w14:paraId="0D23F149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Поклонение Шекспиру к концу Викторианской эпохи достигло во истину «шекспировских» масштабов. </w:t>
      </w:r>
      <w:r w:rsidRPr="009F484C">
        <w:rPr>
          <w:rStyle w:val="a7"/>
          <w:rFonts w:ascii="Times New Roman" w:hAnsi="Times New Roman" w:cs="Times New Roman"/>
          <w:sz w:val="24"/>
          <w:szCs w:val="24"/>
        </w:rPr>
        <w:t>В 1901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F484C">
        <w:rPr>
          <w:rStyle w:val="a7"/>
          <w:rFonts w:ascii="Times New Roman" w:hAnsi="Times New Roman" w:cs="Times New Roman"/>
          <w:sz w:val="24"/>
          <w:szCs w:val="24"/>
        </w:rPr>
        <w:t xml:space="preserve">году Бернард Шоу, полагавший, что почитаемый им Ибсен более соответствует духу времени, чем любимый всеми Шекспир, обозначил культ Барда словом </w:t>
      </w:r>
      <w:r w:rsidRPr="009F484C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Bardolatry</w:t>
      </w:r>
      <w:r w:rsidRPr="009F484C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Pr="009F484C">
        <w:rPr>
          <w:rStyle w:val="a7"/>
          <w:rFonts w:ascii="Times New Roman" w:hAnsi="Times New Roman" w:cs="Times New Roman"/>
          <w:sz w:val="24"/>
          <w:szCs w:val="24"/>
          <w:lang w:val="en-US"/>
        </w:rPr>
        <w:t>Bard</w:t>
      </w:r>
      <w:r w:rsidRPr="009F484C">
        <w:rPr>
          <w:rStyle w:val="a7"/>
          <w:rFonts w:ascii="Times New Roman" w:hAnsi="Times New Roman" w:cs="Times New Roman"/>
          <w:sz w:val="24"/>
          <w:szCs w:val="24"/>
        </w:rPr>
        <w:t>+</w:t>
      </w:r>
      <w:r w:rsidRPr="009F484C">
        <w:rPr>
          <w:rStyle w:val="a7"/>
          <w:rFonts w:ascii="Times New Roman" w:hAnsi="Times New Roman" w:cs="Times New Roman"/>
          <w:sz w:val="24"/>
          <w:szCs w:val="24"/>
          <w:lang w:val="en-US"/>
        </w:rPr>
        <w:t>idolatry</w:t>
      </w:r>
      <w:r w:rsidRPr="009F484C">
        <w:rPr>
          <w:rStyle w:val="a7"/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F484C">
        <w:rPr>
          <w:rStyle w:val="a7"/>
          <w:rFonts w:ascii="Times New Roman" w:hAnsi="Times New Roman" w:cs="Times New Roman"/>
          <w:sz w:val="24"/>
          <w:szCs w:val="24"/>
        </w:rPr>
        <w:t>Бардопоклонение</w:t>
      </w:r>
      <w:proofErr w:type="spellEnd"/>
      <w:r w:rsidRPr="009F484C">
        <w:rPr>
          <w:rStyle w:val="a7"/>
          <w:rFonts w:ascii="Times New Roman" w:hAnsi="Times New Roman" w:cs="Times New Roman"/>
          <w:sz w:val="24"/>
          <w:szCs w:val="24"/>
        </w:rPr>
        <w:t>), созданным в шекспировской манере.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36EC2F59" w14:textId="77777777" w:rsidR="001C2A8E" w:rsidRDefault="001C2A8E" w:rsidP="001C2A8E">
      <w:bookmarkStart w:id="0" w:name="_Hlk56972595"/>
      <w:r>
        <w:lastRenderedPageBreak/>
        <w:t>Во второй половине XX века шекспировский парафразис можно сказать расцвел на почве уже многовековой традиции. Были сняты сотни фильмов, свободно адаптирующих шекспировские сюжеты, часто в пародийном ключе.  Появляться сотни пьес и романов, переосмысляющие шекспировские сюжеты: от романа «Коллекционер»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Collector</w:t>
      </w:r>
      <w:proofErr w:type="spellEnd"/>
      <w:r>
        <w:t xml:space="preserve">, 1963) Джона Фаулза [8] и пьесы «Розенкранц и </w:t>
      </w:r>
      <w:proofErr w:type="spellStart"/>
      <w:r>
        <w:t>Гильдестерн</w:t>
      </w:r>
      <w:proofErr w:type="spellEnd"/>
      <w:r>
        <w:t xml:space="preserve"> мертвы» (</w:t>
      </w:r>
      <w:proofErr w:type="spellStart"/>
      <w:r>
        <w:t>Rosencrantz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Guildenstern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, 1966) Тома </w:t>
      </w:r>
      <w:proofErr w:type="spellStart"/>
      <w:r>
        <w:t>Стоппарда</w:t>
      </w:r>
      <w:proofErr w:type="spellEnd"/>
      <w:r>
        <w:t xml:space="preserve"> [7] до романа «Гертруда и Клавдий» (</w:t>
      </w:r>
      <w:proofErr w:type="spellStart"/>
      <w:r>
        <w:t>Gertrude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Claudius</w:t>
      </w:r>
      <w:proofErr w:type="spellEnd"/>
      <w:r>
        <w:t xml:space="preserve">, 2000) Джона Апдайка [1]. В XXI веке это явление приобрело массовый характер, что проявилось в огромном количестве </w:t>
      </w:r>
      <w:proofErr w:type="spellStart"/>
      <w:r>
        <w:t>фанфиков</w:t>
      </w:r>
      <w:proofErr w:type="spellEnd"/>
      <w:r>
        <w:t>, основанных на пьесах Шекспира, многочисленных киноадаптациях, в том числе в рамках проекта BBC «</w:t>
      </w:r>
      <w:proofErr w:type="spellStart"/>
      <w:r>
        <w:t>ShakespeaRe-Told</w:t>
      </w:r>
      <w:proofErr w:type="spellEnd"/>
      <w:r>
        <w:t>» , воплощению шекспировских сюжетов в компьютерных играх.</w:t>
      </w:r>
    </w:p>
    <w:p w14:paraId="1DE13B28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t xml:space="preserve"> В 2013 году был анонсирован проект «</w:t>
      </w:r>
      <w:proofErr w:type="spellStart"/>
      <w:r>
        <w:t>Hogarth</w:t>
      </w:r>
      <w:proofErr w:type="spellEnd"/>
      <w:r>
        <w:t xml:space="preserve"> </w:t>
      </w:r>
      <w:proofErr w:type="spellStart"/>
      <w:r>
        <w:t>Shakespeare</w:t>
      </w:r>
      <w:proofErr w:type="spellEnd"/>
      <w:r>
        <w:t>» [70]. Издательство «</w:t>
      </w:r>
      <w:proofErr w:type="spellStart"/>
      <w:r>
        <w:t>Hogarth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» предложило известным и признанным романистам, лауреатам престижных премий, написать романы, пересказывающие пьесы Шекспира, приблизив их современному читателю. Проект предполагалось приурочить к 400-летию со дня смерти Шекспира в 2016 году. В рамках проекта было опубликовано романы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Джакобсон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Несбё</w:t>
      </w:r>
      <w:proofErr w:type="spellEnd"/>
      <w:r>
        <w:rPr>
          <w:rFonts w:ascii="Times New Roman" w:hAnsi="Times New Roman" w:cs="Times New Roman"/>
          <w:sz w:val="24"/>
          <w:szCs w:val="24"/>
        </w:rPr>
        <w:t>, Э. Сент-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Тайлер,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Уинтерсон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Шевальер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авторов международных бестселлеров. </w:t>
      </w:r>
      <w:r>
        <w:t xml:space="preserve">В том же году Иэн </w:t>
      </w:r>
      <w:proofErr w:type="spellStart"/>
      <w:r>
        <w:t>Макьюен</w:t>
      </w:r>
      <w:proofErr w:type="spellEnd"/>
      <w:r>
        <w:t>, также известный и признанный романист, вне проекта «</w:t>
      </w:r>
      <w:proofErr w:type="spellStart"/>
      <w:r>
        <w:t>Hogarth</w:t>
      </w:r>
      <w:proofErr w:type="spellEnd"/>
      <w:r>
        <w:t xml:space="preserve"> </w:t>
      </w:r>
      <w:proofErr w:type="spellStart"/>
      <w:r>
        <w:t>Shakespeare</w:t>
      </w:r>
      <w:proofErr w:type="spellEnd"/>
      <w:r>
        <w:t>» опубликовал свой роман «В скорлупе» (</w:t>
      </w:r>
      <w:proofErr w:type="spellStart"/>
      <w:r>
        <w:t>Nutshell</w:t>
      </w:r>
      <w:proofErr w:type="spellEnd"/>
      <w:r>
        <w:t>) [15] – версию «Гамлета».</w:t>
      </w:r>
      <w:r w:rsidRPr="00FC184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4A72E7E" w14:textId="77777777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век и первые десятилетия </w:t>
      </w:r>
      <w:r>
        <w:rPr>
          <w:rStyle w:val="a7"/>
          <w:rFonts w:ascii="Times New Roman" w:hAnsi="Times New Roman" w:cs="Times New Roman"/>
          <w:sz w:val="24"/>
          <w:szCs w:val="24"/>
          <w:lang w:val="en-US"/>
        </w:rPr>
        <w:t>XXI</w:t>
      </w:r>
      <w:r w:rsidRPr="00FC5BDD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века показали, что Шекспир, вопреки опасениям Б. Шоу, может идти в ногу со временем, позволяя себя модернизировать и адаптировать для любых новых медиа, включая компьютерные игры.  </w:t>
      </w:r>
    </w:p>
    <w:p w14:paraId="7CAF841E" w14:textId="77777777" w:rsidR="001C2A8E" w:rsidRPr="00FC5BDD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746C65C3" w14:textId="07D126F2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Меняется мир – «меняется» Шекспир. А может быть меняется «Шекспир»? </w:t>
      </w:r>
    </w:p>
    <w:p w14:paraId="7DCFBB1F" w14:textId="254A90B8" w:rsidR="001C2A8E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</w:p>
    <w:p w14:paraId="3B0A2AA5" w14:textId="77777777" w:rsidR="001C2A8E" w:rsidRDefault="001C2A8E" w:rsidP="001C2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26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2D9AE" w14:textId="77777777" w:rsidR="001C2A8E" w:rsidRDefault="001C2A8E" w:rsidP="001C2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Британия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b/>
          <w:sz w:val="24"/>
          <w:szCs w:val="24"/>
        </w:rPr>
        <w:t xml:space="preserve"> Северная Америка</w:t>
      </w:r>
    </w:p>
    <w:p w14:paraId="1FB6043C" w14:textId="56624D85" w:rsidR="00F51AA8" w:rsidRDefault="001C2A8E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Из действительного несметного числа шекспировских адаптаций разного рода, созданных в различных жанрах и видах искус</w:t>
      </w:r>
      <w:r w:rsidR="00F51AA8">
        <w:rPr>
          <w:rStyle w:val="a7"/>
          <w:rFonts w:ascii="Times New Roman" w:hAnsi="Times New Roman" w:cs="Times New Roman"/>
          <w:sz w:val="24"/>
          <w:szCs w:val="24"/>
        </w:rPr>
        <w:t>с</w:t>
      </w:r>
      <w:r>
        <w:rPr>
          <w:rStyle w:val="a7"/>
          <w:rFonts w:ascii="Times New Roman" w:hAnsi="Times New Roman" w:cs="Times New Roman"/>
          <w:sz w:val="24"/>
          <w:szCs w:val="24"/>
        </w:rPr>
        <w:t>тва</w:t>
      </w:r>
      <w:r w:rsidR="00F51AA8">
        <w:rPr>
          <w:rStyle w:val="a7"/>
          <w:rFonts w:ascii="Times New Roman" w:hAnsi="Times New Roman" w:cs="Times New Roman"/>
          <w:sz w:val="24"/>
          <w:szCs w:val="24"/>
        </w:rPr>
        <w:t xml:space="preserve"> во всем мире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51AA8">
        <w:rPr>
          <w:rStyle w:val="a7"/>
          <w:rFonts w:ascii="Times New Roman" w:hAnsi="Times New Roman" w:cs="Times New Roman"/>
          <w:sz w:val="24"/>
          <w:szCs w:val="24"/>
        </w:rPr>
        <w:t>за последние сто пятьдесят лет, выберем по паре из каждого века, представляющие опять-таки попарно Британию и Северную Америку.</w:t>
      </w:r>
    </w:p>
    <w:p w14:paraId="0311D92A" w14:textId="77777777" w:rsidR="006637AF" w:rsidRDefault="00012E46" w:rsidP="00012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Всякий выбор в море шекспировских </w:t>
      </w:r>
      <w:proofErr w:type="spellStart"/>
      <w:r>
        <w:rPr>
          <w:rStyle w:val="a7"/>
          <w:rFonts w:ascii="Times New Roman" w:hAnsi="Times New Roman" w:cs="Times New Roman"/>
          <w:sz w:val="24"/>
          <w:szCs w:val="24"/>
        </w:rPr>
        <w:t>интертекстов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t xml:space="preserve"> будет случайным. Ведь только в его русском пространстве можно найти десятки произведений</w:t>
      </w:r>
      <w:r w:rsidRPr="00012E46">
        <w:rPr>
          <w:rStyle w:val="a7"/>
          <w:rFonts w:ascii="Times New Roman" w:hAnsi="Times New Roman" w:cs="Times New Roman"/>
          <w:sz w:val="20"/>
          <w:szCs w:val="20"/>
        </w:rPr>
        <w:t>.</w:t>
      </w:r>
      <w:r w:rsidRPr="00012E46">
        <w:rPr>
          <w:rFonts w:ascii="Times New Roman" w:hAnsi="Times New Roman" w:cs="Times New Roman"/>
          <w:sz w:val="20"/>
          <w:szCs w:val="20"/>
        </w:rPr>
        <w:t xml:space="preserve"> В позднесоветском и российском пространстве также появилось большое количество пьес-парафраз, переосмысляющих «Гамлета»: «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Фортинбрас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 спился» (1983) Я. Гловацкого, «Гамлет в остром соусе» (1987) А. Николаи, «Убийство Гонзаго» (1990) Н.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Йорданова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, «Офелия» (2000) Т.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Ахтман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, «Гамлет. Версия» (2002) Б. Акунина, «Гамлет. Нулевое действие» (2002) Л. Петрушевской, «Изображая жертву» (2003) О. и В.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Пресняковых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 (впоследствии экранизированную К. Серебренниковым). Среди парафразов других шекспировских пьес можно назвать «Чуму на оба ваших дома» (1994) Г. Горина и «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Тития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 Безупречного» (2008) М. Курочкина. Пьесы Тома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Стоппарда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 и Мюллера (а также других), по всей видимости, оказались прецедентными текстами в этом ряду [27, </w:t>
      </w:r>
      <w:r w:rsidRPr="00012E4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12E46">
        <w:rPr>
          <w:rFonts w:ascii="Times New Roman" w:hAnsi="Times New Roman" w:cs="Times New Roman"/>
          <w:sz w:val="20"/>
          <w:szCs w:val="20"/>
        </w:rPr>
        <w:t xml:space="preserve">. 177]. Гамлетовский парафразис встречается и среди современной русскоязычной прозы: например, в рассказе «В ожидании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Фортинбраса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» (2007) И. Голдин, повести «Гамлет </w:t>
      </w:r>
      <w:r w:rsidRPr="00012E46">
        <w:rPr>
          <w:rFonts w:ascii="Times New Roman" w:hAnsi="Times New Roman" w:cs="Times New Roman"/>
          <w:sz w:val="20"/>
          <w:szCs w:val="20"/>
        </w:rPr>
        <w:lastRenderedPageBreak/>
        <w:t xml:space="preserve">из поселка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Уш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» (1981) А. </w:t>
      </w:r>
      <w:proofErr w:type="spellStart"/>
      <w:r w:rsidRPr="00012E46">
        <w:rPr>
          <w:rFonts w:ascii="Times New Roman" w:hAnsi="Times New Roman" w:cs="Times New Roman"/>
          <w:sz w:val="20"/>
          <w:szCs w:val="20"/>
        </w:rPr>
        <w:t>Курчаткина</w:t>
      </w:r>
      <w:proofErr w:type="spellEnd"/>
      <w:r w:rsidRPr="00012E46">
        <w:rPr>
          <w:rFonts w:ascii="Times New Roman" w:hAnsi="Times New Roman" w:cs="Times New Roman"/>
          <w:sz w:val="20"/>
          <w:szCs w:val="20"/>
        </w:rPr>
        <w:t xml:space="preserve">, рассказах «Легенда Петровского острова» (также: «Гамлет с Петровского острова») (2003) Э. Кочергина, «Рязанский Гамлет» (2008) В. В. Ерофеева [См. 24, 34]. Можно, однако, заметить, что для последних трех произведений прецедентными текстами являются, скорее, «Гамлет Щигровского уезда» (1849) И. С. Тургенева и «Леди Макбет Мценского уезда» (1864) Н. Лескова, что отражается в названиях указанных произведений и в их национальном характере. </w:t>
      </w:r>
    </w:p>
    <w:p w14:paraId="7E5B2620" w14:textId="5EC4CAAA" w:rsidR="00012E46" w:rsidRPr="00012E46" w:rsidRDefault="00012E46" w:rsidP="00012E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12E46">
        <w:rPr>
          <w:rFonts w:ascii="Times New Roman" w:hAnsi="Times New Roman" w:cs="Times New Roman"/>
          <w:b/>
          <w:bCs/>
          <w:sz w:val="20"/>
          <w:szCs w:val="20"/>
        </w:rPr>
        <w:t>Здесь автор выра</w:t>
      </w:r>
      <w:r>
        <w:rPr>
          <w:rFonts w:ascii="Times New Roman" w:hAnsi="Times New Roman" w:cs="Times New Roman"/>
          <w:b/>
          <w:bCs/>
          <w:sz w:val="20"/>
          <w:szCs w:val="20"/>
        </w:rPr>
        <w:t>жае</w:t>
      </w:r>
      <w:r w:rsidRPr="00012E46">
        <w:rPr>
          <w:rFonts w:ascii="Times New Roman" w:hAnsi="Times New Roman" w:cs="Times New Roman"/>
          <w:b/>
          <w:bCs/>
          <w:sz w:val="20"/>
          <w:szCs w:val="20"/>
        </w:rPr>
        <w:t>т благодарность Марии Земляной, с которой мы плодотворно работали два года над дипломным сочинением, за то</w:t>
      </w:r>
      <w:r w:rsidR="006637A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12E46">
        <w:rPr>
          <w:rFonts w:ascii="Times New Roman" w:hAnsi="Times New Roman" w:cs="Times New Roman"/>
          <w:b/>
          <w:bCs/>
          <w:sz w:val="20"/>
          <w:szCs w:val="20"/>
        </w:rPr>
        <w:t xml:space="preserve"> что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она </w:t>
      </w:r>
      <w:r w:rsidRPr="00012E46">
        <w:rPr>
          <w:rFonts w:ascii="Times New Roman" w:hAnsi="Times New Roman" w:cs="Times New Roman"/>
          <w:b/>
          <w:bCs/>
          <w:sz w:val="20"/>
          <w:szCs w:val="20"/>
        </w:rPr>
        <w:t>любезно позволила обращаться к ее тексту)</w:t>
      </w:r>
    </w:p>
    <w:p w14:paraId="1444C3EE" w14:textId="09D284A0" w:rsidR="00012E46" w:rsidRPr="00012E46" w:rsidRDefault="00012E46" w:rsidP="001C2A8E">
      <w:pPr>
        <w:rPr>
          <w:rStyle w:val="a7"/>
          <w:rFonts w:ascii="Times New Roman" w:hAnsi="Times New Roman" w:cs="Times New Roman"/>
          <w:sz w:val="20"/>
          <w:szCs w:val="20"/>
        </w:rPr>
      </w:pPr>
    </w:p>
    <w:p w14:paraId="317E53D1" w14:textId="77777777" w:rsidR="00012E46" w:rsidRDefault="00012E46" w:rsidP="001C2A8E">
      <w:pPr>
        <w:rPr>
          <w:rStyle w:val="a7"/>
          <w:rFonts w:ascii="Times New Roman" w:hAnsi="Times New Roman" w:cs="Times New Roman"/>
          <w:sz w:val="24"/>
          <w:szCs w:val="24"/>
        </w:rPr>
      </w:pPr>
    </w:p>
    <w:p w14:paraId="30797F0F" w14:textId="1E986B4D" w:rsidR="00F51AA8" w:rsidRDefault="00F51AA8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«Черный принц» Айрис Мердок</w:t>
      </w:r>
      <w:r w:rsidR="000541EF">
        <w:rPr>
          <w:rFonts w:ascii="Times New Roman" w:hAnsi="Times New Roman" w:cs="Times New Roman"/>
          <w:sz w:val="28"/>
          <w:szCs w:val="28"/>
        </w:rPr>
        <w:t xml:space="preserve"> (1973).</w:t>
      </w:r>
      <w:r>
        <w:rPr>
          <w:rFonts w:ascii="Times New Roman" w:hAnsi="Times New Roman" w:cs="Times New Roman"/>
          <w:sz w:val="28"/>
          <w:szCs w:val="28"/>
        </w:rPr>
        <w:t xml:space="preserve"> «Гертруда и Клавдий» Джона Апдайка</w:t>
      </w:r>
      <w:r w:rsidR="000541EF">
        <w:rPr>
          <w:rFonts w:ascii="Times New Roman" w:hAnsi="Times New Roman" w:cs="Times New Roman"/>
          <w:sz w:val="28"/>
          <w:szCs w:val="28"/>
        </w:rPr>
        <w:t xml:space="preserve"> (2000)</w:t>
      </w:r>
      <w:r w:rsidR="00933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12BFD" w14:textId="59E4D7DF" w:rsidR="0028485F" w:rsidRDefault="00933B32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«Черный принц» Айрис Мердок – произведение сложное, многослойное. Можно сказать, что только после публикации этого романа британские критики обратили внимание, Айрис Мердок не только автор бестселлеров, но и профессор философии</w:t>
      </w:r>
      <w:r w:rsidR="0028485F">
        <w:rPr>
          <w:rFonts w:ascii="Times New Roman" w:hAnsi="Times New Roman" w:cs="Times New Roman"/>
          <w:sz w:val="28"/>
          <w:szCs w:val="28"/>
        </w:rPr>
        <w:t xml:space="preserve"> Оксфорде</w:t>
      </w:r>
      <w:r>
        <w:rPr>
          <w:rFonts w:ascii="Times New Roman" w:hAnsi="Times New Roman" w:cs="Times New Roman"/>
          <w:sz w:val="28"/>
          <w:szCs w:val="28"/>
        </w:rPr>
        <w:t xml:space="preserve">, получившая </w:t>
      </w:r>
      <w:r w:rsidR="0028485F">
        <w:rPr>
          <w:rFonts w:ascii="Times New Roman" w:hAnsi="Times New Roman" w:cs="Times New Roman"/>
          <w:sz w:val="28"/>
          <w:szCs w:val="28"/>
        </w:rPr>
        <w:t>образование в Оксфорде (МА)и Кембридже (</w:t>
      </w:r>
      <w:r w:rsidR="0028485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8485F">
        <w:rPr>
          <w:rFonts w:ascii="Times New Roman" w:hAnsi="Times New Roman" w:cs="Times New Roman"/>
          <w:sz w:val="28"/>
          <w:szCs w:val="28"/>
        </w:rPr>
        <w:t>).</w:t>
      </w:r>
    </w:p>
    <w:p w14:paraId="7C3126DC" w14:textId="77777777" w:rsidR="0028485F" w:rsidRDefault="0028485F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читательские компетенции, как показал коммерческий успех Айрис Мердок, не принципиален. Ее книги, можно сказать, рассчитаны на всех, или почти на всех. </w:t>
      </w:r>
    </w:p>
    <w:p w14:paraId="67DCEA2A" w14:textId="77777777" w:rsidR="000B51D4" w:rsidRDefault="00361981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прецедентных текстов, знакомство с которыми требуется для эффективного чтения, </w:t>
      </w:r>
      <w:r w:rsidR="000B51D4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показаться не очень впечатляющим. Кроме «Гамлета» Шекспира, требуется «Лолита» В. Набокова и основы античной мифологии</w:t>
      </w:r>
      <w:r w:rsidR="000B51D4">
        <w:rPr>
          <w:rFonts w:ascii="Times New Roman" w:hAnsi="Times New Roman" w:cs="Times New Roman"/>
          <w:sz w:val="28"/>
          <w:szCs w:val="28"/>
        </w:rPr>
        <w:t xml:space="preserve"> (бог Аполлон). Степень </w:t>
      </w:r>
      <w:proofErr w:type="spellStart"/>
      <w:r w:rsidR="000B51D4">
        <w:rPr>
          <w:rFonts w:ascii="Times New Roman" w:hAnsi="Times New Roman" w:cs="Times New Roman"/>
          <w:sz w:val="28"/>
          <w:szCs w:val="28"/>
        </w:rPr>
        <w:t>эксплицитности</w:t>
      </w:r>
      <w:proofErr w:type="spellEnd"/>
      <w:r w:rsidR="000B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1D4">
        <w:rPr>
          <w:rFonts w:ascii="Times New Roman" w:hAnsi="Times New Roman" w:cs="Times New Roman"/>
          <w:sz w:val="28"/>
          <w:szCs w:val="28"/>
        </w:rPr>
        <w:t>претекстов</w:t>
      </w:r>
      <w:proofErr w:type="spellEnd"/>
      <w:r w:rsidR="000B51D4">
        <w:rPr>
          <w:rFonts w:ascii="Times New Roman" w:hAnsi="Times New Roman" w:cs="Times New Roman"/>
          <w:sz w:val="28"/>
          <w:szCs w:val="28"/>
        </w:rPr>
        <w:t xml:space="preserve"> весьма различны.</w:t>
      </w:r>
    </w:p>
    <w:p w14:paraId="3B3A6279" w14:textId="60796AAC" w:rsidR="0028485F" w:rsidRDefault="000B51D4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«Лолита» представлена двумя сюжетными мотивами: любовь и соперничество, которые выявляется только после их отделения от множества других мотивов, чья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прецедентность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названа. Набоковский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декодируется только в случае прочитывания структуры </w:t>
      </w:r>
      <w:r w:rsidR="006E4859">
        <w:rPr>
          <w:rFonts w:ascii="Times New Roman" w:hAnsi="Times New Roman" w:cs="Times New Roman"/>
          <w:sz w:val="28"/>
          <w:szCs w:val="28"/>
        </w:rPr>
        <w:t xml:space="preserve">романа, выявления содержательного компонента архитектуры произведения. </w:t>
      </w:r>
    </w:p>
    <w:p w14:paraId="2CFE3296" w14:textId="785B8906" w:rsidR="006E4859" w:rsidRDefault="006E4859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Ментальная репрезентация «Гамлета» у читателя может быть даже ниже уровня, предусмотренного школьной программой. Сюжетные узлы складываются на фоне лекций о драме Шекспира, которые главный герой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дочери своего друга и соперника. Лолита у Мердок в сцене любви облачена в сценический костюм Гамлета.</w:t>
      </w:r>
    </w:p>
    <w:p w14:paraId="6AA4AD7A" w14:textId="0BE2BAF3" w:rsidR="006E4859" w:rsidRDefault="006E4859" w:rsidP="001C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Аполлон </w:t>
      </w:r>
      <w:r w:rsidR="002864CA">
        <w:rPr>
          <w:rFonts w:ascii="Times New Roman" w:hAnsi="Times New Roman" w:cs="Times New Roman"/>
          <w:sz w:val="28"/>
          <w:szCs w:val="28"/>
        </w:rPr>
        <w:t xml:space="preserve">обозначен </w:t>
      </w:r>
      <w:proofErr w:type="spellStart"/>
      <w:r w:rsidR="002864CA">
        <w:rPr>
          <w:rFonts w:ascii="Times New Roman" w:hAnsi="Times New Roman" w:cs="Times New Roman"/>
          <w:sz w:val="28"/>
          <w:szCs w:val="28"/>
        </w:rPr>
        <w:t>шарадно</w:t>
      </w:r>
      <w:proofErr w:type="spellEnd"/>
      <w:r w:rsidR="002864CA">
        <w:rPr>
          <w:rFonts w:ascii="Times New Roman" w:hAnsi="Times New Roman" w:cs="Times New Roman"/>
          <w:sz w:val="28"/>
          <w:szCs w:val="28"/>
        </w:rPr>
        <w:t xml:space="preserve">: как Ф. </w:t>
      </w:r>
      <w:proofErr w:type="spellStart"/>
      <w:r w:rsidR="002864CA">
        <w:rPr>
          <w:rFonts w:ascii="Times New Roman" w:hAnsi="Times New Roman" w:cs="Times New Roman"/>
          <w:sz w:val="28"/>
          <w:szCs w:val="28"/>
        </w:rPr>
        <w:t>Локсий</w:t>
      </w:r>
      <w:proofErr w:type="spellEnd"/>
      <w:r w:rsidR="002864CA">
        <w:rPr>
          <w:rFonts w:ascii="Times New Roman" w:hAnsi="Times New Roman" w:cs="Times New Roman"/>
          <w:sz w:val="28"/>
          <w:szCs w:val="28"/>
        </w:rPr>
        <w:t xml:space="preserve">, что скрывает Феб Лучезарный. Его сюжетная раскроется только в том, случае если читатель знаком с деталей его сопернических состязаний с </w:t>
      </w:r>
      <w:proofErr w:type="spellStart"/>
      <w:r w:rsidR="002864CA">
        <w:rPr>
          <w:rFonts w:ascii="Times New Roman" w:hAnsi="Times New Roman" w:cs="Times New Roman"/>
          <w:sz w:val="28"/>
          <w:szCs w:val="28"/>
        </w:rPr>
        <w:t>Марсием</w:t>
      </w:r>
      <w:proofErr w:type="spellEnd"/>
      <w:r w:rsidR="002864CA">
        <w:rPr>
          <w:rFonts w:ascii="Times New Roman" w:hAnsi="Times New Roman" w:cs="Times New Roman"/>
          <w:sz w:val="28"/>
          <w:szCs w:val="28"/>
        </w:rPr>
        <w:t xml:space="preserve">, которые закончились тем, </w:t>
      </w:r>
      <w:r w:rsidR="002864CA">
        <w:rPr>
          <w:rFonts w:ascii="Times New Roman" w:hAnsi="Times New Roman" w:cs="Times New Roman"/>
          <w:sz w:val="28"/>
          <w:szCs w:val="28"/>
        </w:rPr>
        <w:lastRenderedPageBreak/>
        <w:t>победитель (Аполлон) сдирает с соперника кожу и делает из нее музыкальный инструмент.</w:t>
      </w:r>
    </w:p>
    <w:p w14:paraId="2B13063D" w14:textId="77777777" w:rsidR="000B51D4" w:rsidRDefault="000B51D4" w:rsidP="001C2A8E">
      <w:pPr>
        <w:rPr>
          <w:rFonts w:ascii="Times New Roman" w:hAnsi="Times New Roman" w:cs="Times New Roman"/>
          <w:sz w:val="28"/>
          <w:szCs w:val="28"/>
        </w:rPr>
      </w:pPr>
    </w:p>
    <w:p w14:paraId="25A764B8" w14:textId="77777777" w:rsidR="000009A7" w:rsidRDefault="002864CA" w:rsidP="0000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 шекспировским компонентом в читательском опыте, необходимом для восприятия романа Апдайка </w:t>
      </w:r>
      <w:r w:rsidR="00B13970">
        <w:rPr>
          <w:rFonts w:ascii="Times New Roman" w:hAnsi="Times New Roman" w:cs="Times New Roman"/>
          <w:sz w:val="28"/>
          <w:szCs w:val="28"/>
        </w:rPr>
        <w:t>примерно таже, что и в случае с «Черным принцем». Достаточно знаний в пределах школьной программы. Роман представляет собой почти приквел. В нем рассказана история взаимоотношений Клавдия и Гертруды, предшествовавшая убийству.  У Шекспира эта часть сюжета содержится в подозрениях Гамлета, и показана вставной пьесой «Мышеловкой», которую разыгрывают приглашенные подозрительным и обиженным Гамлетом. Разыгрывают по его сценарию. В версии Апдайка Гертруда абсолютно невинна, ни в каких заговорах не участвует. Можно сказать, роман «Гертруда и Клавдий» - есть роман анти-Гамлет</w:t>
      </w:r>
      <w:r w:rsidR="000009A7">
        <w:rPr>
          <w:rFonts w:ascii="Times New Roman" w:hAnsi="Times New Roman" w:cs="Times New Roman"/>
          <w:sz w:val="28"/>
          <w:szCs w:val="28"/>
        </w:rPr>
        <w:t xml:space="preserve">, для получения удовольствия от которого необходимо иметь некоторые знания прецедентного текста, а главное испытывать радость от выявлений его отличий от предложенной версии. В случае если отличия не прочитываются, то удовольствия можно получить и от занятной любовно-детективной истории. Очень демократично. </w:t>
      </w:r>
    </w:p>
    <w:p w14:paraId="35A7BEB8" w14:textId="65E404ED" w:rsidR="000009A7" w:rsidRDefault="000009A7" w:rsidP="0000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 Иэна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Макьюена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скорлупе» - Британия,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век.  Это опять Гамлет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прецендентный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но весьма своеобразно использованный. </w:t>
      </w:r>
      <w:proofErr w:type="spellStart"/>
      <w:r w:rsidR="00A07B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эмбрион</w:t>
      </w:r>
      <w:r w:rsidR="00A07BA8">
        <w:rPr>
          <w:rFonts w:ascii="Times New Roman" w:hAnsi="Times New Roman" w:cs="Times New Roman"/>
          <w:sz w:val="28"/>
          <w:szCs w:val="28"/>
        </w:rPr>
        <w:t xml:space="preserve">, рассказывающий свою Гамлетовскую </w:t>
      </w:r>
      <w:proofErr w:type="gramStart"/>
      <w:r w:rsidR="00A07BA8">
        <w:rPr>
          <w:rFonts w:ascii="Times New Roman" w:hAnsi="Times New Roman" w:cs="Times New Roman"/>
          <w:sz w:val="28"/>
          <w:szCs w:val="28"/>
        </w:rPr>
        <w:t>истории ,</w:t>
      </w:r>
      <w:proofErr w:type="gramEnd"/>
      <w:r w:rsidR="00A07BA8">
        <w:rPr>
          <w:rFonts w:ascii="Times New Roman" w:hAnsi="Times New Roman" w:cs="Times New Roman"/>
          <w:sz w:val="28"/>
          <w:szCs w:val="28"/>
        </w:rPr>
        <w:t xml:space="preserve"> находясь в чреве матери Труди (Гертруда), увлеченной братом супруга </w:t>
      </w:r>
      <w:proofErr w:type="spellStart"/>
      <w:r w:rsidR="00A07BA8">
        <w:rPr>
          <w:rFonts w:ascii="Times New Roman" w:hAnsi="Times New Roman" w:cs="Times New Roman"/>
          <w:sz w:val="28"/>
          <w:szCs w:val="28"/>
        </w:rPr>
        <w:t>Кдлодом</w:t>
      </w:r>
      <w:proofErr w:type="spellEnd"/>
      <w:r w:rsidR="00A07BA8">
        <w:rPr>
          <w:rFonts w:ascii="Times New Roman" w:hAnsi="Times New Roman" w:cs="Times New Roman"/>
          <w:sz w:val="28"/>
          <w:szCs w:val="28"/>
        </w:rPr>
        <w:t xml:space="preserve"> (Клавдий). О заговоре и замыслах злодеев из первых уст. Он все слышит и многое ощущает, хотя и не видит, в чем честно признается.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679B5" w14:textId="77777777" w:rsidR="00A07BA8" w:rsidRDefault="000009A7" w:rsidP="0000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сюжета «Гамлета» в узком смысле слова в романе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Макьюена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общем-то, нет. История убийства отца Гамлета, которая заложена в основу «В скорлупе» включена в пьесу Шекспира опосредованно, финал, хоть и напоминает историю о мести Гамлета, все же ей не равен</w:t>
      </w:r>
      <w:r w:rsidRPr="00FF227D">
        <w:rPr>
          <w:rFonts w:ascii="Times New Roman" w:hAnsi="Times New Roman" w:cs="Times New Roman"/>
          <w:sz w:val="28"/>
          <w:szCs w:val="28"/>
        </w:rPr>
        <w:t xml:space="preserve">: Гамлет в пьесе умирает, рассказчик «В скорлупе» </w:t>
      </w:r>
      <w:r w:rsidRPr="0011545B">
        <w:rPr>
          <w:rFonts w:ascii="Times New Roman" w:hAnsi="Times New Roman" w:cs="Times New Roman"/>
          <w:sz w:val="28"/>
          <w:szCs w:val="28"/>
        </w:rPr>
        <w:t>–</w:t>
      </w:r>
      <w:r w:rsidRPr="00FF227D">
        <w:rPr>
          <w:rFonts w:ascii="Times New Roman" w:hAnsi="Times New Roman" w:cs="Times New Roman"/>
          <w:sz w:val="28"/>
          <w:szCs w:val="28"/>
        </w:rPr>
        <w:t xml:space="preserve"> рождается. </w:t>
      </w:r>
    </w:p>
    <w:p w14:paraId="0BF55344" w14:textId="77777777" w:rsidR="00A07BA8" w:rsidRDefault="000009A7" w:rsidP="0000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7D">
        <w:rPr>
          <w:rFonts w:ascii="Times New Roman" w:hAnsi="Times New Roman" w:cs="Times New Roman"/>
          <w:sz w:val="28"/>
          <w:szCs w:val="28"/>
        </w:rPr>
        <w:lastRenderedPageBreak/>
        <w:t xml:space="preserve">Гамлет «В скорлупе» </w:t>
      </w:r>
      <w:r w:rsidRPr="0011545B">
        <w:rPr>
          <w:rFonts w:ascii="Times New Roman" w:hAnsi="Times New Roman" w:cs="Times New Roman"/>
          <w:sz w:val="28"/>
          <w:szCs w:val="28"/>
        </w:rPr>
        <w:t>–</w:t>
      </w:r>
      <w:r w:rsidRPr="00FF227D">
        <w:rPr>
          <w:rFonts w:ascii="Times New Roman" w:hAnsi="Times New Roman" w:cs="Times New Roman"/>
          <w:sz w:val="28"/>
          <w:szCs w:val="28"/>
        </w:rPr>
        <w:t xml:space="preserve"> рассказчик, и все, о чем он повествует – это его наблюдения, которые перемежаются с пространными рассуждениями: этот стиль повествования, скорее, напоминает использованный Л. Стерном в романе «Жизнь и мнения </w:t>
      </w:r>
      <w:proofErr w:type="spellStart"/>
      <w:r w:rsidRPr="00FF227D">
        <w:rPr>
          <w:rFonts w:ascii="Times New Roman" w:hAnsi="Times New Roman" w:cs="Times New Roman"/>
          <w:sz w:val="28"/>
          <w:szCs w:val="28"/>
        </w:rPr>
        <w:t>Тристрама</w:t>
      </w:r>
      <w:proofErr w:type="spellEnd"/>
      <w:r w:rsidRPr="00FF2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7D">
        <w:rPr>
          <w:rFonts w:ascii="Times New Roman" w:hAnsi="Times New Roman" w:cs="Times New Roman"/>
          <w:sz w:val="28"/>
          <w:szCs w:val="28"/>
        </w:rPr>
        <w:t>Шенди</w:t>
      </w:r>
      <w:proofErr w:type="spellEnd"/>
      <w:r w:rsidRPr="00FF227D">
        <w:rPr>
          <w:rFonts w:ascii="Times New Roman" w:hAnsi="Times New Roman" w:cs="Times New Roman"/>
          <w:sz w:val="28"/>
          <w:szCs w:val="28"/>
        </w:rPr>
        <w:t xml:space="preserve">, джентльмена», в особенности первых двух его томов, где </w:t>
      </w:r>
      <w:proofErr w:type="spellStart"/>
      <w:r w:rsidRPr="00FF227D">
        <w:rPr>
          <w:rFonts w:ascii="Times New Roman" w:hAnsi="Times New Roman" w:cs="Times New Roman"/>
          <w:sz w:val="28"/>
          <w:szCs w:val="28"/>
        </w:rPr>
        <w:t>Тристрам</w:t>
      </w:r>
      <w:proofErr w:type="spellEnd"/>
      <w:r w:rsidRPr="00FF227D">
        <w:rPr>
          <w:rFonts w:ascii="Times New Roman" w:hAnsi="Times New Roman" w:cs="Times New Roman"/>
          <w:sz w:val="28"/>
          <w:szCs w:val="28"/>
        </w:rPr>
        <w:t xml:space="preserve"> описывает события, произошедшие от момента его зачатия до рождения</w:t>
      </w:r>
      <w:r w:rsidRPr="00FF227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FF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8B66C" w14:textId="1258D9D9" w:rsidR="00D3626F" w:rsidRDefault="00D3626F" w:rsidP="00D3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1B01">
        <w:rPr>
          <w:rFonts w:ascii="Times New Roman" w:hAnsi="Times New Roman" w:cs="Times New Roman"/>
          <w:sz w:val="28"/>
          <w:szCs w:val="28"/>
        </w:rPr>
        <w:t xml:space="preserve">ходство рассказчика с </w:t>
      </w:r>
      <w:proofErr w:type="spellStart"/>
      <w:r w:rsidRPr="003D1B01">
        <w:rPr>
          <w:rFonts w:ascii="Times New Roman" w:hAnsi="Times New Roman" w:cs="Times New Roman"/>
          <w:sz w:val="28"/>
          <w:szCs w:val="28"/>
        </w:rPr>
        <w:t>Тристрамом</w:t>
      </w:r>
      <w:proofErr w:type="spellEnd"/>
      <w:r w:rsidRPr="003D1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01">
        <w:rPr>
          <w:rFonts w:ascii="Times New Roman" w:hAnsi="Times New Roman" w:cs="Times New Roman"/>
          <w:sz w:val="28"/>
          <w:szCs w:val="28"/>
        </w:rPr>
        <w:t>Шенди</w:t>
      </w:r>
      <w:proofErr w:type="spellEnd"/>
      <w:r w:rsidRPr="003D1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B01">
        <w:rPr>
          <w:rFonts w:ascii="Times New Roman" w:hAnsi="Times New Roman" w:cs="Times New Roman"/>
          <w:sz w:val="28"/>
          <w:szCs w:val="28"/>
        </w:rPr>
        <w:t>макьюеновский</w:t>
      </w:r>
      <w:proofErr w:type="spellEnd"/>
      <w:r w:rsidRPr="003D1B01">
        <w:rPr>
          <w:rFonts w:ascii="Times New Roman" w:hAnsi="Times New Roman" w:cs="Times New Roman"/>
          <w:sz w:val="28"/>
          <w:szCs w:val="28"/>
        </w:rPr>
        <w:t xml:space="preserve"> Гамлет, в конце концов</w:t>
      </w:r>
      <w:r>
        <w:rPr>
          <w:rFonts w:ascii="Times New Roman" w:hAnsi="Times New Roman" w:cs="Times New Roman"/>
          <w:sz w:val="28"/>
          <w:szCs w:val="28"/>
        </w:rPr>
        <w:t>, превращается в писателя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а роман о нем – в грандиозную метафору современной литературы.</w:t>
      </w:r>
    </w:p>
    <w:p w14:paraId="1A7F4256" w14:textId="22FF58C5" w:rsidR="00D3626F" w:rsidRDefault="00D3626F" w:rsidP="00D36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писательница из Канады, опубликовала свой роман «Ведьмино отродье» («</w:t>
      </w:r>
      <w:r>
        <w:rPr>
          <w:rFonts w:ascii="Times New Roman" w:hAnsi="Times New Roman" w:cs="Times New Roman"/>
          <w:sz w:val="28"/>
          <w:szCs w:val="28"/>
          <w:lang w:val="en-US"/>
        </w:rPr>
        <w:t>Hag</w:t>
      </w:r>
      <w:r w:rsidRPr="003F2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Seed</w:t>
      </w:r>
      <w:r>
        <w:rPr>
          <w:rFonts w:ascii="Times New Roman" w:hAnsi="Times New Roman" w:cs="Times New Roman"/>
          <w:sz w:val="28"/>
          <w:szCs w:val="28"/>
        </w:rPr>
        <w:t xml:space="preserve">») в том же, 2016, году, что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Макьюен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 скорлупе». Название ее романа отсылает к «Буре» Шекспира – в пьесе главный герой Просперо неоднократно называет так Калибана.</w:t>
      </w:r>
      <w:r w:rsidRPr="00FF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еще один парафразис Шекспира, выполненный, однако, совершенно по-иному, чем это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Макьюен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FBAE5" w14:textId="77777777" w:rsidR="00D3626F" w:rsidRDefault="00D3626F" w:rsidP="00D36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Вставляя постановку «Бури» в сюжет своего романа,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реверанс в сторону Шекспира, который широко использовал прием «пьесы в пьесе» в своих сочинениях. Этот барочный прием был одним из излюбленных у английских драматургов эпохи Ренессанса, которые экспериментировали с формами в Елизаветинскую эпоху, в период расцвета английского драматического искусства, когда вопросы о смысле и назначении драмы были особенно актуальными [61</w:t>
      </w:r>
      <w:r w:rsidRPr="007426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26F2">
        <w:rPr>
          <w:rFonts w:ascii="Times New Roman" w:hAnsi="Times New Roman" w:cs="Times New Roman"/>
          <w:sz w:val="28"/>
          <w:szCs w:val="28"/>
        </w:rPr>
        <w:t>. 42]</w:t>
      </w:r>
      <w:r>
        <w:rPr>
          <w:rFonts w:ascii="Times New Roman" w:hAnsi="Times New Roman" w:cs="Times New Roman"/>
          <w:sz w:val="28"/>
          <w:szCs w:val="28"/>
        </w:rPr>
        <w:t xml:space="preserve">. «Пьеса в пьесе», или «маска» появляется в сочинениях Бомонта и Флетчера,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Миддлотона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современников Шекспира, равно как и у него самого. Вставленная в «Гамлета» пьеса – один из наиболее изящных примеров этого приема у Шекспира, и к тому же это – один из самых известных примеров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мизанабима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постановка «Убийства Гонзаго» перед Клавдием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редуплицирует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историю «Гамлета».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Маргарет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переносит эту структуру в свой роман. Главный герой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отродья» Феликс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играющий роль Просперо, ставит «Бурю», которая рассказывает его собственную историю, перед своими врагами, чтобы им отомстить. Так, кроме «Бури», в текст романа включается и «Гамлет». Однако, прием «пьесы в пьесе» играет большую роль и в «Буре» Шекспира, хотя в нее он включен совсем иначе.</w:t>
      </w:r>
    </w:p>
    <w:p w14:paraId="38FD493F" w14:textId="779DD36F" w:rsidR="00D3626F" w:rsidRDefault="00D3626F" w:rsidP="00D36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эгалитарнее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чем британские романы (Черный принц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скорлупе) </w:t>
      </w:r>
    </w:p>
    <w:p w14:paraId="3471DA46" w14:textId="3134F3A3" w:rsidR="00D3626F" w:rsidRDefault="00D3626F" w:rsidP="00D36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картина читательских компетенций важным компонентом имеет и актуальность.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Bard prison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iniciative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738BEB" w14:textId="77777777" w:rsidR="00D3626F" w:rsidRPr="00D3626F" w:rsidRDefault="00D3626F" w:rsidP="00D36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AA1F4A" w14:textId="77777777" w:rsidR="00D3626F" w:rsidRDefault="00D3626F" w:rsidP="00D3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410D" w14:textId="77777777" w:rsidR="000009A7" w:rsidRPr="00D3626F" w:rsidRDefault="000009A7" w:rsidP="001C2A8E">
      <w:pPr>
        <w:rPr>
          <w:rStyle w:val="a7"/>
          <w:rFonts w:ascii="Times New Roman" w:hAnsi="Times New Roman" w:cs="Times New Roman"/>
          <w:sz w:val="24"/>
          <w:szCs w:val="24"/>
        </w:rPr>
      </w:pPr>
    </w:p>
    <w:p w14:paraId="389EB172" w14:textId="1288A887" w:rsidR="001C2A8E" w:rsidRPr="00D3626F" w:rsidRDefault="00F51AA8" w:rsidP="001C2A8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D3626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71EC2546" w14:textId="77777777" w:rsidR="001C2A8E" w:rsidRPr="00D3626F" w:rsidRDefault="001C2A8E" w:rsidP="00D260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C5613" w14:textId="77777777" w:rsidR="00D2609F" w:rsidRPr="00D3626F" w:rsidRDefault="00D2609F" w:rsidP="00D26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7CBE9" w14:textId="17D66451" w:rsidR="00D2609F" w:rsidRPr="00D3626F" w:rsidRDefault="00D2609F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33385" w14:textId="3F6C42B8" w:rsidR="00D2609F" w:rsidRPr="00D3626F" w:rsidRDefault="00D2609F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858AC" w14:textId="77777777" w:rsidR="00D2609F" w:rsidRPr="00D3626F" w:rsidRDefault="00D2609F" w:rsidP="00E2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F7B1C" w14:textId="77777777" w:rsidR="00E25D38" w:rsidRPr="00D3626F" w:rsidRDefault="00E25D38" w:rsidP="00E25D38">
      <w:pPr>
        <w:rPr>
          <w:rFonts w:ascii="Times New Roman" w:hAnsi="Times New Roman" w:cs="Times New Roman"/>
          <w:sz w:val="24"/>
          <w:szCs w:val="24"/>
        </w:rPr>
      </w:pPr>
    </w:p>
    <w:p w14:paraId="31877D10" w14:textId="77777777" w:rsidR="003007AA" w:rsidRPr="00D3626F" w:rsidRDefault="003007AA"/>
    <w:sectPr w:rsidR="003007AA" w:rsidRPr="00D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86E9D" w14:textId="77777777" w:rsidR="0043365C" w:rsidRDefault="0043365C" w:rsidP="00D2609F">
      <w:pPr>
        <w:spacing w:after="0" w:line="240" w:lineRule="auto"/>
      </w:pPr>
      <w:r>
        <w:separator/>
      </w:r>
    </w:p>
  </w:endnote>
  <w:endnote w:type="continuationSeparator" w:id="0">
    <w:p w14:paraId="64FA48EF" w14:textId="77777777" w:rsidR="0043365C" w:rsidRDefault="0043365C" w:rsidP="00D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1D292" w14:textId="77777777" w:rsidR="0043365C" w:rsidRDefault="0043365C" w:rsidP="00D2609F">
      <w:pPr>
        <w:spacing w:after="0" w:line="240" w:lineRule="auto"/>
      </w:pPr>
      <w:r>
        <w:separator/>
      </w:r>
    </w:p>
  </w:footnote>
  <w:footnote w:type="continuationSeparator" w:id="0">
    <w:p w14:paraId="7F65EECF" w14:textId="77777777" w:rsidR="0043365C" w:rsidRDefault="0043365C" w:rsidP="00D2609F">
      <w:pPr>
        <w:spacing w:after="0" w:line="240" w:lineRule="auto"/>
      </w:pPr>
      <w:r>
        <w:continuationSeparator/>
      </w:r>
    </w:p>
  </w:footnote>
  <w:footnote w:id="1">
    <w:p w14:paraId="62CC90BB" w14:textId="77777777" w:rsidR="00D2609F" w:rsidRPr="002306F9" w:rsidRDefault="00D2609F" w:rsidP="00D260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06F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306F9">
        <w:rPr>
          <w:rFonts w:ascii="Times New Roman" w:hAnsi="Times New Roman" w:cs="Times New Roman"/>
          <w:sz w:val="20"/>
          <w:szCs w:val="20"/>
        </w:rPr>
        <w:t xml:space="preserve"> </w:t>
      </w:r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В основе предлагаемого метода лежит концепция генеративной нарратологии, основные положения которой опубликованы в коллективной монографии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Emerging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Vectors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Narratology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Narratologia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 № 57. Edited by per Krogh Hansen, John Pier, Philippe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Roussin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and Wolf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Scmid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 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Berlin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Boston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Walter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de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Gruyter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>GmbH</w:t>
      </w:r>
      <w:proofErr w:type="spellEnd"/>
      <w:r w:rsidRPr="00964C8A">
        <w:rPr>
          <w:rStyle w:val="msoinsmrcssattr"/>
          <w:rFonts w:ascii="Times New Roman" w:hAnsi="Times New Roman" w:cs="Times New Roman"/>
          <w:sz w:val="20"/>
          <w:szCs w:val="20"/>
          <w:shd w:val="clear" w:color="auto" w:fill="FFFFFF"/>
        </w:rPr>
        <w:t xml:space="preserve"> (2016). </w:t>
      </w:r>
      <w:r w:rsidRPr="00964C8A">
        <w:rPr>
          <w:rFonts w:ascii="Times New Roman" w:hAnsi="Times New Roman" w:cs="Times New Roman"/>
          <w:sz w:val="20"/>
          <w:szCs w:val="20"/>
          <w:shd w:val="clear" w:color="auto" w:fill="FFFFFF"/>
        </w:rPr>
        <w:t>Генеративная нарратология предлагает методы встречной реконструкции двух когнитивных</w:t>
      </w:r>
      <w:r w:rsidRPr="002306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процессов. С одной стороны, это процесс рецепции текста, который описывается как последовательные действия, предполагающие постоянную корректировку читательских прогнозов (ожиданий), осуществляемые под авторским «контролем». С другой, гипотетическая реконструкция когнитивных процессов, обеспечивающих создание текста. </w:t>
      </w:r>
    </w:p>
    <w:p w14:paraId="5CD92F66" w14:textId="77777777" w:rsidR="00D2609F" w:rsidRPr="002306F9" w:rsidRDefault="00D2609F" w:rsidP="00D260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2FC3140" w14:textId="77777777" w:rsidR="00D2609F" w:rsidRDefault="00D2609F" w:rsidP="00D2609F">
      <w:pPr>
        <w:pStyle w:val="a3"/>
      </w:pPr>
    </w:p>
  </w:footnote>
  <w:footnote w:id="2">
    <w:p w14:paraId="0319E992" w14:textId="77777777" w:rsidR="001C2A8E" w:rsidRPr="009E729F" w:rsidRDefault="001C2A8E" w:rsidP="001C2A8E">
      <w:pPr>
        <w:pStyle w:val="a3"/>
        <w:rPr>
          <w:rFonts w:ascii="Times New Roman" w:hAnsi="Times New Roman" w:cs="Times New Roman"/>
        </w:rPr>
      </w:pPr>
      <w:r w:rsidRPr="00DD1FD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Отдельные части Соединенного королевства, равно как и доминионы Британской Империи могут гордиться своими бардами. Шотландия чтит Роберта Бернса – барда </w:t>
      </w:r>
      <w:proofErr w:type="spellStart"/>
      <w:r>
        <w:rPr>
          <w:rFonts w:ascii="Times New Roman" w:hAnsi="Times New Roman" w:cs="Times New Roman"/>
        </w:rPr>
        <w:t>Эйшира</w:t>
      </w:r>
      <w:proofErr w:type="spellEnd"/>
      <w:r>
        <w:rPr>
          <w:rFonts w:ascii="Times New Roman" w:hAnsi="Times New Roman" w:cs="Times New Roman"/>
        </w:rPr>
        <w:t xml:space="preserve">, Индия Рабиндраната Тагор – бенгальского барда. В длинном ряду местных британских бардов Шекспир именуется </w:t>
      </w:r>
      <w:r>
        <w:rPr>
          <w:rFonts w:ascii="Times New Roman" w:hAnsi="Times New Roman" w:cs="Times New Roman"/>
          <w:lang w:val="en-US"/>
        </w:rPr>
        <w:t>The</w:t>
      </w:r>
      <w:r w:rsidRPr="009E7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Bard</w:t>
      </w:r>
      <w:r w:rsidRPr="009E7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9E7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Avon</w:t>
      </w:r>
      <w:r w:rsidRPr="009E72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оставаясь при этом Главным Бардом (</w:t>
      </w:r>
      <w:r>
        <w:rPr>
          <w:rFonts w:ascii="Times New Roman" w:hAnsi="Times New Roman" w:cs="Times New Roman"/>
          <w:lang w:val="en-US"/>
        </w:rPr>
        <w:t>the</w:t>
      </w:r>
      <w:r w:rsidRPr="009E7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Bard</w:t>
      </w:r>
      <w:r>
        <w:rPr>
          <w:rFonts w:ascii="Times New Roman" w:hAnsi="Times New Roman" w:cs="Times New Roman"/>
        </w:rPr>
        <w:t xml:space="preserve">) всего англоязычного мира.  </w:t>
      </w:r>
    </w:p>
  </w:footnote>
  <w:footnote w:id="3">
    <w:p w14:paraId="7D88D535" w14:textId="77777777" w:rsidR="001C2A8E" w:rsidRPr="002306F9" w:rsidRDefault="001C2A8E" w:rsidP="001C2A8E">
      <w:pPr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9E729F">
        <w:rPr>
          <w:lang w:val="en-US"/>
        </w:rPr>
        <w:t xml:space="preserve"> </w:t>
      </w:r>
      <w:proofErr w:type="spellStart"/>
      <w:r w:rsidRPr="002306F9">
        <w:rPr>
          <w:rStyle w:val="a7"/>
          <w:rFonts w:ascii="Times New Roman" w:hAnsi="Times New Roman" w:cs="Times New Roman"/>
          <w:sz w:val="20"/>
          <w:szCs w:val="20"/>
          <w:lang w:val="en-US"/>
        </w:rPr>
        <w:t>Draudt</w:t>
      </w:r>
      <w:proofErr w:type="spellEnd"/>
      <w:r w:rsidRPr="002306F9">
        <w:rPr>
          <w:rStyle w:val="a7"/>
          <w:rFonts w:ascii="Times New Roman" w:hAnsi="Times New Roman" w:cs="Times New Roman"/>
          <w:sz w:val="20"/>
          <w:szCs w:val="20"/>
          <w:lang w:val="en-US"/>
        </w:rPr>
        <w:t xml:space="preserve">, Manfred </w:t>
      </w:r>
      <w:r w:rsidRPr="002306F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 xml:space="preserve">The Real Thing? Adaptations, Transformations and Burlesques of Shakespeare, Historic and </w:t>
      </w:r>
      <w:proofErr w:type="gramStart"/>
      <w:r w:rsidRPr="002306F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 xml:space="preserve">Postmodern </w:t>
      </w:r>
      <w:r w:rsidRPr="002306F9">
        <w:rPr>
          <w:rStyle w:val="a7"/>
          <w:rFonts w:ascii="Times New Roman" w:hAnsi="Times New Roman" w:cs="Times New Roman"/>
          <w:sz w:val="20"/>
          <w:szCs w:val="20"/>
          <w:lang w:val="en-US"/>
        </w:rPr>
        <w:t xml:space="preserve"> A</w:t>
      </w:r>
      <w:proofErr w:type="gramEnd"/>
      <w:r w:rsidRPr="002306F9">
        <w:rPr>
          <w:rStyle w:val="a7"/>
          <w:rFonts w:ascii="Times New Roman" w:hAnsi="Times New Roman" w:cs="Times New Roman"/>
          <w:sz w:val="20"/>
          <w:szCs w:val="20"/>
          <w:lang w:val="en-US"/>
        </w:rPr>
        <w:t xml:space="preserve"> Journal of English Language, Literatures in English and Cultural Studies, 49 (July/Dec 2005), 289-314.</w:t>
      </w:r>
    </w:p>
    <w:p w14:paraId="05685DB3" w14:textId="77777777" w:rsidR="001C2A8E" w:rsidRPr="005F091C" w:rsidRDefault="001C2A8E" w:rsidP="001C2A8E">
      <w:pPr>
        <w:pStyle w:val="a3"/>
        <w:rPr>
          <w:lang w:val="en-US"/>
        </w:rPr>
      </w:pPr>
    </w:p>
  </w:footnote>
  <w:footnote w:id="4">
    <w:p w14:paraId="2FB01734" w14:textId="77777777" w:rsidR="000009A7" w:rsidRPr="009537B1" w:rsidRDefault="000009A7" w:rsidP="000009A7">
      <w:pPr>
        <w:pStyle w:val="a3"/>
      </w:pPr>
      <w:r>
        <w:rPr>
          <w:rStyle w:val="a5"/>
        </w:rPr>
        <w:footnoteRef/>
      </w:r>
      <w:r>
        <w:t xml:space="preserve"> Подобно тому, как </w:t>
      </w:r>
      <w:proofErr w:type="spellStart"/>
      <w:r>
        <w:t>Тристрам</w:t>
      </w:r>
      <w:proofErr w:type="spellEnd"/>
      <w:r>
        <w:t xml:space="preserve"> у Стерна оттягивает рассказ о своем рождении до третьего тома, рассказчик «В скорлупе» реально оттягивает свое рождение до конца романа, признаваясь, что ему «неохотно» это делать («</w:t>
      </w:r>
      <w:r>
        <w:rPr>
          <w:lang w:val="en-US"/>
        </w:rPr>
        <w:t>Or</w:t>
      </w:r>
      <w:r w:rsidRPr="009537B1">
        <w:t xml:space="preserve"> </w:t>
      </w:r>
      <w:r>
        <w:rPr>
          <w:lang w:val="en-US"/>
        </w:rPr>
        <w:t>if</w:t>
      </w:r>
      <w:r w:rsidRPr="009537B1">
        <w:t xml:space="preserve"> </w:t>
      </w:r>
      <w:r>
        <w:rPr>
          <w:lang w:val="en-US"/>
        </w:rPr>
        <w:t>I</w:t>
      </w:r>
      <w:r w:rsidRPr="009537B1">
        <w:t xml:space="preserve">, </w:t>
      </w:r>
      <w:r>
        <w:rPr>
          <w:lang w:val="en-US"/>
        </w:rPr>
        <w:t>reluctant</w:t>
      </w:r>
      <w:r w:rsidRPr="009537B1">
        <w:t xml:space="preserve"> </w:t>
      </w:r>
      <w:r>
        <w:rPr>
          <w:lang w:val="en-US"/>
        </w:rPr>
        <w:t>fool</w:t>
      </w:r>
      <w:r w:rsidRPr="009537B1">
        <w:t>…</w:t>
      </w:r>
      <w:r>
        <w:t xml:space="preserve">» </w:t>
      </w:r>
      <w:r w:rsidRPr="00FF227D">
        <w:t xml:space="preserve">[15, </w:t>
      </w:r>
      <w:r>
        <w:rPr>
          <w:lang w:val="en-US"/>
        </w:rPr>
        <w:t>c</w:t>
      </w:r>
      <w:r w:rsidRPr="00FF227D">
        <w:t>. 3]</w:t>
      </w:r>
      <w:r>
        <w:t>) – вместо этого он продолжает повествование.</w:t>
      </w:r>
    </w:p>
  </w:footnote>
  <w:footnote w:id="5">
    <w:p w14:paraId="3F3B50E2" w14:textId="77777777" w:rsidR="00D3626F" w:rsidRPr="00C5604F" w:rsidRDefault="00D3626F" w:rsidP="00D3626F">
      <w:pPr>
        <w:pStyle w:val="a3"/>
      </w:pPr>
      <w:r>
        <w:rPr>
          <w:rStyle w:val="a5"/>
        </w:rPr>
        <w:footnoteRef/>
      </w:r>
      <w:r w:rsidRPr="00C5604F">
        <w:t xml:space="preserve"> </w:t>
      </w:r>
      <w:r>
        <w:t xml:space="preserve">Интерпретация Гамлета как писателя также не нова. В романе «Черный принц» А. Мердок главный герой, Брэдли Пирсон, имеющий черты Гамлета – писатель-рассказчик.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8"/>
    <w:rsid w:val="000009A7"/>
    <w:rsid w:val="00012E46"/>
    <w:rsid w:val="000541EF"/>
    <w:rsid w:val="000B51D4"/>
    <w:rsid w:val="001C2A8E"/>
    <w:rsid w:val="0028485F"/>
    <w:rsid w:val="002864CA"/>
    <w:rsid w:val="003007AA"/>
    <w:rsid w:val="00361981"/>
    <w:rsid w:val="0043365C"/>
    <w:rsid w:val="0065778F"/>
    <w:rsid w:val="006637AF"/>
    <w:rsid w:val="006E4859"/>
    <w:rsid w:val="00736917"/>
    <w:rsid w:val="00933B32"/>
    <w:rsid w:val="0094680C"/>
    <w:rsid w:val="00A07BA8"/>
    <w:rsid w:val="00B13970"/>
    <w:rsid w:val="00B73B77"/>
    <w:rsid w:val="00C838FA"/>
    <w:rsid w:val="00D2609F"/>
    <w:rsid w:val="00D3626F"/>
    <w:rsid w:val="00E25D38"/>
    <w:rsid w:val="00EB38B3"/>
    <w:rsid w:val="00F51AA8"/>
    <w:rsid w:val="00F93A43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4D16"/>
  <w15:chartTrackingRefBased/>
  <w15:docId w15:val="{8965BCEF-632B-4B04-A8E5-EF20DCD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0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0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609F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D260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2609F"/>
    <w:rPr>
      <w:rFonts w:eastAsiaTheme="minorEastAsia"/>
      <w:color w:val="5A5A5A" w:themeColor="text1" w:themeTint="A5"/>
      <w:spacing w:val="15"/>
    </w:rPr>
  </w:style>
  <w:style w:type="character" w:customStyle="1" w:styleId="msoinsmrcssattr">
    <w:name w:val="msoins_mr_css_attr"/>
    <w:basedOn w:val="a0"/>
    <w:rsid w:val="00D2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2130</Words>
  <Characters>13483</Characters>
  <Application>Microsoft Office Word</Application>
  <DocSecurity>0</DocSecurity>
  <Lines>264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Timofeev</dc:creator>
  <cp:keywords/>
  <dc:description/>
  <cp:lastModifiedBy>Valery Timofeev</cp:lastModifiedBy>
  <cp:revision>2</cp:revision>
  <dcterms:created xsi:type="dcterms:W3CDTF">2020-11-23T10:57:00Z</dcterms:created>
  <dcterms:modified xsi:type="dcterms:W3CDTF">2020-11-23T10:57:00Z</dcterms:modified>
</cp:coreProperties>
</file>