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E7" w:rsidRPr="00E825E7" w:rsidRDefault="00E825E7" w:rsidP="00E825E7">
      <w:pPr>
        <w:spacing w:after="0" w:line="360" w:lineRule="auto"/>
        <w:ind w:left="5664" w:firstLine="708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proofErr w:type="spellStart"/>
      <w:r w:rsidRPr="00E825E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Г.Л.Тульчинский</w:t>
      </w:r>
      <w:proofErr w:type="spellEnd"/>
    </w:p>
    <w:p w:rsidR="00E825E7" w:rsidRPr="00E825E7" w:rsidRDefault="00E825E7" w:rsidP="00E825E7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Н</w:t>
      </w:r>
      <w:r w:rsidR="00CE6CA1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а</w:t>
      </w:r>
      <w:r w:rsidR="00CE6CA1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либи на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лопате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цифровизации</w:t>
      </w:r>
      <w:proofErr w:type="spellEnd"/>
      <w:r w:rsidRPr="00E825E7">
        <w:rPr>
          <w:rStyle w:val="a6"/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footnoteReference w:customMarkFollows="1" w:id="1"/>
        <w:sym w:font="Symbol" w:char="F02A"/>
      </w:r>
    </w:p>
    <w:p w:rsidR="00303825" w:rsidRPr="0024096A" w:rsidRDefault="0024096A" w:rsidP="00303825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содержит попытку обобщения этических факторов форсированного перехода высшего образования в цифровой формат. Главное внимание уделено </w:t>
      </w:r>
      <w:r w:rsidR="009C2E13">
        <w:rPr>
          <w:rFonts w:ascii="Times New Roman" w:hAnsi="Times New Roman" w:cs="Times New Roman"/>
          <w:sz w:val="28"/>
          <w:szCs w:val="28"/>
        </w:rPr>
        <w:t>самоопределению профессионального сообщества преподавателей высшей школы. Как представляется, главные усилия такого самоопределения могут быть направлены на инс</w:t>
      </w:r>
      <w:r w:rsidR="00C91950">
        <w:rPr>
          <w:rFonts w:ascii="Times New Roman" w:hAnsi="Times New Roman" w:cs="Times New Roman"/>
          <w:sz w:val="28"/>
          <w:szCs w:val="28"/>
        </w:rPr>
        <w:t>т</w:t>
      </w:r>
      <w:r w:rsidR="009C2E13">
        <w:rPr>
          <w:rFonts w:ascii="Times New Roman" w:hAnsi="Times New Roman" w:cs="Times New Roman"/>
          <w:sz w:val="28"/>
          <w:szCs w:val="28"/>
        </w:rPr>
        <w:t xml:space="preserve">итуционализацию гуманитарной экспертизы. Форсированная </w:t>
      </w:r>
      <w:proofErr w:type="spellStart"/>
      <w:r w:rsidR="009C2E1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9C2E13">
        <w:rPr>
          <w:rFonts w:ascii="Times New Roman" w:hAnsi="Times New Roman" w:cs="Times New Roman"/>
          <w:sz w:val="28"/>
          <w:szCs w:val="28"/>
        </w:rPr>
        <w:t xml:space="preserve"> при отсутствии такой экспертизы ставит под удар интересы как студентов, так и преподавателей. Если за рубежом такие тенденции уже проявляются, то в России профессура пребывает в исключительно претерпевающем состоянии.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25" w:rsidRDefault="00303825" w:rsidP="00303825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227">
        <w:rPr>
          <w:rFonts w:ascii="Times New Roman" w:hAnsi="Times New Roman" w:cs="Times New Roman"/>
          <w:sz w:val="28"/>
          <w:szCs w:val="28"/>
        </w:rPr>
        <w:t xml:space="preserve">Ключевые слова: гуманитарная экспертиза,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B80227">
        <w:rPr>
          <w:rFonts w:ascii="Times New Roman" w:hAnsi="Times New Roman" w:cs="Times New Roman"/>
          <w:sz w:val="28"/>
          <w:szCs w:val="28"/>
        </w:rPr>
        <w:t xml:space="preserve">профессура, университет, </w:t>
      </w:r>
      <w:proofErr w:type="spellStart"/>
      <w:r w:rsidRPr="00B80227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80227">
        <w:rPr>
          <w:rFonts w:ascii="Times New Roman" w:hAnsi="Times New Roman" w:cs="Times New Roman"/>
          <w:sz w:val="28"/>
          <w:szCs w:val="28"/>
        </w:rPr>
        <w:t>, этика</w:t>
      </w:r>
    </w:p>
    <w:p w:rsidR="00303825" w:rsidRDefault="00303825" w:rsidP="00303825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3825" w:rsidRPr="00303825" w:rsidRDefault="00303825" w:rsidP="0030382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494A4D"/>
          <w:sz w:val="28"/>
          <w:szCs w:val="28"/>
          <w:lang w:val="en-US" w:eastAsia="ru-RU"/>
        </w:rPr>
      </w:pPr>
      <w:proofErr w:type="spellStart"/>
      <w:r w:rsidRPr="00303825">
        <w:rPr>
          <w:rFonts w:ascii="Times New Roman" w:eastAsia="Times New Roman" w:hAnsi="Times New Roman" w:cs="Times New Roman"/>
          <w:b/>
          <w:color w:val="494A4D"/>
          <w:sz w:val="28"/>
          <w:szCs w:val="28"/>
          <w:lang w:val="en-US" w:eastAsia="ru-RU"/>
        </w:rPr>
        <w:t>Grigorii</w:t>
      </w:r>
      <w:proofErr w:type="spellEnd"/>
      <w:r w:rsidRPr="00303825">
        <w:rPr>
          <w:rFonts w:ascii="Times New Roman" w:eastAsia="Times New Roman" w:hAnsi="Times New Roman" w:cs="Times New Roman"/>
          <w:b/>
          <w:color w:val="494A4D"/>
          <w:sz w:val="28"/>
          <w:szCs w:val="28"/>
          <w:lang w:val="en-US" w:eastAsia="ru-RU"/>
        </w:rPr>
        <w:t xml:space="preserve"> </w:t>
      </w:r>
      <w:proofErr w:type="spellStart"/>
      <w:r w:rsidRPr="00303825">
        <w:rPr>
          <w:rFonts w:ascii="Times New Roman" w:eastAsia="Times New Roman" w:hAnsi="Times New Roman" w:cs="Times New Roman"/>
          <w:b/>
          <w:color w:val="494A4D"/>
          <w:sz w:val="28"/>
          <w:szCs w:val="28"/>
          <w:lang w:val="en-US" w:eastAsia="ru-RU"/>
        </w:rPr>
        <w:t>Tulchinskii</w:t>
      </w:r>
      <w:proofErr w:type="spellEnd"/>
    </w:p>
    <w:p w:rsidR="00303825" w:rsidRPr="00303825" w:rsidRDefault="00303825" w:rsidP="00303825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494A4D"/>
          <w:sz w:val="28"/>
          <w:szCs w:val="28"/>
          <w:lang w:val="en-US" w:eastAsia="ru-RU"/>
        </w:rPr>
      </w:pPr>
      <w:r w:rsidRPr="00303825">
        <w:rPr>
          <w:rFonts w:ascii="Times New Roman" w:eastAsia="Times New Roman" w:hAnsi="Times New Roman" w:cs="Times New Roman"/>
          <w:b/>
          <w:color w:val="494A4D"/>
          <w:sz w:val="28"/>
          <w:szCs w:val="28"/>
          <w:lang w:val="en-US" w:eastAsia="ru-RU"/>
        </w:rPr>
        <w:t>Non-Alibi on the Shovel of Digitalization</w:t>
      </w:r>
    </w:p>
    <w:p w:rsidR="00303825" w:rsidRPr="008556F6" w:rsidRDefault="00C91950" w:rsidP="00303825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</w:pPr>
      <w:r w:rsidRPr="00C91950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 xml:space="preserve">The article contains an attempt to summarize the ethical factors of the forced </w:t>
      </w:r>
      <w:r w:rsidRPr="00C91950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 xml:space="preserve">higher education </w:t>
      </w:r>
      <w:r w:rsidRPr="00C91950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 xml:space="preserve">transition to the digital format. The main attention </w:t>
      </w:r>
      <w:proofErr w:type="gramStart"/>
      <w:r w:rsidRPr="00C91950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is paid</w:t>
      </w:r>
      <w:proofErr w:type="gramEnd"/>
      <w:r w:rsidRPr="00C91950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 xml:space="preserve"> to the self-determination of the 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 xml:space="preserve">professional university </w:t>
      </w:r>
      <w:r w:rsidRPr="00C91950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community.</w:t>
      </w:r>
      <w:r w:rsidRPr="00C91950">
        <w:rPr>
          <w:lang w:val="en-US"/>
        </w:rPr>
        <w:t xml:space="preserve"> </w:t>
      </w:r>
      <w:r w:rsidRPr="00C91950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It seems that the main area of self-determination is the institutionalization of humanitarian expertise.</w:t>
      </w:r>
      <w:r w:rsidR="008556F6" w:rsidRPr="008556F6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 xml:space="preserve"> </w:t>
      </w:r>
      <w:proofErr w:type="gramStart"/>
      <w:r w:rsidR="008556F6" w:rsidRPr="008556F6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The such</w:t>
      </w:r>
      <w:proofErr w:type="gramEnd"/>
      <w:r w:rsidR="008556F6" w:rsidRPr="008556F6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 xml:space="preserve"> expertise lack puts at risk the interests of both students and teachers with forced poorly thought-out digitalization.</w:t>
      </w:r>
      <w:r w:rsidR="008556F6" w:rsidRPr="008556F6">
        <w:rPr>
          <w:lang w:val="en-US"/>
        </w:rPr>
        <w:t xml:space="preserve"> </w:t>
      </w:r>
      <w:r w:rsidR="008556F6" w:rsidRPr="008556F6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 xml:space="preserve">If such trends are already evident abroad, then in Russia the professors are in </w:t>
      </w:r>
      <w:r w:rsidR="008556F6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the</w:t>
      </w:r>
      <w:r w:rsidR="008556F6" w:rsidRPr="008556F6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 xml:space="preserve"> passive state </w:t>
      </w:r>
      <w:r w:rsidR="008556F6" w:rsidRPr="008556F6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exceptionally</w:t>
      </w:r>
      <w:r w:rsidR="008556F6" w:rsidRPr="008556F6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.</w:t>
      </w:r>
    </w:p>
    <w:p w:rsidR="00303825" w:rsidRPr="00303825" w:rsidRDefault="00303825" w:rsidP="00303825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</w:pPr>
      <w:r w:rsidRPr="00B80227">
        <w:rPr>
          <w:rFonts w:ascii="Times New Roman" w:hAnsi="Times New Roman" w:cs="Times New Roman"/>
          <w:sz w:val="28"/>
          <w:szCs w:val="28"/>
          <w:lang w:val="en-US"/>
        </w:rPr>
        <w:t>Key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0227">
        <w:rPr>
          <w:rFonts w:ascii="Times New Roman" w:hAnsi="Times New Roman" w:cs="Times New Roman"/>
          <w:sz w:val="28"/>
          <w:szCs w:val="28"/>
          <w:lang w:val="en-US"/>
        </w:rPr>
        <w:t>words: digitalization, ethics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80227">
        <w:rPr>
          <w:rFonts w:ascii="Times New Roman" w:hAnsi="Times New Roman" w:cs="Times New Roman"/>
          <w:sz w:val="28"/>
          <w:szCs w:val="28"/>
          <w:lang w:val="en-US"/>
        </w:rPr>
        <w:t xml:space="preserve"> humanitarian expertise, professors,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responsibility, </w:t>
      </w:r>
      <w:r w:rsidRPr="00B80227"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:rsidR="00DD1F8F" w:rsidRPr="008556F6" w:rsidRDefault="00DD1F8F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</w:pPr>
    </w:p>
    <w:p w:rsidR="00303825" w:rsidRDefault="00CE6CA1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Название данного текста отсылает к известной сказке про </w:t>
      </w:r>
      <w:proofErr w:type="spellStart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Терешечку</w:t>
      </w:r>
      <w:proofErr w:type="spellEnd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похищенного коварной ведьмой, которая поручила свой дочке зажарить </w:t>
      </w:r>
      <w:proofErr w:type="spellStart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lastRenderedPageBreak/>
        <w:t>Терешечку</w:t>
      </w:r>
      <w:proofErr w:type="spellEnd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в печке. </w:t>
      </w:r>
      <w:proofErr w:type="spellStart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Терешечка</w:t>
      </w:r>
      <w:proofErr w:type="spellEnd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растопырился и никак не пролезал в печку. А когда </w:t>
      </w:r>
      <w:proofErr w:type="spellStart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ведьмина</w:t>
      </w:r>
      <w:proofErr w:type="spellEnd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дочка решила показать ему – как надо сворачиваться </w:t>
      </w:r>
      <w:r w:rsidR="00AA59D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на лопате 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калачиком</w:t>
      </w:r>
      <w:r w:rsidR="00AA59D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</w:t>
      </w:r>
      <w:proofErr w:type="spellStart"/>
      <w:r w:rsidR="00AA59D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Терешечка</w:t>
      </w:r>
      <w:proofErr w:type="spellEnd"/>
      <w:r w:rsidR="00AA59D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отправил ее саму в печку. Сюжет этот возник в памяти в связи с нынешней форсированной </w:t>
      </w:r>
      <w:proofErr w:type="spellStart"/>
      <w:r w:rsidR="00AA59D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цифровизацией</w:t>
      </w:r>
      <w:proofErr w:type="spellEnd"/>
      <w:r w:rsidR="00AA59D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радикально </w:t>
      </w:r>
      <w:r w:rsidR="00D47FA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меняющей на глазах все сферы социальной жизни, включая образование. </w:t>
      </w:r>
      <w:proofErr w:type="spellStart"/>
      <w:r w:rsidR="00D47FA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Коронавирусная</w:t>
      </w:r>
      <w:proofErr w:type="spellEnd"/>
      <w:r w:rsidR="00D47FA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пандемия, переход на удаленный режим работы придали этому процессу дополнительное ускорение, что позволяет уже сейчас видеть н</w:t>
      </w:r>
      <w:r w:rsidR="00D0786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аметившиеся </w:t>
      </w:r>
      <w:r w:rsidR="00D47FA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перспективы</w:t>
      </w:r>
      <w:r w:rsidR="00D0786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.</w:t>
      </w:r>
      <w:r w:rsidR="00D47FA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</w:t>
      </w:r>
      <w:r w:rsidR="00D0786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И, д</w:t>
      </w:r>
      <w:r w:rsidR="00D0786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аже если отвлечься от поднявшейся волны </w:t>
      </w:r>
      <w:proofErr w:type="spellStart"/>
      <w:r w:rsidR="00D0786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алармизма</w:t>
      </w:r>
      <w:proofErr w:type="spellEnd"/>
      <w:r w:rsidR="00D0786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переходящего в </w:t>
      </w:r>
      <w:proofErr w:type="spellStart"/>
      <w:r w:rsidR="00D0786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хорроризацию</w:t>
      </w:r>
      <w:proofErr w:type="spellEnd"/>
      <w:r w:rsidR="00D0786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человеческого будущего, некоторые перспективы выглядят весьма неоднозначно.</w:t>
      </w:r>
      <w:r w:rsidR="00D0786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</w:t>
      </w:r>
    </w:p>
    <w:p w:rsidR="00472CDC" w:rsidRDefault="00762C77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– великое достижение цивилизации, обеспечивающая потрясающий уровень новых возможностей в науке, бизнесе, государственном управлении, жизненного комфорта. Но, как и любого достижения цивилизации, у нее есть последствия, нуждающиеся в серьезном осмыслении. Тем более, если речь идет о таком институте, как высшее образование, обеспечивающем социализацию наиболее продвинутой части общества: ее воспроизводство и выведение на </w:t>
      </w:r>
      <w:proofErr w:type="spellStart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фронтир</w:t>
      </w:r>
      <w:proofErr w:type="spellEnd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дальнейшего развития. Ранее на страницах «Ведомостей прикладной этики» уже была предложена </w:t>
      </w:r>
      <w:r w:rsidRPr="00303825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попытка систематизация негативных следствий и возможностей высшей школы в контекст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.</w:t>
      </w:r>
      <w:r w:rsidRPr="00762C7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[</w:t>
      </w:r>
      <w:r w:rsidR="0024096A" w:rsidRPr="0024096A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3</w:t>
      </w:r>
      <w:r w:rsidRPr="0055727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]</w:t>
      </w:r>
      <w:r w:rsidRPr="00303825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</w:t>
      </w:r>
      <w:r w:rsidR="0055727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Это и н</w:t>
      </w:r>
      <w:r w:rsidR="00472CD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овая антропология</w:t>
      </w:r>
      <w:r w:rsidR="0055727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,</w:t>
      </w:r>
      <w:r w:rsidR="00472CD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как </w:t>
      </w:r>
      <w:r w:rsidR="0055727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«</w:t>
      </w:r>
      <w:r w:rsidR="00472CD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новая животность</w:t>
      </w:r>
      <w:r w:rsidR="0055727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», когда от человека требуются не рассуждения и рефлексия, а оперативная реакция по запуску «правильных опций». </w:t>
      </w:r>
      <w:r w:rsidR="00561DE5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Это и вымывание </w:t>
      </w:r>
      <w:r w:rsidR="00561DE5">
        <w:rPr>
          <w:rFonts w:ascii="Times New Roman" w:hAnsi="Times New Roman" w:cs="Times New Roman"/>
          <w:sz w:val="28"/>
          <w:szCs w:val="28"/>
        </w:rPr>
        <w:t>живо</w:t>
      </w:r>
      <w:r w:rsidR="00561DE5">
        <w:rPr>
          <w:rFonts w:ascii="Times New Roman" w:hAnsi="Times New Roman" w:cs="Times New Roman"/>
          <w:sz w:val="28"/>
          <w:szCs w:val="28"/>
        </w:rPr>
        <w:t>го</w:t>
      </w:r>
      <w:r w:rsidR="00561DE5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561DE5">
        <w:rPr>
          <w:rFonts w:ascii="Times New Roman" w:hAnsi="Times New Roman" w:cs="Times New Roman"/>
          <w:sz w:val="28"/>
          <w:szCs w:val="28"/>
        </w:rPr>
        <w:t xml:space="preserve">я, обсуждений, дискуссий, модераторами чего и выступают преподаватели. </w:t>
      </w:r>
      <w:r w:rsidR="00BC5F07">
        <w:rPr>
          <w:rFonts w:ascii="Times New Roman" w:hAnsi="Times New Roman" w:cs="Times New Roman"/>
          <w:sz w:val="28"/>
          <w:szCs w:val="28"/>
        </w:rPr>
        <w:t>А значит, и вымывание социальной функции университета как системы воспроизводства «</w:t>
      </w:r>
      <w:r w:rsidR="007B1676">
        <w:rPr>
          <w:rFonts w:ascii="Times New Roman" w:hAnsi="Times New Roman" w:cs="Times New Roman"/>
          <w:sz w:val="28"/>
          <w:szCs w:val="28"/>
        </w:rPr>
        <w:t xml:space="preserve">грибницы» </w:t>
      </w:r>
      <w:r w:rsidR="00BC5F07">
        <w:rPr>
          <w:rFonts w:ascii="Times New Roman" w:hAnsi="Times New Roman" w:cs="Times New Roman"/>
          <w:sz w:val="28"/>
          <w:szCs w:val="28"/>
        </w:rPr>
        <w:t>поколений</w:t>
      </w:r>
      <w:r w:rsidR="007B1676">
        <w:rPr>
          <w:rFonts w:ascii="Times New Roman" w:hAnsi="Times New Roman" w:cs="Times New Roman"/>
          <w:sz w:val="28"/>
          <w:szCs w:val="28"/>
        </w:rPr>
        <w:t xml:space="preserve"> профессиональных сообществ. </w:t>
      </w:r>
      <w:r w:rsidR="0055727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Для освоения пользованиями опциями, реализующими заранее кем-то разработанные алгоритм</w:t>
      </w:r>
      <w:r w:rsidR="00BC5F0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ы</w:t>
      </w:r>
      <w:r w:rsidR="00557278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необходимости в университетах просто нет. </w:t>
      </w:r>
    </w:p>
    <w:p w:rsidR="00762C77" w:rsidRDefault="00472CDC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За </w:t>
      </w:r>
      <w:r w:rsidR="007B1676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всеми этим 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стоит редукция знания к информации, данным и работе с ними. Информация, как буквально – мера разнообразия, формализуемая в 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lastRenderedPageBreak/>
        <w:t xml:space="preserve">двоичных кодах, легко переводится в цифровые форматы, алгоритмы, соответствующее программное обеспечение. Между тем, знание – это не просто информация, а информация осмысленная – всегда в каком-то ценностно-целевом контексте, который достаточно динамичен, пластичен и однозначному программированию полностью не доступен. </w:t>
      </w:r>
      <w:r w:rsidR="00762C7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А претензии на такое программирование выглядят сомнительными, по ряду соображений от когнитивных и морально-этических до политических, которые и создают основной фон </w:t>
      </w:r>
      <w:r w:rsidR="007B1676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упомянутых </w:t>
      </w:r>
      <w:r w:rsidR="00762C7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алармистских дискуссий. </w:t>
      </w:r>
    </w:p>
    <w:p w:rsidR="00E825E7" w:rsidRDefault="007B1676" w:rsidP="00AC3B8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Спасибо организаторам данного обсуждения. </w:t>
      </w:r>
      <w:r>
        <w:rPr>
          <w:rFonts w:ascii="Times New Roman" w:hAnsi="Times New Roman" w:cs="Times New Roman"/>
          <w:sz w:val="28"/>
          <w:szCs w:val="28"/>
        </w:rPr>
        <w:t xml:space="preserve">В этой ситуации в достаточно острой форме возникает вопрос о самоопределении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университетской профессуры. И у нас на глазах разворачивается сюжет этой драмы. Какие-то университеты объявляют себя разработчиками контента онлайн-образования, призывая других принять роль трансляторов этого контента</w:t>
      </w:r>
      <w:r w:rsidR="000F19EC">
        <w:rPr>
          <w:rFonts w:ascii="Times New Roman" w:hAnsi="Times New Roman" w:cs="Times New Roman"/>
          <w:sz w:val="28"/>
          <w:szCs w:val="28"/>
        </w:rPr>
        <w:t xml:space="preserve"> – и </w:t>
      </w:r>
      <w:r>
        <w:rPr>
          <w:rFonts w:ascii="Times New Roman" w:hAnsi="Times New Roman" w:cs="Times New Roman"/>
          <w:sz w:val="28"/>
          <w:szCs w:val="28"/>
        </w:rPr>
        <w:t>находят</w:t>
      </w:r>
      <w:r w:rsidR="000F19EC">
        <w:rPr>
          <w:rFonts w:ascii="Times New Roman" w:hAnsi="Times New Roman" w:cs="Times New Roman"/>
          <w:sz w:val="28"/>
          <w:szCs w:val="28"/>
        </w:rPr>
        <w:t xml:space="preserve"> понимание и оклик. Кто-то продолжает заниматься наукой, пытается организовывать и проводить реальные исследования, доводить их до научного сообщества. А кто-то принимает предложения ежедневных рассылок с предложениями </w:t>
      </w:r>
      <w:r w:rsidR="00E825E7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подготовк</w:t>
      </w:r>
      <w:r w:rsidR="000F19E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и</w:t>
      </w:r>
      <w:r w:rsidR="00E825E7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статей научных трудов любой сложности, которые индексируются в наиболее престижных базах цитирования </w:t>
      </w:r>
      <w:proofErr w:type="spellStart"/>
      <w:r w:rsidR="00E825E7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Scopus&amp;WoS</w:t>
      </w:r>
      <w:proofErr w:type="spellEnd"/>
      <w:r w:rsidR="00E825E7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. </w:t>
      </w:r>
      <w:r w:rsidR="000F19E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С гарантиями перевода, </w:t>
      </w:r>
      <w:r w:rsidR="000F19E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успешн</w:t>
      </w:r>
      <w:r w:rsidR="000F19E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ой </w:t>
      </w:r>
      <w:r w:rsidR="000F19E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и быстр</w:t>
      </w:r>
      <w:r w:rsidR="000F19E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ой </w:t>
      </w:r>
      <w:r w:rsidR="000F19E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публикаци</w:t>
      </w:r>
      <w:r w:rsidR="000F19E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и</w:t>
      </w:r>
      <w:r w:rsidR="000F19E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а также </w:t>
      </w:r>
      <w:r w:rsidR="000F19E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«</w:t>
      </w:r>
      <w:proofErr w:type="spellStart"/>
      <w:r w:rsidR="00AC3B82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важнейш</w:t>
      </w:r>
      <w:r w:rsidR="00AC3B8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го</w:t>
      </w:r>
      <w:proofErr w:type="spellEnd"/>
      <w:r w:rsidR="00AC3B82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фактор</w:t>
      </w:r>
      <w:r w:rsidR="00AC3B8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а –</w:t>
      </w:r>
      <w:r w:rsidR="00AC3B82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</w:t>
      </w:r>
      <w:r w:rsidR="000F19E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хороше</w:t>
      </w:r>
      <w:r w:rsidR="000F19E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го</w:t>
      </w:r>
      <w:r w:rsidR="000F19E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цитировани</w:t>
      </w:r>
      <w:r w:rsidR="000F19E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я</w:t>
      </w:r>
      <w:r w:rsidR="000F19E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после публикации</w:t>
      </w:r>
      <w:r w:rsidR="000F19E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». </w:t>
      </w:r>
      <w:r w:rsidR="00AC3B8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И все это</w:t>
      </w:r>
      <w:r w:rsidR="00AC3B82" w:rsidRPr="00AC3B8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</w:t>
      </w:r>
      <w:r w:rsidR="00AC3B8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дальше не могу удержаться от цитирования очередного такого предложения)</w:t>
      </w:r>
      <w:r w:rsidR="000F19E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</w:t>
      </w:r>
      <w:r w:rsidR="00AC3B8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«учитывая сложную ситуацию», «за </w:t>
      </w:r>
      <w:r w:rsidR="00E825E7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максимально приемлемые цены, которые фиксируем и тем самым даем возможность сделать процесс публикации гораздо приемлемей и легче: Q1 - 700-800, Q2 - 600-700$, Q3 - 400-500$, Q4 - 300-400$. При публикации Q1-2 повышение цитирование входит в стоимость, срок сопровождения - 3 месяца.</w:t>
      </w:r>
      <w:r w:rsidR="00AC3B82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»</w:t>
      </w:r>
      <w:r w:rsidR="00C52C24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И кому-то такое предложения нравятся.</w:t>
      </w:r>
    </w:p>
    <w:p w:rsidR="00AC4E1C" w:rsidRDefault="007E323B" w:rsidP="00AC4E1C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В СМИ и социальных сетях бушует шторм квалифицированных и не очень, политически ангажированных и претендующих на нейтральность мнений относительно происходящего в высшей школе. Так, по мнению 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lastRenderedPageBreak/>
        <w:t xml:space="preserve">ректора 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Высшей школы экономики </w:t>
      </w:r>
      <w:proofErr w:type="spellStart"/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В.И.Кузьминова</w:t>
      </w:r>
      <w:proofErr w:type="spellEnd"/>
      <w:r w:rsidR="009D497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</w:t>
      </w:r>
      <w:r w:rsidR="009D4977" w:rsidRPr="009D497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[</w:t>
      </w:r>
      <w:r w:rsidR="0024096A" w:rsidRPr="0024096A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1</w:t>
      </w:r>
      <w:r w:rsidR="009D4977" w:rsidRPr="009D497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]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, н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овые технологии сделают образование распределенным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и не формальным, утратившим академичность, место которой 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займут цифровые интерактивные комплексы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</w:t>
      </w:r>
      <w:proofErr w:type="spellStart"/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инвестируеме</w:t>
      </w:r>
      <w:proofErr w:type="spellEnd"/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IT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-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корпорации, такие как 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Сбербанк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</w:t>
      </w:r>
      <w:proofErr w:type="spellStart"/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Yandex</w:t>
      </w:r>
      <w:proofErr w:type="spellEnd"/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Mail.ru </w:t>
      </w:r>
      <w:proofErr w:type="spellStart"/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Group</w:t>
      </w:r>
      <w:proofErr w:type="spellEnd"/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1С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.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Сотрутся границы между традиционным университетом и системой непрерывного образования, 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массовых открытых онлайн-курсов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типа глобальных платформ 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  <w:t>Coursera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МООС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. И, по мнению уважаемого ректора, пандемия помогла преодолеть сопротивление «традиционалистов», игнорировавших эти эффективные метода. И, по 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выходу из кризиса</w:t>
      </w:r>
      <w:r w:rsid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высшее 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образование уже не вернется </w:t>
      </w:r>
      <w:r w:rsidR="00AC4E1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к привычной практике 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лекций, </w:t>
      </w:r>
      <w:r w:rsidR="00AC4E1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форма которых не менялась уже пять столетий и надоела студентам. Тогда как </w:t>
      </w:r>
      <w:r w:rsidR="00C46EE1" w:rsidRPr="00C46EE1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онлайн-курс</w:t>
      </w:r>
      <w:r w:rsidR="00AC4E1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мобилизует и концентрирует внимание в большей степени и в более короткое время, позволяя выбирать необходимое, прибегая к нему в удобное время. Место учебных аудиторий займут виртуальные </w:t>
      </w:r>
      <w:proofErr w:type="spellStart"/>
      <w:r w:rsidR="00AC4E1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коворкинги</w:t>
      </w:r>
      <w:proofErr w:type="spellEnd"/>
      <w:r w:rsidR="00AC4E1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а реальные кампусы превратятся в преимущественно рекреативные зоны. </w:t>
      </w:r>
    </w:p>
    <w:p w:rsidR="00AC4E1C" w:rsidRPr="00C46EE1" w:rsidRDefault="00AC4E1C" w:rsidP="00AC4E1C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Вроде бы – райские условия для студентов. Между тем, реакция студенчества на новые технологии уже свидетельствует о настороженности и даже неприятии непродуманного их внедрения. </w:t>
      </w:r>
    </w:p>
    <w:p w:rsidR="00F07E29" w:rsidRDefault="009D4977" w:rsidP="00CB46AA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Исследования, проведенные специалистами Массачусетского</w:t>
      </w:r>
      <w:r w:rsidR="00CD513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технологического института</w:t>
      </w:r>
      <w:r w:rsidR="00CD513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показали</w:t>
      </w:r>
      <w:r w:rsidR="00CD513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, что еще до пандемии </w:t>
      </w:r>
      <w:r w:rsidR="00F07E2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COVID-19? </w:t>
      </w:r>
      <w:r w:rsidR="00CD513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образовательные платформы типа МООС столкнулись с ограничениями применения.</w:t>
      </w:r>
      <w:r w:rsidR="00CD5132" w:rsidRPr="00CD513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</w:t>
      </w:r>
      <w:r w:rsidR="00CD513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Первоначальный интерес потребителей оказывался неоправданным, большой процент начавших обучения, часто покидает ресурсы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, и </w:t>
      </w:r>
      <w:r w:rsidR="00F07E29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доля людей, до конца</w:t>
      </w:r>
      <w:r w:rsidR="00F07E29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</w:t>
      </w:r>
      <w:r w:rsidR="00F07E29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проходящих такие курсы, 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не только </w:t>
      </w:r>
      <w:r w:rsidR="00F07E29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мала, 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но с течением временим, несмотря на активные инвестиции, </w:t>
      </w:r>
      <w:r w:rsidR="00F07E29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ситуация не улучшается</w:t>
      </w:r>
      <w:r w:rsidR="00CD513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. Не на пользу делу оказывается и конкуренция производителей таких онлайн-услуг. </w:t>
      </w:r>
      <w:r w:rsidR="00CD5132" w:rsidRP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[</w:t>
      </w:r>
      <w:r w:rsidR="00C52C2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7</w:t>
      </w:r>
      <w:r w:rsidR="00CD5132" w:rsidRP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]</w:t>
      </w:r>
      <w:r w:rsidR="00CD5132" w:rsidRPr="00CD513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</w:t>
      </w:r>
      <w:proofErr w:type="gramStart"/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В</w:t>
      </w:r>
      <w:proofErr w:type="gramEnd"/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результате начался встречный процесс – те же разрекламированные платформы стали транслировать </w:t>
      </w:r>
      <w:r w:rsidR="00CB46AA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традиционны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е образовательные программы. С приходом пандемии такая практика была перехвачена более удобными и доступными ресурсами вроде 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Zoom</w:t>
      </w:r>
      <w:r w:rsidR="00F07E2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’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a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. </w:t>
      </w:r>
    </w:p>
    <w:p w:rsidR="008E3006" w:rsidRDefault="00F07E29" w:rsidP="00CB46AA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lastRenderedPageBreak/>
        <w:t xml:space="preserve">Однако и тут возникли проблемы, похоже, уже сущностные для дистанционного образования в целом. </w:t>
      </w:r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Оказалось, что в дистанционном режиме американским </w:t>
      </w:r>
      <w:r w:rsidR="00CB46AA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студентам труднее </w:t>
      </w:r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войти</w:t>
      </w:r>
      <w:r w:rsidR="00CB46AA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в учебный процесс и ориентироваться в нем</w:t>
      </w:r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. Их угнетает </w:t>
      </w:r>
      <w:r w:rsidR="00CB46AA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чувство изоляции</w:t>
      </w:r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. В результате, они оказываются недовольны получаемым таким образом образованием </w:t>
      </w:r>
      <w:r w:rsidR="00CB46AA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в целом менее удовлетворены своим образованием</w:t>
      </w:r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, да и сами результаты прохождения образовательных программ по итогам аттестации оказываются хуже, чем при очном обучении. </w:t>
      </w:r>
      <w:r w:rsidR="00340019" w:rsidRP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[</w:t>
      </w:r>
      <w:r w:rsidR="00C52C2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5</w:t>
      </w:r>
      <w:r w:rsidR="00340019" w:rsidRP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]</w:t>
      </w:r>
    </w:p>
    <w:p w:rsidR="00CB46AA" w:rsidRPr="00E825E7" w:rsidRDefault="00340019" w:rsidP="00CB46AA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C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С аналогичными проблемами столкнулись и российские университеты при форсированном переходе «на </w:t>
      </w:r>
      <w:proofErr w:type="spellStart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удаленку</w:t>
      </w:r>
      <w:proofErr w:type="spellEnd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» в условиях карантина. От студентов-«</w:t>
      </w:r>
      <w:proofErr w:type="spellStart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платников</w:t>
      </w:r>
      <w:proofErr w:type="spellEnd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»  стали поступать жалобы и требования снизить плату за обучение, которое они получают с экранов компьютерных мониторов на съемных квартирах</w:t>
      </w:r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, на порядок хуже чем –то которое они получали или могли бы получить в университетских аудиториях и лабораториях, общаясь с преподавателями и другими студентами. Правда до судебных исков к университетам, </w:t>
      </w:r>
      <w:r w:rsidR="0030734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в отличие от США, </w:t>
      </w:r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у нас дело пока не дошло. </w:t>
      </w:r>
    </w:p>
    <w:p w:rsidR="00307344" w:rsidRPr="00E825E7" w:rsidRDefault="00CB46AA" w:rsidP="0030734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</w:pPr>
      <w:r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В</w:t>
      </w:r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ряд ли способствует качеству образования и чаемое адептами </w:t>
      </w:r>
      <w:proofErr w:type="spellStart"/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цифровизации</w:t>
      </w:r>
      <w:proofErr w:type="spellEnd"/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и </w:t>
      </w:r>
      <w:proofErr w:type="spellStart"/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дистантности</w:t>
      </w:r>
      <w:proofErr w:type="spellEnd"/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образования сокращение количества преподавателей. Именно тот факт, что при такой практике американском </w:t>
      </w:r>
      <w:r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Университете Джорджа Вашингтона </w:t>
      </w:r>
      <w:r w:rsidR="008E3006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на 220 аспирантов-инженеров </w:t>
      </w:r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пришлось </w:t>
      </w:r>
      <w:r w:rsidR="008E3006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всего 2 штатных преподавателя</w:t>
      </w:r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, и послужил поводом судебного иска. </w:t>
      </w:r>
      <w:r w:rsidR="008E3006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</w:t>
      </w:r>
      <w:r w:rsidR="0024096A" w:rsidRP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[</w:t>
      </w:r>
      <w:r w:rsidR="00C52C2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6</w:t>
      </w:r>
      <w:r w:rsidR="0024096A" w:rsidRP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] </w:t>
      </w:r>
      <w:r w:rsidR="0030734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Очевидно, что такая «оптимизация» чревата серьезными издержками качества подготовки. </w:t>
      </w:r>
      <w:r w:rsid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И какую роль в этой ситуации играют преподаватели? Они поставщики, трансляторы данных и алгоритмов их обработки? Но и это делают цифровые программы. И преподаватель в этом случае сам превращается в некую опцию – придаток к алгоритму.   </w:t>
      </w:r>
      <w:r w:rsidR="0030734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</w:t>
      </w:r>
    </w:p>
    <w:p w:rsidR="00DE63F4" w:rsidRDefault="00307344" w:rsidP="00DE63F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Другой разговор, что за эт</w:t>
      </w:r>
      <w:r w:rsid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ой форсируемой, не обсуждаемой и не </w:t>
      </w:r>
      <w:proofErr w:type="spellStart"/>
      <w:r w:rsid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экспертируемой</w:t>
      </w:r>
      <w:proofErr w:type="spellEnd"/>
      <w:r w:rsid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трансформацией </w:t>
      </w: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может стоять мотивация, публично</w:t>
      </w:r>
      <w:r w:rsidR="00C3613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выраженная на одной представительной конференции, когда крупному </w:t>
      </w: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lastRenderedPageBreak/>
        <w:t xml:space="preserve">чиновнику был задан риторический, по мнению спрашивавшего вопрос: «Молодежь – это ресурс или проблема?» Ответ был дан тут же: «Конечно, проблема. И для ее решения у нас есть три инструмента: университет, </w:t>
      </w:r>
      <w:proofErr w:type="spellStart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апрмия</w:t>
      </w:r>
      <w:proofErr w:type="spellEnd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и тюрьма.» </w:t>
      </w:r>
      <w:r w:rsid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При таком подходе, разумеется запрос на подготовку и</w:t>
      </w:r>
      <w:r w:rsidR="00CB46AA" w:rsidRPr="00E825E7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воспитание развитых, критически мыслящих </w:t>
      </w:r>
      <w:r w:rsid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специалистов нет. Нужны геймеры – пользователи упомянутых «правильных опций». И это уже выводит вопрос на вопрос об </w:t>
      </w:r>
      <w:proofErr w:type="spellStart"/>
      <w:r w:rsid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этосе</w:t>
      </w:r>
      <w:proofErr w:type="spellEnd"/>
      <w:r w:rsid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социума в целом. </w:t>
      </w:r>
      <w:r w:rsidR="00DE63F4"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[</w:t>
      </w:r>
      <w:r w:rsid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2</w:t>
      </w:r>
      <w:r w:rsidR="00DE63F4"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]</w:t>
      </w:r>
    </w:p>
    <w:p w:rsidR="009C2E13" w:rsidRPr="001E2EE4" w:rsidRDefault="009C2E13" w:rsidP="00DE63F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представляется, </w:t>
      </w:r>
      <w:r>
        <w:rPr>
          <w:rFonts w:ascii="Times New Roman" w:hAnsi="Times New Roman" w:cs="Times New Roman"/>
          <w:sz w:val="28"/>
          <w:szCs w:val="28"/>
        </w:rPr>
        <w:t xml:space="preserve">задача заключается в институционализации гуманитарной экспертизы не только последствий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и самой разработки новых технологий, степени их необходимости и внедрения </w:t>
      </w:r>
      <w:r w:rsidRPr="009C2E13">
        <w:rPr>
          <w:rFonts w:ascii="Times New Roman" w:hAnsi="Times New Roman" w:cs="Times New Roman"/>
          <w:sz w:val="28"/>
          <w:szCs w:val="28"/>
        </w:rPr>
        <w:t>[</w:t>
      </w:r>
      <w:r w:rsidR="001E2EE4">
        <w:rPr>
          <w:rFonts w:ascii="Times New Roman" w:hAnsi="Times New Roman" w:cs="Times New Roman"/>
          <w:sz w:val="28"/>
          <w:szCs w:val="28"/>
        </w:rPr>
        <w:t>4</w:t>
      </w:r>
      <w:r w:rsidRPr="009C2E1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форсированное, плохо продуманное, обусловленное просто возможностью </w:t>
      </w:r>
      <w:r w:rsidR="001E2EE4">
        <w:rPr>
          <w:rFonts w:ascii="Times New Roman" w:hAnsi="Times New Roman" w:cs="Times New Roman"/>
          <w:sz w:val="28"/>
          <w:szCs w:val="28"/>
        </w:rPr>
        <w:t xml:space="preserve">реализации, увлечение цифровым онлайн-форматом </w:t>
      </w:r>
      <w:r>
        <w:rPr>
          <w:rFonts w:ascii="Times New Roman" w:hAnsi="Times New Roman" w:cs="Times New Roman"/>
          <w:sz w:val="28"/>
          <w:szCs w:val="28"/>
        </w:rPr>
        <w:t xml:space="preserve">ставит под удар интересы как студентов, так и преподавателей. </w:t>
      </w:r>
      <w:r w:rsidR="001E2EE4">
        <w:rPr>
          <w:rFonts w:ascii="Times New Roman" w:hAnsi="Times New Roman" w:cs="Times New Roman"/>
          <w:sz w:val="28"/>
          <w:szCs w:val="28"/>
        </w:rPr>
        <w:t>И е</w:t>
      </w:r>
      <w:r>
        <w:rPr>
          <w:rFonts w:ascii="Times New Roman" w:hAnsi="Times New Roman" w:cs="Times New Roman"/>
          <w:sz w:val="28"/>
          <w:szCs w:val="28"/>
        </w:rPr>
        <w:t>сли за рубежом</w:t>
      </w:r>
      <w:r w:rsidR="001E2EE4">
        <w:rPr>
          <w:rFonts w:ascii="Times New Roman" w:hAnsi="Times New Roman" w:cs="Times New Roman"/>
          <w:sz w:val="28"/>
          <w:szCs w:val="28"/>
        </w:rPr>
        <w:t xml:space="preserve">, </w:t>
      </w:r>
      <w:r w:rsidR="001E2EE4">
        <w:rPr>
          <w:rFonts w:ascii="Times New Roman" w:hAnsi="Times New Roman" w:cs="Times New Roman"/>
          <w:sz w:val="28"/>
          <w:szCs w:val="28"/>
        </w:rPr>
        <w:t>с помощью доказательных исследований</w:t>
      </w:r>
      <w:r w:rsidR="001E2EE4">
        <w:rPr>
          <w:rFonts w:ascii="Times New Roman" w:hAnsi="Times New Roman" w:cs="Times New Roman"/>
          <w:sz w:val="28"/>
          <w:szCs w:val="28"/>
        </w:rPr>
        <w:t>.</w:t>
      </w:r>
      <w:r w:rsidR="001E2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тенденции уже </w:t>
      </w:r>
      <w:r w:rsidR="001E2EE4">
        <w:rPr>
          <w:rFonts w:ascii="Times New Roman" w:hAnsi="Times New Roman" w:cs="Times New Roman"/>
          <w:sz w:val="28"/>
          <w:szCs w:val="28"/>
        </w:rPr>
        <w:t>осознаны</w:t>
      </w:r>
      <w:r>
        <w:rPr>
          <w:rFonts w:ascii="Times New Roman" w:hAnsi="Times New Roman" w:cs="Times New Roman"/>
          <w:sz w:val="28"/>
          <w:szCs w:val="28"/>
        </w:rPr>
        <w:t xml:space="preserve">, то в России </w:t>
      </w:r>
      <w:r w:rsidR="001E2EE4">
        <w:rPr>
          <w:rFonts w:ascii="Times New Roman" w:hAnsi="Times New Roman" w:cs="Times New Roman"/>
          <w:sz w:val="28"/>
          <w:szCs w:val="28"/>
        </w:rPr>
        <w:t xml:space="preserve">научно-преподавательское сообщество </w:t>
      </w:r>
      <w:r>
        <w:rPr>
          <w:rFonts w:ascii="Times New Roman" w:hAnsi="Times New Roman" w:cs="Times New Roman"/>
          <w:sz w:val="28"/>
          <w:szCs w:val="28"/>
        </w:rPr>
        <w:t xml:space="preserve">пребывает в </w:t>
      </w:r>
      <w:r w:rsidR="001E2EE4">
        <w:rPr>
          <w:rFonts w:ascii="Times New Roman" w:hAnsi="Times New Roman" w:cs="Times New Roman"/>
          <w:sz w:val="28"/>
          <w:szCs w:val="28"/>
        </w:rPr>
        <w:t>состоянии</w:t>
      </w:r>
      <w:r w:rsidR="001E2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исключительно претерпевающем.</w:t>
      </w:r>
      <w:r w:rsidR="001E2EE4">
        <w:rPr>
          <w:rFonts w:ascii="Times New Roman" w:hAnsi="Times New Roman" w:cs="Times New Roman"/>
          <w:sz w:val="28"/>
          <w:szCs w:val="28"/>
        </w:rPr>
        <w:t xml:space="preserve"> И если академическое сообщество уже предпринимает какие-то действия на уровне деклараций и обращений </w:t>
      </w:r>
      <w:r w:rsidR="001E2EE4" w:rsidRPr="001E2EE4">
        <w:rPr>
          <w:rFonts w:ascii="Times New Roman" w:hAnsi="Times New Roman" w:cs="Times New Roman"/>
          <w:sz w:val="28"/>
          <w:szCs w:val="28"/>
        </w:rPr>
        <w:t>[</w:t>
      </w:r>
      <w:r w:rsidR="001E2EE4">
        <w:rPr>
          <w:rFonts w:ascii="Times New Roman" w:hAnsi="Times New Roman" w:cs="Times New Roman"/>
          <w:sz w:val="28"/>
          <w:szCs w:val="28"/>
        </w:rPr>
        <w:t>3</w:t>
      </w:r>
      <w:r w:rsidR="001E2EE4" w:rsidRPr="001E2EE4">
        <w:rPr>
          <w:rFonts w:ascii="Times New Roman" w:hAnsi="Times New Roman" w:cs="Times New Roman"/>
          <w:sz w:val="28"/>
          <w:szCs w:val="28"/>
        </w:rPr>
        <w:t>]</w:t>
      </w:r>
      <w:r w:rsidR="001E2EE4">
        <w:rPr>
          <w:rFonts w:ascii="Times New Roman" w:hAnsi="Times New Roman" w:cs="Times New Roman"/>
          <w:sz w:val="28"/>
          <w:szCs w:val="28"/>
        </w:rPr>
        <w:t xml:space="preserve">, то университетская профессура плывет по течению. </w:t>
      </w:r>
    </w:p>
    <w:p w:rsidR="00DE63F4" w:rsidRPr="00E825E7" w:rsidRDefault="00DE63F4" w:rsidP="00DE63F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Похоже, </w:t>
      </w:r>
      <w:r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современное общество</w:t>
      </w: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высшая школа и профессура, как ее ключевой компонент, переживают прохождение некоей «</w:t>
      </w:r>
      <w:proofErr w:type="spellStart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бифуркационной</w:t>
      </w:r>
      <w:proofErr w:type="spellEnd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точки невозврата». И этот переход во-многом определяется нравственно-этическим выбором, проявлением отсутствия у вменяемого человека «алиби в бытии», о котором писал и говорил </w:t>
      </w:r>
      <w:proofErr w:type="spellStart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М.М.Бахтин</w:t>
      </w:r>
      <w:proofErr w:type="spellEnd"/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. Разум вторичен по отношению к ответственности, выступая мерой осознания ее горизонта и глубины. И, наверное, логично предположить, что профессура наделена этим качеством. Дело выбора… То ли, </w:t>
      </w:r>
      <w:r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как </w:t>
      </w:r>
      <w:proofErr w:type="spellStart"/>
      <w:r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Терешечка</w:t>
      </w:r>
      <w:proofErr w:type="spellEnd"/>
      <w:r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на лопате у 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ведьмы</w:t>
      </w:r>
      <w:r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растопыри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ться</w:t>
      </w:r>
      <w:r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, не желая пролезать в печку, 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то ли самому </w:t>
      </w:r>
      <w:r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калачиком сворачиват</w:t>
      </w: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ь</w:t>
      </w:r>
      <w:r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ся...</w:t>
      </w:r>
    </w:p>
    <w:p w:rsidR="00DE63F4" w:rsidRDefault="00DE63F4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494A4D"/>
          <w:spacing w:val="4"/>
          <w:sz w:val="28"/>
          <w:szCs w:val="28"/>
          <w:lang w:eastAsia="ru-RU"/>
        </w:rPr>
      </w:pPr>
    </w:p>
    <w:p w:rsidR="00DD1F8F" w:rsidRPr="00DF51FC" w:rsidRDefault="00E825E7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494A4D"/>
          <w:spacing w:val="4"/>
          <w:sz w:val="28"/>
          <w:szCs w:val="28"/>
          <w:lang w:eastAsia="ru-RU"/>
        </w:rPr>
      </w:pPr>
      <w:r w:rsidRPr="00DF51FC">
        <w:rPr>
          <w:rFonts w:ascii="Times New Roman" w:eastAsia="Times New Roman" w:hAnsi="Times New Roman" w:cs="Times New Roman"/>
          <w:b/>
          <w:color w:val="494A4D"/>
          <w:spacing w:val="4"/>
          <w:sz w:val="28"/>
          <w:szCs w:val="28"/>
          <w:lang w:eastAsia="ru-RU"/>
        </w:rPr>
        <w:lastRenderedPageBreak/>
        <w:t>Списо</w:t>
      </w:r>
      <w:bookmarkStart w:id="0" w:name="_GoBack"/>
      <w:bookmarkEnd w:id="0"/>
      <w:r w:rsidRPr="00DF51FC">
        <w:rPr>
          <w:rFonts w:ascii="Times New Roman" w:eastAsia="Times New Roman" w:hAnsi="Times New Roman" w:cs="Times New Roman"/>
          <w:b/>
          <w:color w:val="494A4D"/>
          <w:spacing w:val="4"/>
          <w:sz w:val="28"/>
          <w:szCs w:val="28"/>
          <w:lang w:eastAsia="ru-RU"/>
        </w:rPr>
        <w:t>к литературы</w:t>
      </w:r>
    </w:p>
    <w:p w:rsidR="00DF51FC" w:rsidRPr="00E825E7" w:rsidRDefault="00DE63F4" w:rsidP="00DF51FC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1.</w:t>
      </w:r>
      <w:r w:rsidR="00DF51F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Кузьминов Я.И. Вирусная революция: как пандемия изменит наш мир // </w:t>
      </w:r>
      <w:r w:rsidR="00DF51FC" w:rsidRPr="00DF51F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https://www.rbc.ru/opinions/society/27/03/2020/5e7cd7799a79471ed230b774 </w:t>
      </w:r>
      <w:r w:rsid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(Дата обращения 02.05.2020.)</w:t>
      </w:r>
    </w:p>
    <w:p w:rsidR="00DF51FC" w:rsidRPr="00E825E7" w:rsidRDefault="00DE63F4" w:rsidP="00DF51FC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2. </w:t>
      </w:r>
      <w:r w:rsidR="00DF51F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Матвеев И. Будущее зависит от того, как о нем говорить. //</w:t>
      </w:r>
      <w:r w:rsidR="00DF51F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</w:t>
      </w:r>
      <w:r w:rsidR="00DF51FC" w:rsidRPr="00DF51FC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>https://novayagazeta.ru/articles/2020/04/17/84948-buduschee-zavisit-ot-togo-kak-o-nem-govorit</w:t>
      </w:r>
      <w:r w:rsidR="00DF51FC" w:rsidRPr="00E825E7">
        <w:rPr>
          <w:rFonts w:ascii="Times New Roman" w:eastAsia="Times New Roman" w:hAnsi="Times New Roman" w:cs="Times New Roman"/>
          <w:color w:val="494A4D"/>
          <w:sz w:val="28"/>
          <w:szCs w:val="28"/>
          <w:lang w:eastAsia="ru-RU"/>
        </w:rPr>
        <w:t xml:space="preserve"> </w:t>
      </w:r>
      <w:r w:rsid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(Дата обращения 02.05.2020.)</w:t>
      </w:r>
    </w:p>
    <w:p w:rsidR="001E2EE4" w:rsidRDefault="001E2EE4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3. </w:t>
      </w:r>
      <w:r w:rsidRPr="001E2EE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Рубцов А. Бунт на корабле знания. // URL: https://www.vedomosti.ru/opinion/articles/2020/02/24/823700-bunt-korable (Дата обращения: 29</w:t>
      </w: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.</w:t>
      </w:r>
      <w:r w:rsidRPr="001E2EE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04.2020.)</w:t>
      </w:r>
    </w:p>
    <w:p w:rsidR="00E825E7" w:rsidRDefault="001E2EE4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4</w:t>
      </w:r>
      <w:r w:rsid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. </w:t>
      </w:r>
      <w:proofErr w:type="spellStart"/>
      <w:r w:rsid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Тульчинский</w:t>
      </w:r>
      <w:proofErr w:type="spellEnd"/>
      <w:r w:rsid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Г.Л. </w:t>
      </w:r>
      <w:r w:rsidR="00DF51FC" w:rsidRP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Трансформация </w:t>
      </w:r>
      <w:proofErr w:type="spellStart"/>
      <w:r w:rsidR="00DF51FC" w:rsidRP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этоса</w:t>
      </w:r>
      <w:proofErr w:type="spellEnd"/>
      <w:r w:rsidR="00DF51FC" w:rsidRP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профессуры: </w:t>
      </w:r>
      <w:proofErr w:type="spellStart"/>
      <w:r w:rsidR="00DF51FC" w:rsidRP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цифровизация</w:t>
      </w:r>
      <w:proofErr w:type="spellEnd"/>
      <w:r w:rsidR="00DF51FC" w:rsidRP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 как контекст кризиса // Кризис этики профессора в трансформируемом университете. Ведомости прикладной этики. </w:t>
      </w:r>
      <w:proofErr w:type="spellStart"/>
      <w:r w:rsidR="00DF51FC" w:rsidRP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Вып</w:t>
      </w:r>
      <w:proofErr w:type="spellEnd"/>
      <w:r w:rsidR="00DF51FC" w:rsidRP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. 55</w:t>
      </w:r>
      <w:r w:rsid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 xml:space="preserve">. </w:t>
      </w:r>
      <w:r w:rsidR="00DF51FC" w:rsidRPr="00DF51FC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eastAsia="ru-RU"/>
        </w:rPr>
        <w:t>Тюмень: НИИ ПЭ ТИУ, 2020, с.64-71.</w:t>
      </w:r>
    </w:p>
    <w:p w:rsidR="00340019" w:rsidRPr="00F07E29" w:rsidRDefault="001E2EE4" w:rsidP="0034001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</w:pPr>
      <w:r w:rsidRPr="001E2EE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5</w:t>
      </w:r>
      <w:r w:rsidR="00DE63F4"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. </w:t>
      </w:r>
      <w:r w:rsidR="0034001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Bambara</w:t>
      </w:r>
      <w:r w:rsidR="00340019" w:rsidRP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</w:t>
      </w:r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C.S.</w:t>
      </w:r>
      <w:r w:rsidR="0034001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, </w:t>
      </w:r>
      <w:proofErr w:type="spellStart"/>
      <w:r w:rsidR="0034001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Harbour</w:t>
      </w:r>
      <w:proofErr w:type="spellEnd"/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C.P.</w:t>
      </w:r>
      <w:r w:rsidR="0034001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, Davies</w:t>
      </w:r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T.G.</w:t>
      </w:r>
      <w:r w:rsidR="0034001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, </w:t>
      </w:r>
      <w:proofErr w:type="spellStart"/>
      <w:r w:rsidR="0034001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Athey</w:t>
      </w:r>
      <w:proofErr w:type="spellEnd"/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S. </w:t>
      </w:r>
      <w:r w:rsidR="0034001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Delicate Engagement: The Lived Experience of Community College Students Enrolled in High-Risk Online Courses </w:t>
      </w:r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// </w:t>
      </w:r>
      <w:r w:rsidR="00340019" w:rsidRP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https://journals.sagepub.com/doi/abs/10.1177/0091552108327187</w:t>
      </w:r>
      <w:r w:rsidR="0034001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</w:t>
      </w:r>
      <w:r w:rsidR="00DE63F4"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(</w:t>
      </w:r>
      <w:proofErr w:type="spellStart"/>
      <w:r w:rsidR="00DE63F4"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Дата</w:t>
      </w:r>
      <w:proofErr w:type="spellEnd"/>
      <w:r w:rsidR="00DE63F4" w:rsidRPr="0024096A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</w:t>
      </w:r>
      <w:proofErr w:type="spellStart"/>
      <w:r w:rsidR="00DE63F4"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обращения</w:t>
      </w:r>
      <w:proofErr w:type="spellEnd"/>
      <w:r w:rsidR="00DE63F4"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02.05.2020.)</w:t>
      </w:r>
    </w:p>
    <w:p w:rsidR="008E3006" w:rsidRDefault="001E2EE4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</w:pPr>
      <w:r w:rsidRPr="001E2EE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6</w:t>
      </w:r>
      <w:r w:rsidR="00DE63F4"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. </w:t>
      </w:r>
      <w:r w:rsid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McKenzie L. </w:t>
      </w:r>
      <w:r w:rsidR="008E3006" w:rsidRPr="008E3006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Questions on Quality of Online Learning</w:t>
      </w:r>
      <w:r w:rsidR="00F63A2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// </w:t>
      </w:r>
      <w:r w:rsidR="00F63A22" w:rsidRPr="00F63A2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https://www.insidehighered.com/digital-learning/article/2017/10/18/faculty-analysis-criticizes-online-education-george-washington</w:t>
      </w:r>
      <w:r w:rsidR="00F63A2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</w:t>
      </w:r>
      <w:r w:rsidR="00F63A22" w:rsidRPr="00F63A2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(</w:t>
      </w:r>
      <w:proofErr w:type="spellStart"/>
      <w:r w:rsidR="00F63A22" w:rsidRPr="00F63A2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Дата</w:t>
      </w:r>
      <w:proofErr w:type="spellEnd"/>
      <w:r w:rsidR="00F63A22" w:rsidRPr="00F63A2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</w:t>
      </w:r>
      <w:proofErr w:type="spellStart"/>
      <w:r w:rsidR="00F63A22" w:rsidRPr="00F63A2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обращения</w:t>
      </w:r>
      <w:proofErr w:type="spellEnd"/>
      <w:r w:rsidR="00F63A22" w:rsidRPr="00F63A22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02.05.2020.)</w:t>
      </w:r>
    </w:p>
    <w:p w:rsidR="00F07E29" w:rsidRPr="00F07E29" w:rsidRDefault="001E2EE4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</w:pPr>
      <w:r w:rsidRPr="001E2EE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7</w:t>
      </w:r>
      <w:r w:rsidR="00DE63F4" w:rsidRPr="00DE63F4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. </w:t>
      </w:r>
      <w:r w:rsidR="00F07E2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Reich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J.</w:t>
      </w:r>
      <w:r w:rsidR="00F07E2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and </w:t>
      </w:r>
      <w:proofErr w:type="spellStart"/>
      <w:r w:rsidR="00F07E2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Ruipérez-Valiente</w:t>
      </w:r>
      <w:proofErr w:type="spellEnd"/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J.A</w:t>
      </w:r>
      <w:r w:rsidR="00F07E2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. The MOOC pivot // Science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.</w:t>
      </w:r>
      <w:r w:rsidR="00F07E2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2019.</w:t>
      </w:r>
      <w:r w:rsid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 xml:space="preserve"> </w:t>
      </w:r>
      <w:r w:rsidR="00F07E29" w:rsidRPr="00F07E29"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  <w:t>Vol. 363, Issue 6423, pp. 130-131.</w:t>
      </w:r>
    </w:p>
    <w:p w:rsidR="00DD1F8F" w:rsidRPr="00F07E29" w:rsidRDefault="00DD1F8F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z w:val="28"/>
          <w:szCs w:val="28"/>
          <w:lang w:val="en-US" w:eastAsia="ru-RU"/>
        </w:rPr>
      </w:pPr>
    </w:p>
    <w:p w:rsidR="00DD1F8F" w:rsidRPr="00233B64" w:rsidRDefault="00233B64" w:rsidP="00233B6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494A4D"/>
          <w:spacing w:val="4"/>
          <w:sz w:val="28"/>
          <w:szCs w:val="28"/>
          <w:lang w:eastAsia="ru-RU"/>
        </w:rPr>
      </w:pPr>
      <w:r w:rsidRPr="00233B64">
        <w:rPr>
          <w:rFonts w:ascii="Times New Roman" w:eastAsia="Times New Roman" w:hAnsi="Times New Roman" w:cs="Times New Roman"/>
          <w:b/>
          <w:color w:val="494A4D"/>
          <w:spacing w:val="4"/>
          <w:sz w:val="28"/>
          <w:szCs w:val="28"/>
          <w:lang w:eastAsia="ru-RU"/>
        </w:rPr>
        <w:t>Сведения об авторе:</w:t>
      </w:r>
    </w:p>
    <w:p w:rsidR="00E825E7" w:rsidRPr="00233B64" w:rsidRDefault="00E825E7" w:rsidP="00E8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25E7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E825E7">
        <w:rPr>
          <w:rFonts w:ascii="Times New Roman" w:hAnsi="Times New Roman" w:cs="Times New Roman"/>
          <w:sz w:val="28"/>
          <w:szCs w:val="28"/>
        </w:rPr>
        <w:t xml:space="preserve"> Григорий Львович – доктор философских наук, профессор Санкт-Петербургского государственного университета, кафедра междисциплинарного синтеза в области социальных и гуманитарных наук; </w:t>
      </w:r>
      <w:r w:rsidRPr="00E825E7">
        <w:rPr>
          <w:rFonts w:ascii="Times New Roman" w:hAnsi="Times New Roman" w:cs="Times New Roman"/>
          <w:sz w:val="28"/>
          <w:szCs w:val="28"/>
        </w:rPr>
        <w:lastRenderedPageBreak/>
        <w:t>профессор Национального исследовательского университета «Высшая школа экономики»-Санкт-Петербург, заслуженный деятель науки РФ</w:t>
      </w:r>
      <w:r w:rsidR="00233B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25E7">
        <w:rPr>
          <w:rFonts w:ascii="Times New Roman" w:hAnsi="Times New Roman" w:cs="Times New Roman"/>
          <w:sz w:val="28"/>
          <w:szCs w:val="28"/>
          <w:lang w:val="en-US"/>
        </w:rPr>
        <w:t>gtul</w:t>
      </w:r>
      <w:proofErr w:type="spellEnd"/>
      <w:r w:rsidRPr="00233B64">
        <w:rPr>
          <w:rFonts w:ascii="Times New Roman" w:hAnsi="Times New Roman" w:cs="Times New Roman"/>
          <w:sz w:val="28"/>
          <w:szCs w:val="28"/>
        </w:rPr>
        <w:t>@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3B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825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25E7" w:rsidRPr="00233B64" w:rsidRDefault="00E825E7" w:rsidP="00E8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25E7" w:rsidRPr="00E825E7" w:rsidRDefault="00E825E7" w:rsidP="00E8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25E7">
        <w:rPr>
          <w:rFonts w:ascii="Times New Roman" w:hAnsi="Times New Roman" w:cs="Times New Roman"/>
          <w:sz w:val="28"/>
          <w:szCs w:val="28"/>
          <w:lang w:val="en-US"/>
        </w:rPr>
        <w:t>Tulchinskii</w:t>
      </w:r>
      <w:proofErr w:type="spellEnd"/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5E7">
        <w:rPr>
          <w:rFonts w:ascii="Times New Roman" w:hAnsi="Times New Roman" w:cs="Times New Roman"/>
          <w:sz w:val="28"/>
          <w:szCs w:val="28"/>
          <w:lang w:val="en-US"/>
        </w:rPr>
        <w:t>Grigorii</w:t>
      </w:r>
      <w:proofErr w:type="spellEnd"/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5E7">
        <w:rPr>
          <w:rFonts w:ascii="Times New Roman" w:hAnsi="Times New Roman" w:cs="Times New Roman"/>
          <w:sz w:val="28"/>
          <w:szCs w:val="28"/>
          <w:lang w:val="en-US"/>
        </w:rPr>
        <w:t>Lvovich</w:t>
      </w:r>
      <w:proofErr w:type="spellEnd"/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Philosophy</w:t>
      </w:r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25E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233B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Peterburgian</w:t>
      </w:r>
      <w:proofErr w:type="spellEnd"/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 xml:space="preserve">interdisciplinary synthesis; National Research University “Higher School of Economics” – </w:t>
      </w:r>
      <w:proofErr w:type="spellStart"/>
      <w:r w:rsidRPr="00E825E7"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 w:rsidRPr="00E825E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25E7">
        <w:rPr>
          <w:rFonts w:ascii="Times New Roman" w:hAnsi="Times New Roman" w:cs="Times New Roman"/>
          <w:sz w:val="28"/>
          <w:szCs w:val="28"/>
          <w:lang w:val="en-US"/>
        </w:rPr>
        <w:t>Hohored</w:t>
      </w:r>
      <w:proofErr w:type="spellEnd"/>
      <w:r w:rsidRPr="00E825E7">
        <w:rPr>
          <w:rFonts w:ascii="Times New Roman" w:hAnsi="Times New Roman" w:cs="Times New Roman"/>
          <w:sz w:val="28"/>
          <w:szCs w:val="28"/>
          <w:lang w:val="en-US"/>
        </w:rPr>
        <w:t xml:space="preserve"> Scientist of Russia</w:t>
      </w:r>
      <w:r w:rsidR="00233B64" w:rsidRPr="00233B6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825E7">
        <w:rPr>
          <w:rFonts w:ascii="Times New Roman" w:hAnsi="Times New Roman" w:cs="Times New Roman"/>
          <w:sz w:val="28"/>
          <w:szCs w:val="28"/>
          <w:lang w:val="en-US"/>
        </w:rPr>
        <w:t>gtul@mail.ru</w:t>
      </w:r>
    </w:p>
    <w:p w:rsidR="00DD1F8F" w:rsidRPr="00233B64" w:rsidRDefault="00DD1F8F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</w:pPr>
    </w:p>
    <w:p w:rsidR="00DD1F8F" w:rsidRPr="00233B64" w:rsidRDefault="00DD1F8F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</w:pPr>
    </w:p>
    <w:p w:rsidR="00DD1F8F" w:rsidRPr="00233B64" w:rsidRDefault="00DD1F8F" w:rsidP="00E825E7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94A4D"/>
          <w:spacing w:val="4"/>
          <w:sz w:val="28"/>
          <w:szCs w:val="28"/>
          <w:lang w:val="en-US" w:eastAsia="ru-RU"/>
        </w:rPr>
      </w:pPr>
    </w:p>
    <w:sectPr w:rsidR="00DD1F8F" w:rsidRPr="0023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6B" w:rsidRDefault="00002D6B" w:rsidP="00E825E7">
      <w:pPr>
        <w:spacing w:after="0" w:line="240" w:lineRule="auto"/>
      </w:pPr>
      <w:r>
        <w:separator/>
      </w:r>
    </w:p>
  </w:endnote>
  <w:endnote w:type="continuationSeparator" w:id="0">
    <w:p w:rsidR="00002D6B" w:rsidRDefault="00002D6B" w:rsidP="00E8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6B" w:rsidRDefault="00002D6B" w:rsidP="00E825E7">
      <w:pPr>
        <w:spacing w:after="0" w:line="240" w:lineRule="auto"/>
      </w:pPr>
      <w:r>
        <w:separator/>
      </w:r>
    </w:p>
  </w:footnote>
  <w:footnote w:type="continuationSeparator" w:id="0">
    <w:p w:rsidR="00002D6B" w:rsidRDefault="00002D6B" w:rsidP="00E825E7">
      <w:pPr>
        <w:spacing w:after="0" w:line="240" w:lineRule="auto"/>
      </w:pPr>
      <w:r>
        <w:continuationSeparator/>
      </w:r>
    </w:p>
  </w:footnote>
  <w:footnote w:id="1">
    <w:p w:rsidR="00E825E7" w:rsidRDefault="00E825E7">
      <w:pPr>
        <w:pStyle w:val="a4"/>
      </w:pPr>
      <w:r w:rsidRPr="00E825E7">
        <w:rPr>
          <w:rStyle w:val="a6"/>
        </w:rPr>
        <w:sym w:font="Symbol" w:char="F02A"/>
      </w:r>
      <w:r>
        <w:t xml:space="preserve"> </w:t>
      </w:r>
      <w:r w:rsidRPr="00D56A95">
        <w:rPr>
          <w:rFonts w:ascii="Times New Roman" w:hAnsi="Times New Roman" w:cs="Times New Roman"/>
        </w:rPr>
        <w:t xml:space="preserve">Исследование выполнено в рамках гранта РНФ №18-18-00442 «Механизмы </w:t>
      </w:r>
      <w:proofErr w:type="spellStart"/>
      <w:r w:rsidRPr="00D56A95">
        <w:rPr>
          <w:rFonts w:ascii="Times New Roman" w:hAnsi="Times New Roman" w:cs="Times New Roman"/>
        </w:rPr>
        <w:t>смыслообразования</w:t>
      </w:r>
      <w:proofErr w:type="spellEnd"/>
      <w:r w:rsidRPr="00D56A95">
        <w:rPr>
          <w:rFonts w:ascii="Times New Roman" w:hAnsi="Times New Roman" w:cs="Times New Roman"/>
        </w:rPr>
        <w:t xml:space="preserve"> и </w:t>
      </w:r>
      <w:proofErr w:type="spellStart"/>
      <w:r w:rsidRPr="00D56A95">
        <w:rPr>
          <w:rFonts w:ascii="Times New Roman" w:hAnsi="Times New Roman" w:cs="Times New Roman"/>
        </w:rPr>
        <w:t>текстуализации</w:t>
      </w:r>
      <w:proofErr w:type="spellEnd"/>
      <w:r w:rsidRPr="00D56A95">
        <w:rPr>
          <w:rFonts w:ascii="Times New Roman" w:hAnsi="Times New Roman" w:cs="Times New Roman"/>
        </w:rPr>
        <w:t xml:space="preserve"> в социальных </w:t>
      </w:r>
      <w:proofErr w:type="spellStart"/>
      <w:r w:rsidRPr="00D56A95">
        <w:rPr>
          <w:rFonts w:ascii="Times New Roman" w:hAnsi="Times New Roman" w:cs="Times New Roman"/>
        </w:rPr>
        <w:t>нарративных</w:t>
      </w:r>
      <w:proofErr w:type="spellEnd"/>
      <w:r w:rsidRPr="00D56A95">
        <w:rPr>
          <w:rFonts w:ascii="Times New Roman" w:hAnsi="Times New Roman" w:cs="Times New Roman"/>
        </w:rPr>
        <w:t xml:space="preserve"> и перформативных дискурсах и практиках»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604"/>
    <w:multiLevelType w:val="multilevel"/>
    <w:tmpl w:val="FBEE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88"/>
    <w:rsid w:val="00002D6B"/>
    <w:rsid w:val="000F19EC"/>
    <w:rsid w:val="001E2EE4"/>
    <w:rsid w:val="00233B64"/>
    <w:rsid w:val="0024096A"/>
    <w:rsid w:val="00303825"/>
    <w:rsid w:val="00307344"/>
    <w:rsid w:val="00340019"/>
    <w:rsid w:val="00472CDC"/>
    <w:rsid w:val="00535C76"/>
    <w:rsid w:val="00557278"/>
    <w:rsid w:val="00561DE5"/>
    <w:rsid w:val="005D5315"/>
    <w:rsid w:val="006C1617"/>
    <w:rsid w:val="00762C77"/>
    <w:rsid w:val="007B1676"/>
    <w:rsid w:val="007E323B"/>
    <w:rsid w:val="008556F6"/>
    <w:rsid w:val="008E3006"/>
    <w:rsid w:val="009A23EF"/>
    <w:rsid w:val="009C2E13"/>
    <w:rsid w:val="009D4977"/>
    <w:rsid w:val="00AA59D8"/>
    <w:rsid w:val="00AC3B82"/>
    <w:rsid w:val="00AC4E1C"/>
    <w:rsid w:val="00B95E88"/>
    <w:rsid w:val="00BC5F07"/>
    <w:rsid w:val="00C36139"/>
    <w:rsid w:val="00C46EE1"/>
    <w:rsid w:val="00C52C24"/>
    <w:rsid w:val="00C91950"/>
    <w:rsid w:val="00CB46AA"/>
    <w:rsid w:val="00CD5132"/>
    <w:rsid w:val="00CE6CA1"/>
    <w:rsid w:val="00D07862"/>
    <w:rsid w:val="00D43829"/>
    <w:rsid w:val="00D47FA2"/>
    <w:rsid w:val="00DD1F8F"/>
    <w:rsid w:val="00DE63F4"/>
    <w:rsid w:val="00DF51FC"/>
    <w:rsid w:val="00E825E7"/>
    <w:rsid w:val="00F07E29"/>
    <w:rsid w:val="00F63A22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DD8D"/>
  <w15:chartTrackingRefBased/>
  <w15:docId w15:val="{96B962CF-23E7-470A-9C52-A3F0DEAB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E8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825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25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82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31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8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9904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single" w:sz="12" w:space="29" w:color="E3E4E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4864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single" w:sz="12" w:space="29" w:color="E3E4E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152229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single" w:sz="12" w:space="29" w:color="E3E4E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1336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6" w:space="19" w:color="E3E4E5"/>
                                    <w:left w:val="none" w:sz="0" w:space="0" w:color="auto"/>
                                    <w:bottom w:val="single" w:sz="6" w:space="23" w:color="E3E4E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98131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single" w:sz="12" w:space="29" w:color="E3E4E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6938-C678-4512-BFBE-1A74D264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1636</Words>
  <Characters>11569</Characters>
  <Application>Microsoft Office Word</Application>
  <DocSecurity>0</DocSecurity>
  <Lines>186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2020-05-02T07:38:00Z</dcterms:created>
  <dcterms:modified xsi:type="dcterms:W3CDTF">2020-05-02T18:55:00Z</dcterms:modified>
</cp:coreProperties>
</file>