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3D6CD" w14:textId="0EC390D2" w:rsidR="00067B52" w:rsidRPr="00304CB5" w:rsidRDefault="00067B52" w:rsidP="00067B52">
      <w:pPr>
        <w:shd w:val="clear" w:color="auto" w:fill="FFFFFF"/>
        <w:spacing w:line="360" w:lineRule="auto"/>
        <w:rPr>
          <w:sz w:val="28"/>
          <w:szCs w:val="28"/>
        </w:rPr>
      </w:pPr>
      <w:r w:rsidRPr="005B664F">
        <w:rPr>
          <w:color w:val="000000"/>
          <w:spacing w:val="-2"/>
          <w:sz w:val="28"/>
          <w:szCs w:val="28"/>
        </w:rPr>
        <w:t xml:space="preserve">УДК </w:t>
      </w:r>
      <w:r w:rsidRPr="005B664F">
        <w:rPr>
          <w:sz w:val="28"/>
          <w:szCs w:val="28"/>
        </w:rPr>
        <w:t>372.881.111.1</w:t>
      </w:r>
    </w:p>
    <w:p w14:paraId="083C63AD" w14:textId="77777777" w:rsidR="00067B52" w:rsidRPr="005B664F" w:rsidRDefault="00067B52" w:rsidP="00067B52">
      <w:pPr>
        <w:spacing w:line="360" w:lineRule="auto"/>
        <w:jc w:val="both"/>
        <w:rPr>
          <w:b/>
          <w:bCs/>
          <w:sz w:val="28"/>
          <w:szCs w:val="28"/>
        </w:rPr>
      </w:pPr>
      <w:r w:rsidRPr="005B664F">
        <w:rPr>
          <w:b/>
          <w:bCs/>
          <w:sz w:val="28"/>
          <w:szCs w:val="28"/>
        </w:rPr>
        <w:t>Доброва Татьяна Евгеньевна</w:t>
      </w:r>
    </w:p>
    <w:p w14:paraId="0FC896CD" w14:textId="60E5B246" w:rsidR="00067B52" w:rsidRPr="005B664F" w:rsidRDefault="00067B52" w:rsidP="00067B52">
      <w:pPr>
        <w:spacing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к.ф.н., доцент К</w:t>
      </w:r>
      <w:r w:rsidRPr="005B664F">
        <w:rPr>
          <w:i/>
          <w:iCs/>
          <w:sz w:val="28"/>
          <w:szCs w:val="28"/>
        </w:rPr>
        <w:t xml:space="preserve">афедры </w:t>
      </w:r>
      <w:r>
        <w:rPr>
          <w:i/>
          <w:iCs/>
          <w:sz w:val="28"/>
          <w:szCs w:val="28"/>
        </w:rPr>
        <w:t>иностранны языков в сфре экономики и права</w:t>
      </w:r>
    </w:p>
    <w:p w14:paraId="1D4DFDBB" w14:textId="77777777" w:rsidR="00067B52" w:rsidRPr="005B664F" w:rsidRDefault="00067B52" w:rsidP="00067B52">
      <w:pPr>
        <w:spacing w:line="360" w:lineRule="auto"/>
        <w:jc w:val="both"/>
        <w:rPr>
          <w:i/>
          <w:iCs/>
          <w:sz w:val="28"/>
          <w:szCs w:val="28"/>
        </w:rPr>
      </w:pPr>
      <w:r w:rsidRPr="005B664F">
        <w:rPr>
          <w:i/>
          <w:iCs/>
          <w:sz w:val="28"/>
          <w:szCs w:val="28"/>
        </w:rPr>
        <w:t>Санкт Петербургский государственный университет</w:t>
      </w:r>
    </w:p>
    <w:p w14:paraId="540BBECE" w14:textId="1D366687" w:rsidR="00067B52" w:rsidRPr="00714F3C" w:rsidRDefault="00067B52" w:rsidP="00067B52">
      <w:pPr>
        <w:spacing w:line="360" w:lineRule="auto"/>
        <w:rPr>
          <w:i/>
          <w:sz w:val="28"/>
          <w:szCs w:val="28"/>
        </w:rPr>
      </w:pPr>
      <w:r w:rsidRPr="00714F3C">
        <w:rPr>
          <w:i/>
          <w:sz w:val="28"/>
          <w:szCs w:val="28"/>
        </w:rPr>
        <w:t>t</w:t>
      </w:r>
      <w:r>
        <w:rPr>
          <w:i/>
          <w:sz w:val="28"/>
          <w:szCs w:val="28"/>
          <w:lang w:val="en-US"/>
        </w:rPr>
        <w:t>.dobrova</w:t>
      </w:r>
      <w:r>
        <w:rPr>
          <w:i/>
          <w:sz w:val="28"/>
          <w:szCs w:val="28"/>
        </w:rPr>
        <w:t>@spbu</w:t>
      </w:r>
      <w:r w:rsidRPr="00714F3C">
        <w:rPr>
          <w:i/>
          <w:sz w:val="28"/>
          <w:szCs w:val="28"/>
        </w:rPr>
        <w:t>.ru</w:t>
      </w:r>
    </w:p>
    <w:p w14:paraId="004A50C5" w14:textId="1675541A" w:rsidR="00067B52" w:rsidRPr="005B664F" w:rsidRDefault="00067B52" w:rsidP="00067B52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Рубцова</w:t>
      </w:r>
      <w:r w:rsidRPr="005B664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Светлана</w:t>
      </w:r>
      <w:r w:rsidRPr="005B664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Юрьевна</w:t>
      </w:r>
    </w:p>
    <w:p w14:paraId="3E093EA1" w14:textId="77777777" w:rsidR="00067B52" w:rsidRPr="005B664F" w:rsidRDefault="00067B52" w:rsidP="00067B52">
      <w:pPr>
        <w:spacing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к.ф.н., доцент К</w:t>
      </w:r>
      <w:r w:rsidRPr="005B664F">
        <w:rPr>
          <w:i/>
          <w:iCs/>
          <w:sz w:val="28"/>
          <w:szCs w:val="28"/>
        </w:rPr>
        <w:t xml:space="preserve">афедры </w:t>
      </w:r>
      <w:r>
        <w:rPr>
          <w:i/>
          <w:iCs/>
          <w:sz w:val="28"/>
          <w:szCs w:val="28"/>
        </w:rPr>
        <w:t>иностранны языков в сфре экономики и права</w:t>
      </w:r>
    </w:p>
    <w:p w14:paraId="03B46EA6" w14:textId="77777777" w:rsidR="00067B52" w:rsidRPr="005B664F" w:rsidRDefault="00067B52" w:rsidP="00067B52">
      <w:pPr>
        <w:spacing w:line="360" w:lineRule="auto"/>
        <w:jc w:val="both"/>
        <w:rPr>
          <w:i/>
          <w:iCs/>
          <w:sz w:val="28"/>
          <w:szCs w:val="28"/>
        </w:rPr>
      </w:pPr>
      <w:r w:rsidRPr="005B664F">
        <w:rPr>
          <w:i/>
          <w:iCs/>
          <w:sz w:val="28"/>
          <w:szCs w:val="28"/>
        </w:rPr>
        <w:t>Санкт Петербургский государственный университет</w:t>
      </w:r>
    </w:p>
    <w:p w14:paraId="3C059518" w14:textId="739644EA" w:rsidR="00067B52" w:rsidRPr="00714F3C" w:rsidRDefault="00067B52" w:rsidP="00067B5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s.rubtcova</w:t>
      </w:r>
      <w:r>
        <w:rPr>
          <w:i/>
          <w:sz w:val="28"/>
          <w:szCs w:val="28"/>
        </w:rPr>
        <w:t>@spbu</w:t>
      </w:r>
      <w:r w:rsidRPr="00714F3C">
        <w:rPr>
          <w:i/>
          <w:sz w:val="28"/>
          <w:szCs w:val="28"/>
        </w:rPr>
        <w:t>.ru</w:t>
      </w:r>
    </w:p>
    <w:p w14:paraId="18C218BB" w14:textId="77777777" w:rsidR="00D2700E" w:rsidRPr="00D67330" w:rsidRDefault="00D2700E" w:rsidP="00D67330">
      <w:pPr>
        <w:spacing w:line="360" w:lineRule="auto"/>
        <w:jc w:val="both"/>
      </w:pPr>
    </w:p>
    <w:p w14:paraId="38F44683" w14:textId="78CC1D6C" w:rsidR="002352A3" w:rsidRDefault="00067B52" w:rsidP="00D67330">
      <w:pPr>
        <w:spacing w:line="360" w:lineRule="auto"/>
        <w:jc w:val="both"/>
        <w:rPr>
          <w:rFonts w:eastAsia="Times New Roman"/>
          <w:b/>
        </w:rPr>
      </w:pPr>
      <w:r w:rsidRPr="00067B52">
        <w:rPr>
          <w:b/>
        </w:rPr>
        <w:t>ОСОБЕННОСТИ ФОРМИРОВАНИЯ МЕЖКУЛЬТУРНОЙ КОМПЕТЕНЦИИ СТУДЕНТОВ-ФИЛОЛОГОВ В ПОЛИЭТНИЧЕСКОЙ ГРУППЕ (</w:t>
      </w:r>
      <w:r w:rsidRPr="00067B52">
        <w:rPr>
          <w:rFonts w:eastAsia="Times New Roman"/>
          <w:b/>
          <w:color w:val="000000"/>
        </w:rPr>
        <w:t>CASE STUDY)</w:t>
      </w:r>
    </w:p>
    <w:p w14:paraId="4991A58E" w14:textId="77777777" w:rsidR="00067B52" w:rsidRPr="00067B52" w:rsidRDefault="00067B52" w:rsidP="00D67330">
      <w:pPr>
        <w:spacing w:line="360" w:lineRule="auto"/>
        <w:jc w:val="both"/>
        <w:rPr>
          <w:rFonts w:eastAsia="Times New Roman"/>
          <w:b/>
        </w:rPr>
      </w:pPr>
    </w:p>
    <w:p w14:paraId="0DED7D71" w14:textId="3C4917EA" w:rsidR="00B56160" w:rsidRPr="00067B52" w:rsidRDefault="00067B52" w:rsidP="00D67330">
      <w:pPr>
        <w:spacing w:line="360" w:lineRule="auto"/>
        <w:jc w:val="both"/>
        <w:rPr>
          <w:i/>
        </w:rPr>
      </w:pPr>
      <w:r>
        <w:tab/>
      </w:r>
      <w:r w:rsidR="00E13EB1" w:rsidRPr="00067B52">
        <w:rPr>
          <w:i/>
        </w:rPr>
        <w:t xml:space="preserve">Сегодня, когда процессы глобализации захватывают все больше стран и народов, </w:t>
      </w:r>
      <w:r w:rsidR="00D65ADB" w:rsidRPr="00067B52">
        <w:rPr>
          <w:i/>
        </w:rPr>
        <w:t>невозможно подготовить</w:t>
      </w:r>
      <w:r w:rsidR="00E13EB1" w:rsidRPr="00067B52">
        <w:rPr>
          <w:i/>
        </w:rPr>
        <w:t xml:space="preserve"> эффективн</w:t>
      </w:r>
      <w:r w:rsidR="00D65ADB" w:rsidRPr="00067B52">
        <w:rPr>
          <w:i/>
        </w:rPr>
        <w:t xml:space="preserve">ого </w:t>
      </w:r>
      <w:r w:rsidR="00E13EB1" w:rsidRPr="00067B52">
        <w:rPr>
          <w:i/>
        </w:rPr>
        <w:t>специалист</w:t>
      </w:r>
      <w:r w:rsidR="00D65ADB" w:rsidRPr="00067B52">
        <w:rPr>
          <w:i/>
        </w:rPr>
        <w:t xml:space="preserve">а без </w:t>
      </w:r>
      <w:r w:rsidR="00CD4CD2" w:rsidRPr="00067B52">
        <w:rPr>
          <w:i/>
        </w:rPr>
        <w:t>сформированной</w:t>
      </w:r>
      <w:r w:rsidR="00DE7BC3" w:rsidRPr="00067B52">
        <w:rPr>
          <w:i/>
        </w:rPr>
        <w:t xml:space="preserve"> на достаточно высоком уровне</w:t>
      </w:r>
      <w:r w:rsidR="00CD4CD2" w:rsidRPr="00067B52">
        <w:rPr>
          <w:i/>
        </w:rPr>
        <w:t xml:space="preserve"> межкультурной компетенции.</w:t>
      </w:r>
      <w:r>
        <w:rPr>
          <w:i/>
        </w:rPr>
        <w:t xml:space="preserve"> Без сомнения для специалистов-</w:t>
      </w:r>
      <w:r w:rsidR="001175E1" w:rsidRPr="00067B52">
        <w:rPr>
          <w:i/>
        </w:rPr>
        <w:t>филологов в сфере</w:t>
      </w:r>
      <w:r w:rsidR="00CD4CD2" w:rsidRPr="00067B52">
        <w:rPr>
          <w:i/>
        </w:rPr>
        <w:t xml:space="preserve"> бизнеса и менеджмента э</w:t>
      </w:r>
      <w:r w:rsidR="00A51E8C" w:rsidRPr="00067B52">
        <w:rPr>
          <w:i/>
        </w:rPr>
        <w:t>тот уровень достаточно высок</w:t>
      </w:r>
      <w:r w:rsidR="00DD11A2" w:rsidRPr="00067B52">
        <w:rPr>
          <w:i/>
        </w:rPr>
        <w:t xml:space="preserve">, что и определило актуальность данного исследования. Авторы обобщают опыт работы со студентами </w:t>
      </w:r>
      <w:r w:rsidR="002164E9" w:rsidRPr="00067B52">
        <w:rPr>
          <w:i/>
        </w:rPr>
        <w:t>полиэтнической</w:t>
      </w:r>
      <w:r w:rsidR="00DB605F" w:rsidRPr="00067B52">
        <w:rPr>
          <w:i/>
        </w:rPr>
        <w:t xml:space="preserve"> группы</w:t>
      </w:r>
      <w:r w:rsidR="002F511F" w:rsidRPr="00067B52">
        <w:rPr>
          <w:i/>
        </w:rPr>
        <w:t xml:space="preserve"> (</w:t>
      </w:r>
      <w:r w:rsidR="00271A0B" w:rsidRPr="00067B52">
        <w:rPr>
          <w:i/>
        </w:rPr>
        <w:t>Росси</w:t>
      </w:r>
      <w:r w:rsidR="00531D04" w:rsidRPr="00067B52">
        <w:rPr>
          <w:i/>
        </w:rPr>
        <w:t>я</w:t>
      </w:r>
      <w:r w:rsidR="00271A0B" w:rsidRPr="00067B52">
        <w:rPr>
          <w:i/>
        </w:rPr>
        <w:t>, Италия</w:t>
      </w:r>
      <w:r w:rsidR="002F511F" w:rsidRPr="00067B52">
        <w:rPr>
          <w:i/>
        </w:rPr>
        <w:t xml:space="preserve">, </w:t>
      </w:r>
      <w:r w:rsidR="00271A0B" w:rsidRPr="00067B52">
        <w:rPr>
          <w:i/>
        </w:rPr>
        <w:t>Китай</w:t>
      </w:r>
      <w:r w:rsidR="00B56160" w:rsidRPr="00067B52">
        <w:rPr>
          <w:i/>
        </w:rPr>
        <w:t xml:space="preserve">) </w:t>
      </w:r>
      <w:r w:rsidR="00DD11A2" w:rsidRPr="00067B52">
        <w:rPr>
          <w:i/>
        </w:rPr>
        <w:t xml:space="preserve">программы магистратуры </w:t>
      </w:r>
      <w:r w:rsidR="001175E1" w:rsidRPr="00067B52">
        <w:rPr>
          <w:i/>
        </w:rPr>
        <w:t>«</w:t>
      </w:r>
      <w:r w:rsidR="00DD11A2" w:rsidRPr="00067B52">
        <w:rPr>
          <w:i/>
        </w:rPr>
        <w:t>Иностранные языки и межкультурная коммуникация в сфере бизнеса и менеджмента</w:t>
      </w:r>
      <w:r w:rsidR="001175E1" w:rsidRPr="00067B52">
        <w:rPr>
          <w:i/>
        </w:rPr>
        <w:t>»</w:t>
      </w:r>
      <w:r w:rsidR="00B56160" w:rsidRPr="00067B52">
        <w:rPr>
          <w:i/>
        </w:rPr>
        <w:t>.</w:t>
      </w:r>
    </w:p>
    <w:p w14:paraId="6AF2206E" w14:textId="5E02CFF9" w:rsidR="00D95D0A" w:rsidRPr="00067B52" w:rsidRDefault="00D95D0A" w:rsidP="00067B52">
      <w:pPr>
        <w:spacing w:line="360" w:lineRule="auto"/>
        <w:ind w:firstLine="720"/>
        <w:jc w:val="both"/>
        <w:rPr>
          <w:i/>
        </w:rPr>
      </w:pPr>
      <w:r w:rsidRPr="00067B52">
        <w:rPr>
          <w:i/>
        </w:rPr>
        <w:t>Ключевые слова:</w:t>
      </w:r>
      <w:r w:rsidR="00936CB5" w:rsidRPr="00067B52">
        <w:rPr>
          <w:i/>
        </w:rPr>
        <w:t xml:space="preserve"> межкультурная компетенция, полиэтническ</w:t>
      </w:r>
      <w:r w:rsidR="00631129" w:rsidRPr="00067B52">
        <w:rPr>
          <w:i/>
        </w:rPr>
        <w:t>а</w:t>
      </w:r>
      <w:r w:rsidR="00936CB5" w:rsidRPr="00067B52">
        <w:rPr>
          <w:i/>
        </w:rPr>
        <w:t>я группа</w:t>
      </w:r>
      <w:r w:rsidR="00631129" w:rsidRPr="00067B52">
        <w:rPr>
          <w:i/>
        </w:rPr>
        <w:t xml:space="preserve">, </w:t>
      </w:r>
      <w:r w:rsidR="00911CCE" w:rsidRPr="00067B52">
        <w:rPr>
          <w:i/>
        </w:rPr>
        <w:t>межкультурная коммуникация</w:t>
      </w:r>
      <w:r w:rsidR="00067B52">
        <w:rPr>
          <w:i/>
        </w:rPr>
        <w:t>, специалисты-филологи</w:t>
      </w:r>
      <w:r w:rsidR="00893D9D">
        <w:rPr>
          <w:i/>
        </w:rPr>
        <w:t>, магистратура</w:t>
      </w:r>
    </w:p>
    <w:p w14:paraId="27690029" w14:textId="77777777" w:rsidR="00274DC7" w:rsidRDefault="00274DC7" w:rsidP="00D67330">
      <w:pPr>
        <w:spacing w:line="360" w:lineRule="auto"/>
        <w:jc w:val="both"/>
      </w:pPr>
    </w:p>
    <w:p w14:paraId="3D6B6E16" w14:textId="77777777" w:rsidR="00893D9D" w:rsidRDefault="00893D9D" w:rsidP="00893D9D">
      <w:pPr>
        <w:spacing w:line="360" w:lineRule="auto"/>
        <w:jc w:val="both"/>
        <w:rPr>
          <w:b/>
          <w:bCs/>
          <w:i/>
          <w:iCs/>
          <w:sz w:val="28"/>
          <w:szCs w:val="28"/>
          <w:lang w:val="en-US"/>
        </w:rPr>
      </w:pPr>
      <w:r w:rsidRPr="005B664F">
        <w:rPr>
          <w:b/>
          <w:bCs/>
          <w:i/>
          <w:iCs/>
          <w:sz w:val="28"/>
          <w:szCs w:val="28"/>
          <w:lang w:val="en-US"/>
        </w:rPr>
        <w:t xml:space="preserve">Tatyana </w:t>
      </w:r>
      <w:r>
        <w:rPr>
          <w:b/>
          <w:bCs/>
          <w:i/>
          <w:iCs/>
          <w:sz w:val="28"/>
          <w:szCs w:val="28"/>
          <w:lang w:val="en-US"/>
        </w:rPr>
        <w:t xml:space="preserve">E. </w:t>
      </w:r>
      <w:r w:rsidRPr="005B664F">
        <w:rPr>
          <w:b/>
          <w:bCs/>
          <w:i/>
          <w:iCs/>
          <w:sz w:val="28"/>
          <w:szCs w:val="28"/>
          <w:lang w:val="en-US"/>
        </w:rPr>
        <w:t>Dobrova</w:t>
      </w:r>
    </w:p>
    <w:p w14:paraId="5D6B0DBE" w14:textId="535256BA" w:rsidR="00893D9D" w:rsidRPr="005B664F" w:rsidRDefault="00EB6AD9" w:rsidP="00893D9D">
      <w:pPr>
        <w:spacing w:line="360" w:lineRule="auto"/>
        <w:jc w:val="both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en-US"/>
        </w:rPr>
        <w:t>Svetlana</w:t>
      </w:r>
      <w:bookmarkStart w:id="0" w:name="_GoBack"/>
      <w:bookmarkEnd w:id="0"/>
      <w:r>
        <w:rPr>
          <w:b/>
          <w:bCs/>
          <w:i/>
          <w:iCs/>
          <w:sz w:val="28"/>
          <w:szCs w:val="28"/>
          <w:lang w:val="en-US"/>
        </w:rPr>
        <w:t xml:space="preserve"> Y</w:t>
      </w:r>
      <w:r w:rsidR="00893D9D">
        <w:rPr>
          <w:b/>
          <w:bCs/>
          <w:i/>
          <w:iCs/>
          <w:sz w:val="28"/>
          <w:szCs w:val="28"/>
          <w:lang w:val="en-US"/>
        </w:rPr>
        <w:t>. Rubtsova</w:t>
      </w:r>
    </w:p>
    <w:p w14:paraId="68EBE98B" w14:textId="51C59243" w:rsidR="00893D9D" w:rsidRPr="00893D9D" w:rsidRDefault="00893D9D" w:rsidP="00D67330">
      <w:pPr>
        <w:spacing w:line="360" w:lineRule="auto"/>
        <w:jc w:val="both"/>
        <w:rPr>
          <w:b/>
        </w:rPr>
      </w:pPr>
      <w:r w:rsidRPr="00893D9D">
        <w:rPr>
          <w:b/>
        </w:rPr>
        <w:lastRenderedPageBreak/>
        <w:t>PECULIARITIES OF STUDENTS-PHILOLOGISTS INTERCULTURAL COMPETENCE FORMATION IN A MULTI-ETHNIC GROUP (A CASE STUDY)</w:t>
      </w:r>
    </w:p>
    <w:p w14:paraId="0237FAC4" w14:textId="77777777" w:rsidR="00274DC7" w:rsidRDefault="00274DC7" w:rsidP="00D67330">
      <w:pPr>
        <w:spacing w:line="360" w:lineRule="auto"/>
        <w:jc w:val="both"/>
      </w:pPr>
    </w:p>
    <w:p w14:paraId="740AD1CF" w14:textId="354D91F8" w:rsidR="00893D9D" w:rsidRDefault="00893D9D" w:rsidP="00893D9D">
      <w:pPr>
        <w:spacing w:line="360" w:lineRule="auto"/>
        <w:ind w:firstLine="720"/>
        <w:jc w:val="both"/>
      </w:pPr>
      <w:r w:rsidRPr="00893D9D">
        <w:t xml:space="preserve">Today, when the processes of globalization </w:t>
      </w:r>
      <w:r>
        <w:t xml:space="preserve">are </w:t>
      </w:r>
      <w:r w:rsidRPr="00893D9D">
        <w:t>captur</w:t>
      </w:r>
      <w:r>
        <w:t>ing</w:t>
      </w:r>
      <w:r w:rsidRPr="00893D9D">
        <w:t xml:space="preserve"> more and more countries and peoples</w:t>
      </w:r>
      <w:r>
        <w:t xml:space="preserve"> all over the world</w:t>
      </w:r>
      <w:r w:rsidRPr="00893D9D">
        <w:t xml:space="preserve">, it is impossible to </w:t>
      </w:r>
      <w:r w:rsidR="00194EE6">
        <w:rPr>
          <w:lang w:val="en-US"/>
        </w:rPr>
        <w:t>train</w:t>
      </w:r>
      <w:r w:rsidRPr="00893D9D">
        <w:t xml:space="preserve"> an effective specialist without a</w:t>
      </w:r>
      <w:r>
        <w:t>n</w:t>
      </w:r>
      <w:r w:rsidRPr="00893D9D">
        <w:t xml:space="preserve"> </w:t>
      </w:r>
      <w:r>
        <w:t>intercultural competence</w:t>
      </w:r>
      <w:r w:rsidRPr="00893D9D">
        <w:t xml:space="preserve"> formed at </w:t>
      </w:r>
      <w:r>
        <w:t xml:space="preserve">a </w:t>
      </w:r>
      <w:r w:rsidRPr="00893D9D">
        <w:t>high level</w:t>
      </w:r>
      <w:r>
        <w:t xml:space="preserve">. </w:t>
      </w:r>
      <w:r w:rsidR="00194EE6">
        <w:t>U</w:t>
      </w:r>
      <w:r w:rsidR="00194EE6" w:rsidRPr="00194EE6">
        <w:t>ndoubtedly</w:t>
      </w:r>
      <w:r w:rsidRPr="00893D9D">
        <w:t>, for philologists in the field of business and management, this level is quite high, which determined the relevance of this study.</w:t>
      </w:r>
      <w:r>
        <w:t xml:space="preserve"> </w:t>
      </w:r>
      <w:r w:rsidRPr="00893D9D">
        <w:t xml:space="preserve">The authors summarize the experience </w:t>
      </w:r>
      <w:r>
        <w:t xml:space="preserve">gained while </w:t>
      </w:r>
      <w:r w:rsidRPr="00893D9D">
        <w:t xml:space="preserve">working with students of a multi-ethnic group (Russia, Italy, China) </w:t>
      </w:r>
      <w:r>
        <w:t xml:space="preserve">of </w:t>
      </w:r>
      <w:r w:rsidR="00F34C4B">
        <w:t>M</w:t>
      </w:r>
      <w:r w:rsidRPr="00893D9D">
        <w:t>aster's program "Foreign languages and intercultural communication in business and management".</w:t>
      </w:r>
    </w:p>
    <w:p w14:paraId="3763C23C" w14:textId="5B68893A" w:rsidR="00893D9D" w:rsidRDefault="00F34C4B" w:rsidP="00893D9D">
      <w:pPr>
        <w:spacing w:line="360" w:lineRule="auto"/>
        <w:ind w:firstLine="720"/>
        <w:jc w:val="both"/>
      </w:pPr>
      <w:r w:rsidRPr="00F34C4B">
        <w:t>Key words: intercultural competence,</w:t>
      </w:r>
      <w:r>
        <w:t xml:space="preserve"> a</w:t>
      </w:r>
      <w:r w:rsidRPr="00F34C4B">
        <w:t xml:space="preserve"> multi-ethnic group, intercultural communication, </w:t>
      </w:r>
      <w:r>
        <w:t>students</w:t>
      </w:r>
      <w:r w:rsidRPr="00F34C4B">
        <w:t xml:space="preserve">-philologists, </w:t>
      </w:r>
      <w:r>
        <w:t>M</w:t>
      </w:r>
      <w:r w:rsidRPr="00893D9D">
        <w:t>aster's program</w:t>
      </w:r>
    </w:p>
    <w:p w14:paraId="091F49C6" w14:textId="77777777" w:rsidR="00893D9D" w:rsidRPr="00D67330" w:rsidRDefault="00893D9D" w:rsidP="00893D9D">
      <w:pPr>
        <w:spacing w:line="360" w:lineRule="auto"/>
        <w:ind w:firstLine="720"/>
        <w:jc w:val="both"/>
      </w:pPr>
    </w:p>
    <w:p w14:paraId="69CB885F" w14:textId="2D767D2F" w:rsidR="00311BDE" w:rsidRPr="00D67330" w:rsidRDefault="00D35AC1" w:rsidP="00893D9D">
      <w:pPr>
        <w:spacing w:line="360" w:lineRule="auto"/>
        <w:ind w:firstLine="720"/>
        <w:jc w:val="both"/>
      </w:pPr>
      <w:r w:rsidRPr="00D67330">
        <w:t>Данная статья представляет собой обобщение опыта формирования межкультурной компетенции, накопленного в процессе работы со студентами полиэтнической группы программы магистратуры «Иностранные языки и межкультурная коммуникация в сфере бизнеса и менеджмента». В группу входили представители России, Италии и Китая. Мы живем в эпоху глобализации,  и невозможно не учитывать этот фактор при подготовке будущих специалистов.</w:t>
      </w:r>
      <w:r w:rsidRPr="00D67330">
        <w:rPr>
          <w:rFonts w:eastAsia="Times New Roman"/>
        </w:rPr>
        <w:t xml:space="preserve"> </w:t>
      </w:r>
      <w:r w:rsidR="00AB153C" w:rsidRPr="00D67330">
        <w:rPr>
          <w:rFonts w:eastAsia="Times New Roman"/>
        </w:rPr>
        <w:t>Процессы</w:t>
      </w:r>
      <w:r w:rsidR="00311BDE" w:rsidRPr="00D67330">
        <w:rPr>
          <w:rFonts w:eastAsia="Times New Roman"/>
        </w:rPr>
        <w:t xml:space="preserve"> глобализации,</w:t>
      </w:r>
      <w:r w:rsidR="00311BDE" w:rsidRPr="00D969A2">
        <w:rPr>
          <w:rFonts w:eastAsia="Times New Roman"/>
        </w:rPr>
        <w:t xml:space="preserve"> </w:t>
      </w:r>
      <w:r w:rsidR="00AB153C" w:rsidRPr="00D67330">
        <w:rPr>
          <w:rFonts w:eastAsia="Times New Roman"/>
        </w:rPr>
        <w:t>которые идут все более и более высокими темпами, в</w:t>
      </w:r>
      <w:r w:rsidR="00311BDE" w:rsidRPr="00D969A2">
        <w:rPr>
          <w:rFonts w:eastAsia="Times New Roman"/>
        </w:rPr>
        <w:t xml:space="preserve"> двадцатом веке выш</w:t>
      </w:r>
      <w:r w:rsidR="00AB153C" w:rsidRPr="00D67330">
        <w:rPr>
          <w:rFonts w:eastAsia="Times New Roman"/>
        </w:rPr>
        <w:t>ли</w:t>
      </w:r>
      <w:r w:rsidR="00311BDE" w:rsidRPr="00D969A2">
        <w:rPr>
          <w:rFonts w:eastAsia="Times New Roman"/>
        </w:rPr>
        <w:t xml:space="preserve"> на новый уровень благодаря </w:t>
      </w:r>
      <w:r w:rsidR="00AB153C" w:rsidRPr="00D67330">
        <w:rPr>
          <w:rFonts w:eastAsia="Times New Roman"/>
        </w:rPr>
        <w:t>появлению новых технологий, прежде всего, интернета</w:t>
      </w:r>
      <w:r w:rsidR="00311BDE" w:rsidRPr="00D969A2">
        <w:rPr>
          <w:rFonts w:eastAsia="Times New Roman"/>
        </w:rPr>
        <w:t>.</w:t>
      </w:r>
      <w:r w:rsidR="00AB153C" w:rsidRPr="00D67330">
        <w:rPr>
          <w:rFonts w:eastAsia="Times New Roman"/>
        </w:rPr>
        <w:t xml:space="preserve"> </w:t>
      </w:r>
      <w:r w:rsidR="00311BDE" w:rsidRPr="00D67330">
        <w:rPr>
          <w:lang w:val="ru-RU"/>
        </w:rPr>
        <w:t xml:space="preserve">Сегодня </w:t>
      </w:r>
      <w:r w:rsidR="00AB153C" w:rsidRPr="00D67330">
        <w:rPr>
          <w:lang w:val="ru-RU"/>
        </w:rPr>
        <w:t>они</w:t>
      </w:r>
      <w:r w:rsidR="00311BDE" w:rsidRPr="00D67330">
        <w:rPr>
          <w:lang w:val="ru-RU"/>
        </w:rPr>
        <w:t xml:space="preserve"> охватывают все сферы человеческой деятельности и все регионы мира. В современном мире изменились роль, качество </w:t>
      </w:r>
      <w:r w:rsidR="00AB153C" w:rsidRPr="00D67330">
        <w:rPr>
          <w:lang w:val="ru-RU"/>
        </w:rPr>
        <w:t>и количе</w:t>
      </w:r>
      <w:r w:rsidR="00311BDE" w:rsidRPr="00D67330">
        <w:rPr>
          <w:lang w:val="ru-RU"/>
        </w:rPr>
        <w:t>ство международных контактов. Кроме того, с</w:t>
      </w:r>
      <w:r w:rsidR="00154A61" w:rsidRPr="00D67330">
        <w:rPr>
          <w:lang w:val="ru-RU"/>
        </w:rPr>
        <w:t>овременное общество</w:t>
      </w:r>
      <w:r w:rsidR="00811BB1" w:rsidRPr="00D67330">
        <w:rPr>
          <w:lang w:val="ru-RU"/>
        </w:rPr>
        <w:t xml:space="preserve"> </w:t>
      </w:r>
      <w:r w:rsidR="00811BB1" w:rsidRPr="00D969A2">
        <w:rPr>
          <w:rFonts w:eastAsia="Times New Roman"/>
        </w:rPr>
        <w:t>–</w:t>
      </w:r>
      <w:r w:rsidR="00811BB1" w:rsidRPr="00D67330">
        <w:rPr>
          <w:lang w:val="ru-RU"/>
        </w:rPr>
        <w:t xml:space="preserve"> </w:t>
      </w:r>
      <w:r w:rsidR="00154A61" w:rsidRPr="00D67330">
        <w:rPr>
          <w:lang w:val="ru-RU"/>
        </w:rPr>
        <w:t xml:space="preserve">это общество многочисленных этнических культур, поэтому оно мультикультурно по своей природе. </w:t>
      </w:r>
      <w:r w:rsidR="00311BDE" w:rsidRPr="00D67330">
        <w:rPr>
          <w:rFonts w:eastAsia="Times New Roman"/>
        </w:rPr>
        <w:t>Глобализаци</w:t>
      </w:r>
      <w:r w:rsidRPr="00D67330">
        <w:rPr>
          <w:rFonts w:eastAsia="Times New Roman"/>
        </w:rPr>
        <w:t>я</w:t>
      </w:r>
      <w:r w:rsidR="00311BDE" w:rsidRPr="00D67330">
        <w:rPr>
          <w:rFonts w:eastAsia="Times New Roman"/>
        </w:rPr>
        <w:t xml:space="preserve">, а также расширение международных контактов как на государственном, так и на региональном уровнях требуют все более высококвалифицированных специалистов во всех сферах деятельности. </w:t>
      </w:r>
      <w:r w:rsidR="00154A61" w:rsidRPr="00D67330">
        <w:rPr>
          <w:rFonts w:eastAsia="Times New Roman"/>
        </w:rPr>
        <w:t>Неудивительно, что сегодня успешн</w:t>
      </w:r>
      <w:r w:rsidR="00311BDE" w:rsidRPr="00D67330">
        <w:rPr>
          <w:rFonts w:eastAsia="Times New Roman"/>
        </w:rPr>
        <w:t>ая</w:t>
      </w:r>
      <w:r w:rsidR="00154A61" w:rsidRPr="00D67330">
        <w:rPr>
          <w:rFonts w:eastAsia="Times New Roman"/>
        </w:rPr>
        <w:t xml:space="preserve"> карьер</w:t>
      </w:r>
      <w:r w:rsidR="00311BDE" w:rsidRPr="00D67330">
        <w:rPr>
          <w:rFonts w:eastAsia="Times New Roman"/>
        </w:rPr>
        <w:t>а</w:t>
      </w:r>
      <w:r w:rsidR="00154A61" w:rsidRPr="00D67330">
        <w:rPr>
          <w:rFonts w:eastAsia="Times New Roman"/>
        </w:rPr>
        <w:t xml:space="preserve"> </w:t>
      </w:r>
      <w:r w:rsidR="00311BDE" w:rsidRPr="00D67330">
        <w:rPr>
          <w:rFonts w:eastAsia="Times New Roman"/>
        </w:rPr>
        <w:t>практически в любой области невозможна без сформированной на достаточно высоком уровне межкультурной компетенциии</w:t>
      </w:r>
      <w:r w:rsidR="00154A61" w:rsidRPr="00D67330">
        <w:rPr>
          <w:rFonts w:eastAsia="Times New Roman"/>
        </w:rPr>
        <w:t xml:space="preserve">. </w:t>
      </w:r>
      <w:r w:rsidR="00154A61" w:rsidRPr="00D67330">
        <w:rPr>
          <w:lang w:val="ru-RU"/>
        </w:rPr>
        <w:t xml:space="preserve">Развитая </w:t>
      </w:r>
      <w:r w:rsidR="00311BDE" w:rsidRPr="00D67330">
        <w:rPr>
          <w:rFonts w:eastAsia="Times New Roman"/>
        </w:rPr>
        <w:t>межкультурная</w:t>
      </w:r>
      <w:r w:rsidR="00154A61" w:rsidRPr="00D67330">
        <w:rPr>
          <w:lang w:val="ru-RU"/>
        </w:rPr>
        <w:t xml:space="preserve"> компетентность </w:t>
      </w:r>
      <w:r w:rsidR="00154A61" w:rsidRPr="00D67330">
        <w:rPr>
          <w:lang w:val="ru-RU"/>
        </w:rPr>
        <w:lastRenderedPageBreak/>
        <w:t>призвана повысить не только готовность специалиста адаптироваться к изменяющейся социально-экономической среде, но и мотивацию к самообразованию студентов, а также общую мотивацию к овладению своей профессией.</w:t>
      </w:r>
      <w:r w:rsidR="00311BDE" w:rsidRPr="00D67330">
        <w:rPr>
          <w:lang w:val="ru-RU"/>
        </w:rPr>
        <w:t xml:space="preserve"> </w:t>
      </w:r>
    </w:p>
    <w:p w14:paraId="4B8C182B" w14:textId="281058FA" w:rsidR="00F75AFD" w:rsidRPr="00D67330" w:rsidRDefault="00F977DA" w:rsidP="00D6733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lang w:val="ru-RU"/>
        </w:rPr>
      </w:pPr>
      <w:r w:rsidRPr="00D67330">
        <w:rPr>
          <w:lang w:val="ru-RU"/>
        </w:rPr>
        <w:t xml:space="preserve">Межкультурная компетентность неоднократно привлекала внимание исследователей. </w:t>
      </w:r>
      <w:r w:rsidR="00F75AFD" w:rsidRPr="00D67330">
        <w:rPr>
          <w:lang w:val="ru-RU"/>
        </w:rPr>
        <w:t>При этом, в США, где впервые подняли вопрос возможности формирования межкультурной компетенции, этим занимались философы и психологи</w:t>
      </w:r>
      <w:r w:rsidR="00AC481D" w:rsidRPr="00D67330">
        <w:rPr>
          <w:lang w:val="ru-RU"/>
        </w:rPr>
        <w:t xml:space="preserve"> </w:t>
      </w:r>
      <w:r w:rsidR="00AC481D" w:rsidRPr="00D67330">
        <w:rPr>
          <w:lang w:val="en-US"/>
        </w:rPr>
        <w:t>[</w:t>
      </w:r>
      <w:r w:rsidR="00F34C4B">
        <w:rPr>
          <w:rFonts w:eastAsia="Times New Roman"/>
        </w:rPr>
        <w:t>Kite</w:t>
      </w:r>
      <w:r w:rsidR="00AC481D" w:rsidRPr="00D67330">
        <w:rPr>
          <w:rFonts w:eastAsia="Times New Roman"/>
        </w:rPr>
        <w:t xml:space="preserve">, </w:t>
      </w:r>
      <w:r w:rsidR="00F34C4B">
        <w:rPr>
          <w:rFonts w:eastAsia="Times New Roman"/>
        </w:rPr>
        <w:t xml:space="preserve">2015; </w:t>
      </w:r>
      <w:r w:rsidR="00AC481D" w:rsidRPr="00D67330">
        <w:rPr>
          <w:rFonts w:eastAsia="Times New Roman"/>
        </w:rPr>
        <w:t xml:space="preserve">Mio, </w:t>
      </w:r>
      <w:r w:rsidR="00F34C4B">
        <w:rPr>
          <w:rFonts w:eastAsia="Times New Roman"/>
        </w:rPr>
        <w:t>2012;</w:t>
      </w:r>
      <w:r w:rsidR="00AC481D" w:rsidRPr="00D67330">
        <w:rPr>
          <w:rFonts w:eastAsia="Times New Roman"/>
        </w:rPr>
        <w:t xml:space="preserve"> J.</w:t>
      </w:r>
      <w:r w:rsidR="00AC481D" w:rsidRPr="00D67330">
        <w:rPr>
          <w:color w:val="000000"/>
        </w:rPr>
        <w:t xml:space="preserve"> Hansen</w:t>
      </w:r>
      <w:r w:rsidR="00F34C4B">
        <w:rPr>
          <w:color w:val="000000"/>
          <w:lang w:val="ru-RU"/>
        </w:rPr>
        <w:t>, 2000</w:t>
      </w:r>
      <w:r w:rsidR="00AC481D" w:rsidRPr="00D67330">
        <w:rPr>
          <w:color w:val="000000"/>
        </w:rPr>
        <w:t>]</w:t>
      </w:r>
      <w:r w:rsidR="00AC481D" w:rsidRPr="00D67330">
        <w:rPr>
          <w:lang w:val="ru-RU"/>
        </w:rPr>
        <w:t>. В России первыми обратились к этой проблеме преподаватели иностранных</w:t>
      </w:r>
      <w:r w:rsidR="00F75AFD" w:rsidRPr="00D67330">
        <w:rPr>
          <w:lang w:val="ru-RU"/>
        </w:rPr>
        <w:t xml:space="preserve">  </w:t>
      </w:r>
      <w:r w:rsidR="00AC481D" w:rsidRPr="00D67330">
        <w:rPr>
          <w:lang w:val="ru-RU"/>
        </w:rPr>
        <w:t xml:space="preserve">языков. </w:t>
      </w:r>
      <w:r w:rsidR="00110524" w:rsidRPr="00D67330">
        <w:rPr>
          <w:lang w:val="ru-RU"/>
        </w:rPr>
        <w:t xml:space="preserve">Какова же структура межкультурной компетенции. </w:t>
      </w:r>
      <w:r w:rsidR="00BF2B61" w:rsidRPr="00D67330">
        <w:rPr>
          <w:lang w:val="ru-RU"/>
        </w:rPr>
        <w:t xml:space="preserve">Еще в </w:t>
      </w:r>
      <w:r w:rsidR="00992434" w:rsidRPr="00D67330">
        <w:rPr>
          <w:lang w:val="ru-RU"/>
        </w:rPr>
        <w:t>конце ХХ века</w:t>
      </w:r>
      <w:r w:rsidR="00BF2B61" w:rsidRPr="00D67330">
        <w:rPr>
          <w:lang w:val="ru-RU"/>
        </w:rPr>
        <w:t xml:space="preserve"> М. Бира</w:t>
      </w:r>
      <w:r w:rsidR="00992434" w:rsidRPr="00D67330">
        <w:rPr>
          <w:lang w:val="ru-RU"/>
        </w:rPr>
        <w:t>м</w:t>
      </w:r>
      <w:r w:rsidR="00B83E00" w:rsidRPr="00D67330">
        <w:rPr>
          <w:lang w:val="ru-RU"/>
        </w:rPr>
        <w:t xml:space="preserve"> </w:t>
      </w:r>
      <w:r w:rsidR="00F34C4B">
        <w:rPr>
          <w:lang w:val="ru-RU"/>
        </w:rPr>
        <w:t>(</w:t>
      </w:r>
      <w:r w:rsidR="00F34C4B" w:rsidRPr="00D67330">
        <w:rPr>
          <w:color w:val="000000"/>
        </w:rPr>
        <w:t>Byram M.</w:t>
      </w:r>
      <w:r w:rsidR="00F34C4B">
        <w:rPr>
          <w:color w:val="000000"/>
        </w:rPr>
        <w:t xml:space="preserve">) </w:t>
      </w:r>
      <w:r w:rsidR="00B83E00" w:rsidRPr="00D67330">
        <w:rPr>
          <w:lang w:val="ru-RU"/>
        </w:rPr>
        <w:t>разработал модель межкультурной компетенции, включающую пять элементов: установки, знания, умения</w:t>
      </w:r>
      <w:r w:rsidR="00F75AFD" w:rsidRPr="00D67330">
        <w:rPr>
          <w:lang w:val="ru-RU"/>
        </w:rPr>
        <w:t xml:space="preserve"> познания, умения интерпрет</w:t>
      </w:r>
      <w:r w:rsidR="00B83E00" w:rsidRPr="00D67330">
        <w:rPr>
          <w:lang w:val="ru-RU"/>
        </w:rPr>
        <w:t xml:space="preserve">ации, критическое осознание культуры </w:t>
      </w:r>
      <w:r w:rsidR="00B83E00" w:rsidRPr="00D67330">
        <w:rPr>
          <w:lang w:val="en-US"/>
        </w:rPr>
        <w:t>[</w:t>
      </w:r>
      <w:r w:rsidR="00F34C4B">
        <w:rPr>
          <w:color w:val="000000"/>
        </w:rPr>
        <w:t>Byram, 1997</w:t>
      </w:r>
      <w:r w:rsidR="00B83E00" w:rsidRPr="00D67330">
        <w:rPr>
          <w:lang w:val="en-US"/>
        </w:rPr>
        <w:t>]</w:t>
      </w:r>
      <w:r w:rsidR="00B83E00" w:rsidRPr="00D67330">
        <w:rPr>
          <w:lang w:val="ru-RU"/>
        </w:rPr>
        <w:t xml:space="preserve">. В последствие эта модель неоднократно уточнялась, при этом многие </w:t>
      </w:r>
      <w:r w:rsidR="00AC481D" w:rsidRPr="00D67330">
        <w:rPr>
          <w:lang w:val="ru-RU"/>
        </w:rPr>
        <w:t xml:space="preserve">российские ученые </w:t>
      </w:r>
      <w:r w:rsidR="00B83E00" w:rsidRPr="00D67330">
        <w:rPr>
          <w:lang w:val="ru-RU"/>
        </w:rPr>
        <w:t xml:space="preserve">рассматривали </w:t>
      </w:r>
      <w:r w:rsidR="00B83E00" w:rsidRPr="00D67330">
        <w:rPr>
          <w:color w:val="000000"/>
        </w:rPr>
        <w:t xml:space="preserve">межкультурную компетенцию в совокупности с иноязычной коммуникативной и межкультурной иноязычной коммуникативная компетенциями. </w:t>
      </w:r>
      <w:r w:rsidR="00B83E00" w:rsidRPr="00D67330">
        <w:rPr>
          <w:lang w:val="ru-RU"/>
        </w:rPr>
        <w:t xml:space="preserve">  </w:t>
      </w:r>
      <w:r w:rsidR="00B83E00" w:rsidRPr="00D67330">
        <w:rPr>
          <w:lang w:val="en-US"/>
        </w:rPr>
        <w:t>[</w:t>
      </w:r>
      <w:r w:rsidR="00F34C4B">
        <w:rPr>
          <w:iCs/>
          <w:color w:val="000000"/>
        </w:rPr>
        <w:t>Елизарова</w:t>
      </w:r>
      <w:r w:rsidR="00110524" w:rsidRPr="00D67330">
        <w:rPr>
          <w:color w:val="000000"/>
        </w:rPr>
        <w:t>,</w:t>
      </w:r>
      <w:r w:rsidR="00CE39BD" w:rsidRPr="00D67330">
        <w:rPr>
          <w:color w:val="000000"/>
        </w:rPr>
        <w:t xml:space="preserve"> </w:t>
      </w:r>
      <w:r w:rsidR="00F34C4B">
        <w:rPr>
          <w:color w:val="000000"/>
        </w:rPr>
        <w:t>2005; Нечаев</w:t>
      </w:r>
      <w:r w:rsidR="00992434" w:rsidRPr="00D67330">
        <w:rPr>
          <w:color w:val="000000"/>
        </w:rPr>
        <w:t>, Резницкая</w:t>
      </w:r>
      <w:r w:rsidR="00F34C4B">
        <w:rPr>
          <w:color w:val="000000"/>
        </w:rPr>
        <w:t xml:space="preserve">, </w:t>
      </w:r>
      <w:r w:rsidR="00950662">
        <w:rPr>
          <w:color w:val="000000"/>
        </w:rPr>
        <w:t>2016;</w:t>
      </w:r>
      <w:r w:rsidR="00950662" w:rsidRPr="00950662">
        <w:rPr>
          <w:color w:val="000000"/>
        </w:rPr>
        <w:t xml:space="preserve"> </w:t>
      </w:r>
      <w:r w:rsidR="00950662" w:rsidRPr="00D67330">
        <w:rPr>
          <w:color w:val="000000"/>
        </w:rPr>
        <w:t xml:space="preserve">Куклина, Черемисинова, </w:t>
      </w:r>
      <w:r w:rsidR="00950662">
        <w:rPr>
          <w:color w:val="000000"/>
        </w:rPr>
        <w:t>2018</w:t>
      </w:r>
      <w:r w:rsidR="00B83E00" w:rsidRPr="00D67330">
        <w:rPr>
          <w:lang w:val="en-US"/>
        </w:rPr>
        <w:t>]</w:t>
      </w:r>
      <w:r w:rsidR="00992434" w:rsidRPr="00D67330">
        <w:rPr>
          <w:lang w:val="en-US"/>
        </w:rPr>
        <w:t xml:space="preserve">. </w:t>
      </w:r>
    </w:p>
    <w:p w14:paraId="3503000F" w14:textId="2436615D" w:rsidR="00992434" w:rsidRPr="00D67330" w:rsidRDefault="00992434" w:rsidP="00B37C0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D67330">
        <w:rPr>
          <w:color w:val="000000"/>
        </w:rPr>
        <w:t xml:space="preserve">В.В. Сафонова предлагает следующее определение межкультурного диалога. Это «процесс, в основе которого лежат установки на взаимопонимание и уважение, и который представляет собой открытый обмен мнениями между индивидами, а также между социальными группами с различной этнической, культурной, религиозной, языковой принадлежностью и историко-культурным </w:t>
      </w:r>
      <w:r w:rsidR="00950662">
        <w:rPr>
          <w:color w:val="000000"/>
        </w:rPr>
        <w:t>наследием» [Сафонова, 2014</w:t>
      </w:r>
      <w:r w:rsidRPr="00D67330">
        <w:rPr>
          <w:color w:val="000000"/>
        </w:rPr>
        <w:t xml:space="preserve">]. </w:t>
      </w:r>
    </w:p>
    <w:p w14:paraId="7E7964F7" w14:textId="60880AC2" w:rsidR="00AE6D81" w:rsidRPr="00D67330" w:rsidRDefault="00110524" w:rsidP="00B37C0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lang w:val="ru-RU"/>
        </w:rPr>
      </w:pPr>
      <w:r w:rsidRPr="00D67330">
        <w:rPr>
          <w:color w:val="000000"/>
          <w:lang w:val="ru-RU"/>
        </w:rPr>
        <w:t>В настоящем исследовании</w:t>
      </w:r>
      <w:r w:rsidR="00AC481D" w:rsidRPr="00D67330">
        <w:rPr>
          <w:color w:val="000000"/>
          <w:lang w:val="ru-RU"/>
        </w:rPr>
        <w:t xml:space="preserve">, </w:t>
      </w:r>
      <w:r w:rsidRPr="00D67330">
        <w:rPr>
          <w:color w:val="000000"/>
          <w:lang w:val="ru-RU"/>
        </w:rPr>
        <w:t xml:space="preserve"> </w:t>
      </w:r>
      <w:r w:rsidR="00B37C0D">
        <w:rPr>
          <w:color w:val="000000"/>
        </w:rPr>
        <w:t>проведя анализ</w:t>
      </w:r>
      <w:r w:rsidR="00AC481D" w:rsidRPr="00D67330">
        <w:rPr>
          <w:color w:val="000000"/>
        </w:rPr>
        <w:t xml:space="preserve"> работ</w:t>
      </w:r>
      <w:r w:rsidR="00AE6D81" w:rsidRPr="00D67330">
        <w:rPr>
          <w:color w:val="000000"/>
        </w:rPr>
        <w:t xml:space="preserve"> отечественных и зарубежных исследователей, посвященны</w:t>
      </w:r>
      <w:r w:rsidR="00AC481D" w:rsidRPr="00D67330">
        <w:rPr>
          <w:color w:val="000000"/>
        </w:rPr>
        <w:t>х</w:t>
      </w:r>
      <w:r w:rsidR="00AE6D81" w:rsidRPr="00D67330">
        <w:rPr>
          <w:color w:val="000000"/>
        </w:rPr>
        <w:t xml:space="preserve"> </w:t>
      </w:r>
      <w:r w:rsidR="00AE6D81" w:rsidRPr="00D67330">
        <w:rPr>
          <w:lang w:val="ru-RU"/>
        </w:rPr>
        <w:t>межкультурной компетенции, мы берем за основ</w:t>
      </w:r>
      <w:r w:rsidR="00AC481D" w:rsidRPr="00D67330">
        <w:rPr>
          <w:lang w:val="ru-RU"/>
        </w:rPr>
        <w:t>у</w:t>
      </w:r>
      <w:r w:rsidR="00AE6D81" w:rsidRPr="00D67330">
        <w:rPr>
          <w:lang w:val="ru-RU"/>
        </w:rPr>
        <w:t xml:space="preserve"> следующую модель:</w:t>
      </w:r>
    </w:p>
    <w:p w14:paraId="0C984B45" w14:textId="698C8561" w:rsidR="00AE6D81" w:rsidRPr="00D67330" w:rsidRDefault="00AE6D81" w:rsidP="00D6733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67330">
        <w:rPr>
          <w:color w:val="000000"/>
        </w:rPr>
        <w:t xml:space="preserve">1. Установки (открытость, готовность отбросить предубеждения в отношении как чужой, так и родной культуры). </w:t>
      </w:r>
    </w:p>
    <w:p w14:paraId="498C4353" w14:textId="778CF37E" w:rsidR="00AE6D81" w:rsidRPr="00D67330" w:rsidRDefault="00AE6D81" w:rsidP="00D6733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67330">
        <w:rPr>
          <w:color w:val="000000"/>
        </w:rPr>
        <w:t xml:space="preserve">2. Знания (представление об общих процессах социального и личностного взаимодействия в культуре собеседника). </w:t>
      </w:r>
    </w:p>
    <w:p w14:paraId="24FF95E7" w14:textId="5972800A" w:rsidR="00AE6D81" w:rsidRPr="00D67330" w:rsidRDefault="00AE6D81" w:rsidP="00D6733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67330">
        <w:rPr>
          <w:color w:val="000000"/>
        </w:rPr>
        <w:t xml:space="preserve">3. Умения (способность понять и интерпретировать событие другой культуры и соотнести с явлениями родной, способность усваивать новые знания о другой культуре, а также использовать свои знания в ситуациях реального общения). </w:t>
      </w:r>
    </w:p>
    <w:p w14:paraId="2D5A60C0" w14:textId="2A3E2074" w:rsidR="0028020A" w:rsidRPr="00040BBD" w:rsidRDefault="0028020A" w:rsidP="00B37C0D">
      <w:pPr>
        <w:spacing w:line="360" w:lineRule="auto"/>
        <w:ind w:firstLine="720"/>
        <w:jc w:val="both"/>
        <w:rPr>
          <w:rFonts w:eastAsia="Times New Roman"/>
        </w:rPr>
      </w:pPr>
      <w:r w:rsidRPr="00D67330">
        <w:lastRenderedPageBreak/>
        <w:t xml:space="preserve">Формирование межкультурной компетенции в </w:t>
      </w:r>
      <w:r w:rsidR="00D63F6D" w:rsidRPr="00D67330">
        <w:t>полиэтнической</w:t>
      </w:r>
      <w:r w:rsidRPr="00D67330">
        <w:t xml:space="preserve"> группе </w:t>
      </w:r>
      <w:r w:rsidR="00D63F6D" w:rsidRPr="00D67330">
        <w:t xml:space="preserve">в ВУЗе </w:t>
      </w:r>
      <w:r w:rsidRPr="00D67330">
        <w:t xml:space="preserve">характеризуется определённой спецификой.  </w:t>
      </w:r>
      <w:r w:rsidR="005C2A57" w:rsidRPr="00D67330">
        <w:t>П</w:t>
      </w:r>
      <w:r w:rsidR="00D63F6D" w:rsidRPr="00D67330">
        <w:t xml:space="preserve">роблемы, с которыми сталкиваются студенты и преподаватели в  </w:t>
      </w:r>
      <w:r w:rsidR="005C2A57" w:rsidRPr="00D67330">
        <w:t>такой</w:t>
      </w:r>
      <w:r w:rsidR="00D63F6D" w:rsidRPr="00D67330">
        <w:t xml:space="preserve"> группе</w:t>
      </w:r>
      <w:r w:rsidR="005C2A57" w:rsidRPr="00D67330">
        <w:t xml:space="preserve"> рассматривались в работах </w:t>
      </w:r>
      <w:r w:rsidR="005C2A57" w:rsidRPr="00D67330">
        <w:rPr>
          <w:color w:val="000000"/>
        </w:rPr>
        <w:t xml:space="preserve">Атнагулова А.И., </w:t>
      </w:r>
      <w:r w:rsidR="00950662">
        <w:rPr>
          <w:rFonts w:eastAsia="Times New Roman"/>
        </w:rPr>
        <w:t>Светловой Е.А.</w:t>
      </w:r>
      <w:r w:rsidR="00950662" w:rsidRPr="00F34C4B">
        <w:rPr>
          <w:rFonts w:eastAsia="Times New Roman"/>
        </w:rPr>
        <w:t xml:space="preserve">, </w:t>
      </w:r>
      <w:r w:rsidR="005C2A57" w:rsidRPr="00D67330">
        <w:rPr>
          <w:rFonts w:eastAsia="Times New Roman"/>
        </w:rPr>
        <w:t>Леонтьево</w:t>
      </w:r>
      <w:r w:rsidR="0071798C" w:rsidRPr="00D67330">
        <w:rPr>
          <w:rFonts w:eastAsia="Times New Roman"/>
        </w:rPr>
        <w:t>й</w:t>
      </w:r>
      <w:r w:rsidR="00950662">
        <w:rPr>
          <w:rFonts w:eastAsia="Times New Roman"/>
        </w:rPr>
        <w:t xml:space="preserve"> </w:t>
      </w:r>
      <w:r w:rsidR="00950662" w:rsidRPr="00D67330">
        <w:rPr>
          <w:rFonts w:eastAsia="Times New Roman"/>
        </w:rPr>
        <w:t>В.Л.</w:t>
      </w:r>
      <w:r w:rsidR="00950662">
        <w:rPr>
          <w:rFonts w:eastAsia="Times New Roman"/>
        </w:rPr>
        <w:t xml:space="preserve">, </w:t>
      </w:r>
      <w:r w:rsidR="00D67330" w:rsidRPr="00D67330">
        <w:rPr>
          <w:rFonts w:eastAsia="Times New Roman"/>
        </w:rPr>
        <w:t xml:space="preserve">Ивановой М.А., Шаглиной Н.Д., </w:t>
      </w:r>
      <w:r w:rsidR="00950662" w:rsidRPr="00D67330">
        <w:rPr>
          <w:rFonts w:eastAsia="Times New Roman"/>
        </w:rPr>
        <w:t>Смелковой И.Ю.</w:t>
      </w:r>
      <w:r w:rsidR="00950662">
        <w:rPr>
          <w:rFonts w:eastAsia="Times New Roman"/>
        </w:rPr>
        <w:t>, и др</w:t>
      </w:r>
      <w:r w:rsidR="00D67330" w:rsidRPr="00D67330">
        <w:rPr>
          <w:rFonts w:eastAsia="Times New Roman"/>
        </w:rPr>
        <w:t xml:space="preserve">. </w:t>
      </w:r>
      <w:r w:rsidR="0071798C" w:rsidRPr="00D67330">
        <w:rPr>
          <w:rFonts w:eastAsia="Times New Roman"/>
        </w:rPr>
        <w:t xml:space="preserve"> </w:t>
      </w:r>
      <w:r w:rsidR="0071798C" w:rsidRPr="00D67330">
        <w:rPr>
          <w:rFonts w:eastAsia="Times New Roman"/>
          <w:lang w:val="en-US"/>
        </w:rPr>
        <w:t>[</w:t>
      </w:r>
      <w:r w:rsidR="00950662" w:rsidRPr="00D67330">
        <w:rPr>
          <w:color w:val="000000"/>
        </w:rPr>
        <w:t>Атнагулов</w:t>
      </w:r>
      <w:r w:rsidR="00950662">
        <w:rPr>
          <w:color w:val="000000"/>
        </w:rPr>
        <w:t>, 2016;</w:t>
      </w:r>
      <w:r w:rsidR="00950662">
        <w:rPr>
          <w:rFonts w:eastAsia="Times New Roman"/>
        </w:rPr>
        <w:t xml:space="preserve"> Светлова, </w:t>
      </w:r>
      <w:r w:rsidR="00950662" w:rsidRPr="00D67330">
        <w:rPr>
          <w:rFonts w:eastAsia="Times New Roman"/>
        </w:rPr>
        <w:t>Леонтьев</w:t>
      </w:r>
      <w:r w:rsidR="00950662">
        <w:rPr>
          <w:rFonts w:eastAsia="Times New Roman"/>
        </w:rPr>
        <w:t>а;  Иванова, Шаглина, Смелкова, 2005</w:t>
      </w:r>
      <w:r w:rsidR="0071798C" w:rsidRPr="00D67330">
        <w:rPr>
          <w:rFonts w:eastAsia="Times New Roman"/>
          <w:lang w:val="en-US"/>
        </w:rPr>
        <w:t>]</w:t>
      </w:r>
      <w:r w:rsidR="0071798C" w:rsidRPr="00D67330">
        <w:rPr>
          <w:rFonts w:eastAsia="Times New Roman"/>
        </w:rPr>
        <w:t xml:space="preserve">. Все исследователи </w:t>
      </w:r>
      <w:r w:rsidR="00D67330" w:rsidRPr="00D67330">
        <w:rPr>
          <w:rFonts w:eastAsia="Times New Roman"/>
        </w:rPr>
        <w:t>отмечают</w:t>
      </w:r>
      <w:r w:rsidR="0071798C" w:rsidRPr="00D67330">
        <w:rPr>
          <w:rFonts w:eastAsia="Times New Roman"/>
        </w:rPr>
        <w:t xml:space="preserve"> </w:t>
      </w:r>
      <w:r w:rsidR="00D63F6D" w:rsidRPr="00D67330">
        <w:t>следующие</w:t>
      </w:r>
      <w:r w:rsidR="0071798C" w:rsidRPr="00D67330">
        <w:t xml:space="preserve"> проблемы</w:t>
      </w:r>
      <w:r w:rsidR="00D63F6D" w:rsidRPr="00D67330">
        <w:t>:</w:t>
      </w:r>
      <w:r w:rsidR="00040BBD">
        <w:rPr>
          <w:rFonts w:eastAsia="Times New Roman"/>
        </w:rPr>
        <w:t xml:space="preserve"> </w:t>
      </w:r>
      <w:r w:rsidR="00D63F6D" w:rsidRPr="00D67330">
        <w:rPr>
          <w:color w:val="000000"/>
        </w:rPr>
        <w:t>различие культур,  различие в уровн</w:t>
      </w:r>
      <w:r w:rsidR="0071798C" w:rsidRPr="00D67330">
        <w:rPr>
          <w:color w:val="000000"/>
        </w:rPr>
        <w:t>е полученных знаний</w:t>
      </w:r>
      <w:r w:rsidR="00D63F6D" w:rsidRPr="00D67330">
        <w:rPr>
          <w:color w:val="000000"/>
        </w:rPr>
        <w:t xml:space="preserve">, включая знания о </w:t>
      </w:r>
      <w:r w:rsidR="0071798C" w:rsidRPr="00D67330">
        <w:rPr>
          <w:color w:val="000000"/>
        </w:rPr>
        <w:t>других культурах</w:t>
      </w:r>
      <w:r w:rsidR="005C2A57" w:rsidRPr="00D67330">
        <w:rPr>
          <w:color w:val="000000"/>
        </w:rPr>
        <w:t xml:space="preserve">, </w:t>
      </w:r>
      <w:r w:rsidR="00D63F6D" w:rsidRPr="00D67330">
        <w:rPr>
          <w:color w:val="000000"/>
        </w:rPr>
        <w:t>различие в подходах к образованию и системах оного</w:t>
      </w:r>
      <w:r w:rsidR="005C2A57" w:rsidRPr="00D67330">
        <w:rPr>
          <w:color w:val="000000"/>
        </w:rPr>
        <w:t>.</w:t>
      </w:r>
      <w:r w:rsidR="00D63F6D" w:rsidRPr="00D67330">
        <w:rPr>
          <w:color w:val="000000"/>
        </w:rPr>
        <w:t xml:space="preserve"> </w:t>
      </w:r>
      <w:r w:rsidRPr="00D67330">
        <w:t xml:space="preserve">В таких группах у иностранных учащихся не только выше готовность к межкультурной коммуникации, но и создаются условия, обеспечивающие адаптацию иностранцев к иноязычной образовательной среде. Однако, в полиэтнической группе может возникнуть конфликт дидактического плана, обусловленный различиям национальных дидактических систем, преодоление которого требует значительных усилий. </w:t>
      </w:r>
      <w:r w:rsidR="0071798C" w:rsidRPr="00D67330">
        <w:rPr>
          <w:lang w:val="ru-RU"/>
        </w:rPr>
        <w:t>Так</w:t>
      </w:r>
      <w:r w:rsidR="00D67330" w:rsidRPr="00D67330">
        <w:rPr>
          <w:lang w:val="ru-RU"/>
        </w:rPr>
        <w:t>, например,</w:t>
      </w:r>
      <w:r w:rsidR="0071798C" w:rsidRPr="00D67330">
        <w:rPr>
          <w:lang w:val="ru-RU"/>
        </w:rPr>
        <w:t xml:space="preserve"> </w:t>
      </w:r>
      <w:r w:rsidR="00D67330" w:rsidRPr="00D67330">
        <w:rPr>
          <w:rFonts w:eastAsia="Times New Roman"/>
        </w:rPr>
        <w:t>в отличие от российской</w:t>
      </w:r>
      <w:r w:rsidR="00B37C0D">
        <w:rPr>
          <w:rFonts w:eastAsia="Times New Roman"/>
        </w:rPr>
        <w:t xml:space="preserve"> модели, в которой принят компете</w:t>
      </w:r>
      <w:r w:rsidR="00D67330" w:rsidRPr="00D67330">
        <w:rPr>
          <w:rFonts w:eastAsia="Times New Roman"/>
        </w:rPr>
        <w:t>нтностый подход с упором</w:t>
      </w:r>
      <w:r w:rsidR="00B37C0D">
        <w:rPr>
          <w:rFonts w:eastAsia="Times New Roman"/>
        </w:rPr>
        <w:t xml:space="preserve"> </w:t>
      </w:r>
      <w:r w:rsidR="00D67330" w:rsidRPr="00D67330">
        <w:rPr>
          <w:rFonts w:eastAsia="Times New Roman"/>
        </w:rPr>
        <w:t>на индивидуализацию преподавания, в Китае в основном используется традиционный авторитарный подход. Специфика препод</w:t>
      </w:r>
      <w:r w:rsidR="00040BBD">
        <w:rPr>
          <w:rFonts w:eastAsia="Times New Roman"/>
        </w:rPr>
        <w:t>а</w:t>
      </w:r>
      <w:r w:rsidR="00D67330" w:rsidRPr="00D67330">
        <w:rPr>
          <w:rFonts w:eastAsia="Times New Roman"/>
        </w:rPr>
        <w:t>вания в китайских школах —</w:t>
      </w:r>
      <w:r w:rsidR="00040BBD">
        <w:rPr>
          <w:rFonts w:eastAsia="Times New Roman"/>
        </w:rPr>
        <w:t xml:space="preserve"> полное</w:t>
      </w:r>
      <w:r w:rsidR="00B37C0D">
        <w:rPr>
          <w:rFonts w:eastAsia="Times New Roman"/>
        </w:rPr>
        <w:t xml:space="preserve"> подчинение учителю и отсутствие</w:t>
      </w:r>
      <w:r w:rsidR="00D67330" w:rsidRPr="00D67330">
        <w:rPr>
          <w:rFonts w:eastAsia="Times New Roman"/>
        </w:rPr>
        <w:t xml:space="preserve"> собственного мнения [</w:t>
      </w:r>
      <w:r w:rsidR="00B37C0D">
        <w:rPr>
          <w:rFonts w:eastAsia="Times New Roman"/>
        </w:rPr>
        <w:t>Балыхина</w:t>
      </w:r>
      <w:r w:rsidR="00B37C0D" w:rsidRPr="00F34C4B">
        <w:rPr>
          <w:rFonts w:eastAsia="Times New Roman"/>
        </w:rPr>
        <w:t>, Чжао Юйцзян</w:t>
      </w:r>
      <w:r w:rsidR="00B37C0D">
        <w:rPr>
          <w:rFonts w:eastAsia="Times New Roman"/>
        </w:rPr>
        <w:t>, 2009</w:t>
      </w:r>
      <w:r w:rsidR="00D67330" w:rsidRPr="00D67330">
        <w:rPr>
          <w:rFonts w:eastAsia="Times New Roman"/>
        </w:rPr>
        <w:t>].</w:t>
      </w:r>
      <w:r w:rsidR="00040BBD">
        <w:rPr>
          <w:rFonts w:eastAsia="Times New Roman"/>
        </w:rPr>
        <w:t xml:space="preserve"> </w:t>
      </w:r>
      <w:r w:rsidR="00D67330" w:rsidRPr="00D67330">
        <w:t>Это особенно важно, так как</w:t>
      </w:r>
      <w:r w:rsidRPr="00D67330">
        <w:t xml:space="preserve"> в интернациональной группе межкультурная коммуникация осуществляется в процессе взаимодействия не только представителей одной культуры с представителями других культур, но и в процессе взаимодействия иностранцев с преподавателем, который является носителе</w:t>
      </w:r>
      <w:r w:rsidR="00B37C0D">
        <w:t xml:space="preserve">м языка и культуры </w:t>
      </w:r>
      <w:r w:rsidRPr="00D67330">
        <w:t xml:space="preserve">той страны, в которой происходит процесс обучения. Хотя в студенческой среде сама атмосфера способствует усвоению новых знаний и продуктивному расширению языковой и культурной картины мира на основе общих интересов, в полиэтнической группе в процессе восприятия и освоения учебного материала возникают проблемы социокультурного позиционирования и формирования личности на фоне национальных и культурных особенностей принимающей страны. </w:t>
      </w:r>
    </w:p>
    <w:p w14:paraId="549EE5D5" w14:textId="77777777" w:rsidR="00B37C0D" w:rsidRDefault="00BD7464" w:rsidP="00B37C0D">
      <w:pPr>
        <w:spacing w:line="360" w:lineRule="auto"/>
        <w:ind w:firstLine="360"/>
        <w:jc w:val="both"/>
        <w:rPr>
          <w:lang w:val="ru-RU"/>
        </w:rPr>
      </w:pPr>
      <w:r w:rsidRPr="00D67330">
        <w:rPr>
          <w:lang w:val="ru-RU"/>
        </w:rPr>
        <w:t>Развитие науки и техники в эпоху глобализации требует высококвалифицированных специалистов в самых разных областях, но, прежде всего в сфере бизнеса и менеджмента.</w:t>
      </w:r>
    </w:p>
    <w:p w14:paraId="5A6E49F1" w14:textId="39C2DB84" w:rsidR="00BD7464" w:rsidRDefault="00BD7464" w:rsidP="00B37C0D">
      <w:pPr>
        <w:spacing w:line="360" w:lineRule="auto"/>
        <w:jc w:val="both"/>
        <w:rPr>
          <w:lang w:val="ru-RU"/>
        </w:rPr>
      </w:pPr>
      <w:r w:rsidRPr="00D67330">
        <w:lastRenderedPageBreak/>
        <w:t>Данная статья представляет собой обобщение опыта формирования межкультурной компетенции, накопленного в процессе работы со студентами полиэтнической группы программы магистратуры «Иностранные языки и межкультурная коммуникация в сфере бизнеса и менеджмента» Санкт-Петербургского государственного университета.</w:t>
      </w:r>
      <w:r w:rsidR="00040BBD">
        <w:t xml:space="preserve"> Авторы читали</w:t>
      </w:r>
      <w:r w:rsidRPr="00D67330">
        <w:t xml:space="preserve"> лекции и вели семинарские занятия по следующим дисциплинам: </w:t>
      </w:r>
      <w:r w:rsidR="00040BBD" w:rsidRPr="00D67330">
        <w:t>«</w:t>
      </w:r>
      <w:r w:rsidRPr="00040BBD">
        <w:rPr>
          <w:bCs/>
          <w:lang w:val="ru-RU"/>
        </w:rPr>
        <w:t>Введение в теорию перевода</w:t>
      </w:r>
      <w:r w:rsidR="00040BBD">
        <w:rPr>
          <w:bCs/>
          <w:lang w:val="ru-RU"/>
        </w:rPr>
        <w:t>»</w:t>
      </w:r>
      <w:r w:rsidRPr="00040BBD">
        <w:t xml:space="preserve"> </w:t>
      </w:r>
      <w:r w:rsidR="00B37C0D">
        <w:rPr>
          <w:lang w:val="ru-RU"/>
        </w:rPr>
        <w:t xml:space="preserve">(доцент Рубцова С.Ю.) и </w:t>
      </w:r>
      <w:r w:rsidR="00040BBD" w:rsidRPr="00D67330">
        <w:t>«</w:t>
      </w:r>
      <w:r w:rsidRPr="00040BBD">
        <w:rPr>
          <w:bCs/>
          <w:lang w:val="ru-RU"/>
        </w:rPr>
        <w:t>Введение в теорию межкультурной коммуникации</w:t>
      </w:r>
      <w:r w:rsidR="00040BBD">
        <w:rPr>
          <w:bCs/>
          <w:lang w:val="ru-RU"/>
        </w:rPr>
        <w:t>»</w:t>
      </w:r>
      <w:r w:rsidRPr="00040BBD">
        <w:rPr>
          <w:bCs/>
          <w:lang w:val="ru-RU"/>
        </w:rPr>
        <w:t xml:space="preserve"> </w:t>
      </w:r>
      <w:r w:rsidRPr="00040BBD">
        <w:rPr>
          <w:lang w:val="ru-RU"/>
        </w:rPr>
        <w:t>(доцент Доброва Т.Е.). В группа студентов магист</w:t>
      </w:r>
      <w:r w:rsidRPr="00D67330">
        <w:rPr>
          <w:lang w:val="ru-RU"/>
        </w:rPr>
        <w:t xml:space="preserve">ратуры состояла из 13 студентов, представляющих три страны и три различные культуры: Италию, Россию и Китай. </w:t>
      </w:r>
      <w:r w:rsidR="00040BBD">
        <w:rPr>
          <w:lang w:val="ru-RU"/>
        </w:rPr>
        <w:t xml:space="preserve">Следует отметить, что мы столкнулись со всеми отмеченными выше проблемами. Однако, можно отметить следующие преимущества полиэтнической группы: </w:t>
      </w:r>
    </w:p>
    <w:p w14:paraId="790172EC" w14:textId="76E1F2E3" w:rsidR="00040BBD" w:rsidRPr="00B37C0D" w:rsidRDefault="00040BBD" w:rsidP="00B37C0D">
      <w:pPr>
        <w:pStyle w:val="ListParagraph"/>
        <w:numPr>
          <w:ilvl w:val="0"/>
          <w:numId w:val="7"/>
        </w:numPr>
        <w:spacing w:line="360" w:lineRule="auto"/>
        <w:jc w:val="both"/>
        <w:rPr>
          <w:lang w:val="ru-RU"/>
        </w:rPr>
      </w:pPr>
      <w:r w:rsidRPr="00040BBD">
        <w:rPr>
          <w:lang w:val="ru-RU"/>
        </w:rPr>
        <w:t>развитие умений и навыков продуктивного взаимодействия с носителями других культур</w:t>
      </w:r>
      <w:r>
        <w:rPr>
          <w:lang w:val="ru-RU"/>
        </w:rPr>
        <w:t>,</w:t>
      </w:r>
    </w:p>
    <w:p w14:paraId="4B33500E" w14:textId="6B56868E" w:rsidR="00040BBD" w:rsidRPr="00B37C0D" w:rsidRDefault="00040BBD" w:rsidP="00040BBD">
      <w:pPr>
        <w:pStyle w:val="ListParagraph"/>
        <w:numPr>
          <w:ilvl w:val="0"/>
          <w:numId w:val="7"/>
        </w:numPr>
        <w:spacing w:line="360" w:lineRule="auto"/>
        <w:jc w:val="both"/>
        <w:rPr>
          <w:lang w:val="ru-RU"/>
        </w:rPr>
      </w:pPr>
      <w:r w:rsidRPr="00040BBD">
        <w:rPr>
          <w:lang w:val="ru-RU"/>
        </w:rPr>
        <w:t>воспитание взаимоуважения, терпимости к представителям других культур</w:t>
      </w:r>
      <w:r>
        <w:rPr>
          <w:lang w:val="ru-RU"/>
        </w:rPr>
        <w:t>,</w:t>
      </w:r>
    </w:p>
    <w:p w14:paraId="11E026DE" w14:textId="47E2A124" w:rsidR="00A3624C" w:rsidRPr="00B37C0D" w:rsidRDefault="00040BBD" w:rsidP="00A3624C">
      <w:pPr>
        <w:pStyle w:val="ListParagraph"/>
        <w:numPr>
          <w:ilvl w:val="0"/>
          <w:numId w:val="7"/>
        </w:numPr>
        <w:spacing w:line="360" w:lineRule="auto"/>
        <w:jc w:val="both"/>
        <w:rPr>
          <w:lang w:val="ru-RU"/>
        </w:rPr>
      </w:pPr>
      <w:r>
        <w:rPr>
          <w:lang w:val="ru-RU"/>
        </w:rPr>
        <w:t>опыт межнационального общения.</w:t>
      </w:r>
    </w:p>
    <w:p w14:paraId="56E45D67" w14:textId="44B88135" w:rsidR="00A3624C" w:rsidRDefault="00A3624C" w:rsidP="00B37C0D">
      <w:pPr>
        <w:spacing w:line="360" w:lineRule="auto"/>
        <w:ind w:firstLine="360"/>
        <w:jc w:val="both"/>
        <w:rPr>
          <w:lang w:val="ru-RU"/>
        </w:rPr>
      </w:pPr>
      <w:r>
        <w:rPr>
          <w:lang w:val="ru-RU"/>
        </w:rPr>
        <w:t>В процессе преподавания в этой полиэтнической группе мы выявили о</w:t>
      </w:r>
      <w:r w:rsidRPr="00A3624C">
        <w:rPr>
          <w:lang w:val="ru-RU"/>
        </w:rPr>
        <w:t>собенности восприятия информации</w:t>
      </w:r>
      <w:r>
        <w:rPr>
          <w:lang w:val="ru-RU"/>
        </w:rPr>
        <w:t xml:space="preserve"> студентами из Италии, России и Китая, представленные в Таб</w:t>
      </w:r>
      <w:r w:rsidR="00B37C0D">
        <w:rPr>
          <w:lang w:val="ru-RU"/>
        </w:rPr>
        <w:t>.</w:t>
      </w:r>
      <w:r>
        <w:rPr>
          <w:lang w:val="ru-RU"/>
        </w:rPr>
        <w:t>1.</w:t>
      </w:r>
    </w:p>
    <w:p w14:paraId="05AF9B5E" w14:textId="0AF7C1D3" w:rsidR="00A3624C" w:rsidRDefault="00A3624C" w:rsidP="00A3624C">
      <w:pPr>
        <w:spacing w:line="360" w:lineRule="auto"/>
        <w:jc w:val="both"/>
        <w:rPr>
          <w:lang w:val="ru-RU"/>
        </w:rPr>
      </w:pPr>
      <w:r>
        <w:rPr>
          <w:lang w:val="ru-RU"/>
        </w:rPr>
        <w:t>Таб</w:t>
      </w:r>
      <w:r w:rsidR="00B37C0D">
        <w:rPr>
          <w:lang w:val="ru-RU"/>
        </w:rPr>
        <w:t>лица</w:t>
      </w:r>
      <w:r>
        <w:rPr>
          <w:lang w:val="ru-RU"/>
        </w:rPr>
        <w:t>1</w:t>
      </w:r>
      <w:r w:rsidR="00B37C0D">
        <w:rPr>
          <w:lang w:val="ru-RU"/>
        </w:rPr>
        <w:t>. О</w:t>
      </w:r>
      <w:r w:rsidR="00B37C0D" w:rsidRPr="00A3624C">
        <w:rPr>
          <w:lang w:val="ru-RU"/>
        </w:rPr>
        <w:t>собенности восприятия информации</w:t>
      </w:r>
      <w:r w:rsidR="00B37C0D">
        <w:rPr>
          <w:lang w:val="ru-RU"/>
        </w:rPr>
        <w:t xml:space="preserve"> студентами из Италии, России и Китая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4789"/>
        <w:gridCol w:w="1144"/>
        <w:gridCol w:w="1121"/>
        <w:gridCol w:w="1258"/>
      </w:tblGrid>
      <w:tr w:rsidR="00A3624C" w14:paraId="780D5184" w14:textId="77777777" w:rsidTr="00A3624C">
        <w:tc>
          <w:tcPr>
            <w:tcW w:w="5029" w:type="dxa"/>
          </w:tcPr>
          <w:p w14:paraId="66E4FDA8" w14:textId="77777777" w:rsidR="00A3624C" w:rsidRDefault="00A3624C" w:rsidP="00A3624C">
            <w:p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1152" w:type="dxa"/>
          </w:tcPr>
          <w:p w14:paraId="79E412DC" w14:textId="7660EC90" w:rsidR="00A3624C" w:rsidRDefault="00A3624C" w:rsidP="00A3624C">
            <w:pPr>
              <w:spacing w:line="360" w:lineRule="auto"/>
              <w:jc w:val="both"/>
              <w:rPr>
                <w:lang w:val="ru-RU"/>
              </w:rPr>
            </w:pPr>
            <w:r w:rsidRPr="00A3624C">
              <w:rPr>
                <w:b/>
                <w:bCs/>
                <w:lang w:val="ru-RU"/>
              </w:rPr>
              <w:t>Италия</w:t>
            </w:r>
          </w:p>
        </w:tc>
        <w:tc>
          <w:tcPr>
            <w:tcW w:w="1134" w:type="dxa"/>
          </w:tcPr>
          <w:p w14:paraId="3DB4734A" w14:textId="4CFF39AC" w:rsidR="00A3624C" w:rsidRDefault="00A3624C" w:rsidP="00A3624C">
            <w:pPr>
              <w:spacing w:line="360" w:lineRule="auto"/>
              <w:jc w:val="both"/>
              <w:rPr>
                <w:lang w:val="ru-RU"/>
              </w:rPr>
            </w:pPr>
            <w:r w:rsidRPr="00A3624C">
              <w:rPr>
                <w:b/>
                <w:bCs/>
                <w:lang w:val="ru-RU"/>
              </w:rPr>
              <w:t>Россия</w:t>
            </w:r>
          </w:p>
        </w:tc>
        <w:tc>
          <w:tcPr>
            <w:tcW w:w="1276" w:type="dxa"/>
          </w:tcPr>
          <w:p w14:paraId="4EB7B0FA" w14:textId="43579BAF" w:rsidR="00A3624C" w:rsidRDefault="00A3624C" w:rsidP="00A3624C">
            <w:pPr>
              <w:spacing w:line="360" w:lineRule="auto"/>
              <w:jc w:val="both"/>
              <w:rPr>
                <w:lang w:val="ru-RU"/>
              </w:rPr>
            </w:pPr>
            <w:r w:rsidRPr="00A3624C">
              <w:rPr>
                <w:b/>
                <w:bCs/>
                <w:lang w:val="ru-RU"/>
              </w:rPr>
              <w:t>Китай</w:t>
            </w:r>
          </w:p>
        </w:tc>
      </w:tr>
      <w:tr w:rsidR="00A3624C" w14:paraId="3E280B9D" w14:textId="77777777" w:rsidTr="00A3624C">
        <w:tc>
          <w:tcPr>
            <w:tcW w:w="5029" w:type="dxa"/>
          </w:tcPr>
          <w:p w14:paraId="31FD27F8" w14:textId="01CAE96E" w:rsidR="00A3624C" w:rsidRDefault="00A3624C" w:rsidP="00A3624C">
            <w:pPr>
              <w:spacing w:line="360" w:lineRule="auto"/>
              <w:jc w:val="both"/>
              <w:rPr>
                <w:lang w:val="ru-RU"/>
              </w:rPr>
            </w:pPr>
            <w:r w:rsidRPr="00A3624C">
              <w:rPr>
                <w:lang w:val="ru-RU"/>
              </w:rPr>
              <w:t>Просят объяснить</w:t>
            </w:r>
          </w:p>
        </w:tc>
        <w:tc>
          <w:tcPr>
            <w:tcW w:w="1152" w:type="dxa"/>
          </w:tcPr>
          <w:p w14:paraId="57F3280A" w14:textId="0D614808" w:rsidR="00A3624C" w:rsidRDefault="00A3624C" w:rsidP="00A3624C">
            <w:pPr>
              <w:spacing w:line="360" w:lineRule="auto"/>
              <w:jc w:val="both"/>
              <w:rPr>
                <w:lang w:val="ru-RU"/>
              </w:rPr>
            </w:pPr>
            <w:r w:rsidRPr="00A3624C">
              <w:rPr>
                <w:lang w:val="ru-RU"/>
              </w:rPr>
              <w:t>всегда</w:t>
            </w:r>
          </w:p>
        </w:tc>
        <w:tc>
          <w:tcPr>
            <w:tcW w:w="1134" w:type="dxa"/>
          </w:tcPr>
          <w:p w14:paraId="2653E465" w14:textId="75CDAD66" w:rsidR="00A3624C" w:rsidRDefault="00A3624C" w:rsidP="00A3624C">
            <w:pPr>
              <w:spacing w:line="360" w:lineRule="auto"/>
              <w:jc w:val="both"/>
              <w:rPr>
                <w:lang w:val="ru-RU"/>
              </w:rPr>
            </w:pPr>
            <w:r w:rsidRPr="00A3624C">
              <w:rPr>
                <w:lang w:val="ru-RU"/>
              </w:rPr>
              <w:t>иногда</w:t>
            </w:r>
          </w:p>
        </w:tc>
        <w:tc>
          <w:tcPr>
            <w:tcW w:w="1276" w:type="dxa"/>
          </w:tcPr>
          <w:p w14:paraId="7B6DCB95" w14:textId="0CAFD7D6" w:rsidR="00A3624C" w:rsidRDefault="00A3624C" w:rsidP="00A3624C">
            <w:pPr>
              <w:spacing w:line="360" w:lineRule="auto"/>
              <w:jc w:val="both"/>
              <w:rPr>
                <w:lang w:val="ru-RU"/>
              </w:rPr>
            </w:pPr>
            <w:r w:rsidRPr="00A3624C">
              <w:rPr>
                <w:lang w:val="ru-RU"/>
              </w:rPr>
              <w:t>никогда</w:t>
            </w:r>
          </w:p>
        </w:tc>
      </w:tr>
      <w:tr w:rsidR="00A3624C" w14:paraId="6E4C3B47" w14:textId="77777777" w:rsidTr="00A3624C">
        <w:tc>
          <w:tcPr>
            <w:tcW w:w="5029" w:type="dxa"/>
          </w:tcPr>
          <w:p w14:paraId="215262E0" w14:textId="6069D15D" w:rsidR="00A3624C" w:rsidRDefault="00A3624C" w:rsidP="00A3624C">
            <w:pPr>
              <w:spacing w:line="360" w:lineRule="auto"/>
              <w:jc w:val="both"/>
              <w:rPr>
                <w:lang w:val="ru-RU"/>
              </w:rPr>
            </w:pPr>
            <w:r w:rsidRPr="00A3624C">
              <w:rPr>
                <w:lang w:val="ru-RU"/>
              </w:rPr>
              <w:t>Задают вопросы преподавателю</w:t>
            </w:r>
          </w:p>
        </w:tc>
        <w:tc>
          <w:tcPr>
            <w:tcW w:w="1152" w:type="dxa"/>
          </w:tcPr>
          <w:p w14:paraId="70A7E0DF" w14:textId="681509CF" w:rsidR="00A3624C" w:rsidRDefault="00A3624C" w:rsidP="00A3624C">
            <w:pPr>
              <w:spacing w:line="360" w:lineRule="auto"/>
              <w:jc w:val="both"/>
              <w:rPr>
                <w:lang w:val="ru-RU"/>
              </w:rPr>
            </w:pPr>
            <w:r w:rsidRPr="00A3624C">
              <w:rPr>
                <w:lang w:val="ru-RU"/>
              </w:rPr>
              <w:t>часто</w:t>
            </w:r>
          </w:p>
        </w:tc>
        <w:tc>
          <w:tcPr>
            <w:tcW w:w="1134" w:type="dxa"/>
          </w:tcPr>
          <w:p w14:paraId="736ABF5F" w14:textId="6E820C9A" w:rsidR="00A3624C" w:rsidRDefault="00A3624C" w:rsidP="00A3624C">
            <w:pPr>
              <w:spacing w:line="360" w:lineRule="auto"/>
              <w:jc w:val="both"/>
              <w:rPr>
                <w:lang w:val="ru-RU"/>
              </w:rPr>
            </w:pPr>
            <w:r w:rsidRPr="00A3624C">
              <w:rPr>
                <w:lang w:val="ru-RU"/>
              </w:rPr>
              <w:t>часто</w:t>
            </w:r>
          </w:p>
        </w:tc>
        <w:tc>
          <w:tcPr>
            <w:tcW w:w="1276" w:type="dxa"/>
          </w:tcPr>
          <w:p w14:paraId="613CA329" w14:textId="50F7EC48" w:rsidR="00A3624C" w:rsidRDefault="00A3624C" w:rsidP="00A3624C">
            <w:pPr>
              <w:spacing w:line="360" w:lineRule="auto"/>
              <w:jc w:val="both"/>
              <w:rPr>
                <w:lang w:val="ru-RU"/>
              </w:rPr>
            </w:pPr>
            <w:r w:rsidRPr="00A3624C">
              <w:rPr>
                <w:lang w:val="ru-RU"/>
              </w:rPr>
              <w:t>никогда</w:t>
            </w:r>
          </w:p>
        </w:tc>
      </w:tr>
      <w:tr w:rsidR="00A3624C" w14:paraId="0EFD8506" w14:textId="77777777" w:rsidTr="00A3624C">
        <w:tc>
          <w:tcPr>
            <w:tcW w:w="5029" w:type="dxa"/>
          </w:tcPr>
          <w:p w14:paraId="7D8AF565" w14:textId="5691C3AA" w:rsidR="00A3624C" w:rsidRDefault="00A3624C" w:rsidP="00A3624C">
            <w:pPr>
              <w:spacing w:line="360" w:lineRule="auto"/>
              <w:jc w:val="both"/>
              <w:rPr>
                <w:lang w:val="ru-RU"/>
              </w:rPr>
            </w:pPr>
            <w:r w:rsidRPr="00A3624C">
              <w:rPr>
                <w:lang w:val="ru-RU"/>
              </w:rPr>
              <w:t>Выражают несогласие с преподавателем</w:t>
            </w:r>
          </w:p>
        </w:tc>
        <w:tc>
          <w:tcPr>
            <w:tcW w:w="1152" w:type="dxa"/>
          </w:tcPr>
          <w:p w14:paraId="56F52564" w14:textId="0A263F2A" w:rsidR="00A3624C" w:rsidRDefault="00A3624C" w:rsidP="00A3624C">
            <w:pPr>
              <w:spacing w:line="360" w:lineRule="auto"/>
              <w:jc w:val="both"/>
              <w:rPr>
                <w:lang w:val="ru-RU"/>
              </w:rPr>
            </w:pPr>
            <w:r w:rsidRPr="00A3624C">
              <w:rPr>
                <w:lang w:val="ru-RU"/>
              </w:rPr>
              <w:t>иногда</w:t>
            </w:r>
          </w:p>
        </w:tc>
        <w:tc>
          <w:tcPr>
            <w:tcW w:w="1134" w:type="dxa"/>
          </w:tcPr>
          <w:p w14:paraId="15A8575B" w14:textId="0E2A552D" w:rsidR="00A3624C" w:rsidRDefault="00A3624C" w:rsidP="00A3624C">
            <w:pPr>
              <w:spacing w:line="360" w:lineRule="auto"/>
              <w:jc w:val="both"/>
              <w:rPr>
                <w:lang w:val="ru-RU"/>
              </w:rPr>
            </w:pPr>
            <w:r w:rsidRPr="00A3624C">
              <w:rPr>
                <w:lang w:val="ru-RU"/>
              </w:rPr>
              <w:t>иногда</w:t>
            </w:r>
          </w:p>
        </w:tc>
        <w:tc>
          <w:tcPr>
            <w:tcW w:w="1276" w:type="dxa"/>
          </w:tcPr>
          <w:p w14:paraId="762BF25B" w14:textId="52306131" w:rsidR="00A3624C" w:rsidRDefault="00A3624C" w:rsidP="00A3624C">
            <w:pPr>
              <w:spacing w:line="360" w:lineRule="auto"/>
              <w:jc w:val="both"/>
              <w:rPr>
                <w:lang w:val="ru-RU"/>
              </w:rPr>
            </w:pPr>
            <w:r w:rsidRPr="00A3624C">
              <w:rPr>
                <w:lang w:val="ru-RU"/>
              </w:rPr>
              <w:t>никогда</w:t>
            </w:r>
          </w:p>
        </w:tc>
      </w:tr>
      <w:tr w:rsidR="00A3624C" w14:paraId="630F07B1" w14:textId="77777777" w:rsidTr="00A3624C">
        <w:tc>
          <w:tcPr>
            <w:tcW w:w="5029" w:type="dxa"/>
          </w:tcPr>
          <w:p w14:paraId="2EE4E350" w14:textId="310C2A4C" w:rsidR="00A3624C" w:rsidRDefault="00A3624C" w:rsidP="00A3624C">
            <w:pPr>
              <w:spacing w:line="360" w:lineRule="auto"/>
              <w:jc w:val="both"/>
              <w:rPr>
                <w:lang w:val="ru-RU"/>
              </w:rPr>
            </w:pPr>
            <w:r w:rsidRPr="00A3624C">
              <w:rPr>
                <w:lang w:val="ru-RU"/>
              </w:rPr>
              <w:t>Задают вопросы соседу</w:t>
            </w:r>
          </w:p>
        </w:tc>
        <w:tc>
          <w:tcPr>
            <w:tcW w:w="1152" w:type="dxa"/>
          </w:tcPr>
          <w:p w14:paraId="1DF14D61" w14:textId="7851F67C" w:rsidR="00A3624C" w:rsidRDefault="00A3624C" w:rsidP="00A3624C">
            <w:pPr>
              <w:spacing w:line="360" w:lineRule="auto"/>
              <w:jc w:val="both"/>
              <w:rPr>
                <w:lang w:val="ru-RU"/>
              </w:rPr>
            </w:pPr>
            <w:r w:rsidRPr="00A3624C">
              <w:rPr>
                <w:lang w:val="ru-RU"/>
              </w:rPr>
              <w:t>иногда</w:t>
            </w:r>
          </w:p>
        </w:tc>
        <w:tc>
          <w:tcPr>
            <w:tcW w:w="1134" w:type="dxa"/>
          </w:tcPr>
          <w:p w14:paraId="4D32497F" w14:textId="0912621D" w:rsidR="00A3624C" w:rsidRDefault="00A3624C" w:rsidP="00A3624C">
            <w:pPr>
              <w:spacing w:line="360" w:lineRule="auto"/>
              <w:jc w:val="both"/>
              <w:rPr>
                <w:lang w:val="ru-RU"/>
              </w:rPr>
            </w:pPr>
            <w:r w:rsidRPr="00A3624C">
              <w:rPr>
                <w:lang w:val="ru-RU"/>
              </w:rPr>
              <w:t>часто</w:t>
            </w:r>
          </w:p>
        </w:tc>
        <w:tc>
          <w:tcPr>
            <w:tcW w:w="1276" w:type="dxa"/>
          </w:tcPr>
          <w:p w14:paraId="1D3A5D03" w14:textId="250D893E" w:rsidR="00A3624C" w:rsidRDefault="00A3624C" w:rsidP="00A3624C">
            <w:pPr>
              <w:spacing w:line="360" w:lineRule="auto"/>
              <w:jc w:val="both"/>
              <w:rPr>
                <w:lang w:val="ru-RU"/>
              </w:rPr>
            </w:pPr>
            <w:r w:rsidRPr="00A3624C">
              <w:rPr>
                <w:lang w:val="ru-RU"/>
              </w:rPr>
              <w:t>всегда</w:t>
            </w:r>
          </w:p>
        </w:tc>
      </w:tr>
      <w:tr w:rsidR="00A3624C" w14:paraId="404C621E" w14:textId="77777777" w:rsidTr="00A3624C">
        <w:tc>
          <w:tcPr>
            <w:tcW w:w="5029" w:type="dxa"/>
          </w:tcPr>
          <w:p w14:paraId="52A6F5B4" w14:textId="0A251701" w:rsidR="00A3624C" w:rsidRDefault="00A3624C" w:rsidP="00A3624C">
            <w:pPr>
              <w:jc w:val="both"/>
              <w:rPr>
                <w:lang w:val="ru-RU"/>
              </w:rPr>
            </w:pPr>
            <w:r w:rsidRPr="00A3624C">
              <w:rPr>
                <w:lang w:val="ru-RU"/>
              </w:rPr>
              <w:t xml:space="preserve">Участвуют в дискуссии по собственной инициативе </w:t>
            </w:r>
          </w:p>
        </w:tc>
        <w:tc>
          <w:tcPr>
            <w:tcW w:w="1152" w:type="dxa"/>
          </w:tcPr>
          <w:p w14:paraId="6A2CE383" w14:textId="7B69F724" w:rsidR="00A3624C" w:rsidRDefault="00A3624C" w:rsidP="00A3624C">
            <w:pPr>
              <w:spacing w:line="360" w:lineRule="auto"/>
              <w:jc w:val="both"/>
              <w:rPr>
                <w:lang w:val="ru-RU"/>
              </w:rPr>
            </w:pPr>
            <w:r w:rsidRPr="00A3624C">
              <w:rPr>
                <w:lang w:val="ru-RU"/>
              </w:rPr>
              <w:t>часто</w:t>
            </w:r>
          </w:p>
        </w:tc>
        <w:tc>
          <w:tcPr>
            <w:tcW w:w="1134" w:type="dxa"/>
          </w:tcPr>
          <w:p w14:paraId="572112B9" w14:textId="214A9FF2" w:rsidR="00A3624C" w:rsidRDefault="00A3624C" w:rsidP="00A3624C">
            <w:pPr>
              <w:spacing w:line="360" w:lineRule="auto"/>
              <w:jc w:val="both"/>
              <w:rPr>
                <w:lang w:val="ru-RU"/>
              </w:rPr>
            </w:pPr>
            <w:r w:rsidRPr="00A3624C">
              <w:rPr>
                <w:lang w:val="ru-RU"/>
              </w:rPr>
              <w:t>часто</w:t>
            </w:r>
          </w:p>
        </w:tc>
        <w:tc>
          <w:tcPr>
            <w:tcW w:w="1276" w:type="dxa"/>
          </w:tcPr>
          <w:p w14:paraId="2AD81FE5" w14:textId="1356CD58" w:rsidR="00A3624C" w:rsidRDefault="00A3624C" w:rsidP="00A3624C">
            <w:pPr>
              <w:spacing w:line="360" w:lineRule="auto"/>
              <w:jc w:val="both"/>
              <w:rPr>
                <w:lang w:val="ru-RU"/>
              </w:rPr>
            </w:pPr>
            <w:r w:rsidRPr="00A3624C">
              <w:rPr>
                <w:lang w:val="ru-RU"/>
              </w:rPr>
              <w:t>никогда</w:t>
            </w:r>
          </w:p>
        </w:tc>
      </w:tr>
    </w:tbl>
    <w:p w14:paraId="31080CA6" w14:textId="77777777" w:rsidR="00A3624C" w:rsidRDefault="00A3624C" w:rsidP="00A3624C">
      <w:pPr>
        <w:spacing w:line="360" w:lineRule="auto"/>
        <w:jc w:val="both"/>
        <w:rPr>
          <w:lang w:val="ru-RU"/>
        </w:rPr>
      </w:pPr>
    </w:p>
    <w:p w14:paraId="5CEFB782" w14:textId="77777777" w:rsidR="0004499A" w:rsidRDefault="00A3624C" w:rsidP="00B37C0D">
      <w:pPr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 xml:space="preserve">Таким образом, сложнее всего было студентам из Китая. С нашей точки зрения, </w:t>
      </w:r>
      <w:r w:rsidR="00A130C2">
        <w:rPr>
          <w:lang w:val="ru-RU"/>
        </w:rPr>
        <w:t xml:space="preserve">это обусловлено, в первую очередь, различиями в дидактических системах образования Европы и России, с одной стороны, и Китая, с другой стороны. Для преодоления возникших проблем мы использовали следующие </w:t>
      </w:r>
      <w:r w:rsidR="00A130C2">
        <w:rPr>
          <w:lang w:val="ru-RU"/>
        </w:rPr>
        <w:lastRenderedPageBreak/>
        <w:t>приемы. Оба курса «</w:t>
      </w:r>
      <w:r w:rsidR="00A130C2" w:rsidRPr="00A130C2">
        <w:rPr>
          <w:bCs/>
          <w:lang w:val="ru-RU"/>
        </w:rPr>
        <w:t>Введение в теорию перевода</w:t>
      </w:r>
      <w:r w:rsidR="00A130C2">
        <w:rPr>
          <w:bCs/>
          <w:lang w:val="ru-RU"/>
        </w:rPr>
        <w:t>»</w:t>
      </w:r>
      <w:r w:rsidR="00A130C2" w:rsidRPr="00A130C2">
        <w:rPr>
          <w:bCs/>
          <w:lang w:val="ru-RU"/>
        </w:rPr>
        <w:t xml:space="preserve"> и </w:t>
      </w:r>
      <w:r w:rsidR="00A130C2">
        <w:rPr>
          <w:bCs/>
          <w:lang w:val="ru-RU"/>
        </w:rPr>
        <w:t>«</w:t>
      </w:r>
      <w:r w:rsidR="00A130C2" w:rsidRPr="00A130C2">
        <w:rPr>
          <w:bCs/>
          <w:lang w:val="ru-RU"/>
        </w:rPr>
        <w:t>Введение в теорию межкультурной коммуникации</w:t>
      </w:r>
      <w:r w:rsidR="00A130C2">
        <w:rPr>
          <w:bCs/>
          <w:lang w:val="ru-RU"/>
        </w:rPr>
        <w:t>»</w:t>
      </w:r>
      <w:r w:rsidR="00A130C2" w:rsidRPr="00A130C2">
        <w:rPr>
          <w:b/>
          <w:bCs/>
          <w:lang w:val="ru-RU"/>
        </w:rPr>
        <w:t xml:space="preserve"> </w:t>
      </w:r>
      <w:r w:rsidR="00A130C2" w:rsidRPr="00A130C2">
        <w:rPr>
          <w:lang w:val="ru-RU"/>
        </w:rPr>
        <w:t>чита</w:t>
      </w:r>
      <w:r w:rsidR="00A130C2">
        <w:rPr>
          <w:lang w:val="ru-RU"/>
        </w:rPr>
        <w:t>лись</w:t>
      </w:r>
      <w:r w:rsidR="00A130C2" w:rsidRPr="00A130C2">
        <w:rPr>
          <w:lang w:val="ru-RU"/>
        </w:rPr>
        <w:t xml:space="preserve"> на русском</w:t>
      </w:r>
      <w:r w:rsidR="00A130C2">
        <w:rPr>
          <w:lang w:val="ru-RU"/>
        </w:rPr>
        <w:t xml:space="preserve">, при этом, чтение каждой лекции сопровождалось презентацией </w:t>
      </w:r>
      <w:r w:rsidR="00A130C2">
        <w:rPr>
          <w:lang w:val="en-US"/>
        </w:rPr>
        <w:t>PowerPoint</w:t>
      </w:r>
      <w:r w:rsidR="00621AD4">
        <w:rPr>
          <w:lang w:val="en-US"/>
        </w:rPr>
        <w:t xml:space="preserve"> на русском языке</w:t>
      </w:r>
      <w:r w:rsidR="00A130C2">
        <w:rPr>
          <w:lang w:val="ru-RU"/>
        </w:rPr>
        <w:t>. Презентация содержала основные определения и примеры, что было особенно важно для курса «</w:t>
      </w:r>
      <w:r w:rsidR="00A130C2" w:rsidRPr="00A130C2">
        <w:rPr>
          <w:bCs/>
          <w:lang w:val="ru-RU"/>
        </w:rPr>
        <w:t>Введение в теорию перевода</w:t>
      </w:r>
      <w:r w:rsidR="00A130C2">
        <w:rPr>
          <w:bCs/>
          <w:lang w:val="ru-RU"/>
        </w:rPr>
        <w:t xml:space="preserve">». Наличие зрительной опоры значительно облегчало восприятие материала. После прослушивания лекции студенты получали доступ к презентации в закрытой группе ВКонтакте. Таким образом, у всех имелась возможность повторить материал. </w:t>
      </w:r>
      <w:r w:rsidR="00621AD4">
        <w:rPr>
          <w:bCs/>
          <w:lang w:val="ru-RU"/>
        </w:rPr>
        <w:t xml:space="preserve">Отметим, что во время чтения лекций </w:t>
      </w:r>
      <w:r w:rsidR="00621AD4">
        <w:rPr>
          <w:lang w:val="ru-RU"/>
        </w:rPr>
        <w:t>т</w:t>
      </w:r>
      <w:r w:rsidR="00621AD4" w:rsidRPr="00A130C2">
        <w:rPr>
          <w:lang w:val="ru-RU"/>
        </w:rPr>
        <w:t>ермины ввод</w:t>
      </w:r>
      <w:r w:rsidR="00621AD4">
        <w:rPr>
          <w:lang w:val="ru-RU"/>
        </w:rPr>
        <w:t>ились и</w:t>
      </w:r>
      <w:r w:rsidR="00621AD4" w:rsidRPr="00A130C2">
        <w:rPr>
          <w:lang w:val="ru-RU"/>
        </w:rPr>
        <w:t xml:space="preserve"> на английском и на русском</w:t>
      </w:r>
      <w:r w:rsidR="00621AD4">
        <w:rPr>
          <w:lang w:val="ru-RU"/>
        </w:rPr>
        <w:t xml:space="preserve"> языках, что позволило значительно  повысить долю информации, которая усваивалась прямо на лекции. Кроме того, в качестве дополнительного материала в группу ВКонтакте выкладывались статьи по темам лекций на английском языке. Во время семинарских занятий студенты делали доклады и презентации</w:t>
      </w:r>
      <w:r w:rsidR="0004499A">
        <w:rPr>
          <w:lang w:val="ru-RU"/>
        </w:rPr>
        <w:t xml:space="preserve"> на английском или русском языках. За основу бралась одна из тем курса, а примеры приводились с опорой на свою культуру, что позволило всем членам группы познакомиться не только с какими-то особенностями своей родной культуры,</w:t>
      </w:r>
      <w:r w:rsidR="0004499A" w:rsidRPr="0004499A">
        <w:rPr>
          <w:lang w:val="ru-RU"/>
        </w:rPr>
        <w:t xml:space="preserve"> </w:t>
      </w:r>
      <w:r w:rsidR="0004499A">
        <w:rPr>
          <w:lang w:val="ru-RU"/>
        </w:rPr>
        <w:t xml:space="preserve">о которых они раньше не задумывались, но и с другими культурами. Доклады и презентации на семинарах проходили в дружеской атмосфере, всегда за ними следовали живые обсуждения, что свидетельствовало о неподдельном интересе студентов. Следует отметить, что все студенты сдали экзамены по этим двум курсам только на отличные и хорошие оценки, троек не было. </w:t>
      </w:r>
    </w:p>
    <w:p w14:paraId="69FD621A" w14:textId="5DD36D41" w:rsidR="00040BBD" w:rsidRPr="00D67330" w:rsidRDefault="0004499A" w:rsidP="00B37C0D">
      <w:pPr>
        <w:spacing w:line="360" w:lineRule="auto"/>
        <w:ind w:firstLine="720"/>
        <w:jc w:val="both"/>
        <w:rPr>
          <w:lang w:val="ru-RU"/>
        </w:rPr>
      </w:pPr>
      <w:r>
        <w:rPr>
          <w:bCs/>
          <w:lang w:val="ru-RU"/>
        </w:rPr>
        <w:t>Оценка возможных проблем, с которыми могли столкнуться студенты в полиэтнической группе,</w:t>
      </w:r>
      <w:r w:rsidR="00794098">
        <w:rPr>
          <w:bCs/>
          <w:lang w:val="ru-RU"/>
        </w:rPr>
        <w:t xml:space="preserve"> также анализ ситуации в группе позволили разработать ряд приемов, которые позволили обеспечить формирование установок, знаний и умений, составляющих межкультурную компетенцию и повысить эффективность усвоения материала.</w:t>
      </w:r>
    </w:p>
    <w:p w14:paraId="7EA2C741" w14:textId="62A61530" w:rsidR="00F34C4B" w:rsidRPr="00B37C0D" w:rsidRDefault="00AE6D81" w:rsidP="00B37C0D">
      <w:pPr>
        <w:spacing w:line="360" w:lineRule="auto"/>
        <w:jc w:val="center"/>
        <w:rPr>
          <w:rFonts w:eastAsia="Times New Roman"/>
          <w:b/>
        </w:rPr>
      </w:pPr>
      <w:r w:rsidRPr="00B37C0D">
        <w:rPr>
          <w:rFonts w:eastAsia="Times New Roman"/>
        </w:rPr>
        <w:br/>
      </w:r>
      <w:r w:rsidR="00B37C0D">
        <w:rPr>
          <w:rFonts w:eastAsia="Times New Roman"/>
          <w:b/>
        </w:rPr>
        <w:t>ЛИТЕРАТУРА</w:t>
      </w:r>
    </w:p>
    <w:p w14:paraId="43C27457" w14:textId="77777777" w:rsidR="00F34C4B" w:rsidRPr="00F34C4B" w:rsidRDefault="00F34C4B" w:rsidP="00D6733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/>
        <w:jc w:val="both"/>
        <w:rPr>
          <w:color w:val="000000"/>
        </w:rPr>
      </w:pPr>
      <w:r w:rsidRPr="00F34C4B">
        <w:rPr>
          <w:color w:val="000000"/>
        </w:rPr>
        <w:t>Атнагулов А.И. Особенности учебной и воспитательной работы в группах с большим количеством иностранных учащихся. Новая наука: От идеи к результату. 2016. No 1-2 (60). С. 30-32.</w:t>
      </w:r>
      <w:r w:rsidRPr="00F34C4B">
        <w:rPr>
          <w:rFonts w:ascii="MS Mincho" w:eastAsia="MS Mincho" w:hAnsi="MS Mincho" w:cs="MS Mincho"/>
          <w:color w:val="000000"/>
        </w:rPr>
        <w:t> </w:t>
      </w:r>
    </w:p>
    <w:p w14:paraId="15F5F53D" w14:textId="77777777" w:rsidR="00F34C4B" w:rsidRPr="00F34C4B" w:rsidRDefault="00F34C4B" w:rsidP="00D67330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eastAsia="Times New Roman"/>
        </w:rPr>
      </w:pPr>
      <w:r w:rsidRPr="00F34C4B">
        <w:rPr>
          <w:rFonts w:eastAsia="Times New Roman"/>
        </w:rPr>
        <w:lastRenderedPageBreak/>
        <w:t>Балыхина Т.М., Чжао Юйцзян. Какие они, китайцы? Этнометодические аспекты обучения китайцев русскому языку //Высшее образование сегодня. — 2009. — № 5. — С. 16—22.</w:t>
      </w:r>
    </w:p>
    <w:p w14:paraId="17CDF184" w14:textId="77777777" w:rsidR="00F34C4B" w:rsidRPr="00F34C4B" w:rsidRDefault="00F34C4B" w:rsidP="00D6733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lang w:val="ru-RU"/>
        </w:rPr>
      </w:pPr>
      <w:r w:rsidRPr="00F34C4B">
        <w:rPr>
          <w:iCs/>
          <w:color w:val="000000"/>
        </w:rPr>
        <w:t xml:space="preserve">Елизарова Г. В. </w:t>
      </w:r>
      <w:r w:rsidRPr="00F34C4B">
        <w:rPr>
          <w:color w:val="000000"/>
        </w:rPr>
        <w:t>Культура и обучение иностранным языкам. СПб.: КАРО, 2005. С. 234.  Межкультурная иноязычная коммуникативная компетенция как основа обучения иноязычному общению в вузе.</w:t>
      </w:r>
    </w:p>
    <w:p w14:paraId="52B70BF3" w14:textId="77777777" w:rsidR="00F34C4B" w:rsidRPr="00F34C4B" w:rsidRDefault="00F34C4B" w:rsidP="00D67330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eastAsia="Times New Roman"/>
        </w:rPr>
      </w:pPr>
      <w:r w:rsidRPr="00F34C4B">
        <w:rPr>
          <w:rFonts w:eastAsia="Times New Roman"/>
        </w:rPr>
        <w:t>Иванова М.А., Шаглина Н.Д., Смелкова И.Ю. Академическая адаптация китайских студентов к высшей школе России. / Предвузовская подготовка иностранных студентов в СПбГПУ. — СПб.: Изд-во Политехнического Университета, 2005.</w:t>
      </w:r>
    </w:p>
    <w:p w14:paraId="53524F8E" w14:textId="77777777" w:rsidR="00F34C4B" w:rsidRPr="00F34C4B" w:rsidRDefault="00F34C4B" w:rsidP="00D67330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color w:val="000000"/>
        </w:rPr>
      </w:pPr>
      <w:r w:rsidRPr="00F34C4B">
        <w:rPr>
          <w:color w:val="000000"/>
        </w:rPr>
        <w:t xml:space="preserve">Куклина С.С., Черемисинова И.С. /Язык и культура. Томск: Национальный исследовательский Тосмкий государственный университет, 2018, № 41, С.255-270   </w:t>
      </w:r>
    </w:p>
    <w:p w14:paraId="17C2D21B" w14:textId="77777777" w:rsidR="00F34C4B" w:rsidRPr="00F34C4B" w:rsidRDefault="00F34C4B" w:rsidP="00A130C2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eastAsia="Times New Roman"/>
          <w:b/>
        </w:rPr>
      </w:pPr>
      <w:r w:rsidRPr="00F34C4B">
        <w:rPr>
          <w:color w:val="000000"/>
        </w:rPr>
        <w:t>Нечаев Н.Н., Резницкая Г.И. Речевое действие и коммуникативные нормы: освое- ние межкультурной коммуникации с позиций деятельностного подхода // Язык и культура. 2016. No 2 (34). C. 133–156</w:t>
      </w:r>
      <w:r w:rsidRPr="00F34C4B">
        <w:rPr>
          <w:rFonts w:eastAsia="Times New Roman"/>
        </w:rPr>
        <w:t xml:space="preserve">. </w:t>
      </w:r>
    </w:p>
    <w:p w14:paraId="16322931" w14:textId="6399B851" w:rsidR="00950662" w:rsidRPr="00F34C4B" w:rsidRDefault="00950662" w:rsidP="00D67330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eastAsia="Times New Roman"/>
        </w:rPr>
      </w:pPr>
      <w:r w:rsidRPr="00950662">
        <w:rPr>
          <w:rFonts w:eastAsia="Times New Roman"/>
        </w:rPr>
        <w:t>Сафонова В.В. Соизучение языков и культур в зеркале мировых тенденций развития современного языкового образования // Язык и культура. 2014. No 1 (25). С. 123– 141.</w:t>
      </w:r>
    </w:p>
    <w:p w14:paraId="186DFCD9" w14:textId="10C3898B" w:rsidR="00F34C4B" w:rsidRPr="00F34C4B" w:rsidRDefault="00950662" w:rsidP="00D67330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eastAsia="Times New Roman"/>
        </w:rPr>
      </w:pPr>
      <w:r>
        <w:rPr>
          <w:rFonts w:eastAsia="Times New Roman"/>
        </w:rPr>
        <w:t>Светлова Е.А.</w:t>
      </w:r>
      <w:r w:rsidR="00F34C4B" w:rsidRPr="00F34C4B">
        <w:rPr>
          <w:rFonts w:eastAsia="Times New Roman"/>
        </w:rPr>
        <w:t>,</w:t>
      </w:r>
      <w:r w:rsidRPr="00F34C4B">
        <w:rPr>
          <w:rFonts w:eastAsia="Times New Roman"/>
        </w:rPr>
        <w:t xml:space="preserve"> </w:t>
      </w:r>
      <w:r w:rsidR="00F34C4B" w:rsidRPr="00F34C4B">
        <w:rPr>
          <w:rFonts w:eastAsia="Times New Roman"/>
        </w:rPr>
        <w:t>Леонтьева</w:t>
      </w:r>
      <w:r w:rsidRPr="00950662">
        <w:rPr>
          <w:rFonts w:eastAsia="Times New Roman"/>
        </w:rPr>
        <w:t xml:space="preserve"> </w:t>
      </w:r>
      <w:r w:rsidRPr="00F34C4B">
        <w:rPr>
          <w:rFonts w:eastAsia="Times New Roman"/>
        </w:rPr>
        <w:t>В.Л.</w:t>
      </w:r>
      <w:r w:rsidR="00F34C4B" w:rsidRPr="00F34C4B">
        <w:rPr>
          <w:rFonts w:eastAsia="Times New Roman"/>
        </w:rPr>
        <w:t>, Особенности преподавания в многонациональных группах. http://elib.spbstu.ru/dl/008113.pdf/download/008113.pdf</w:t>
      </w:r>
    </w:p>
    <w:p w14:paraId="5D548250" w14:textId="77777777" w:rsidR="00F34C4B" w:rsidRDefault="00F34C4B" w:rsidP="00F34C4B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color w:val="000000"/>
        </w:rPr>
      </w:pPr>
      <w:r w:rsidRPr="00D67330">
        <w:rPr>
          <w:color w:val="000000"/>
        </w:rPr>
        <w:t>Byram M. Teaching and Assessing Intercultural Communicative Competence Multilingual Matters (Series). 1997. 124 р.</w:t>
      </w:r>
    </w:p>
    <w:p w14:paraId="0E18298E" w14:textId="77777777" w:rsidR="00F34C4B" w:rsidRPr="00F34C4B" w:rsidRDefault="00F34C4B" w:rsidP="00F34C4B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color w:val="000000"/>
        </w:rPr>
      </w:pPr>
      <w:r w:rsidRPr="00F34C4B">
        <w:rPr>
          <w:color w:val="000000"/>
        </w:rPr>
        <w:t>Hansen N. D.,</w:t>
      </w:r>
      <w:r>
        <w:rPr>
          <w:color w:val="000000"/>
        </w:rPr>
        <w:t xml:space="preserve"> Pepitone-Arreola-Rockwell F., </w:t>
      </w:r>
      <w:r w:rsidRPr="00F34C4B">
        <w:rPr>
          <w:color w:val="000000"/>
        </w:rPr>
        <w:t xml:space="preserve">Greene A. F., Multicultural  Competence:  Criteria  and  Case  Examples Professional  Psychology: Research  and Practice. 2000.  Vol.  31,  No.  6,  </w:t>
      </w:r>
      <w:r>
        <w:rPr>
          <w:color w:val="000000"/>
        </w:rPr>
        <w:t>c.</w:t>
      </w:r>
      <w:r w:rsidRPr="00F34C4B">
        <w:rPr>
          <w:color w:val="000000"/>
        </w:rPr>
        <w:t>652-660.</w:t>
      </w:r>
    </w:p>
    <w:p w14:paraId="4FFEF50A" w14:textId="77777777" w:rsidR="00F34C4B" w:rsidRPr="00F34C4B" w:rsidRDefault="00F34C4B" w:rsidP="00F34C4B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eastAsia="Times New Roman"/>
          <w:lang w:val="en-US"/>
        </w:rPr>
      </w:pPr>
      <w:r w:rsidRPr="00F34C4B">
        <w:rPr>
          <w:rFonts w:eastAsia="Times New Roman"/>
        </w:rPr>
        <w:t>Kite M. E. Multicultural competence/</w:t>
      </w:r>
      <w:r w:rsidRPr="00F34C4B">
        <w:rPr>
          <w:rFonts w:eastAsia="Times New Roman"/>
          <w:color w:val="0000FF"/>
          <w:u w:val="single"/>
        </w:rPr>
        <w:t xml:space="preserve">Psychology Teacher Network, 2015, </w:t>
      </w:r>
      <w:r w:rsidRPr="00F34C4B">
        <w:rPr>
          <w:rFonts w:eastAsia="Times New Roman"/>
          <w:color w:val="0000FF"/>
          <w:u w:val="single"/>
          <w:lang w:val="en-US"/>
        </w:rPr>
        <w:t>Februar</w:t>
      </w:r>
      <w:r>
        <w:rPr>
          <w:rFonts w:eastAsia="Times New Roman"/>
          <w:color w:val="0000FF"/>
          <w:u w:val="single"/>
          <w:lang w:val="en-US"/>
        </w:rPr>
        <w:t>y</w:t>
      </w:r>
      <w:r w:rsidRPr="00F34C4B">
        <w:rPr>
          <w:rFonts w:eastAsia="Times New Roman"/>
          <w:lang w:val="en-US"/>
        </w:rPr>
        <w:t xml:space="preserve"> </w:t>
      </w:r>
      <w:r w:rsidRPr="00F34C4B">
        <w:t>https://www.apa.org/ed/precollege/ptn/2015/02/multicultural-competence</w:t>
      </w:r>
    </w:p>
    <w:p w14:paraId="030B7347" w14:textId="77777777" w:rsidR="00F34C4B" w:rsidRPr="00F34C4B" w:rsidRDefault="00F34C4B" w:rsidP="00F34C4B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eastAsia="Times New Roman"/>
        </w:rPr>
      </w:pPr>
      <w:r w:rsidRPr="00F34C4B">
        <w:rPr>
          <w:rFonts w:eastAsia="Times New Roman"/>
        </w:rPr>
        <w:t xml:space="preserve">Mio, J. S., Barker-Hackett, L., &amp; Tumambing, J. (2012). </w:t>
      </w:r>
      <w:r w:rsidRPr="00F34C4B">
        <w:rPr>
          <w:rStyle w:val="Emphasis"/>
          <w:rFonts w:eastAsia="Times New Roman"/>
        </w:rPr>
        <w:t>Multicultural psychology: Understanding our diverse communities</w:t>
      </w:r>
      <w:r w:rsidRPr="00F34C4B">
        <w:rPr>
          <w:rFonts w:eastAsia="Times New Roman"/>
        </w:rPr>
        <w:t xml:space="preserve"> (3rd ed.). New York: Oxford University Press. </w:t>
      </w:r>
    </w:p>
    <w:p w14:paraId="421FE9AE" w14:textId="77777777" w:rsidR="00F34C4B" w:rsidRPr="00F34C4B" w:rsidRDefault="00F34C4B" w:rsidP="00F34C4B">
      <w:pPr>
        <w:pStyle w:val="ListParagraph"/>
        <w:spacing w:line="360" w:lineRule="auto"/>
        <w:ind w:left="0"/>
        <w:jc w:val="both"/>
        <w:rPr>
          <w:rFonts w:eastAsia="Times New Roman"/>
        </w:rPr>
      </w:pPr>
    </w:p>
    <w:sectPr w:rsidR="00F34C4B" w:rsidRPr="00F34C4B" w:rsidSect="00B37C0D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6792A"/>
    <w:multiLevelType w:val="hybridMultilevel"/>
    <w:tmpl w:val="06DEB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F41AF"/>
    <w:multiLevelType w:val="hybridMultilevel"/>
    <w:tmpl w:val="49D01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551E9"/>
    <w:multiLevelType w:val="multilevel"/>
    <w:tmpl w:val="3B602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421039"/>
    <w:multiLevelType w:val="multilevel"/>
    <w:tmpl w:val="18CCB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5720A2"/>
    <w:multiLevelType w:val="hybridMultilevel"/>
    <w:tmpl w:val="575E4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119F8"/>
    <w:multiLevelType w:val="hybridMultilevel"/>
    <w:tmpl w:val="EB86F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05381"/>
    <w:multiLevelType w:val="hybridMultilevel"/>
    <w:tmpl w:val="6DFE3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5B"/>
    <w:rsid w:val="00035186"/>
    <w:rsid w:val="00040BBD"/>
    <w:rsid w:val="0004356E"/>
    <w:rsid w:val="0004499A"/>
    <w:rsid w:val="0005557D"/>
    <w:rsid w:val="00064F42"/>
    <w:rsid w:val="00067B52"/>
    <w:rsid w:val="000E0EB6"/>
    <w:rsid w:val="00110524"/>
    <w:rsid w:val="0011588F"/>
    <w:rsid w:val="00116CA0"/>
    <w:rsid w:val="001175E1"/>
    <w:rsid w:val="0012379B"/>
    <w:rsid w:val="001252F7"/>
    <w:rsid w:val="00134E56"/>
    <w:rsid w:val="00152632"/>
    <w:rsid w:val="00154A61"/>
    <w:rsid w:val="00162E60"/>
    <w:rsid w:val="00187EDE"/>
    <w:rsid w:val="00194876"/>
    <w:rsid w:val="00194EE6"/>
    <w:rsid w:val="001A33FE"/>
    <w:rsid w:val="001E0791"/>
    <w:rsid w:val="001E1232"/>
    <w:rsid w:val="001F08CA"/>
    <w:rsid w:val="001F24BC"/>
    <w:rsid w:val="002164E9"/>
    <w:rsid w:val="002352A3"/>
    <w:rsid w:val="00251948"/>
    <w:rsid w:val="00271A0B"/>
    <w:rsid w:val="00274DC7"/>
    <w:rsid w:val="002770EC"/>
    <w:rsid w:val="0028020A"/>
    <w:rsid w:val="00291E06"/>
    <w:rsid w:val="002A5040"/>
    <w:rsid w:val="002A75EB"/>
    <w:rsid w:val="002B66B4"/>
    <w:rsid w:val="002D7734"/>
    <w:rsid w:val="002F511F"/>
    <w:rsid w:val="00304CB5"/>
    <w:rsid w:val="00311BDE"/>
    <w:rsid w:val="003340EF"/>
    <w:rsid w:val="00386F81"/>
    <w:rsid w:val="003B484F"/>
    <w:rsid w:val="003E0471"/>
    <w:rsid w:val="00430118"/>
    <w:rsid w:val="00494D0F"/>
    <w:rsid w:val="004C6D00"/>
    <w:rsid w:val="004E3222"/>
    <w:rsid w:val="00506321"/>
    <w:rsid w:val="00531D04"/>
    <w:rsid w:val="00533B78"/>
    <w:rsid w:val="00552275"/>
    <w:rsid w:val="00560799"/>
    <w:rsid w:val="005651F3"/>
    <w:rsid w:val="005C2A57"/>
    <w:rsid w:val="00621AD4"/>
    <w:rsid w:val="00631129"/>
    <w:rsid w:val="00683116"/>
    <w:rsid w:val="00684E35"/>
    <w:rsid w:val="006D123D"/>
    <w:rsid w:val="006E044E"/>
    <w:rsid w:val="00716BA8"/>
    <w:rsid w:val="0071798C"/>
    <w:rsid w:val="00765893"/>
    <w:rsid w:val="00794098"/>
    <w:rsid w:val="0079680A"/>
    <w:rsid w:val="007A05E5"/>
    <w:rsid w:val="007A6A5D"/>
    <w:rsid w:val="007E1454"/>
    <w:rsid w:val="00811BB1"/>
    <w:rsid w:val="00843684"/>
    <w:rsid w:val="00854896"/>
    <w:rsid w:val="00885195"/>
    <w:rsid w:val="00893D9D"/>
    <w:rsid w:val="0089713E"/>
    <w:rsid w:val="008D16A6"/>
    <w:rsid w:val="008D63B5"/>
    <w:rsid w:val="008E4C80"/>
    <w:rsid w:val="008E6134"/>
    <w:rsid w:val="008F3E0D"/>
    <w:rsid w:val="00911CCE"/>
    <w:rsid w:val="00936CB5"/>
    <w:rsid w:val="00950662"/>
    <w:rsid w:val="00976543"/>
    <w:rsid w:val="0098064E"/>
    <w:rsid w:val="00992434"/>
    <w:rsid w:val="00993B19"/>
    <w:rsid w:val="00996CA2"/>
    <w:rsid w:val="009A49D3"/>
    <w:rsid w:val="009B2814"/>
    <w:rsid w:val="009E0D3B"/>
    <w:rsid w:val="009E163C"/>
    <w:rsid w:val="00A033EC"/>
    <w:rsid w:val="00A130C2"/>
    <w:rsid w:val="00A27E3E"/>
    <w:rsid w:val="00A3624C"/>
    <w:rsid w:val="00A43D3F"/>
    <w:rsid w:val="00A51E8C"/>
    <w:rsid w:val="00A862AF"/>
    <w:rsid w:val="00AB153C"/>
    <w:rsid w:val="00AC481D"/>
    <w:rsid w:val="00AD0306"/>
    <w:rsid w:val="00AD635B"/>
    <w:rsid w:val="00AE6D81"/>
    <w:rsid w:val="00B01764"/>
    <w:rsid w:val="00B12372"/>
    <w:rsid w:val="00B37C0D"/>
    <w:rsid w:val="00B56160"/>
    <w:rsid w:val="00B747A3"/>
    <w:rsid w:val="00B83E00"/>
    <w:rsid w:val="00BA32D0"/>
    <w:rsid w:val="00BB5553"/>
    <w:rsid w:val="00BC7F0E"/>
    <w:rsid w:val="00BD7464"/>
    <w:rsid w:val="00BE632B"/>
    <w:rsid w:val="00BF2B61"/>
    <w:rsid w:val="00BF5200"/>
    <w:rsid w:val="00C500D9"/>
    <w:rsid w:val="00C819B3"/>
    <w:rsid w:val="00C81ACA"/>
    <w:rsid w:val="00CD4CD2"/>
    <w:rsid w:val="00CE294A"/>
    <w:rsid w:val="00CE39BD"/>
    <w:rsid w:val="00D2700E"/>
    <w:rsid w:val="00D34026"/>
    <w:rsid w:val="00D35AC1"/>
    <w:rsid w:val="00D63F6D"/>
    <w:rsid w:val="00D65ADB"/>
    <w:rsid w:val="00D662B6"/>
    <w:rsid w:val="00D67330"/>
    <w:rsid w:val="00D76E89"/>
    <w:rsid w:val="00D9172B"/>
    <w:rsid w:val="00D95D0A"/>
    <w:rsid w:val="00D969A2"/>
    <w:rsid w:val="00DB605F"/>
    <w:rsid w:val="00DD11A2"/>
    <w:rsid w:val="00DE7BC3"/>
    <w:rsid w:val="00E13EB1"/>
    <w:rsid w:val="00E25B49"/>
    <w:rsid w:val="00E43B33"/>
    <w:rsid w:val="00E56A65"/>
    <w:rsid w:val="00E82B4F"/>
    <w:rsid w:val="00E86F9E"/>
    <w:rsid w:val="00E92061"/>
    <w:rsid w:val="00E943EB"/>
    <w:rsid w:val="00E972A6"/>
    <w:rsid w:val="00EB6AD9"/>
    <w:rsid w:val="00EC7424"/>
    <w:rsid w:val="00ED7D74"/>
    <w:rsid w:val="00F34C4B"/>
    <w:rsid w:val="00F5728B"/>
    <w:rsid w:val="00F75AFD"/>
    <w:rsid w:val="00F8717B"/>
    <w:rsid w:val="00F96A52"/>
    <w:rsid w:val="00F977DA"/>
    <w:rsid w:val="00FB1C6F"/>
    <w:rsid w:val="00FD241F"/>
    <w:rsid w:val="00FE1F9D"/>
    <w:rsid w:val="00FE3409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6F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24C"/>
    <w:rPr>
      <w:rFonts w:ascii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A862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9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680A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A862AF"/>
    <w:rPr>
      <w:rFonts w:ascii="Times New Roman" w:hAnsi="Times New Roman" w:cs="Times New Roman"/>
      <w:b/>
      <w:bCs/>
      <w:kern w:val="36"/>
      <w:sz w:val="48"/>
      <w:szCs w:val="48"/>
      <w:lang w:val="en-GB"/>
    </w:rPr>
  </w:style>
  <w:style w:type="character" w:styleId="Emphasis">
    <w:name w:val="Emphasis"/>
    <w:basedOn w:val="DefaultParagraphFont"/>
    <w:uiPriority w:val="20"/>
    <w:qFormat/>
    <w:rsid w:val="00A862AF"/>
    <w:rPr>
      <w:i/>
      <w:iCs/>
    </w:rPr>
  </w:style>
  <w:style w:type="paragraph" w:styleId="ListParagraph">
    <w:name w:val="List Paragraph"/>
    <w:basedOn w:val="Normal"/>
    <w:uiPriority w:val="34"/>
    <w:qFormat/>
    <w:rsid w:val="00AE6D8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C481D"/>
    <w:rPr>
      <w:b/>
      <w:bCs/>
    </w:rPr>
  </w:style>
  <w:style w:type="table" w:styleId="TableGrid">
    <w:name w:val="Table Grid"/>
    <w:basedOn w:val="TableNormal"/>
    <w:uiPriority w:val="39"/>
    <w:rsid w:val="00A36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9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7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7</Pages>
  <Words>1973</Words>
  <Characters>11250</Characters>
  <Application>Microsoft Macintosh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Dobrova</dc:creator>
  <cp:keywords/>
  <dc:description/>
  <cp:lastModifiedBy>Tatyana Dobrova</cp:lastModifiedBy>
  <cp:revision>19</cp:revision>
  <dcterms:created xsi:type="dcterms:W3CDTF">2018-12-25T08:51:00Z</dcterms:created>
  <dcterms:modified xsi:type="dcterms:W3CDTF">2019-07-05T19:40:00Z</dcterms:modified>
</cp:coreProperties>
</file>