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5E42FE" w14:textId="30DFF417" w:rsidR="00552EF4" w:rsidRDefault="00B24465" w:rsidP="0022345A">
      <w:pPr>
        <w:spacing w:before="0" w:after="0"/>
      </w:pPr>
      <w:r w:rsidRPr="00B24465">
        <w:rPr>
          <w:b/>
        </w:rPr>
        <w:t>Научная статья</w:t>
      </w:r>
      <w:r>
        <w:t xml:space="preserve"> </w:t>
      </w:r>
    </w:p>
    <w:p w14:paraId="1FC4DC46" w14:textId="4050479C" w:rsidR="00B24465" w:rsidRDefault="00905F6C" w:rsidP="003E36D3">
      <w:pPr>
        <w:spacing w:before="0" w:after="0"/>
      </w:pPr>
      <w:r>
        <w:rPr>
          <w:b/>
        </w:rPr>
        <w:t xml:space="preserve">УДК </w:t>
      </w:r>
      <w:r w:rsidR="003E36D3" w:rsidRPr="003E36D3">
        <w:rPr>
          <w:b/>
        </w:rPr>
        <w:t>159.9.072</w:t>
      </w:r>
      <w:r w:rsidR="003E36D3" w:rsidRPr="003E36D3">
        <w:rPr>
          <w:b/>
        </w:rPr>
        <w:t xml:space="preserve"> </w:t>
      </w:r>
      <w:bookmarkStart w:id="0" w:name="_GoBack"/>
      <w:bookmarkEnd w:id="0"/>
    </w:p>
    <w:p w14:paraId="5E432E96" w14:textId="77777777" w:rsidR="00B24465" w:rsidRDefault="00B24465" w:rsidP="0022345A">
      <w:pPr>
        <w:spacing w:before="0" w:after="0"/>
      </w:pPr>
    </w:p>
    <w:p w14:paraId="525F236E" w14:textId="34DEB3D6" w:rsidR="0022345A" w:rsidRDefault="0004288A" w:rsidP="0022345A">
      <w:pPr>
        <w:spacing w:before="0" w:after="0"/>
        <w:rPr>
          <w:b/>
        </w:rPr>
      </w:pPr>
      <w:r w:rsidRPr="0004288A">
        <w:rPr>
          <w:b/>
        </w:rPr>
        <w:t>Инверсия многозначного изображения куб Неккера в условиях дополненной реальности</w:t>
      </w:r>
    </w:p>
    <w:p w14:paraId="59F043DB" w14:textId="4E4B5C30" w:rsidR="0004288A" w:rsidRPr="0004288A" w:rsidRDefault="0004288A" w:rsidP="0004288A">
      <w:pPr>
        <w:spacing w:before="0" w:after="0"/>
        <w:rPr>
          <w:bCs/>
          <w:vertAlign w:val="superscript"/>
        </w:rPr>
      </w:pPr>
      <w:r w:rsidRPr="0004288A">
        <w:rPr>
          <w:bCs/>
        </w:rPr>
        <w:t>В.Ю. Карпинская</w:t>
      </w:r>
      <w:proofErr w:type="gramStart"/>
      <w:r w:rsidRPr="0004288A">
        <w:rPr>
          <w:bCs/>
          <w:vertAlign w:val="superscript"/>
        </w:rPr>
        <w:t>1</w:t>
      </w:r>
      <w:r w:rsidRPr="0004288A">
        <w:rPr>
          <w:bCs/>
        </w:rPr>
        <w:t xml:space="preserve"> ,</w:t>
      </w:r>
      <w:proofErr w:type="gramEnd"/>
      <w:r w:rsidRPr="0004288A">
        <w:rPr>
          <w:bCs/>
        </w:rPr>
        <w:t xml:space="preserve"> В.А. Ляховецкий</w:t>
      </w:r>
      <w:r w:rsidRPr="0004288A">
        <w:rPr>
          <w:bCs/>
          <w:vertAlign w:val="superscript"/>
        </w:rPr>
        <w:t>1</w:t>
      </w:r>
    </w:p>
    <w:p w14:paraId="7168058B" w14:textId="29DFD419" w:rsidR="0004288A" w:rsidRPr="0004288A" w:rsidRDefault="0004288A" w:rsidP="0004288A">
      <w:pPr>
        <w:spacing w:before="0" w:after="0"/>
        <w:rPr>
          <w:bCs/>
        </w:rPr>
      </w:pPr>
      <w:r w:rsidRPr="0004288A">
        <w:rPr>
          <w:bCs/>
          <w:vertAlign w:val="superscript"/>
        </w:rPr>
        <w:t>1</w:t>
      </w:r>
      <w:r w:rsidRPr="0004288A">
        <w:rPr>
          <w:bCs/>
        </w:rPr>
        <w:t>Санкт-Петербургский государственный университет, Санкт-Петербург, Российская Федерация</w:t>
      </w:r>
    </w:p>
    <w:p w14:paraId="19D0A54C" w14:textId="3EA98F4C" w:rsidR="00B24465" w:rsidRPr="0004288A" w:rsidRDefault="0004288A" w:rsidP="0004288A">
      <w:pPr>
        <w:spacing w:before="0" w:after="0"/>
        <w:rPr>
          <w:bCs/>
        </w:rPr>
      </w:pPr>
      <w:r w:rsidRPr="0004288A">
        <w:rPr>
          <w:bCs/>
        </w:rPr>
        <w:t xml:space="preserve">  karpinskaya78@mail.ru</w:t>
      </w:r>
    </w:p>
    <w:p w14:paraId="6F16AE96" w14:textId="77777777" w:rsidR="00B24465" w:rsidRDefault="00B24465" w:rsidP="0022345A">
      <w:pPr>
        <w:spacing w:before="0" w:after="0"/>
        <w:rPr>
          <w:rFonts w:cs="Times New Roman"/>
          <w:b/>
          <w:szCs w:val="28"/>
        </w:rPr>
      </w:pPr>
    </w:p>
    <w:p w14:paraId="543499C4" w14:textId="31FC6238" w:rsidR="000252B9" w:rsidRDefault="00B24465" w:rsidP="0022345A">
      <w:pPr>
        <w:spacing w:before="0" w:after="0"/>
        <w:rPr>
          <w:rFonts w:cs="Times New Roman"/>
          <w:b/>
          <w:szCs w:val="28"/>
        </w:rPr>
      </w:pPr>
      <w:r w:rsidRPr="00B24465">
        <w:rPr>
          <w:rFonts w:cs="Times New Roman"/>
          <w:b/>
          <w:szCs w:val="28"/>
        </w:rPr>
        <w:t>Аннотация</w:t>
      </w:r>
    </w:p>
    <w:p w14:paraId="6BD26CB3" w14:textId="77777777" w:rsidR="008B1CD7" w:rsidRDefault="0004288A" w:rsidP="0004288A">
      <w:pPr>
        <w:spacing w:before="0" w:after="0"/>
        <w:rPr>
          <w:rFonts w:cs="Times New Roman"/>
          <w:bCs/>
          <w:szCs w:val="28"/>
        </w:rPr>
      </w:pPr>
      <w:r w:rsidRPr="0004288A">
        <w:rPr>
          <w:rFonts w:cs="Times New Roman"/>
          <w:bCs/>
          <w:szCs w:val="28"/>
        </w:rPr>
        <w:t>Дополненная и виртуальная реальность не просто обогащают или имитируют реальный мир, создается новое пространство со специфическими условиями, в которых зрительная система получается ограниченные сигналы о глубине, размере и форме</w:t>
      </w:r>
      <w:r w:rsidR="008B1CD7">
        <w:rPr>
          <w:rFonts w:cs="Times New Roman"/>
          <w:bCs/>
          <w:szCs w:val="28"/>
        </w:rPr>
        <w:t xml:space="preserve">. </w:t>
      </w:r>
      <w:r w:rsidRPr="0004288A">
        <w:rPr>
          <w:rFonts w:cs="Times New Roman"/>
          <w:bCs/>
          <w:szCs w:val="28"/>
        </w:rPr>
        <w:t>Человек получает противоречивые сигналы глубины, вынужден неестественно приспосабливаться к данному режиму зрительного восприятия, что может приводить к ошибкам при работе с в условиях дополненной реальности. Важно найти способы оценки соответствия   дополненной реальности стандартным условиям. Одним из эффектов при восприятии дополненной и виртуальной реальности является конфликт аккомодации-</w:t>
      </w:r>
      <w:proofErr w:type="spellStart"/>
      <w:r w:rsidRPr="0004288A">
        <w:rPr>
          <w:rFonts w:cs="Times New Roman"/>
          <w:bCs/>
          <w:szCs w:val="28"/>
        </w:rPr>
        <w:t>вергенции</w:t>
      </w:r>
      <w:proofErr w:type="spellEnd"/>
      <w:r w:rsidRPr="0004288A">
        <w:rPr>
          <w:rFonts w:cs="Times New Roman"/>
          <w:bCs/>
          <w:szCs w:val="28"/>
        </w:rPr>
        <w:t xml:space="preserve"> (VAC, </w:t>
      </w:r>
      <w:proofErr w:type="spellStart"/>
      <w:r w:rsidRPr="0004288A">
        <w:rPr>
          <w:rFonts w:cs="Times New Roman"/>
          <w:bCs/>
          <w:szCs w:val="28"/>
        </w:rPr>
        <w:t>vergence-accommodation</w:t>
      </w:r>
      <w:proofErr w:type="spellEnd"/>
      <w:r w:rsidRPr="0004288A">
        <w:rPr>
          <w:rFonts w:cs="Times New Roman"/>
          <w:bCs/>
          <w:szCs w:val="28"/>
        </w:rPr>
        <w:t xml:space="preserve"> </w:t>
      </w:r>
      <w:proofErr w:type="spellStart"/>
      <w:r w:rsidRPr="0004288A">
        <w:rPr>
          <w:rFonts w:cs="Times New Roman"/>
          <w:bCs/>
          <w:szCs w:val="28"/>
        </w:rPr>
        <w:t>conflict</w:t>
      </w:r>
      <w:proofErr w:type="spellEnd"/>
      <w:r w:rsidRPr="0004288A">
        <w:rPr>
          <w:rFonts w:cs="Times New Roman"/>
          <w:bCs/>
          <w:szCs w:val="28"/>
        </w:rPr>
        <w:t xml:space="preserve">). </w:t>
      </w:r>
    </w:p>
    <w:p w14:paraId="3F33DE18" w14:textId="43DC0C58" w:rsidR="008B1CD7" w:rsidRDefault="0004288A" w:rsidP="0004288A">
      <w:pPr>
        <w:spacing w:before="0" w:after="0"/>
        <w:rPr>
          <w:rFonts w:cs="Times New Roman"/>
          <w:bCs/>
          <w:szCs w:val="28"/>
        </w:rPr>
      </w:pPr>
      <w:r w:rsidRPr="0004288A">
        <w:rPr>
          <w:rFonts w:cs="Times New Roman"/>
          <w:bCs/>
          <w:szCs w:val="28"/>
        </w:rPr>
        <w:t xml:space="preserve">Цель. Исследовать влияние противоречивых сигналов на восприятие бистабильных изображений, а именно частоту переключений интерпретаций многозначных фигур в дополненной реальности по сравнению с реальным миром Гипотеза. Предполагалось, что из-за наличия конфликта, возникающего в зрительной системе в условиях дополненной реальности, и необходимости разрешить этот конфликт, процессы, связанные с интерпретацией и выбором значений, будут замедляться. Обнаружено, что количество обращений дискретной конфигурации куба Неккера при предъявлении через очки значимо ниже, чем при предъявлении с помощью проектора, для непрерывной </w:t>
      </w:r>
      <w:r w:rsidRPr="0004288A">
        <w:rPr>
          <w:rFonts w:cs="Times New Roman"/>
          <w:bCs/>
          <w:szCs w:val="28"/>
        </w:rPr>
        <w:lastRenderedPageBreak/>
        <w:t xml:space="preserve">конфигурации куба Неккера количество обращений при предъявлении через очки подобно количеству обращений при предъявлении с помощью проектора. </w:t>
      </w:r>
    </w:p>
    <w:p w14:paraId="74EF5D7D" w14:textId="77777777" w:rsidR="008B1CD7" w:rsidRDefault="0004288A" w:rsidP="0004288A">
      <w:pPr>
        <w:spacing w:before="0" w:after="0"/>
        <w:rPr>
          <w:rFonts w:cs="Times New Roman"/>
          <w:bCs/>
          <w:szCs w:val="28"/>
        </w:rPr>
      </w:pPr>
      <w:r w:rsidRPr="0004288A">
        <w:rPr>
          <w:rFonts w:cs="Times New Roman"/>
          <w:bCs/>
          <w:szCs w:val="28"/>
        </w:rPr>
        <w:t xml:space="preserve">Методы и материалы. Проведено исследование частоты обращения бистабильного изображения куба Неккера в условиях дополненной реальности с использованием очков (PGLASS, </w:t>
      </w:r>
      <w:proofErr w:type="spellStart"/>
      <w:r w:rsidRPr="0004288A">
        <w:rPr>
          <w:rFonts w:cs="Times New Roman"/>
          <w:bCs/>
          <w:szCs w:val="28"/>
        </w:rPr>
        <w:t>Okra</w:t>
      </w:r>
      <w:proofErr w:type="spellEnd"/>
      <w:r w:rsidRPr="0004288A">
        <w:rPr>
          <w:rFonts w:cs="Times New Roman"/>
          <w:bCs/>
          <w:szCs w:val="28"/>
        </w:rPr>
        <w:t xml:space="preserve">, Китай) и при предъявлении изображения на экране через проектор. Фиксировалась частота переключений интерпретаций за одну минуту. Использовали два типа предъявления куба Неккера - непрерывно или же дискретно. В последнем случае изображение куба Неккера каждые 1000 </w:t>
      </w:r>
      <w:proofErr w:type="spellStart"/>
      <w:r w:rsidRPr="0004288A">
        <w:rPr>
          <w:rFonts w:cs="Times New Roman"/>
          <w:bCs/>
          <w:szCs w:val="28"/>
        </w:rPr>
        <w:t>мс</w:t>
      </w:r>
      <w:proofErr w:type="spellEnd"/>
      <w:r w:rsidRPr="0004288A">
        <w:rPr>
          <w:rFonts w:cs="Times New Roman"/>
          <w:bCs/>
          <w:szCs w:val="28"/>
        </w:rPr>
        <w:t xml:space="preserve"> сменялось изображением фона, время предъявления фона - 400 </w:t>
      </w:r>
      <w:proofErr w:type="spellStart"/>
      <w:r w:rsidRPr="0004288A">
        <w:rPr>
          <w:rFonts w:cs="Times New Roman"/>
          <w:bCs/>
          <w:szCs w:val="28"/>
        </w:rPr>
        <w:t>мс</w:t>
      </w:r>
      <w:proofErr w:type="spellEnd"/>
      <w:r w:rsidRPr="0004288A">
        <w:rPr>
          <w:rFonts w:cs="Times New Roman"/>
          <w:bCs/>
          <w:szCs w:val="28"/>
        </w:rPr>
        <w:t xml:space="preserve">. </w:t>
      </w:r>
    </w:p>
    <w:p w14:paraId="02683D9C" w14:textId="77777777" w:rsidR="008B1CD7" w:rsidRDefault="008B1CD7" w:rsidP="0004288A">
      <w:pPr>
        <w:spacing w:before="0" w:after="0"/>
        <w:rPr>
          <w:rFonts w:cs="Times New Roman"/>
          <w:bCs/>
          <w:szCs w:val="28"/>
        </w:rPr>
      </w:pPr>
      <w:r>
        <w:rPr>
          <w:rFonts w:cs="Times New Roman"/>
          <w:bCs/>
          <w:szCs w:val="28"/>
        </w:rPr>
        <w:t xml:space="preserve"> </w:t>
      </w:r>
      <w:r w:rsidR="0004288A" w:rsidRPr="0004288A">
        <w:rPr>
          <w:rFonts w:cs="Times New Roman"/>
          <w:bCs/>
          <w:szCs w:val="28"/>
        </w:rPr>
        <w:t xml:space="preserve">Результаты. Дополненная реальность оказывает влияние на частоту переключений интерпретаций куба Неккера только в условиях дискретного предъявления, когда изображение чередуется с фоном. </w:t>
      </w:r>
    </w:p>
    <w:p w14:paraId="46DA5C76" w14:textId="324083BD" w:rsidR="0004288A" w:rsidRDefault="008B1CD7" w:rsidP="0004288A">
      <w:pPr>
        <w:spacing w:before="0" w:after="0"/>
        <w:rPr>
          <w:rFonts w:cs="Times New Roman"/>
          <w:bCs/>
          <w:szCs w:val="28"/>
        </w:rPr>
      </w:pPr>
      <w:r>
        <w:rPr>
          <w:rFonts w:cs="Times New Roman"/>
          <w:bCs/>
          <w:szCs w:val="28"/>
        </w:rPr>
        <w:t xml:space="preserve"> </w:t>
      </w:r>
      <w:r w:rsidR="0004288A" w:rsidRPr="0004288A">
        <w:rPr>
          <w:rFonts w:cs="Times New Roman"/>
          <w:bCs/>
          <w:szCs w:val="28"/>
        </w:rPr>
        <w:t>Выводы. В</w:t>
      </w:r>
      <w:r>
        <w:rPr>
          <w:rFonts w:cs="Times New Roman"/>
          <w:bCs/>
          <w:szCs w:val="28"/>
        </w:rPr>
        <w:t>ероятно</w:t>
      </w:r>
      <w:r w:rsidR="0004288A" w:rsidRPr="0004288A">
        <w:rPr>
          <w:rFonts w:cs="Times New Roman"/>
          <w:bCs/>
          <w:szCs w:val="28"/>
        </w:rPr>
        <w:t xml:space="preserve">, паузы усиливают влияние сенсорного конфликта, возникающего при совмещении реального и виртуального пространства, тогда как при непрерывной демонстрации зрительная система успевает адаптироваться к условиям дополненной реальности. </w:t>
      </w:r>
    </w:p>
    <w:p w14:paraId="7A320563" w14:textId="77777777" w:rsidR="0004288A" w:rsidRDefault="0004288A" w:rsidP="0004288A">
      <w:pPr>
        <w:spacing w:before="0" w:after="0"/>
        <w:rPr>
          <w:rFonts w:cs="Times New Roman"/>
          <w:bCs/>
          <w:szCs w:val="28"/>
        </w:rPr>
      </w:pPr>
      <w:r w:rsidRPr="0004288A">
        <w:rPr>
          <w:rFonts w:cs="Times New Roman"/>
          <w:bCs/>
          <w:szCs w:val="28"/>
        </w:rPr>
        <w:t>Ключевые слова: дополненная реальность, куб Неккера, конфликт аккомодации-</w:t>
      </w:r>
      <w:proofErr w:type="spellStart"/>
      <w:r w:rsidRPr="0004288A">
        <w:rPr>
          <w:rFonts w:cs="Times New Roman"/>
          <w:bCs/>
          <w:szCs w:val="28"/>
        </w:rPr>
        <w:t>вергенции</w:t>
      </w:r>
      <w:proofErr w:type="spellEnd"/>
      <w:r w:rsidRPr="0004288A">
        <w:rPr>
          <w:rFonts w:cs="Times New Roman"/>
          <w:bCs/>
          <w:szCs w:val="28"/>
        </w:rPr>
        <w:t xml:space="preserve">, виртуальная реальность </w:t>
      </w:r>
    </w:p>
    <w:p w14:paraId="1ECEB43F" w14:textId="4219FDFF" w:rsidR="0004288A" w:rsidRPr="0004288A" w:rsidRDefault="0004288A" w:rsidP="0004288A">
      <w:pPr>
        <w:spacing w:before="0" w:after="0"/>
        <w:rPr>
          <w:rFonts w:cs="Times New Roman"/>
          <w:bCs/>
          <w:szCs w:val="28"/>
        </w:rPr>
      </w:pPr>
      <w:r w:rsidRPr="0004288A">
        <w:rPr>
          <w:rFonts w:cs="Times New Roman"/>
          <w:bCs/>
          <w:szCs w:val="28"/>
        </w:rPr>
        <w:t>Финансирование. Работа выполнена при поддержке СПбГУ № 126021917698-0</w:t>
      </w:r>
    </w:p>
    <w:p w14:paraId="4FFE2D38" w14:textId="651997C8" w:rsidR="0004288A" w:rsidRDefault="0004288A" w:rsidP="0004288A">
      <w:pPr>
        <w:spacing w:before="0" w:after="0"/>
        <w:rPr>
          <w:rFonts w:cs="Times New Roman"/>
          <w:bCs/>
          <w:szCs w:val="28"/>
        </w:rPr>
      </w:pPr>
      <w:r w:rsidRPr="0004288A">
        <w:rPr>
          <w:rFonts w:cs="Times New Roman"/>
          <w:bCs/>
          <w:szCs w:val="28"/>
        </w:rPr>
        <w:t xml:space="preserve">Для цитирования: Карпинская В. Ю., </w:t>
      </w:r>
      <w:proofErr w:type="spellStart"/>
      <w:r w:rsidRPr="0004288A">
        <w:rPr>
          <w:rFonts w:cs="Times New Roman"/>
          <w:bCs/>
          <w:szCs w:val="28"/>
        </w:rPr>
        <w:t>Ляховецкий</w:t>
      </w:r>
      <w:proofErr w:type="spellEnd"/>
      <w:r w:rsidRPr="0004288A">
        <w:rPr>
          <w:rFonts w:cs="Times New Roman"/>
          <w:bCs/>
          <w:szCs w:val="28"/>
        </w:rPr>
        <w:t xml:space="preserve"> В.А. (20__). Инверсия многозначного изображения куб Неккера в условиях дополненной реальности </w:t>
      </w:r>
      <w:r w:rsidRPr="0004288A">
        <w:rPr>
          <w:rFonts w:cs="Times New Roman"/>
          <w:bCs/>
          <w:i/>
          <w:iCs/>
          <w:szCs w:val="28"/>
        </w:rPr>
        <w:t>Российский психологический журнал</w:t>
      </w:r>
      <w:r w:rsidRPr="0004288A">
        <w:rPr>
          <w:rFonts w:cs="Times New Roman"/>
          <w:bCs/>
          <w:szCs w:val="28"/>
        </w:rPr>
        <w:t xml:space="preserve">, том(номер), 0–0, </w:t>
      </w:r>
      <w:proofErr w:type="spellStart"/>
      <w:r w:rsidRPr="0004288A">
        <w:rPr>
          <w:rFonts w:cs="Times New Roman"/>
          <w:bCs/>
          <w:szCs w:val="28"/>
        </w:rPr>
        <w:t>doi</w:t>
      </w:r>
      <w:proofErr w:type="spellEnd"/>
    </w:p>
    <w:p w14:paraId="21E0B6B7" w14:textId="77777777" w:rsidR="0004288A" w:rsidRPr="0004288A" w:rsidRDefault="0004288A" w:rsidP="0004288A">
      <w:pPr>
        <w:spacing w:before="0" w:after="0"/>
        <w:rPr>
          <w:rFonts w:cs="Times New Roman"/>
          <w:bCs/>
          <w:szCs w:val="28"/>
        </w:rPr>
      </w:pPr>
    </w:p>
    <w:p w14:paraId="56A6BBAD" w14:textId="77777777" w:rsidR="0004288A" w:rsidRPr="0004288A" w:rsidRDefault="0004288A" w:rsidP="0004288A">
      <w:pPr>
        <w:spacing w:before="0" w:after="0"/>
        <w:rPr>
          <w:rFonts w:cs="Times New Roman"/>
          <w:b/>
          <w:szCs w:val="28"/>
          <w:lang w:val="en-US"/>
        </w:rPr>
      </w:pPr>
      <w:r w:rsidRPr="0004288A">
        <w:rPr>
          <w:rFonts w:cs="Times New Roman"/>
          <w:b/>
          <w:szCs w:val="28"/>
          <w:lang w:val="en-US"/>
        </w:rPr>
        <w:t xml:space="preserve">Inversion of the </w:t>
      </w:r>
      <w:proofErr w:type="spellStart"/>
      <w:r w:rsidRPr="0004288A">
        <w:rPr>
          <w:rFonts w:cs="Times New Roman"/>
          <w:b/>
          <w:szCs w:val="28"/>
          <w:lang w:val="en-US"/>
        </w:rPr>
        <w:t>ambigues</w:t>
      </w:r>
      <w:proofErr w:type="spellEnd"/>
      <w:r w:rsidRPr="0004288A">
        <w:rPr>
          <w:rFonts w:cs="Times New Roman"/>
          <w:b/>
          <w:szCs w:val="28"/>
          <w:lang w:val="en-US"/>
        </w:rPr>
        <w:t xml:space="preserve"> figure Necker Cube in augmented reality</w:t>
      </w:r>
    </w:p>
    <w:p w14:paraId="557AB430" w14:textId="2030322B" w:rsidR="0004288A" w:rsidRPr="0004288A" w:rsidRDefault="0004288A" w:rsidP="0004288A">
      <w:pPr>
        <w:spacing w:before="0" w:after="0"/>
        <w:rPr>
          <w:rFonts w:cs="Times New Roman"/>
          <w:bCs/>
          <w:szCs w:val="28"/>
          <w:vertAlign w:val="superscript"/>
          <w:lang w:val="en-US"/>
        </w:rPr>
      </w:pPr>
      <w:r w:rsidRPr="0004288A">
        <w:rPr>
          <w:rFonts w:cs="Times New Roman"/>
          <w:bCs/>
          <w:szCs w:val="28"/>
          <w:lang w:val="en-US"/>
        </w:rPr>
        <w:t>V.</w:t>
      </w:r>
      <w:r w:rsidRPr="0004288A">
        <w:rPr>
          <w:rFonts w:cs="Times New Roman"/>
          <w:bCs/>
          <w:szCs w:val="28"/>
          <w:lang w:val="en-US"/>
        </w:rPr>
        <w:t xml:space="preserve"> </w:t>
      </w:r>
      <w:r w:rsidRPr="0004288A">
        <w:rPr>
          <w:rFonts w:cs="Times New Roman"/>
          <w:bCs/>
          <w:szCs w:val="28"/>
          <w:lang w:val="en-BZ"/>
        </w:rPr>
        <w:t>J</w:t>
      </w:r>
      <w:r w:rsidRPr="0004288A">
        <w:rPr>
          <w:rFonts w:cs="Times New Roman"/>
          <w:bCs/>
          <w:szCs w:val="28"/>
          <w:lang w:val="en-US"/>
        </w:rPr>
        <w:t>. Karpinskaia</w:t>
      </w:r>
      <w:proofErr w:type="gramStart"/>
      <w:r w:rsidRPr="0004288A">
        <w:rPr>
          <w:rFonts w:cs="Times New Roman"/>
          <w:bCs/>
          <w:szCs w:val="28"/>
          <w:vertAlign w:val="superscript"/>
          <w:lang w:val="en-US"/>
        </w:rPr>
        <w:t>1</w:t>
      </w:r>
      <w:r w:rsidRPr="0004288A">
        <w:rPr>
          <w:rFonts w:cs="Times New Roman"/>
          <w:bCs/>
          <w:szCs w:val="28"/>
          <w:lang w:val="en-US"/>
        </w:rPr>
        <w:t xml:space="preserve"> ,</w:t>
      </w:r>
      <w:proofErr w:type="gramEnd"/>
      <w:r w:rsidRPr="0004288A">
        <w:rPr>
          <w:rFonts w:cs="Times New Roman"/>
          <w:bCs/>
          <w:szCs w:val="28"/>
          <w:lang w:val="en-US"/>
        </w:rPr>
        <w:t xml:space="preserve"> V.N. Lyakhovetskii</w:t>
      </w:r>
      <w:r w:rsidRPr="0004288A">
        <w:rPr>
          <w:rFonts w:cs="Times New Roman"/>
          <w:bCs/>
          <w:szCs w:val="28"/>
          <w:vertAlign w:val="superscript"/>
          <w:lang w:val="en-US"/>
        </w:rPr>
        <w:t>1</w:t>
      </w:r>
    </w:p>
    <w:p w14:paraId="5F5F7532" w14:textId="731526A5" w:rsidR="0004288A" w:rsidRPr="0004288A" w:rsidRDefault="0004288A" w:rsidP="0004288A">
      <w:pPr>
        <w:spacing w:before="0" w:after="0"/>
        <w:rPr>
          <w:rFonts w:cs="Times New Roman"/>
          <w:bCs/>
          <w:szCs w:val="28"/>
          <w:lang w:val="en-US"/>
        </w:rPr>
      </w:pPr>
      <w:r w:rsidRPr="0004288A">
        <w:rPr>
          <w:rFonts w:cs="Times New Roman"/>
          <w:bCs/>
          <w:szCs w:val="28"/>
          <w:vertAlign w:val="superscript"/>
          <w:lang w:val="en-US"/>
        </w:rPr>
        <w:t>1</w:t>
      </w:r>
      <w:r w:rsidRPr="0004288A">
        <w:rPr>
          <w:rFonts w:cs="Times New Roman"/>
          <w:bCs/>
          <w:szCs w:val="28"/>
          <w:lang w:val="en-US"/>
        </w:rPr>
        <w:t xml:space="preserve"> Saint Petersburg State University, Saint Petersburg, Russian Federation</w:t>
      </w:r>
    </w:p>
    <w:p w14:paraId="6C1FDE3F" w14:textId="77777777" w:rsidR="0004288A" w:rsidRPr="0004288A" w:rsidRDefault="0004288A" w:rsidP="0004288A">
      <w:pPr>
        <w:spacing w:before="0" w:after="0"/>
        <w:rPr>
          <w:rFonts w:cs="Times New Roman"/>
          <w:bCs/>
          <w:szCs w:val="28"/>
        </w:rPr>
      </w:pPr>
      <w:r w:rsidRPr="0004288A">
        <w:rPr>
          <w:rFonts w:cs="Times New Roman"/>
          <w:bCs/>
          <w:szCs w:val="28"/>
          <w:lang w:val="en-US"/>
        </w:rPr>
        <w:t xml:space="preserve">  </w:t>
      </w:r>
      <w:r w:rsidRPr="0004288A">
        <w:rPr>
          <w:rFonts w:cs="Times New Roman"/>
          <w:bCs/>
          <w:szCs w:val="28"/>
        </w:rPr>
        <w:t>karpinskaya78@mail.ru</w:t>
      </w:r>
    </w:p>
    <w:p w14:paraId="1D9E03FC" w14:textId="77777777" w:rsidR="0004288A" w:rsidRPr="0004288A" w:rsidRDefault="0004288A" w:rsidP="0004288A">
      <w:pPr>
        <w:spacing w:before="0" w:after="0"/>
        <w:rPr>
          <w:rFonts w:cs="Times New Roman"/>
          <w:b/>
          <w:szCs w:val="28"/>
        </w:rPr>
      </w:pPr>
      <w:proofErr w:type="spellStart"/>
      <w:r w:rsidRPr="0004288A">
        <w:rPr>
          <w:rFonts w:cs="Times New Roman"/>
          <w:b/>
          <w:szCs w:val="28"/>
        </w:rPr>
        <w:t>Abstract</w:t>
      </w:r>
      <w:proofErr w:type="spellEnd"/>
    </w:p>
    <w:p w14:paraId="520BA001" w14:textId="77777777" w:rsidR="0004288A" w:rsidRPr="0004288A" w:rsidRDefault="0004288A" w:rsidP="0004288A">
      <w:pPr>
        <w:spacing w:before="0" w:after="0"/>
        <w:rPr>
          <w:rFonts w:cs="Times New Roman"/>
          <w:bCs/>
          <w:szCs w:val="28"/>
          <w:lang w:val="en-US"/>
        </w:rPr>
      </w:pPr>
      <w:r w:rsidRPr="0004288A">
        <w:rPr>
          <w:rFonts w:cs="Times New Roman"/>
          <w:bCs/>
          <w:szCs w:val="28"/>
          <w:lang w:val="en-US"/>
        </w:rPr>
        <w:t xml:space="preserve">Context and relevance. Perceptual distortions caused by augmented reality glasses or headsets can lead to a variety of cognitive errors. An experimental study was conducted </w:t>
      </w:r>
      <w:r w:rsidRPr="0004288A">
        <w:rPr>
          <w:rFonts w:cs="Times New Roman"/>
          <w:bCs/>
          <w:szCs w:val="28"/>
          <w:lang w:val="en-US"/>
        </w:rPr>
        <w:lastRenderedPageBreak/>
        <w:t xml:space="preserve">on the frequency of interpretation switching of a </w:t>
      </w:r>
      <w:proofErr w:type="spellStart"/>
      <w:r w:rsidRPr="0004288A">
        <w:rPr>
          <w:rFonts w:cs="Times New Roman"/>
          <w:bCs/>
          <w:szCs w:val="28"/>
          <w:lang w:val="en-US"/>
        </w:rPr>
        <w:t>bistable</w:t>
      </w:r>
      <w:proofErr w:type="spellEnd"/>
      <w:r w:rsidRPr="0004288A">
        <w:rPr>
          <w:rFonts w:cs="Times New Roman"/>
          <w:bCs/>
          <w:szCs w:val="28"/>
          <w:lang w:val="en-US"/>
        </w:rPr>
        <w:t xml:space="preserve"> Necker Cube image under augmented reality conditions using glasses (PGLASS, Okra, China)  To study the influence of conflicting signals on the perception of </w:t>
      </w:r>
      <w:proofErr w:type="spellStart"/>
      <w:r w:rsidRPr="0004288A">
        <w:rPr>
          <w:rFonts w:cs="Times New Roman"/>
          <w:bCs/>
          <w:szCs w:val="28"/>
          <w:lang w:val="en-US"/>
        </w:rPr>
        <w:t>bistable</w:t>
      </w:r>
      <w:proofErr w:type="spellEnd"/>
      <w:r w:rsidRPr="0004288A">
        <w:rPr>
          <w:rFonts w:cs="Times New Roman"/>
          <w:bCs/>
          <w:szCs w:val="28"/>
          <w:lang w:val="en-US"/>
        </w:rPr>
        <w:t xml:space="preserve"> images, namely the frequency of switching interpretations of </w:t>
      </w:r>
      <w:proofErr w:type="spellStart"/>
      <w:r w:rsidRPr="0004288A">
        <w:rPr>
          <w:rFonts w:cs="Times New Roman"/>
          <w:bCs/>
          <w:szCs w:val="28"/>
          <w:lang w:val="en-US"/>
        </w:rPr>
        <w:t>ambigues</w:t>
      </w:r>
      <w:proofErr w:type="spellEnd"/>
      <w:r w:rsidRPr="0004288A">
        <w:rPr>
          <w:rFonts w:cs="Times New Roman"/>
          <w:bCs/>
          <w:szCs w:val="28"/>
          <w:lang w:val="en-US"/>
        </w:rPr>
        <w:t xml:space="preserve"> figures in augmented reality compared to the real world. Hypothesis: It was assumed that due to the conflict arising in the visual system in augmented reality and the need to resolve this conflict, the processes associated with the interpretation and selection of meanings will slow down. Methods and materials. An experimental study was conducted on the frequency of interpretation switching of a </w:t>
      </w:r>
      <w:proofErr w:type="spellStart"/>
      <w:r w:rsidRPr="0004288A">
        <w:rPr>
          <w:rFonts w:cs="Times New Roman"/>
          <w:bCs/>
          <w:szCs w:val="28"/>
          <w:lang w:val="en-US"/>
        </w:rPr>
        <w:t>bistable</w:t>
      </w:r>
      <w:proofErr w:type="spellEnd"/>
      <w:r w:rsidRPr="0004288A">
        <w:rPr>
          <w:rFonts w:cs="Times New Roman"/>
          <w:bCs/>
          <w:szCs w:val="28"/>
          <w:lang w:val="en-US"/>
        </w:rPr>
        <w:t xml:space="preserve"> Necker Cube image under augmented reality conditions using glasses (PGLASS, Okra, China) and when the image was presented on a screen via a projector. The frequency of interpretation switching was recorded per minute Results. It was found that, for different Necker Cube configurations, the cube's number of interpretations was reduced with augmented reality glasses or showed no significant difference compared to the projector. When presented through glasses, the number of interpretations was significantly lower than when presented via a projector. For a continuous Necker Cube configuration, the number of interpretations when presented through glasses was similar to when presented via a projector. Conclusions. Augmented reality affected the frequency of interpretation switching of the Necker Cube only under discontinuous presentation conditions, when the image alternates with the background. Perhaps the pauses enhance the impact of sensory conflict that arises when combining real and virtual space, whereas with continuous demonstration the visual system has time to adapt to the conditions of augmented reality.</w:t>
      </w:r>
    </w:p>
    <w:p w14:paraId="23062ED1" w14:textId="77777777" w:rsidR="0004288A" w:rsidRPr="0004288A" w:rsidRDefault="0004288A" w:rsidP="0004288A">
      <w:pPr>
        <w:spacing w:before="0" w:after="0"/>
        <w:rPr>
          <w:rFonts w:cs="Times New Roman"/>
          <w:bCs/>
          <w:szCs w:val="28"/>
          <w:lang w:val="en-US"/>
        </w:rPr>
      </w:pPr>
      <w:r w:rsidRPr="0004288A">
        <w:rPr>
          <w:rFonts w:cs="Times New Roman"/>
          <w:bCs/>
          <w:szCs w:val="28"/>
          <w:lang w:val="en-US"/>
        </w:rPr>
        <w:t xml:space="preserve">Keywords: augmented reality, Necker cube, accommodation-vergence conflict, virtual reality </w:t>
      </w:r>
    </w:p>
    <w:p w14:paraId="3F3EC358" w14:textId="77777777" w:rsidR="0004288A" w:rsidRPr="0004288A" w:rsidRDefault="0004288A" w:rsidP="0004288A">
      <w:pPr>
        <w:spacing w:before="0" w:after="0"/>
        <w:rPr>
          <w:rFonts w:cs="Times New Roman"/>
          <w:bCs/>
          <w:szCs w:val="28"/>
          <w:lang w:val="en-US"/>
        </w:rPr>
      </w:pPr>
      <w:r w:rsidRPr="0004288A">
        <w:rPr>
          <w:rFonts w:cs="Times New Roman"/>
          <w:bCs/>
          <w:szCs w:val="28"/>
          <w:lang w:val="en-US"/>
        </w:rPr>
        <w:t>Funding. The study was supported by Saint Petersburg State University, project number 126021917698-0</w:t>
      </w:r>
    </w:p>
    <w:p w14:paraId="636DB49F" w14:textId="0D787B7C" w:rsidR="0004288A" w:rsidRDefault="0004288A" w:rsidP="0022345A">
      <w:pPr>
        <w:spacing w:before="0" w:after="0"/>
        <w:rPr>
          <w:rFonts w:cs="Times New Roman"/>
          <w:b/>
          <w:szCs w:val="28"/>
        </w:rPr>
      </w:pPr>
      <w:r w:rsidRPr="0004288A">
        <w:rPr>
          <w:rFonts w:cs="Times New Roman"/>
          <w:bCs/>
          <w:szCs w:val="28"/>
          <w:lang w:val="en-US"/>
        </w:rPr>
        <w:t xml:space="preserve">For citation: </w:t>
      </w:r>
      <w:proofErr w:type="spellStart"/>
      <w:r w:rsidRPr="0004288A">
        <w:rPr>
          <w:rFonts w:cs="Times New Roman"/>
          <w:bCs/>
          <w:szCs w:val="28"/>
          <w:lang w:val="en-US"/>
        </w:rPr>
        <w:t>Karpinskaia</w:t>
      </w:r>
      <w:proofErr w:type="spellEnd"/>
      <w:r w:rsidRPr="0004288A">
        <w:rPr>
          <w:rFonts w:cs="Times New Roman"/>
          <w:bCs/>
          <w:szCs w:val="28"/>
          <w:lang w:val="en-US"/>
        </w:rPr>
        <w:t xml:space="preserve"> V.J. </w:t>
      </w:r>
      <w:proofErr w:type="spellStart"/>
      <w:r w:rsidRPr="0004288A">
        <w:rPr>
          <w:rFonts w:cs="Times New Roman"/>
          <w:bCs/>
          <w:szCs w:val="28"/>
          <w:lang w:val="en-US"/>
        </w:rPr>
        <w:t>Lyakhovetskii</w:t>
      </w:r>
      <w:proofErr w:type="spellEnd"/>
      <w:r w:rsidRPr="0004288A">
        <w:rPr>
          <w:rFonts w:cs="Times New Roman"/>
          <w:bCs/>
          <w:szCs w:val="28"/>
          <w:lang w:val="en-US"/>
        </w:rPr>
        <w:t xml:space="preserve">, V.A., (20__). Inversion of the </w:t>
      </w:r>
      <w:proofErr w:type="spellStart"/>
      <w:r w:rsidRPr="0004288A">
        <w:rPr>
          <w:rFonts w:cs="Times New Roman"/>
          <w:bCs/>
          <w:szCs w:val="28"/>
          <w:lang w:val="en-US"/>
        </w:rPr>
        <w:t>ambigues</w:t>
      </w:r>
      <w:proofErr w:type="spellEnd"/>
      <w:r w:rsidRPr="0004288A">
        <w:rPr>
          <w:rFonts w:cs="Times New Roman"/>
          <w:bCs/>
          <w:szCs w:val="28"/>
          <w:lang w:val="en-US"/>
        </w:rPr>
        <w:t xml:space="preserve"> figure Necker Cube in augmented reality </w:t>
      </w:r>
    </w:p>
    <w:p w14:paraId="0F8F8178" w14:textId="77777777" w:rsidR="00B24465" w:rsidRDefault="00B24465" w:rsidP="0022345A">
      <w:pPr>
        <w:spacing w:before="0" w:after="0"/>
        <w:rPr>
          <w:rFonts w:cs="Times New Roman"/>
          <w:b/>
          <w:szCs w:val="28"/>
        </w:rPr>
      </w:pPr>
      <w:r w:rsidRPr="00B24465">
        <w:rPr>
          <w:rFonts w:cs="Times New Roman"/>
          <w:b/>
          <w:szCs w:val="28"/>
        </w:rPr>
        <w:t>Введение</w:t>
      </w:r>
    </w:p>
    <w:p w14:paraId="675EC464" w14:textId="32394023" w:rsidR="004903D0" w:rsidRPr="004903D0" w:rsidRDefault="0004288A" w:rsidP="004903D0">
      <w:pPr>
        <w:spacing w:before="0" w:after="0"/>
        <w:rPr>
          <w:rFonts w:cs="Times New Roman"/>
          <w:szCs w:val="28"/>
        </w:rPr>
      </w:pPr>
      <w:r w:rsidRPr="0004288A">
        <w:rPr>
          <w:rFonts w:cs="Times New Roman"/>
          <w:szCs w:val="28"/>
        </w:rPr>
        <w:lastRenderedPageBreak/>
        <w:t>Восприятие окружающего мира вовсе не является пассивной обработкой сигналов, а необходимо включает в себя интерпретацию, прошлый опыт, осознание, анализ происходящего. При возникновении трудностей восприятия объектов человек способен до определенных пределов компенсировать изменения субъективных образов опираясь на свой прошлый опыт, именно поэтому оценить качество изображения, предсказать источники возможных проблем при работе с виртуальной средой достаточно сложно. Обычный субъективный отчет для этого не подходит. Мы полагаем, что изучение восприятия объектов с использованием особых типов стимулов – геометрических иллюзий и многозначных изображений, может быть весьма продуктивным с точки зрения оценки соответствия образов, возникающих в стандартных условиях и в дополненной реальности. Эти стимулы отличаются наличием конфликта интерпретации (бистабильные изображения) или возникновением заведомо ошибочных суждений о размере и/или форме объектов при восприятии (зрительные геометрические иллюзии). Двусмысленные фигуры (амбивалентные, бистабильные изображения), например, куб Неккера (</w:t>
      </w:r>
      <w:proofErr w:type="spellStart"/>
      <w:r w:rsidRPr="0004288A">
        <w:rPr>
          <w:rFonts w:cs="Times New Roman"/>
          <w:szCs w:val="28"/>
        </w:rPr>
        <w:t>Necker</w:t>
      </w:r>
      <w:proofErr w:type="spellEnd"/>
      <w:r w:rsidRPr="0004288A">
        <w:rPr>
          <w:rFonts w:cs="Times New Roman"/>
          <w:szCs w:val="28"/>
        </w:rPr>
        <w:t>, 1832) или рисунок «Старуха / Молодая женщина» (</w:t>
      </w:r>
      <w:proofErr w:type="spellStart"/>
      <w:r w:rsidRPr="0004288A">
        <w:rPr>
          <w:rFonts w:cs="Times New Roman"/>
          <w:szCs w:val="28"/>
        </w:rPr>
        <w:t>Boring</w:t>
      </w:r>
      <w:proofErr w:type="spellEnd"/>
      <w:r w:rsidRPr="0004288A">
        <w:rPr>
          <w:rFonts w:cs="Times New Roman"/>
          <w:szCs w:val="28"/>
        </w:rPr>
        <w:t xml:space="preserve">, 1930), представляют собой статичные картинки, интерпретация которых меняется в процессе рассматривания: происходит внезапное и неизбежное «переключение в уме» всякий раз, когда два (или более) толкования данного изображения являются равновероятными. </w:t>
      </w:r>
      <w:r w:rsidR="004903D0" w:rsidRPr="004903D0">
        <w:rPr>
          <w:rFonts w:cs="Times New Roman"/>
          <w:szCs w:val="28"/>
        </w:rPr>
        <w:t xml:space="preserve"> </w:t>
      </w:r>
      <w:r w:rsidR="004903D0" w:rsidRPr="004903D0">
        <w:rPr>
          <w:rFonts w:cs="Times New Roman"/>
          <w:szCs w:val="28"/>
        </w:rPr>
        <w:t>При наблюдении за неоднозначной фигурой, наше восприятие чередуется между двумя или даже более возможными интерпретациями, несмотря на неизменный визуальный ввод. Такие перцептивные перевороты могут происходить спонтанно или внезапно, то есть без ожидания или намерения наблюдателя воспринимать сенсорный ввод иначе.</w:t>
      </w:r>
      <w:r w:rsidR="004903D0">
        <w:rPr>
          <w:rFonts w:cs="Times New Roman"/>
          <w:szCs w:val="28"/>
        </w:rPr>
        <w:t xml:space="preserve"> Известно, что</w:t>
      </w:r>
      <w:r w:rsidR="004903D0" w:rsidRPr="004903D0">
        <w:rPr>
          <w:rFonts w:cs="Times New Roman"/>
          <w:szCs w:val="28"/>
        </w:rPr>
        <w:t xml:space="preserve"> наблюдатели также могут в некоторой степени </w:t>
      </w:r>
      <w:r w:rsidR="004903D0">
        <w:rPr>
          <w:rFonts w:cs="Times New Roman"/>
          <w:szCs w:val="28"/>
        </w:rPr>
        <w:t>усилием воли</w:t>
      </w:r>
      <w:r w:rsidR="004903D0" w:rsidRPr="004903D0">
        <w:rPr>
          <w:rFonts w:cs="Times New Roman"/>
          <w:szCs w:val="28"/>
        </w:rPr>
        <w:t xml:space="preserve"> контролировать свое восприятие и как увеличивать, так и уменьшать частоту переворотов (количество перцептивных переворотов с течением времени), однако они не могут полностью предотвратить перевороты </w:t>
      </w:r>
      <w:proofErr w:type="gramStart"/>
      <w:r w:rsidR="004903D0" w:rsidRPr="004903D0">
        <w:rPr>
          <w:rFonts w:cs="Times New Roman"/>
          <w:szCs w:val="28"/>
        </w:rPr>
        <w:t>(</w:t>
      </w:r>
      <w:r w:rsidR="0093059F">
        <w:rPr>
          <w:rFonts w:cs="Times New Roman"/>
          <w:szCs w:val="28"/>
        </w:rPr>
        <w:t xml:space="preserve"> (</w:t>
      </w:r>
      <w:proofErr w:type="gramEnd"/>
      <w:r w:rsidR="0093059F">
        <w:rPr>
          <w:rFonts w:cs="Times New Roman"/>
          <w:szCs w:val="28"/>
        </w:rPr>
        <w:t xml:space="preserve"> </w:t>
      </w:r>
      <w:proofErr w:type="spellStart"/>
      <w:r w:rsidR="0093059F" w:rsidRPr="0093059F">
        <w:rPr>
          <w:rFonts w:cs="Times New Roman"/>
          <w:szCs w:val="28"/>
        </w:rPr>
        <w:t>Strüber</w:t>
      </w:r>
      <w:proofErr w:type="spellEnd"/>
      <w:r w:rsidR="0093059F" w:rsidRPr="0093059F">
        <w:rPr>
          <w:rFonts w:cs="Times New Roman"/>
          <w:szCs w:val="28"/>
        </w:rPr>
        <w:t xml:space="preserve"> </w:t>
      </w:r>
      <w:proofErr w:type="spellStart"/>
      <w:r w:rsidR="0093059F" w:rsidRPr="0093059F">
        <w:rPr>
          <w:rFonts w:cs="Times New Roman"/>
          <w:szCs w:val="28"/>
        </w:rPr>
        <w:t>and</w:t>
      </w:r>
      <w:proofErr w:type="spellEnd"/>
      <w:r w:rsidR="0093059F" w:rsidRPr="0093059F">
        <w:rPr>
          <w:rFonts w:cs="Times New Roman"/>
          <w:szCs w:val="28"/>
        </w:rPr>
        <w:t xml:space="preserve"> </w:t>
      </w:r>
      <w:proofErr w:type="spellStart"/>
      <w:r w:rsidR="0093059F" w:rsidRPr="0093059F">
        <w:rPr>
          <w:rFonts w:cs="Times New Roman"/>
          <w:szCs w:val="28"/>
        </w:rPr>
        <w:t>Stadler</w:t>
      </w:r>
      <w:proofErr w:type="spellEnd"/>
      <w:r w:rsidR="0093059F" w:rsidRPr="0093059F">
        <w:rPr>
          <w:rFonts w:cs="Times New Roman"/>
          <w:szCs w:val="28"/>
        </w:rPr>
        <w:t>, 1999</w:t>
      </w:r>
      <w:r w:rsidR="0093059F">
        <w:rPr>
          <w:rFonts w:cs="Times New Roman"/>
          <w:szCs w:val="28"/>
        </w:rPr>
        <w:t xml:space="preserve">; </w:t>
      </w:r>
      <w:proofErr w:type="spellStart"/>
      <w:r w:rsidR="0093059F" w:rsidRPr="0093059F">
        <w:rPr>
          <w:rFonts w:cs="Times New Roman"/>
          <w:szCs w:val="28"/>
        </w:rPr>
        <w:t>an</w:t>
      </w:r>
      <w:proofErr w:type="spellEnd"/>
      <w:r w:rsidR="0093059F" w:rsidRPr="0093059F">
        <w:rPr>
          <w:rFonts w:cs="Times New Roman"/>
          <w:szCs w:val="28"/>
        </w:rPr>
        <w:t xml:space="preserve"> </w:t>
      </w:r>
      <w:proofErr w:type="spellStart"/>
      <w:r w:rsidR="0093059F" w:rsidRPr="0093059F">
        <w:rPr>
          <w:rFonts w:cs="Times New Roman"/>
          <w:szCs w:val="28"/>
        </w:rPr>
        <w:t>Ee</w:t>
      </w:r>
      <w:proofErr w:type="spellEnd"/>
      <w:r w:rsidR="0093059F" w:rsidRPr="0093059F">
        <w:rPr>
          <w:rFonts w:cs="Times New Roman"/>
          <w:szCs w:val="28"/>
        </w:rPr>
        <w:t xml:space="preserve"> </w:t>
      </w:r>
      <w:proofErr w:type="spellStart"/>
      <w:r w:rsidR="0093059F" w:rsidRPr="0093059F">
        <w:rPr>
          <w:rFonts w:cs="Times New Roman"/>
          <w:szCs w:val="28"/>
        </w:rPr>
        <w:t>et</w:t>
      </w:r>
      <w:proofErr w:type="spellEnd"/>
      <w:r w:rsidR="0093059F" w:rsidRPr="0093059F">
        <w:rPr>
          <w:rFonts w:cs="Times New Roman"/>
          <w:szCs w:val="28"/>
        </w:rPr>
        <w:t xml:space="preserve"> </w:t>
      </w:r>
      <w:proofErr w:type="spellStart"/>
      <w:r w:rsidR="0093059F" w:rsidRPr="0093059F">
        <w:rPr>
          <w:rFonts w:cs="Times New Roman"/>
          <w:szCs w:val="28"/>
        </w:rPr>
        <w:t>al</w:t>
      </w:r>
      <w:proofErr w:type="spellEnd"/>
      <w:r w:rsidR="0093059F" w:rsidRPr="0093059F">
        <w:rPr>
          <w:rFonts w:cs="Times New Roman"/>
          <w:szCs w:val="28"/>
        </w:rPr>
        <w:t xml:space="preserve">., 2005; </w:t>
      </w:r>
      <w:proofErr w:type="spellStart"/>
      <w:r w:rsidR="0093059F" w:rsidRPr="0093059F">
        <w:rPr>
          <w:rFonts w:cs="Times New Roman"/>
          <w:szCs w:val="28"/>
        </w:rPr>
        <w:t>Kornmeier</w:t>
      </w:r>
      <w:proofErr w:type="spellEnd"/>
      <w:r w:rsidR="0093059F" w:rsidRPr="0093059F">
        <w:rPr>
          <w:rFonts w:cs="Times New Roman"/>
          <w:szCs w:val="28"/>
        </w:rPr>
        <w:t xml:space="preserve"> </w:t>
      </w:r>
      <w:proofErr w:type="spellStart"/>
      <w:r w:rsidR="0093059F" w:rsidRPr="0093059F">
        <w:rPr>
          <w:rFonts w:cs="Times New Roman"/>
          <w:szCs w:val="28"/>
        </w:rPr>
        <w:t>et</w:t>
      </w:r>
      <w:proofErr w:type="spellEnd"/>
      <w:r w:rsidR="0093059F" w:rsidRPr="0093059F">
        <w:rPr>
          <w:rFonts w:cs="Times New Roman"/>
          <w:szCs w:val="28"/>
        </w:rPr>
        <w:t xml:space="preserve"> </w:t>
      </w:r>
      <w:proofErr w:type="spellStart"/>
      <w:r w:rsidR="0093059F" w:rsidRPr="0093059F">
        <w:rPr>
          <w:rFonts w:cs="Times New Roman"/>
          <w:szCs w:val="28"/>
        </w:rPr>
        <w:t>al</w:t>
      </w:r>
      <w:proofErr w:type="spellEnd"/>
      <w:r w:rsidR="0093059F" w:rsidRPr="0093059F">
        <w:rPr>
          <w:rFonts w:cs="Times New Roman"/>
          <w:szCs w:val="28"/>
        </w:rPr>
        <w:t>., 2009, 2019)</w:t>
      </w:r>
      <w:r w:rsidR="0093059F">
        <w:rPr>
          <w:rFonts w:cs="Times New Roman"/>
          <w:szCs w:val="28"/>
        </w:rPr>
        <w:t xml:space="preserve"> </w:t>
      </w:r>
    </w:p>
    <w:p w14:paraId="41EE00D9" w14:textId="475CB079" w:rsidR="0004288A" w:rsidRPr="0004288A" w:rsidRDefault="0004288A" w:rsidP="0004288A">
      <w:pPr>
        <w:spacing w:before="0" w:after="0"/>
        <w:rPr>
          <w:rFonts w:cs="Times New Roman"/>
          <w:szCs w:val="28"/>
        </w:rPr>
      </w:pPr>
      <w:r w:rsidRPr="0004288A">
        <w:rPr>
          <w:rFonts w:cs="Times New Roman"/>
          <w:szCs w:val="28"/>
        </w:rPr>
        <w:lastRenderedPageBreak/>
        <w:t>В реальной среде эти переключения изучались десятилетиями (</w:t>
      </w:r>
      <w:proofErr w:type="spellStart"/>
      <w:r w:rsidRPr="0004288A">
        <w:rPr>
          <w:rFonts w:cs="Times New Roman"/>
          <w:szCs w:val="28"/>
        </w:rPr>
        <w:t>Orbach</w:t>
      </w:r>
      <w:proofErr w:type="spellEnd"/>
      <w:r w:rsidRPr="0004288A">
        <w:rPr>
          <w:rFonts w:cs="Times New Roman"/>
          <w:szCs w:val="28"/>
        </w:rPr>
        <w:t xml:space="preserve"> </w:t>
      </w:r>
      <w:proofErr w:type="spellStart"/>
      <w:r w:rsidRPr="0004288A">
        <w:rPr>
          <w:rFonts w:cs="Times New Roman"/>
          <w:szCs w:val="28"/>
        </w:rPr>
        <w:t>et</w:t>
      </w:r>
      <w:proofErr w:type="spellEnd"/>
      <w:r w:rsidRPr="0004288A">
        <w:rPr>
          <w:rFonts w:cs="Times New Roman"/>
          <w:szCs w:val="28"/>
        </w:rPr>
        <w:t xml:space="preserve"> </w:t>
      </w:r>
      <w:proofErr w:type="spellStart"/>
      <w:r w:rsidRPr="0004288A">
        <w:rPr>
          <w:rFonts w:cs="Times New Roman"/>
          <w:szCs w:val="28"/>
        </w:rPr>
        <w:t>al</w:t>
      </w:r>
      <w:proofErr w:type="spellEnd"/>
      <w:r w:rsidRPr="0004288A">
        <w:rPr>
          <w:rFonts w:cs="Times New Roman"/>
          <w:szCs w:val="28"/>
        </w:rPr>
        <w:t xml:space="preserve">., 1963; </w:t>
      </w:r>
      <w:proofErr w:type="spellStart"/>
      <w:r w:rsidRPr="0004288A">
        <w:rPr>
          <w:rFonts w:cs="Times New Roman"/>
          <w:szCs w:val="28"/>
        </w:rPr>
        <w:t>Kornmeier</w:t>
      </w:r>
      <w:proofErr w:type="spellEnd"/>
      <w:r w:rsidRPr="0004288A">
        <w:rPr>
          <w:rFonts w:cs="Times New Roman"/>
          <w:szCs w:val="28"/>
        </w:rPr>
        <w:t xml:space="preserve">, </w:t>
      </w:r>
      <w:proofErr w:type="spellStart"/>
      <w:r w:rsidRPr="0004288A">
        <w:rPr>
          <w:rFonts w:cs="Times New Roman"/>
          <w:szCs w:val="28"/>
        </w:rPr>
        <w:t>Bach</w:t>
      </w:r>
      <w:proofErr w:type="spellEnd"/>
      <w:r w:rsidRPr="0004288A">
        <w:rPr>
          <w:rFonts w:cs="Times New Roman"/>
          <w:szCs w:val="28"/>
        </w:rPr>
        <w:t>, 2006), однако появление виртуальной реальности позволяет посмотреть на многозначные фигуры под новым углом.</w:t>
      </w:r>
    </w:p>
    <w:p w14:paraId="2E70FE58" w14:textId="69834718" w:rsidR="006E7054" w:rsidRPr="006E7054" w:rsidRDefault="0004288A" w:rsidP="006E7054">
      <w:pPr>
        <w:spacing w:before="0" w:after="0"/>
        <w:rPr>
          <w:rFonts w:cs="Times New Roman"/>
          <w:szCs w:val="28"/>
        </w:rPr>
      </w:pPr>
      <w:r w:rsidRPr="0004288A">
        <w:rPr>
          <w:rFonts w:cs="Times New Roman"/>
          <w:szCs w:val="28"/>
        </w:rPr>
        <w:t>Большинство гипотетических объяснений психофизиологических процессов, лежащих в основе спонтанных переключений при восприятии двусмысленных фигур, делятся на два класса, подчеркивающих либо факторы «снизу вверх» (</w:t>
      </w:r>
      <w:proofErr w:type="spellStart"/>
      <w:r w:rsidRPr="0004288A">
        <w:rPr>
          <w:rFonts w:cs="Times New Roman"/>
          <w:szCs w:val="28"/>
        </w:rPr>
        <w:t>bottom</w:t>
      </w:r>
      <w:proofErr w:type="spellEnd"/>
      <w:r w:rsidRPr="0004288A">
        <w:rPr>
          <w:rFonts w:cs="Times New Roman"/>
          <w:szCs w:val="28"/>
        </w:rPr>
        <w:t>–</w:t>
      </w:r>
      <w:proofErr w:type="spellStart"/>
      <w:r w:rsidRPr="0004288A">
        <w:rPr>
          <w:rFonts w:cs="Times New Roman"/>
          <w:szCs w:val="28"/>
        </w:rPr>
        <w:t>up</w:t>
      </w:r>
      <w:proofErr w:type="spellEnd"/>
      <w:r w:rsidRPr="0004288A">
        <w:rPr>
          <w:rFonts w:cs="Times New Roman"/>
          <w:szCs w:val="28"/>
        </w:rPr>
        <w:t>), либо факторы «сверху вниз» (</w:t>
      </w:r>
      <w:proofErr w:type="spellStart"/>
      <w:r w:rsidRPr="0004288A">
        <w:rPr>
          <w:rFonts w:cs="Times New Roman"/>
          <w:szCs w:val="28"/>
        </w:rPr>
        <w:t>top</w:t>
      </w:r>
      <w:proofErr w:type="spellEnd"/>
      <w:r w:rsidRPr="0004288A">
        <w:rPr>
          <w:rFonts w:cs="Times New Roman"/>
          <w:szCs w:val="28"/>
        </w:rPr>
        <w:t>–</w:t>
      </w:r>
      <w:proofErr w:type="spellStart"/>
      <w:r w:rsidRPr="0004288A">
        <w:rPr>
          <w:rFonts w:cs="Times New Roman"/>
          <w:szCs w:val="28"/>
        </w:rPr>
        <w:t>down</w:t>
      </w:r>
      <w:proofErr w:type="spellEnd"/>
      <w:r w:rsidRPr="0004288A">
        <w:rPr>
          <w:rFonts w:cs="Times New Roman"/>
          <w:szCs w:val="28"/>
        </w:rPr>
        <w:t xml:space="preserve">). Подходы «снизу вверх» предполагают, что переключение является результатом «пассивной» адаптации на ранних этапах формирования зрительной сцены (например, </w:t>
      </w:r>
      <w:proofErr w:type="spellStart"/>
      <w:r w:rsidRPr="0004288A">
        <w:rPr>
          <w:rFonts w:cs="Times New Roman"/>
          <w:szCs w:val="28"/>
        </w:rPr>
        <w:t>Toppino</w:t>
      </w:r>
      <w:proofErr w:type="spellEnd"/>
      <w:r w:rsidRPr="0004288A">
        <w:rPr>
          <w:rFonts w:cs="Times New Roman"/>
          <w:szCs w:val="28"/>
        </w:rPr>
        <w:t xml:space="preserve"> </w:t>
      </w:r>
      <w:proofErr w:type="spellStart"/>
      <w:r w:rsidRPr="0004288A">
        <w:rPr>
          <w:rFonts w:cs="Times New Roman"/>
          <w:szCs w:val="28"/>
        </w:rPr>
        <w:t>and</w:t>
      </w:r>
      <w:proofErr w:type="spellEnd"/>
      <w:r w:rsidRPr="0004288A">
        <w:rPr>
          <w:rFonts w:cs="Times New Roman"/>
          <w:szCs w:val="28"/>
        </w:rPr>
        <w:t xml:space="preserve"> </w:t>
      </w:r>
      <w:proofErr w:type="spellStart"/>
      <w:r w:rsidRPr="0004288A">
        <w:rPr>
          <w:rFonts w:cs="Times New Roman"/>
          <w:szCs w:val="28"/>
        </w:rPr>
        <w:t>Long</w:t>
      </w:r>
      <w:proofErr w:type="spellEnd"/>
      <w:r w:rsidRPr="0004288A">
        <w:rPr>
          <w:rFonts w:cs="Times New Roman"/>
          <w:szCs w:val="28"/>
        </w:rPr>
        <w:t>, 1987). Например, скорость переключений измерялась при изменении физических характеристик двусмысленных фигур (</w:t>
      </w:r>
      <w:proofErr w:type="spellStart"/>
      <w:r w:rsidRPr="0004288A">
        <w:rPr>
          <w:rFonts w:cs="Times New Roman"/>
          <w:szCs w:val="28"/>
        </w:rPr>
        <w:t>Ammons</w:t>
      </w:r>
      <w:proofErr w:type="spellEnd"/>
      <w:r w:rsidRPr="0004288A">
        <w:rPr>
          <w:rFonts w:cs="Times New Roman"/>
          <w:szCs w:val="28"/>
        </w:rPr>
        <w:t xml:space="preserve"> </w:t>
      </w:r>
      <w:proofErr w:type="spellStart"/>
      <w:r w:rsidRPr="0004288A">
        <w:rPr>
          <w:rFonts w:cs="Times New Roman"/>
          <w:szCs w:val="28"/>
        </w:rPr>
        <w:t>and</w:t>
      </w:r>
      <w:proofErr w:type="spellEnd"/>
      <w:r w:rsidRPr="0004288A">
        <w:rPr>
          <w:rFonts w:cs="Times New Roman"/>
          <w:szCs w:val="28"/>
        </w:rPr>
        <w:t xml:space="preserve"> </w:t>
      </w:r>
      <w:proofErr w:type="spellStart"/>
      <w:r w:rsidRPr="0004288A">
        <w:rPr>
          <w:rFonts w:cs="Times New Roman"/>
          <w:szCs w:val="28"/>
        </w:rPr>
        <w:t>Ammons</w:t>
      </w:r>
      <w:proofErr w:type="spellEnd"/>
      <w:r w:rsidRPr="0004288A">
        <w:rPr>
          <w:rFonts w:cs="Times New Roman"/>
          <w:szCs w:val="28"/>
        </w:rPr>
        <w:t xml:space="preserve">, 1963; </w:t>
      </w:r>
      <w:proofErr w:type="spellStart"/>
      <w:r w:rsidRPr="0004288A">
        <w:rPr>
          <w:rFonts w:cs="Times New Roman"/>
          <w:szCs w:val="28"/>
        </w:rPr>
        <w:t>Brigner</w:t>
      </w:r>
      <w:proofErr w:type="spellEnd"/>
      <w:r w:rsidRPr="0004288A">
        <w:rPr>
          <w:rFonts w:cs="Times New Roman"/>
          <w:szCs w:val="28"/>
        </w:rPr>
        <w:t xml:space="preserve"> </w:t>
      </w:r>
      <w:proofErr w:type="spellStart"/>
      <w:r w:rsidRPr="0004288A">
        <w:rPr>
          <w:rFonts w:cs="Times New Roman"/>
          <w:szCs w:val="28"/>
        </w:rPr>
        <w:t>and</w:t>
      </w:r>
      <w:proofErr w:type="spellEnd"/>
      <w:r w:rsidRPr="0004288A">
        <w:rPr>
          <w:rFonts w:cs="Times New Roman"/>
          <w:szCs w:val="28"/>
        </w:rPr>
        <w:t xml:space="preserve"> </w:t>
      </w:r>
      <w:proofErr w:type="spellStart"/>
      <w:r w:rsidRPr="0004288A">
        <w:rPr>
          <w:rFonts w:cs="Times New Roman"/>
          <w:szCs w:val="28"/>
        </w:rPr>
        <w:t>Deni</w:t>
      </w:r>
      <w:proofErr w:type="spellEnd"/>
      <w:r w:rsidRPr="0004288A">
        <w:rPr>
          <w:rFonts w:cs="Times New Roman"/>
          <w:szCs w:val="28"/>
        </w:rPr>
        <w:t>, 1990), при изменении режима предъявления двусмысленной фигуры (</w:t>
      </w:r>
      <w:proofErr w:type="spellStart"/>
      <w:r w:rsidRPr="0004288A">
        <w:rPr>
          <w:rFonts w:cs="Times New Roman"/>
          <w:szCs w:val="28"/>
        </w:rPr>
        <w:t>Orbach</w:t>
      </w:r>
      <w:proofErr w:type="spellEnd"/>
      <w:r w:rsidRPr="0004288A">
        <w:rPr>
          <w:rFonts w:cs="Times New Roman"/>
          <w:szCs w:val="28"/>
        </w:rPr>
        <w:t xml:space="preserve"> </w:t>
      </w:r>
      <w:proofErr w:type="spellStart"/>
      <w:r w:rsidRPr="0004288A">
        <w:rPr>
          <w:rFonts w:cs="Times New Roman"/>
          <w:szCs w:val="28"/>
        </w:rPr>
        <w:t>et</w:t>
      </w:r>
      <w:proofErr w:type="spellEnd"/>
      <w:r w:rsidRPr="0004288A">
        <w:rPr>
          <w:rFonts w:cs="Times New Roman"/>
          <w:szCs w:val="28"/>
        </w:rPr>
        <w:t xml:space="preserve"> </w:t>
      </w:r>
      <w:proofErr w:type="spellStart"/>
      <w:r w:rsidRPr="0004288A">
        <w:rPr>
          <w:rFonts w:cs="Times New Roman"/>
          <w:szCs w:val="28"/>
        </w:rPr>
        <w:t>al</w:t>
      </w:r>
      <w:proofErr w:type="spellEnd"/>
      <w:r w:rsidRPr="0004288A">
        <w:rPr>
          <w:rFonts w:cs="Times New Roman"/>
          <w:szCs w:val="28"/>
        </w:rPr>
        <w:t xml:space="preserve">., 1963), а также при предъявлении однозначного стимула перед двусмысленным в том же месте (например, </w:t>
      </w:r>
      <w:proofErr w:type="spellStart"/>
      <w:r w:rsidRPr="0004288A">
        <w:rPr>
          <w:rFonts w:cs="Times New Roman"/>
          <w:szCs w:val="28"/>
        </w:rPr>
        <w:t>Carlson</w:t>
      </w:r>
      <w:proofErr w:type="spellEnd"/>
      <w:r w:rsidRPr="0004288A">
        <w:rPr>
          <w:rFonts w:cs="Times New Roman"/>
          <w:szCs w:val="28"/>
        </w:rPr>
        <w:t xml:space="preserve">, 1953; </w:t>
      </w:r>
      <w:proofErr w:type="spellStart"/>
      <w:r w:rsidRPr="0004288A">
        <w:rPr>
          <w:rFonts w:cs="Times New Roman"/>
          <w:szCs w:val="28"/>
        </w:rPr>
        <w:t>Emerson</w:t>
      </w:r>
      <w:proofErr w:type="spellEnd"/>
      <w:r w:rsidRPr="0004288A">
        <w:rPr>
          <w:rFonts w:cs="Times New Roman"/>
          <w:szCs w:val="28"/>
        </w:rPr>
        <w:t>, 1979) или при предъявлении стимула в разных участках зрительного поля (</w:t>
      </w:r>
      <w:proofErr w:type="spellStart"/>
      <w:r w:rsidRPr="0004288A">
        <w:rPr>
          <w:rFonts w:cs="Times New Roman"/>
          <w:szCs w:val="28"/>
        </w:rPr>
        <w:t>Toppino</w:t>
      </w:r>
      <w:proofErr w:type="spellEnd"/>
      <w:r w:rsidRPr="0004288A">
        <w:rPr>
          <w:rFonts w:cs="Times New Roman"/>
          <w:szCs w:val="28"/>
        </w:rPr>
        <w:t xml:space="preserve"> </w:t>
      </w:r>
      <w:proofErr w:type="spellStart"/>
      <w:r w:rsidRPr="0004288A">
        <w:rPr>
          <w:rFonts w:cs="Times New Roman"/>
          <w:szCs w:val="28"/>
        </w:rPr>
        <w:t>and</w:t>
      </w:r>
      <w:proofErr w:type="spellEnd"/>
      <w:r w:rsidRPr="0004288A">
        <w:rPr>
          <w:rFonts w:cs="Times New Roman"/>
          <w:szCs w:val="28"/>
        </w:rPr>
        <w:t xml:space="preserve"> </w:t>
      </w:r>
      <w:proofErr w:type="spellStart"/>
      <w:r w:rsidRPr="0004288A">
        <w:rPr>
          <w:rFonts w:cs="Times New Roman"/>
          <w:szCs w:val="28"/>
        </w:rPr>
        <w:t>Long</w:t>
      </w:r>
      <w:proofErr w:type="spellEnd"/>
      <w:r w:rsidRPr="0004288A">
        <w:rPr>
          <w:rFonts w:cs="Times New Roman"/>
          <w:szCs w:val="28"/>
        </w:rPr>
        <w:t xml:space="preserve">, 1987). </w:t>
      </w:r>
      <w:r w:rsidR="006E7054" w:rsidRPr="006E7054">
        <w:rPr>
          <w:rFonts w:cs="Times New Roman"/>
          <w:szCs w:val="28"/>
        </w:rPr>
        <w:t xml:space="preserve"> </w:t>
      </w:r>
      <w:r w:rsidR="006E7054">
        <w:rPr>
          <w:rFonts w:cs="Times New Roman"/>
          <w:szCs w:val="28"/>
        </w:rPr>
        <w:t xml:space="preserve">Отдельного внимания заслуживают гипотезы о связи движений глаз с процессом переключения интерпретаций. </w:t>
      </w:r>
      <w:r w:rsidR="006E7054" w:rsidRPr="006E7054">
        <w:rPr>
          <w:rFonts w:cs="Times New Roman"/>
          <w:szCs w:val="28"/>
        </w:rPr>
        <w:t>Одни авторы</w:t>
      </w:r>
      <w:r w:rsidR="006E7054">
        <w:rPr>
          <w:rFonts w:cs="Times New Roman"/>
          <w:szCs w:val="28"/>
        </w:rPr>
        <w:t xml:space="preserve"> </w:t>
      </w:r>
      <w:r w:rsidR="006E7054" w:rsidRPr="006E7054">
        <w:rPr>
          <w:rFonts w:cs="Times New Roman"/>
          <w:szCs w:val="28"/>
        </w:rPr>
        <w:t>придерживаются мнения, что обращениям куба</w:t>
      </w:r>
      <w:r w:rsidR="006E7054">
        <w:rPr>
          <w:rFonts w:cs="Times New Roman"/>
          <w:szCs w:val="28"/>
        </w:rPr>
        <w:t xml:space="preserve"> </w:t>
      </w:r>
      <w:r w:rsidR="006E7054" w:rsidRPr="006E7054">
        <w:rPr>
          <w:rFonts w:cs="Times New Roman"/>
          <w:szCs w:val="28"/>
        </w:rPr>
        <w:t>способствует смена точек фиксации. Такая точка</w:t>
      </w:r>
    </w:p>
    <w:p w14:paraId="6B5BD3A3" w14:textId="38854C7F" w:rsidR="006E7054" w:rsidRPr="006E7054" w:rsidRDefault="006E7054" w:rsidP="006E7054">
      <w:pPr>
        <w:spacing w:before="0" w:after="0"/>
        <w:rPr>
          <w:rFonts w:cs="Times New Roman"/>
          <w:szCs w:val="28"/>
        </w:rPr>
      </w:pPr>
      <w:r w:rsidRPr="006E7054">
        <w:rPr>
          <w:rFonts w:cs="Times New Roman"/>
          <w:szCs w:val="28"/>
        </w:rPr>
        <w:t>зрения высказывалась еще в работах начала века.</w:t>
      </w:r>
      <w:r>
        <w:rPr>
          <w:rFonts w:cs="Times New Roman"/>
          <w:szCs w:val="28"/>
        </w:rPr>
        <w:t xml:space="preserve"> </w:t>
      </w:r>
      <w:r w:rsidRPr="006E7054">
        <w:rPr>
          <w:rFonts w:cs="Times New Roman"/>
          <w:szCs w:val="28"/>
        </w:rPr>
        <w:t>В качестве альтернативы был выдвинут тезис, что</w:t>
      </w:r>
      <w:r>
        <w:rPr>
          <w:rFonts w:cs="Times New Roman"/>
          <w:szCs w:val="28"/>
        </w:rPr>
        <w:t xml:space="preserve"> </w:t>
      </w:r>
      <w:r w:rsidRPr="006E7054">
        <w:rPr>
          <w:rFonts w:cs="Times New Roman"/>
          <w:szCs w:val="28"/>
        </w:rPr>
        <w:t>обращение происходит в результате какого-то</w:t>
      </w:r>
      <w:r>
        <w:rPr>
          <w:rFonts w:cs="Times New Roman"/>
          <w:szCs w:val="28"/>
        </w:rPr>
        <w:t xml:space="preserve"> </w:t>
      </w:r>
      <w:r w:rsidRPr="006E7054">
        <w:rPr>
          <w:rFonts w:cs="Times New Roman"/>
          <w:szCs w:val="28"/>
        </w:rPr>
        <w:t>центрального процесса в сенсорной зрительной</w:t>
      </w:r>
      <w:r>
        <w:rPr>
          <w:rFonts w:cs="Times New Roman"/>
          <w:szCs w:val="28"/>
        </w:rPr>
        <w:t xml:space="preserve"> </w:t>
      </w:r>
      <w:r w:rsidRPr="006E7054">
        <w:rPr>
          <w:rFonts w:cs="Times New Roman"/>
          <w:szCs w:val="28"/>
        </w:rPr>
        <w:t>системе, а движения глаз являются следствием</w:t>
      </w:r>
    </w:p>
    <w:p w14:paraId="06D4B4DE" w14:textId="2B9ED7C6" w:rsidR="006E7054" w:rsidRPr="006E7054" w:rsidRDefault="006E7054" w:rsidP="006E7054">
      <w:pPr>
        <w:spacing w:before="0" w:after="0"/>
        <w:rPr>
          <w:rFonts w:cs="Times New Roman"/>
          <w:szCs w:val="28"/>
        </w:rPr>
      </w:pPr>
      <w:r w:rsidRPr="006E7054">
        <w:rPr>
          <w:rFonts w:cs="Times New Roman"/>
          <w:szCs w:val="28"/>
        </w:rPr>
        <w:t>этого процесса и отражают его особенности</w:t>
      </w:r>
      <w:r>
        <w:rPr>
          <w:rFonts w:cs="Times New Roman"/>
          <w:szCs w:val="28"/>
        </w:rPr>
        <w:t xml:space="preserve"> </w:t>
      </w:r>
      <w:r w:rsidRPr="006E7054">
        <w:rPr>
          <w:rFonts w:cs="Times New Roman"/>
          <w:szCs w:val="28"/>
        </w:rPr>
        <w:t>(</w:t>
      </w:r>
      <w:proofErr w:type="spellStart"/>
      <w:r w:rsidRPr="006E7054">
        <w:rPr>
          <w:rFonts w:cs="Times New Roman"/>
          <w:szCs w:val="28"/>
        </w:rPr>
        <w:t>Гиппенрейтер</w:t>
      </w:r>
      <w:proofErr w:type="spellEnd"/>
      <w:r w:rsidRPr="006E7054">
        <w:rPr>
          <w:rFonts w:cs="Times New Roman"/>
          <w:szCs w:val="28"/>
        </w:rPr>
        <w:t>, 1964; 1971).</w:t>
      </w:r>
    </w:p>
    <w:p w14:paraId="5E214E93" w14:textId="6460030D" w:rsidR="006E7054" w:rsidRPr="006E7054" w:rsidRDefault="006E7054" w:rsidP="006E7054">
      <w:pPr>
        <w:spacing w:before="0" w:after="0"/>
        <w:rPr>
          <w:rFonts w:cs="Times New Roman"/>
          <w:szCs w:val="28"/>
        </w:rPr>
      </w:pPr>
      <w:r w:rsidRPr="006E7054">
        <w:rPr>
          <w:rFonts w:cs="Times New Roman"/>
          <w:szCs w:val="28"/>
        </w:rPr>
        <w:t>Основной способ проверки этих двух гипотез</w:t>
      </w:r>
      <w:r>
        <w:rPr>
          <w:rFonts w:cs="Times New Roman"/>
          <w:szCs w:val="28"/>
        </w:rPr>
        <w:t xml:space="preserve"> </w:t>
      </w:r>
      <w:r w:rsidRPr="006E7054">
        <w:rPr>
          <w:rFonts w:cs="Times New Roman"/>
          <w:szCs w:val="28"/>
        </w:rPr>
        <w:t>состоял в подсчете числа случаев, когда</w:t>
      </w:r>
      <w:r>
        <w:rPr>
          <w:rFonts w:cs="Times New Roman"/>
          <w:szCs w:val="28"/>
        </w:rPr>
        <w:t xml:space="preserve"> </w:t>
      </w:r>
      <w:r w:rsidRPr="006E7054">
        <w:rPr>
          <w:rFonts w:cs="Times New Roman"/>
          <w:szCs w:val="28"/>
        </w:rPr>
        <w:t>обращение фигуры следовало за скачком и когда</w:t>
      </w:r>
      <w:r>
        <w:rPr>
          <w:rFonts w:cs="Times New Roman"/>
          <w:szCs w:val="28"/>
        </w:rPr>
        <w:t xml:space="preserve"> </w:t>
      </w:r>
      <w:r w:rsidRPr="006E7054">
        <w:rPr>
          <w:rFonts w:cs="Times New Roman"/>
          <w:szCs w:val="28"/>
        </w:rPr>
        <w:t xml:space="preserve">оно ему предшествовало. </w:t>
      </w:r>
      <w:r>
        <w:rPr>
          <w:rFonts w:cs="Times New Roman"/>
          <w:szCs w:val="28"/>
        </w:rPr>
        <w:t>Несмотря на то, что отечественными психофизиологами</w:t>
      </w:r>
      <w:r w:rsidRPr="006E7054">
        <w:rPr>
          <w:rFonts w:cs="Times New Roman"/>
          <w:szCs w:val="28"/>
        </w:rPr>
        <w:t xml:space="preserve"> были проведены более</w:t>
      </w:r>
    </w:p>
    <w:p w14:paraId="3D583CCA" w14:textId="429A8EEF" w:rsidR="006E7054" w:rsidRDefault="006E7054" w:rsidP="006E7054">
      <w:pPr>
        <w:spacing w:before="0" w:after="0"/>
        <w:rPr>
          <w:rFonts w:cs="Times New Roman"/>
          <w:szCs w:val="28"/>
        </w:rPr>
      </w:pPr>
      <w:r w:rsidRPr="006E7054">
        <w:rPr>
          <w:rFonts w:cs="Times New Roman"/>
          <w:szCs w:val="28"/>
        </w:rPr>
        <w:t>детальные эксперименты, которые показали, что</w:t>
      </w:r>
      <w:r>
        <w:rPr>
          <w:rFonts w:cs="Times New Roman"/>
          <w:szCs w:val="28"/>
        </w:rPr>
        <w:t xml:space="preserve"> </w:t>
      </w:r>
      <w:r w:rsidRPr="006E7054">
        <w:rPr>
          <w:rFonts w:cs="Times New Roman"/>
          <w:szCs w:val="28"/>
        </w:rPr>
        <w:t>результаты могут лучше соответствовать первой гипотезе</w:t>
      </w:r>
      <w:r>
        <w:rPr>
          <w:rFonts w:cs="Times New Roman"/>
          <w:szCs w:val="28"/>
        </w:rPr>
        <w:t xml:space="preserve"> </w:t>
      </w:r>
      <w:r w:rsidRPr="006E7054">
        <w:rPr>
          <w:rFonts w:cs="Times New Roman"/>
          <w:szCs w:val="28"/>
        </w:rPr>
        <w:t>(</w:t>
      </w:r>
      <w:proofErr w:type="spellStart"/>
      <w:r w:rsidRPr="006E7054">
        <w:rPr>
          <w:rFonts w:cs="Times New Roman"/>
          <w:szCs w:val="28"/>
        </w:rPr>
        <w:t>Ярбус</w:t>
      </w:r>
      <w:proofErr w:type="spellEnd"/>
      <w:r w:rsidRPr="006E7054">
        <w:rPr>
          <w:rFonts w:cs="Times New Roman"/>
          <w:szCs w:val="28"/>
        </w:rPr>
        <w:t>, 1965; Ефимов, Лебедев, 1976)</w:t>
      </w:r>
      <w:r>
        <w:rPr>
          <w:rFonts w:cs="Times New Roman"/>
          <w:szCs w:val="28"/>
        </w:rPr>
        <w:t>, к</w:t>
      </w:r>
      <w:r w:rsidRPr="006E7054">
        <w:rPr>
          <w:rFonts w:cs="Times New Roman"/>
          <w:szCs w:val="28"/>
        </w:rPr>
        <w:t xml:space="preserve"> началу 70-х </w:t>
      </w:r>
      <w:proofErr w:type="spellStart"/>
      <w:r w:rsidRPr="006E7054">
        <w:rPr>
          <w:rFonts w:cs="Times New Roman"/>
          <w:szCs w:val="28"/>
        </w:rPr>
        <w:t>гг</w:t>
      </w:r>
      <w:proofErr w:type="spellEnd"/>
      <w:r w:rsidRPr="006E7054">
        <w:rPr>
          <w:rFonts w:cs="Times New Roman"/>
          <w:szCs w:val="28"/>
        </w:rPr>
        <w:t>, по</w:t>
      </w:r>
      <w:r>
        <w:rPr>
          <w:rFonts w:cs="Times New Roman"/>
          <w:szCs w:val="28"/>
        </w:rPr>
        <w:t xml:space="preserve"> </w:t>
      </w:r>
      <w:r w:rsidRPr="006E7054">
        <w:rPr>
          <w:rFonts w:cs="Times New Roman"/>
          <w:szCs w:val="28"/>
        </w:rPr>
        <w:t>итогам многих экспериментов, большинство</w:t>
      </w:r>
      <w:r>
        <w:rPr>
          <w:rFonts w:cs="Times New Roman"/>
          <w:szCs w:val="28"/>
        </w:rPr>
        <w:t xml:space="preserve"> </w:t>
      </w:r>
      <w:r w:rsidRPr="006E7054">
        <w:rPr>
          <w:rFonts w:cs="Times New Roman"/>
          <w:szCs w:val="28"/>
        </w:rPr>
        <w:t>исследователей склонилось к выводу, что</w:t>
      </w:r>
      <w:r>
        <w:rPr>
          <w:rFonts w:cs="Times New Roman"/>
          <w:szCs w:val="28"/>
        </w:rPr>
        <w:t xml:space="preserve"> </w:t>
      </w:r>
      <w:r w:rsidRPr="006E7054">
        <w:rPr>
          <w:rFonts w:cs="Times New Roman"/>
          <w:szCs w:val="28"/>
        </w:rPr>
        <w:t>обращения куба определяются центральными</w:t>
      </w:r>
      <w:r>
        <w:rPr>
          <w:rFonts w:cs="Times New Roman"/>
          <w:szCs w:val="28"/>
        </w:rPr>
        <w:t xml:space="preserve"> </w:t>
      </w:r>
      <w:r w:rsidRPr="006E7054">
        <w:rPr>
          <w:rFonts w:cs="Times New Roman"/>
          <w:szCs w:val="28"/>
        </w:rPr>
        <w:t xml:space="preserve">процессами. </w:t>
      </w:r>
      <w:r>
        <w:rPr>
          <w:rFonts w:cs="Times New Roman"/>
          <w:szCs w:val="28"/>
        </w:rPr>
        <w:t xml:space="preserve">А в исследовании </w:t>
      </w:r>
      <w:r w:rsidR="00AA506B">
        <w:rPr>
          <w:rFonts w:cs="Times New Roman"/>
          <w:szCs w:val="28"/>
        </w:rPr>
        <w:t>(</w:t>
      </w:r>
      <w:r w:rsidRPr="006E7054">
        <w:rPr>
          <w:rFonts w:cs="Times New Roman"/>
          <w:szCs w:val="28"/>
        </w:rPr>
        <w:t>Желтов</w:t>
      </w:r>
      <w:r>
        <w:rPr>
          <w:rFonts w:cs="Times New Roman"/>
          <w:szCs w:val="28"/>
        </w:rPr>
        <w:t>ой и др.,</w:t>
      </w:r>
      <w:r w:rsidR="00AA506B">
        <w:rPr>
          <w:rFonts w:cs="Times New Roman"/>
          <w:szCs w:val="28"/>
        </w:rPr>
        <w:t xml:space="preserve"> 2008)</w:t>
      </w:r>
      <w:r>
        <w:rPr>
          <w:rFonts w:cs="Times New Roman"/>
          <w:szCs w:val="28"/>
        </w:rPr>
        <w:t xml:space="preserve"> </w:t>
      </w:r>
      <w:r w:rsidR="00AA506B">
        <w:rPr>
          <w:rFonts w:cs="Times New Roman"/>
          <w:szCs w:val="28"/>
        </w:rPr>
        <w:t>в р</w:t>
      </w:r>
      <w:r w:rsidRPr="006E7054">
        <w:rPr>
          <w:rFonts w:cs="Times New Roman"/>
          <w:szCs w:val="28"/>
        </w:rPr>
        <w:t xml:space="preserve">езультате двух серий </w:t>
      </w:r>
      <w:r w:rsidRPr="006E7054">
        <w:rPr>
          <w:rFonts w:cs="Times New Roman"/>
          <w:szCs w:val="28"/>
        </w:rPr>
        <w:lastRenderedPageBreak/>
        <w:t>экспериментов</w:t>
      </w:r>
      <w:r w:rsidRPr="006E7054">
        <w:rPr>
          <w:rFonts w:cs="Times New Roman"/>
          <w:szCs w:val="28"/>
        </w:rPr>
        <w:t xml:space="preserve"> </w:t>
      </w:r>
      <w:r w:rsidRPr="006E7054">
        <w:rPr>
          <w:rFonts w:cs="Times New Roman"/>
          <w:szCs w:val="28"/>
        </w:rPr>
        <w:t>убедительно показано, что любые гипотезы,</w:t>
      </w:r>
      <w:r w:rsidRPr="006E7054">
        <w:rPr>
          <w:rFonts w:cs="Times New Roman"/>
          <w:szCs w:val="28"/>
        </w:rPr>
        <w:t xml:space="preserve"> </w:t>
      </w:r>
      <w:r w:rsidRPr="006E7054">
        <w:rPr>
          <w:rFonts w:cs="Times New Roman"/>
          <w:szCs w:val="28"/>
        </w:rPr>
        <w:t>связанные с непосредственным использованием</w:t>
      </w:r>
      <w:r w:rsidRPr="006E7054">
        <w:rPr>
          <w:rFonts w:cs="Times New Roman"/>
          <w:szCs w:val="28"/>
        </w:rPr>
        <w:t xml:space="preserve"> </w:t>
      </w:r>
      <w:r w:rsidRPr="006E7054">
        <w:rPr>
          <w:rFonts w:cs="Times New Roman"/>
          <w:szCs w:val="28"/>
        </w:rPr>
        <w:t xml:space="preserve">характера движений глаз для </w:t>
      </w:r>
      <w:proofErr w:type="spellStart"/>
      <w:r w:rsidRPr="006E7054">
        <w:rPr>
          <w:rFonts w:cs="Times New Roman"/>
          <w:szCs w:val="28"/>
        </w:rPr>
        <w:t>детекции</w:t>
      </w:r>
      <w:proofErr w:type="spellEnd"/>
      <w:r w:rsidRPr="006E7054">
        <w:rPr>
          <w:rFonts w:cs="Times New Roman"/>
          <w:szCs w:val="28"/>
        </w:rPr>
        <w:t xml:space="preserve"> моментов</w:t>
      </w:r>
      <w:r w:rsidRPr="006E7054">
        <w:rPr>
          <w:rFonts w:cs="Times New Roman"/>
          <w:szCs w:val="28"/>
        </w:rPr>
        <w:t xml:space="preserve"> </w:t>
      </w:r>
      <w:r w:rsidRPr="006E7054">
        <w:rPr>
          <w:rFonts w:cs="Times New Roman"/>
          <w:szCs w:val="28"/>
        </w:rPr>
        <w:t>обращения фигуры не состоятельны. Инверсия</w:t>
      </w:r>
      <w:r w:rsidRPr="006E7054">
        <w:rPr>
          <w:rFonts w:cs="Times New Roman"/>
          <w:szCs w:val="28"/>
        </w:rPr>
        <w:t xml:space="preserve"> </w:t>
      </w:r>
      <w:r w:rsidRPr="006E7054">
        <w:rPr>
          <w:rFonts w:cs="Times New Roman"/>
          <w:szCs w:val="28"/>
        </w:rPr>
        <w:t>изображения в случае неоднозначных фигур</w:t>
      </w:r>
      <w:r w:rsidRPr="006E7054">
        <w:rPr>
          <w:rFonts w:cs="Times New Roman"/>
          <w:szCs w:val="28"/>
        </w:rPr>
        <w:t xml:space="preserve"> </w:t>
      </w:r>
      <w:r w:rsidRPr="006E7054">
        <w:rPr>
          <w:rFonts w:cs="Times New Roman"/>
          <w:szCs w:val="28"/>
        </w:rPr>
        <w:t>подчинено, по всей видимости, нескольким</w:t>
      </w:r>
      <w:r w:rsidRPr="006E7054">
        <w:rPr>
          <w:rFonts w:cs="Times New Roman"/>
          <w:szCs w:val="28"/>
        </w:rPr>
        <w:t xml:space="preserve"> </w:t>
      </w:r>
      <w:r w:rsidRPr="006E7054">
        <w:rPr>
          <w:rFonts w:cs="Times New Roman"/>
          <w:szCs w:val="28"/>
        </w:rPr>
        <w:t>механизмам зрительного восприятия и связано с</w:t>
      </w:r>
      <w:r w:rsidRPr="006E7054">
        <w:rPr>
          <w:rFonts w:cs="Times New Roman"/>
          <w:szCs w:val="28"/>
        </w:rPr>
        <w:t xml:space="preserve"> </w:t>
      </w:r>
      <w:r w:rsidRPr="006E7054">
        <w:rPr>
          <w:rFonts w:cs="Times New Roman"/>
          <w:szCs w:val="28"/>
        </w:rPr>
        <w:t>оценкой глубины зрительного пространства и</w:t>
      </w:r>
      <w:r w:rsidRPr="006E7054">
        <w:rPr>
          <w:rFonts w:cs="Times New Roman"/>
          <w:szCs w:val="28"/>
        </w:rPr>
        <w:t xml:space="preserve"> </w:t>
      </w:r>
      <w:r w:rsidRPr="006E7054">
        <w:rPr>
          <w:rFonts w:cs="Times New Roman"/>
          <w:szCs w:val="28"/>
        </w:rPr>
        <w:t>формированием объемного изображения. Роль</w:t>
      </w:r>
      <w:r w:rsidRPr="006E7054">
        <w:rPr>
          <w:rFonts w:cs="Times New Roman"/>
          <w:szCs w:val="28"/>
        </w:rPr>
        <w:t xml:space="preserve"> </w:t>
      </w:r>
      <w:r w:rsidRPr="006E7054">
        <w:rPr>
          <w:rFonts w:cs="Times New Roman"/>
          <w:szCs w:val="28"/>
        </w:rPr>
        <w:t>движений глаз, по-видимому, не является</w:t>
      </w:r>
      <w:r w:rsidRPr="006E7054">
        <w:rPr>
          <w:rFonts w:cs="Times New Roman"/>
          <w:szCs w:val="28"/>
        </w:rPr>
        <w:t xml:space="preserve"> </w:t>
      </w:r>
      <w:r w:rsidRPr="006E7054">
        <w:rPr>
          <w:rFonts w:cs="Times New Roman"/>
          <w:szCs w:val="28"/>
        </w:rPr>
        <w:t>ведущей</w:t>
      </w:r>
      <w:r w:rsidR="00AA506B">
        <w:rPr>
          <w:rFonts w:cs="Times New Roman"/>
          <w:szCs w:val="28"/>
        </w:rPr>
        <w:t>.</w:t>
      </w:r>
    </w:p>
    <w:p w14:paraId="62A35740" w14:textId="570D8947" w:rsidR="0004288A" w:rsidRPr="0004288A" w:rsidRDefault="0004288A" w:rsidP="0004288A">
      <w:pPr>
        <w:spacing w:before="0" w:after="0"/>
        <w:rPr>
          <w:rFonts w:cs="Times New Roman"/>
          <w:szCs w:val="28"/>
        </w:rPr>
      </w:pPr>
      <w:r w:rsidRPr="0004288A">
        <w:rPr>
          <w:rFonts w:cs="Times New Roman"/>
          <w:szCs w:val="28"/>
        </w:rPr>
        <w:t xml:space="preserve">Подходы «сверху вниз» подчеркивают роль факторов внимания или ожидания, действующих в центрально управляемом «активном» процессе принятия решения, близком к уровню осознания и, следовательно, на более поздних этапах обработки зрительной сцены (например, </w:t>
      </w:r>
      <w:proofErr w:type="spellStart"/>
      <w:r w:rsidRPr="0004288A">
        <w:rPr>
          <w:rFonts w:cs="Times New Roman"/>
          <w:szCs w:val="28"/>
        </w:rPr>
        <w:t>Rock</w:t>
      </w:r>
      <w:proofErr w:type="spellEnd"/>
      <w:r w:rsidRPr="0004288A">
        <w:rPr>
          <w:rFonts w:cs="Times New Roman"/>
          <w:szCs w:val="28"/>
        </w:rPr>
        <w:t xml:space="preserve"> </w:t>
      </w:r>
      <w:proofErr w:type="spellStart"/>
      <w:r w:rsidRPr="0004288A">
        <w:rPr>
          <w:rFonts w:cs="Times New Roman"/>
          <w:szCs w:val="28"/>
        </w:rPr>
        <w:t>et</w:t>
      </w:r>
      <w:proofErr w:type="spellEnd"/>
      <w:r w:rsidRPr="0004288A">
        <w:rPr>
          <w:rFonts w:cs="Times New Roman"/>
          <w:szCs w:val="28"/>
        </w:rPr>
        <w:t xml:space="preserve"> </w:t>
      </w:r>
      <w:proofErr w:type="spellStart"/>
      <w:r w:rsidRPr="0004288A">
        <w:rPr>
          <w:rFonts w:cs="Times New Roman"/>
          <w:szCs w:val="28"/>
        </w:rPr>
        <w:t>al</w:t>
      </w:r>
      <w:proofErr w:type="spellEnd"/>
      <w:r w:rsidRPr="0004288A">
        <w:rPr>
          <w:rFonts w:cs="Times New Roman"/>
          <w:szCs w:val="28"/>
        </w:rPr>
        <w:t>., 1994). Подтверждение этому подходу получено из исследований влияния опыта, обучения и когнитивного состояния испытуемых (</w:t>
      </w:r>
      <w:proofErr w:type="spellStart"/>
      <w:r w:rsidRPr="0004288A">
        <w:rPr>
          <w:rFonts w:cs="Times New Roman"/>
          <w:szCs w:val="28"/>
        </w:rPr>
        <w:t>Ammons</w:t>
      </w:r>
      <w:proofErr w:type="spellEnd"/>
      <w:r w:rsidRPr="0004288A">
        <w:rPr>
          <w:rFonts w:cs="Times New Roman"/>
          <w:szCs w:val="28"/>
        </w:rPr>
        <w:t xml:space="preserve">, 1954; </w:t>
      </w:r>
      <w:proofErr w:type="spellStart"/>
      <w:r w:rsidRPr="0004288A">
        <w:rPr>
          <w:rFonts w:cs="Times New Roman"/>
          <w:szCs w:val="28"/>
        </w:rPr>
        <w:t>Cohen</w:t>
      </w:r>
      <w:proofErr w:type="spellEnd"/>
      <w:r w:rsidRPr="0004288A">
        <w:rPr>
          <w:rFonts w:cs="Times New Roman"/>
          <w:szCs w:val="28"/>
        </w:rPr>
        <w:t xml:space="preserve">, 1959; </w:t>
      </w:r>
      <w:proofErr w:type="spellStart"/>
      <w:r w:rsidRPr="0004288A">
        <w:rPr>
          <w:rFonts w:cs="Times New Roman"/>
          <w:szCs w:val="28"/>
        </w:rPr>
        <w:t>Rock</w:t>
      </w:r>
      <w:proofErr w:type="spellEnd"/>
      <w:r w:rsidRPr="0004288A">
        <w:rPr>
          <w:rFonts w:cs="Times New Roman"/>
          <w:szCs w:val="28"/>
        </w:rPr>
        <w:t xml:space="preserve"> </w:t>
      </w:r>
      <w:proofErr w:type="spellStart"/>
      <w:r w:rsidRPr="0004288A">
        <w:rPr>
          <w:rFonts w:cs="Times New Roman"/>
          <w:szCs w:val="28"/>
        </w:rPr>
        <w:t>et</w:t>
      </w:r>
      <w:proofErr w:type="spellEnd"/>
      <w:r w:rsidRPr="0004288A">
        <w:rPr>
          <w:rFonts w:cs="Times New Roman"/>
          <w:szCs w:val="28"/>
        </w:rPr>
        <w:t xml:space="preserve"> </w:t>
      </w:r>
      <w:proofErr w:type="spellStart"/>
      <w:r w:rsidRPr="0004288A">
        <w:rPr>
          <w:rFonts w:cs="Times New Roman"/>
          <w:szCs w:val="28"/>
        </w:rPr>
        <w:t>al</w:t>
      </w:r>
      <w:proofErr w:type="spellEnd"/>
      <w:r w:rsidRPr="0004288A">
        <w:rPr>
          <w:rFonts w:cs="Times New Roman"/>
          <w:szCs w:val="28"/>
        </w:rPr>
        <w:t xml:space="preserve">., 1994; </w:t>
      </w:r>
      <w:proofErr w:type="spellStart"/>
      <w:r w:rsidRPr="0004288A">
        <w:rPr>
          <w:rFonts w:cs="Times New Roman"/>
          <w:szCs w:val="28"/>
        </w:rPr>
        <w:t>Strüber</w:t>
      </w:r>
      <w:proofErr w:type="spellEnd"/>
      <w:r w:rsidRPr="0004288A">
        <w:rPr>
          <w:rFonts w:cs="Times New Roman"/>
          <w:szCs w:val="28"/>
        </w:rPr>
        <w:t xml:space="preserve"> </w:t>
      </w:r>
      <w:proofErr w:type="spellStart"/>
      <w:r w:rsidRPr="0004288A">
        <w:rPr>
          <w:rFonts w:cs="Times New Roman"/>
          <w:szCs w:val="28"/>
        </w:rPr>
        <w:t>and</w:t>
      </w:r>
      <w:proofErr w:type="spellEnd"/>
      <w:r w:rsidRPr="0004288A">
        <w:rPr>
          <w:rFonts w:cs="Times New Roman"/>
          <w:szCs w:val="28"/>
        </w:rPr>
        <w:t xml:space="preserve"> </w:t>
      </w:r>
      <w:proofErr w:type="spellStart"/>
      <w:r w:rsidRPr="0004288A">
        <w:rPr>
          <w:rFonts w:cs="Times New Roman"/>
          <w:szCs w:val="28"/>
        </w:rPr>
        <w:t>Stadler</w:t>
      </w:r>
      <w:proofErr w:type="spellEnd"/>
      <w:r w:rsidRPr="0004288A">
        <w:rPr>
          <w:rFonts w:cs="Times New Roman"/>
          <w:szCs w:val="28"/>
        </w:rPr>
        <w:t xml:space="preserve">, 1999; </w:t>
      </w:r>
      <w:proofErr w:type="spellStart"/>
      <w:r w:rsidRPr="0004288A">
        <w:rPr>
          <w:rFonts w:cs="Times New Roman"/>
          <w:szCs w:val="28"/>
        </w:rPr>
        <w:t>Long</w:t>
      </w:r>
      <w:proofErr w:type="spellEnd"/>
      <w:r w:rsidRPr="0004288A">
        <w:rPr>
          <w:rFonts w:cs="Times New Roman"/>
          <w:szCs w:val="28"/>
        </w:rPr>
        <w:t xml:space="preserve"> </w:t>
      </w:r>
      <w:proofErr w:type="spellStart"/>
      <w:r w:rsidRPr="0004288A">
        <w:rPr>
          <w:rFonts w:cs="Times New Roman"/>
          <w:szCs w:val="28"/>
        </w:rPr>
        <w:t>and</w:t>
      </w:r>
      <w:proofErr w:type="spellEnd"/>
      <w:r w:rsidRPr="0004288A">
        <w:rPr>
          <w:rFonts w:cs="Times New Roman"/>
          <w:szCs w:val="28"/>
        </w:rPr>
        <w:t xml:space="preserve"> </w:t>
      </w:r>
      <w:proofErr w:type="spellStart"/>
      <w:r w:rsidRPr="0004288A">
        <w:rPr>
          <w:rFonts w:cs="Times New Roman"/>
          <w:szCs w:val="28"/>
        </w:rPr>
        <w:t>Toppino</w:t>
      </w:r>
      <w:proofErr w:type="spellEnd"/>
      <w:r w:rsidRPr="0004288A">
        <w:rPr>
          <w:rFonts w:cs="Times New Roman"/>
          <w:szCs w:val="28"/>
        </w:rPr>
        <w:t>, 2004).</w:t>
      </w:r>
    </w:p>
    <w:p w14:paraId="2F572AF6" w14:textId="77777777" w:rsidR="0004288A" w:rsidRPr="0004288A" w:rsidRDefault="0004288A" w:rsidP="0004288A">
      <w:pPr>
        <w:spacing w:before="0" w:after="0"/>
        <w:rPr>
          <w:rFonts w:cs="Times New Roman"/>
          <w:szCs w:val="28"/>
        </w:rPr>
      </w:pPr>
      <w:r w:rsidRPr="0004288A">
        <w:rPr>
          <w:rFonts w:cs="Times New Roman"/>
          <w:szCs w:val="28"/>
        </w:rPr>
        <w:t>Дополненная и виртуальная реальность не просто обогащают или имитируют реальный мир, создается новое пространство со специфическими условиями, в которых зрительная система получается ограниченные сигналы о глубине, размере и форме как это было показано в ранних исследованиях (</w:t>
      </w:r>
      <w:proofErr w:type="spellStart"/>
      <w:r w:rsidRPr="0004288A">
        <w:rPr>
          <w:rFonts w:cs="Times New Roman"/>
          <w:szCs w:val="28"/>
        </w:rPr>
        <w:t>El</w:t>
      </w:r>
      <w:proofErr w:type="spellEnd"/>
      <w:r w:rsidRPr="0004288A">
        <w:rPr>
          <w:rFonts w:cs="Times New Roman"/>
          <w:szCs w:val="28"/>
        </w:rPr>
        <w:t xml:space="preserve"> </w:t>
      </w:r>
      <w:proofErr w:type="spellStart"/>
      <w:r w:rsidRPr="0004288A">
        <w:rPr>
          <w:rFonts w:cs="Times New Roman"/>
          <w:szCs w:val="28"/>
        </w:rPr>
        <w:t>Jamiy</w:t>
      </w:r>
      <w:proofErr w:type="spellEnd"/>
      <w:r w:rsidRPr="0004288A">
        <w:rPr>
          <w:rFonts w:cs="Times New Roman"/>
          <w:szCs w:val="28"/>
        </w:rPr>
        <w:t xml:space="preserve">, </w:t>
      </w:r>
      <w:proofErr w:type="spellStart"/>
      <w:r w:rsidRPr="0004288A">
        <w:rPr>
          <w:rFonts w:cs="Times New Roman"/>
          <w:szCs w:val="28"/>
        </w:rPr>
        <w:t>Marsh</w:t>
      </w:r>
      <w:proofErr w:type="spellEnd"/>
      <w:r w:rsidRPr="0004288A">
        <w:rPr>
          <w:rFonts w:cs="Times New Roman"/>
          <w:szCs w:val="28"/>
        </w:rPr>
        <w:t>, 2019). Одним из важнейших конфликтов при восприятии дополненной и виртуальной реальности является конфликт аккомодации-</w:t>
      </w:r>
      <w:proofErr w:type="spellStart"/>
      <w:r w:rsidRPr="0004288A">
        <w:rPr>
          <w:rFonts w:cs="Times New Roman"/>
          <w:szCs w:val="28"/>
        </w:rPr>
        <w:t>вергенции</w:t>
      </w:r>
      <w:proofErr w:type="spellEnd"/>
      <w:r w:rsidRPr="0004288A">
        <w:rPr>
          <w:rFonts w:cs="Times New Roman"/>
          <w:szCs w:val="28"/>
        </w:rPr>
        <w:t xml:space="preserve"> (VAC, </w:t>
      </w:r>
      <w:proofErr w:type="spellStart"/>
      <w:r w:rsidRPr="0004288A">
        <w:rPr>
          <w:rFonts w:cs="Times New Roman"/>
          <w:szCs w:val="28"/>
        </w:rPr>
        <w:t>vergence-accommodation</w:t>
      </w:r>
      <w:proofErr w:type="spellEnd"/>
      <w:r w:rsidRPr="0004288A">
        <w:rPr>
          <w:rFonts w:cs="Times New Roman"/>
          <w:szCs w:val="28"/>
        </w:rPr>
        <w:t xml:space="preserve"> </w:t>
      </w:r>
      <w:proofErr w:type="spellStart"/>
      <w:r w:rsidRPr="0004288A">
        <w:rPr>
          <w:rFonts w:cs="Times New Roman"/>
          <w:szCs w:val="28"/>
        </w:rPr>
        <w:t>conflict</w:t>
      </w:r>
      <w:proofErr w:type="spellEnd"/>
      <w:r w:rsidRPr="0004288A">
        <w:rPr>
          <w:rFonts w:cs="Times New Roman"/>
          <w:szCs w:val="28"/>
        </w:rPr>
        <w:t xml:space="preserve">). В современных устройствах виртуальной и дополненной реальности (VR и AR, шлем или очки) изображение проецируется на фиксированную фокальную плоскость (экран), вынуждая глаза фокусироваться на постоянной близлежащей глубине, в то время как сигналы </w:t>
      </w:r>
      <w:proofErr w:type="spellStart"/>
      <w:r w:rsidRPr="0004288A">
        <w:rPr>
          <w:rFonts w:cs="Times New Roman"/>
          <w:szCs w:val="28"/>
        </w:rPr>
        <w:t>вергенции</w:t>
      </w:r>
      <w:proofErr w:type="spellEnd"/>
      <w:r w:rsidRPr="0004288A">
        <w:rPr>
          <w:rFonts w:cs="Times New Roman"/>
          <w:szCs w:val="28"/>
        </w:rPr>
        <w:t xml:space="preserve"> указывают на различные пространственные расстояния в зависимости от моделируемого 3D-контента. Человек получает противоречивые сигналы глубины, вынужден неестественно приспосабливаться к данному режиму зрительного восприятия, что приводит к ряду серьезных проблем.  Одно из последствий VAC - усталость, которая проявляется в виде физического дискомфорта: сухости и напряжения глаз, ощущения давления, головной боли; в </w:t>
      </w:r>
      <w:r w:rsidRPr="0004288A">
        <w:rPr>
          <w:rFonts w:cs="Times New Roman"/>
          <w:szCs w:val="28"/>
        </w:rPr>
        <w:lastRenderedPageBreak/>
        <w:t>виде временного снижения качества зрения; в виде неврологических нарушений: головокружения и укачивания. Известно, что задачи в виртуальной реальности с использованием шлема (HMD-VR) увеличивают когнитивную нагрузку и снижают моторную производительность по сравнению с обычными экранами компьютеров. При этом для зрительно-моторной адаптации в HMD-VR требуются эксплицитные, когнитивные стратегии, что приводит к уменьшению использования имплицитных механизмов. (</w:t>
      </w:r>
      <w:proofErr w:type="spellStart"/>
      <w:r w:rsidRPr="0004288A">
        <w:rPr>
          <w:rFonts w:cs="Times New Roman"/>
          <w:szCs w:val="28"/>
        </w:rPr>
        <w:t>Anglin</w:t>
      </w:r>
      <w:proofErr w:type="spellEnd"/>
      <w:r w:rsidRPr="0004288A">
        <w:rPr>
          <w:rFonts w:cs="Times New Roman"/>
          <w:szCs w:val="28"/>
        </w:rPr>
        <w:t xml:space="preserve"> </w:t>
      </w:r>
      <w:proofErr w:type="spellStart"/>
      <w:r w:rsidRPr="0004288A">
        <w:rPr>
          <w:rFonts w:cs="Times New Roman"/>
          <w:szCs w:val="28"/>
        </w:rPr>
        <w:t>et</w:t>
      </w:r>
      <w:proofErr w:type="spellEnd"/>
      <w:r w:rsidRPr="0004288A">
        <w:rPr>
          <w:rFonts w:cs="Times New Roman"/>
          <w:szCs w:val="28"/>
        </w:rPr>
        <w:t xml:space="preserve"> </w:t>
      </w:r>
      <w:proofErr w:type="spellStart"/>
      <w:r w:rsidRPr="0004288A">
        <w:rPr>
          <w:rFonts w:cs="Times New Roman"/>
          <w:szCs w:val="28"/>
        </w:rPr>
        <w:t>al</w:t>
      </w:r>
      <w:proofErr w:type="spellEnd"/>
      <w:r w:rsidRPr="0004288A">
        <w:rPr>
          <w:rFonts w:cs="Times New Roman"/>
          <w:szCs w:val="28"/>
        </w:rPr>
        <w:t xml:space="preserve">., 2017, </w:t>
      </w:r>
      <w:proofErr w:type="spellStart"/>
      <w:r w:rsidRPr="0004288A">
        <w:rPr>
          <w:rFonts w:cs="Times New Roman"/>
          <w:szCs w:val="28"/>
        </w:rPr>
        <w:t>Juliano</w:t>
      </w:r>
      <w:proofErr w:type="spellEnd"/>
      <w:r w:rsidRPr="0004288A">
        <w:rPr>
          <w:rFonts w:cs="Times New Roman"/>
          <w:szCs w:val="28"/>
        </w:rPr>
        <w:t xml:space="preserve"> </w:t>
      </w:r>
      <w:proofErr w:type="spellStart"/>
      <w:r w:rsidRPr="0004288A">
        <w:rPr>
          <w:rFonts w:cs="Times New Roman"/>
          <w:szCs w:val="28"/>
        </w:rPr>
        <w:t>et</w:t>
      </w:r>
      <w:proofErr w:type="spellEnd"/>
      <w:r w:rsidRPr="0004288A">
        <w:rPr>
          <w:rFonts w:cs="Times New Roman"/>
          <w:szCs w:val="28"/>
        </w:rPr>
        <w:t xml:space="preserve"> </w:t>
      </w:r>
      <w:proofErr w:type="spellStart"/>
      <w:r w:rsidRPr="0004288A">
        <w:rPr>
          <w:rFonts w:cs="Times New Roman"/>
          <w:szCs w:val="28"/>
        </w:rPr>
        <w:t>al</w:t>
      </w:r>
      <w:proofErr w:type="spellEnd"/>
      <w:r w:rsidRPr="0004288A">
        <w:rPr>
          <w:rFonts w:cs="Times New Roman"/>
          <w:szCs w:val="28"/>
        </w:rPr>
        <w:t>., 2022).</w:t>
      </w:r>
    </w:p>
    <w:p w14:paraId="1E188397" w14:textId="77777777" w:rsidR="0004288A" w:rsidRDefault="0004288A" w:rsidP="0004288A">
      <w:pPr>
        <w:spacing w:before="0" w:after="0"/>
        <w:rPr>
          <w:rFonts w:cs="Times New Roman"/>
          <w:szCs w:val="28"/>
        </w:rPr>
      </w:pPr>
      <w:r w:rsidRPr="0004288A">
        <w:rPr>
          <w:rFonts w:cs="Times New Roman"/>
          <w:szCs w:val="28"/>
        </w:rPr>
        <w:t>В целом, исследования показывают, что в условиях виртуальной и дополненной реальности существует конфликт, который человеку приходится разрешать, принимая новые правила и допуская ошибки.  Мы полагаем, что наличие конфликта особенно сильно будет проявляться при решении задач, связанных с неоднозначностью, например, при восприятии многозначных (бистабильных) изображений. Цель работы - исследование восприятия бистабильных фигур в дополненной реальности, а именно частоты переключений интерпретаций многозначных фигур в дополненной реальности по сравнению с реальным миром. Предполагается, что из-за наличия конфликта, возникающего в зрительной системе в условиях дополненной реальности, и необходимости разрешить этот конфликт, процессы</w:t>
      </w:r>
      <w:proofErr w:type="gramStart"/>
      <w:r w:rsidRPr="0004288A">
        <w:rPr>
          <w:rFonts w:cs="Times New Roman"/>
          <w:szCs w:val="28"/>
        </w:rPr>
        <w:t>.</w:t>
      </w:r>
      <w:proofErr w:type="gramEnd"/>
      <w:r w:rsidRPr="0004288A">
        <w:rPr>
          <w:rFonts w:cs="Times New Roman"/>
          <w:szCs w:val="28"/>
        </w:rPr>
        <w:t xml:space="preserve"> связанные с интерпретацией и выбором значений будут замедляться, то есть частота обращения многозначных изображений снизится в дополненной реальности по сравнению со стандартными условиями</w:t>
      </w:r>
    </w:p>
    <w:p w14:paraId="70280A16" w14:textId="77777777" w:rsidR="0004288A" w:rsidRPr="0004288A" w:rsidRDefault="0004288A" w:rsidP="0004288A">
      <w:pPr>
        <w:pStyle w:val="3"/>
        <w:rPr>
          <w:rFonts w:ascii="Times New Roman" w:hAnsi="Times New Roman" w:cs="Times New Roman"/>
          <w:b/>
          <w:bCs/>
          <w:i/>
          <w:color w:val="auto"/>
          <w:sz w:val="28"/>
          <w:szCs w:val="28"/>
        </w:rPr>
      </w:pPr>
      <w:r w:rsidRPr="0004288A">
        <w:rPr>
          <w:rFonts w:ascii="Times New Roman" w:hAnsi="Times New Roman" w:cs="Times New Roman"/>
          <w:b/>
          <w:bCs/>
          <w:color w:val="auto"/>
          <w:sz w:val="28"/>
          <w:szCs w:val="28"/>
        </w:rPr>
        <w:t>Материалы и методы</w:t>
      </w:r>
    </w:p>
    <w:p w14:paraId="4B17DE9C" w14:textId="77777777" w:rsidR="0004288A" w:rsidRPr="0004288A" w:rsidRDefault="0004288A" w:rsidP="0004288A">
      <w:pPr>
        <w:pStyle w:val="a9"/>
        <w:spacing w:line="360" w:lineRule="auto"/>
        <w:rPr>
          <w:rFonts w:ascii="Times New Roman" w:hAnsi="Times New Roman"/>
          <w:sz w:val="28"/>
          <w:szCs w:val="28"/>
        </w:rPr>
      </w:pPr>
      <w:r w:rsidRPr="0004288A">
        <w:rPr>
          <w:rFonts w:ascii="Times New Roman" w:hAnsi="Times New Roman"/>
          <w:sz w:val="28"/>
          <w:szCs w:val="28"/>
        </w:rPr>
        <w:t>В эксперименте принимало участие 40 испытуемых, 31 женщина и 9 мужчин, средний возраст 23.8 ± 2.4 года, с нормальным зрением.</w:t>
      </w:r>
    </w:p>
    <w:p w14:paraId="6DC3E0CF" w14:textId="77777777" w:rsidR="0004288A" w:rsidRPr="0004288A" w:rsidRDefault="0004288A" w:rsidP="0004288A">
      <w:pPr>
        <w:pStyle w:val="a9"/>
        <w:spacing w:line="360" w:lineRule="auto"/>
        <w:rPr>
          <w:rFonts w:ascii="Times New Roman" w:hAnsi="Times New Roman"/>
          <w:sz w:val="28"/>
          <w:szCs w:val="28"/>
        </w:rPr>
      </w:pPr>
      <w:r w:rsidRPr="0004288A">
        <w:rPr>
          <w:rFonts w:ascii="Times New Roman" w:hAnsi="Times New Roman"/>
          <w:sz w:val="28"/>
          <w:szCs w:val="28"/>
        </w:rPr>
        <w:t xml:space="preserve">Стимулом являлось изображение куба Неккера белого цвета на черном фоне, предъявляемое на экране с помощью видеопроектора (INFOCUS IN116AA, INFOCUS, США) или же воспринимаемое испытуемым в плоскости экрана через очки дополненной реальности (PGLASS, </w:t>
      </w:r>
      <w:proofErr w:type="spellStart"/>
      <w:r w:rsidRPr="0004288A">
        <w:rPr>
          <w:rFonts w:ascii="Times New Roman" w:hAnsi="Times New Roman"/>
          <w:sz w:val="28"/>
          <w:szCs w:val="28"/>
        </w:rPr>
        <w:t>Okra</w:t>
      </w:r>
      <w:proofErr w:type="spellEnd"/>
      <w:r w:rsidRPr="0004288A">
        <w:rPr>
          <w:rFonts w:ascii="Times New Roman" w:hAnsi="Times New Roman"/>
          <w:sz w:val="28"/>
          <w:szCs w:val="28"/>
        </w:rPr>
        <w:t xml:space="preserve">, Китай). Длина ребра куба составляла 40 см. Расстояние от экрана до испытуемого подбиралось так, чтобы размер куба, проецируемого на поверхность очков, субъективно совпадал с </w:t>
      </w:r>
      <w:r w:rsidRPr="0004288A">
        <w:rPr>
          <w:rFonts w:ascii="Times New Roman" w:hAnsi="Times New Roman"/>
          <w:sz w:val="28"/>
          <w:szCs w:val="28"/>
        </w:rPr>
        <w:lastRenderedPageBreak/>
        <w:t xml:space="preserve">размером куба, предъявляемого с помощью проектора, и составляло 3.6 м. Использовали два типа предъявления куба Неккера - непрерывно или же дискретно. В последнем случае изображение куба Неккера каждые 1000 </w:t>
      </w:r>
      <w:proofErr w:type="spellStart"/>
      <w:r w:rsidRPr="0004288A">
        <w:rPr>
          <w:rFonts w:ascii="Times New Roman" w:hAnsi="Times New Roman"/>
          <w:sz w:val="28"/>
          <w:szCs w:val="28"/>
        </w:rPr>
        <w:t>мс</w:t>
      </w:r>
      <w:proofErr w:type="spellEnd"/>
      <w:r w:rsidRPr="0004288A">
        <w:rPr>
          <w:rFonts w:ascii="Times New Roman" w:hAnsi="Times New Roman"/>
          <w:sz w:val="28"/>
          <w:szCs w:val="28"/>
        </w:rPr>
        <w:t xml:space="preserve"> сменялось изображением фона, время предъявления фона - 400 </w:t>
      </w:r>
      <w:proofErr w:type="spellStart"/>
      <w:r w:rsidRPr="0004288A">
        <w:rPr>
          <w:rFonts w:ascii="Times New Roman" w:hAnsi="Times New Roman"/>
          <w:sz w:val="28"/>
          <w:szCs w:val="28"/>
        </w:rPr>
        <w:t>мс</w:t>
      </w:r>
      <w:proofErr w:type="spellEnd"/>
      <w:r w:rsidRPr="0004288A">
        <w:rPr>
          <w:rFonts w:ascii="Times New Roman" w:hAnsi="Times New Roman"/>
          <w:sz w:val="28"/>
          <w:szCs w:val="28"/>
        </w:rPr>
        <w:t>. Предполагается, что такой, дискретный, режим предъявления ведет к большему количеству обращений фигуры (</w:t>
      </w:r>
      <w:proofErr w:type="spellStart"/>
      <w:r w:rsidRPr="0004288A">
        <w:rPr>
          <w:rFonts w:ascii="Times New Roman" w:hAnsi="Times New Roman"/>
          <w:sz w:val="28"/>
          <w:szCs w:val="28"/>
        </w:rPr>
        <w:t>Wilson</w:t>
      </w:r>
      <w:proofErr w:type="spellEnd"/>
      <w:r w:rsidRPr="0004288A">
        <w:rPr>
          <w:rFonts w:ascii="Times New Roman" w:hAnsi="Times New Roman"/>
          <w:sz w:val="28"/>
          <w:szCs w:val="28"/>
        </w:rPr>
        <w:t xml:space="preserve"> </w:t>
      </w:r>
      <w:proofErr w:type="spellStart"/>
      <w:r w:rsidRPr="0004288A">
        <w:rPr>
          <w:rFonts w:ascii="Times New Roman" w:hAnsi="Times New Roman"/>
          <w:sz w:val="28"/>
          <w:szCs w:val="28"/>
        </w:rPr>
        <w:t>et</w:t>
      </w:r>
      <w:proofErr w:type="spellEnd"/>
      <w:r w:rsidRPr="0004288A">
        <w:rPr>
          <w:rFonts w:ascii="Times New Roman" w:hAnsi="Times New Roman"/>
          <w:sz w:val="28"/>
          <w:szCs w:val="28"/>
        </w:rPr>
        <w:t xml:space="preserve"> </w:t>
      </w:r>
      <w:proofErr w:type="spellStart"/>
      <w:r w:rsidRPr="0004288A">
        <w:rPr>
          <w:rFonts w:ascii="Times New Roman" w:hAnsi="Times New Roman"/>
          <w:sz w:val="28"/>
          <w:szCs w:val="28"/>
        </w:rPr>
        <w:t>al</w:t>
      </w:r>
      <w:proofErr w:type="spellEnd"/>
      <w:r w:rsidRPr="0004288A">
        <w:rPr>
          <w:rFonts w:ascii="Times New Roman" w:hAnsi="Times New Roman"/>
          <w:sz w:val="28"/>
          <w:szCs w:val="28"/>
        </w:rPr>
        <w:t xml:space="preserve">., 2023). Длительность предъявления каждого типа стимула составляла 1 мин. Итого использовалось 4 варианта стимулов (проектор - непрерывное, проектор - дискретное, очки - непрерывное, очки - дискретное), которые предъявлялись испытуемому в случайном порядке. Между различными вариантами предъявления делали паузу длительностью 1-2 мин. Перед началом эксперимента испытуемых кратко знакомили со стимульным материалом. Задачей испытуемого было нажимать на клавишу “пробел” тогда, когда у него произойдет обращение конфигурации куба Неккера. Инструкция испытуемому выглядела следующим образом: “Перед Вами на экране появится фиксационный крест. Далее, на месте фиксации будет предъявляться куб Неккера. Вы можете видеть куб в двух вариантах расположения граней. Пожалуйста, нажимайте пробел каждый раз, когда Ваше восприятие расположения граней меняется. Наблюдение будет продолжаться 1 минуту.” В случае использования очков испытуемые подстраивали с помощью регуляторов линзы таким образом, чтобы фиксационный крест был четко виден. </w:t>
      </w:r>
    </w:p>
    <w:p w14:paraId="0E9452BF" w14:textId="77777777" w:rsidR="0004288A" w:rsidRPr="0004288A" w:rsidRDefault="0004288A" w:rsidP="0004288A">
      <w:pPr>
        <w:pStyle w:val="a9"/>
        <w:spacing w:line="360" w:lineRule="auto"/>
        <w:rPr>
          <w:rFonts w:ascii="Times New Roman" w:hAnsi="Times New Roman"/>
          <w:sz w:val="28"/>
          <w:szCs w:val="28"/>
        </w:rPr>
      </w:pPr>
      <w:r w:rsidRPr="0004288A">
        <w:rPr>
          <w:rFonts w:ascii="Times New Roman" w:hAnsi="Times New Roman"/>
          <w:sz w:val="28"/>
          <w:szCs w:val="28"/>
        </w:rPr>
        <w:t xml:space="preserve">Фиксировали количество обращений куба за 1 мин. Полученные распределения параметра проверяли на нормальность по критерию </w:t>
      </w:r>
      <w:proofErr w:type="spellStart"/>
      <w:r w:rsidRPr="0004288A">
        <w:rPr>
          <w:rFonts w:ascii="Times New Roman" w:hAnsi="Times New Roman"/>
          <w:sz w:val="28"/>
          <w:szCs w:val="28"/>
        </w:rPr>
        <w:t>д’Агостино</w:t>
      </w:r>
      <w:proofErr w:type="spellEnd"/>
      <w:r w:rsidRPr="0004288A">
        <w:rPr>
          <w:rFonts w:ascii="Times New Roman" w:hAnsi="Times New Roman"/>
          <w:sz w:val="28"/>
          <w:szCs w:val="28"/>
        </w:rPr>
        <w:t xml:space="preserve">-Пирсона. Различия между распределениями выявлялись с помощью парного t-критерия Стьюдента для нормальных распределений и с помощью парного критерия </w:t>
      </w:r>
      <w:proofErr w:type="spellStart"/>
      <w:r w:rsidRPr="0004288A">
        <w:rPr>
          <w:rFonts w:ascii="Times New Roman" w:hAnsi="Times New Roman"/>
          <w:sz w:val="28"/>
          <w:szCs w:val="28"/>
        </w:rPr>
        <w:t>Уилкоксона</w:t>
      </w:r>
      <w:proofErr w:type="spellEnd"/>
      <w:r w:rsidRPr="0004288A">
        <w:rPr>
          <w:rFonts w:ascii="Times New Roman" w:hAnsi="Times New Roman"/>
          <w:sz w:val="28"/>
          <w:szCs w:val="28"/>
        </w:rPr>
        <w:t xml:space="preserve"> в противном случае. Статистическая значимость оценивалась на уровне 0.05 с помощью программного обеспечения </w:t>
      </w:r>
      <w:proofErr w:type="spellStart"/>
      <w:r w:rsidRPr="0004288A">
        <w:rPr>
          <w:rFonts w:ascii="Times New Roman" w:hAnsi="Times New Roman"/>
          <w:sz w:val="28"/>
          <w:szCs w:val="28"/>
        </w:rPr>
        <w:t>Prism</w:t>
      </w:r>
      <w:proofErr w:type="spellEnd"/>
      <w:r w:rsidRPr="0004288A">
        <w:rPr>
          <w:rFonts w:ascii="Times New Roman" w:hAnsi="Times New Roman"/>
          <w:sz w:val="28"/>
          <w:szCs w:val="28"/>
        </w:rPr>
        <w:t xml:space="preserve"> 9.0 (</w:t>
      </w:r>
      <w:proofErr w:type="spellStart"/>
      <w:r w:rsidRPr="0004288A">
        <w:rPr>
          <w:rFonts w:ascii="Times New Roman" w:hAnsi="Times New Roman"/>
          <w:sz w:val="28"/>
          <w:szCs w:val="28"/>
        </w:rPr>
        <w:t>GraphPad</w:t>
      </w:r>
      <w:proofErr w:type="spellEnd"/>
      <w:r w:rsidRPr="0004288A">
        <w:rPr>
          <w:rFonts w:ascii="Times New Roman" w:hAnsi="Times New Roman"/>
          <w:sz w:val="28"/>
          <w:szCs w:val="28"/>
        </w:rPr>
        <w:t xml:space="preserve"> </w:t>
      </w:r>
      <w:proofErr w:type="spellStart"/>
      <w:r w:rsidRPr="0004288A">
        <w:rPr>
          <w:rFonts w:ascii="Times New Roman" w:hAnsi="Times New Roman"/>
          <w:sz w:val="28"/>
          <w:szCs w:val="28"/>
        </w:rPr>
        <w:t>Software</w:t>
      </w:r>
      <w:proofErr w:type="spellEnd"/>
      <w:r w:rsidRPr="0004288A">
        <w:rPr>
          <w:rFonts w:ascii="Times New Roman" w:hAnsi="Times New Roman"/>
          <w:sz w:val="28"/>
          <w:szCs w:val="28"/>
        </w:rPr>
        <w:t xml:space="preserve">, </w:t>
      </w:r>
      <w:proofErr w:type="spellStart"/>
      <w:r w:rsidRPr="0004288A">
        <w:rPr>
          <w:rFonts w:ascii="Times New Roman" w:hAnsi="Times New Roman"/>
          <w:sz w:val="28"/>
          <w:szCs w:val="28"/>
        </w:rPr>
        <w:t>La</w:t>
      </w:r>
      <w:proofErr w:type="spellEnd"/>
      <w:r w:rsidRPr="0004288A">
        <w:rPr>
          <w:rFonts w:ascii="Times New Roman" w:hAnsi="Times New Roman"/>
          <w:sz w:val="28"/>
          <w:szCs w:val="28"/>
        </w:rPr>
        <w:t xml:space="preserve"> </w:t>
      </w:r>
      <w:proofErr w:type="spellStart"/>
      <w:r w:rsidRPr="0004288A">
        <w:rPr>
          <w:rFonts w:ascii="Times New Roman" w:hAnsi="Times New Roman"/>
          <w:sz w:val="28"/>
          <w:szCs w:val="28"/>
        </w:rPr>
        <w:t>Jolla</w:t>
      </w:r>
      <w:proofErr w:type="spellEnd"/>
      <w:r w:rsidRPr="0004288A">
        <w:rPr>
          <w:rFonts w:ascii="Times New Roman" w:hAnsi="Times New Roman"/>
          <w:sz w:val="28"/>
          <w:szCs w:val="28"/>
        </w:rPr>
        <w:t>, CA, USA). Данные представлены как среднее ± стандартное отклонение.</w:t>
      </w:r>
    </w:p>
    <w:p w14:paraId="6B373271" w14:textId="77777777" w:rsidR="0004288A" w:rsidRPr="0004288A" w:rsidRDefault="0004288A" w:rsidP="0004288A">
      <w:pPr>
        <w:pStyle w:val="3"/>
        <w:rPr>
          <w:rFonts w:ascii="Times New Roman" w:hAnsi="Times New Roman" w:cs="Times New Roman"/>
          <w:b/>
          <w:bCs/>
          <w:color w:val="auto"/>
          <w:sz w:val="28"/>
          <w:szCs w:val="28"/>
        </w:rPr>
      </w:pPr>
      <w:r w:rsidRPr="0004288A">
        <w:rPr>
          <w:rFonts w:ascii="Times New Roman" w:hAnsi="Times New Roman" w:cs="Times New Roman"/>
          <w:b/>
          <w:bCs/>
          <w:color w:val="auto"/>
          <w:sz w:val="28"/>
          <w:szCs w:val="28"/>
        </w:rPr>
        <w:lastRenderedPageBreak/>
        <w:t>Результаты</w:t>
      </w:r>
    </w:p>
    <w:p w14:paraId="3F96F6B6" w14:textId="77777777" w:rsidR="0004288A" w:rsidRPr="0004288A" w:rsidRDefault="0004288A" w:rsidP="0004288A">
      <w:pPr>
        <w:pStyle w:val="a9"/>
        <w:spacing w:line="360" w:lineRule="auto"/>
        <w:rPr>
          <w:rFonts w:ascii="Times New Roman" w:hAnsi="Times New Roman"/>
          <w:sz w:val="28"/>
          <w:szCs w:val="28"/>
        </w:rPr>
      </w:pPr>
      <w:r w:rsidRPr="0004288A">
        <w:rPr>
          <w:rFonts w:ascii="Times New Roman" w:hAnsi="Times New Roman"/>
          <w:sz w:val="28"/>
          <w:szCs w:val="28"/>
        </w:rPr>
        <w:t>Подобно работам (</w:t>
      </w:r>
      <w:proofErr w:type="spellStart"/>
      <w:r w:rsidRPr="0004288A">
        <w:rPr>
          <w:rFonts w:ascii="Times New Roman" w:hAnsi="Times New Roman"/>
          <w:sz w:val="28"/>
          <w:szCs w:val="28"/>
        </w:rPr>
        <w:t>Wilson</w:t>
      </w:r>
      <w:proofErr w:type="spellEnd"/>
      <w:r w:rsidRPr="0004288A">
        <w:rPr>
          <w:rFonts w:ascii="Times New Roman" w:hAnsi="Times New Roman"/>
          <w:sz w:val="28"/>
          <w:szCs w:val="28"/>
        </w:rPr>
        <w:t xml:space="preserve"> </w:t>
      </w:r>
      <w:proofErr w:type="spellStart"/>
      <w:r w:rsidRPr="0004288A">
        <w:rPr>
          <w:rFonts w:ascii="Times New Roman" w:hAnsi="Times New Roman"/>
          <w:sz w:val="28"/>
          <w:szCs w:val="28"/>
        </w:rPr>
        <w:t>et</w:t>
      </w:r>
      <w:proofErr w:type="spellEnd"/>
      <w:r w:rsidRPr="0004288A">
        <w:rPr>
          <w:rFonts w:ascii="Times New Roman" w:hAnsi="Times New Roman"/>
          <w:sz w:val="28"/>
          <w:szCs w:val="28"/>
        </w:rPr>
        <w:t xml:space="preserve"> </w:t>
      </w:r>
      <w:proofErr w:type="spellStart"/>
      <w:r w:rsidRPr="0004288A">
        <w:rPr>
          <w:rFonts w:ascii="Times New Roman" w:hAnsi="Times New Roman"/>
          <w:sz w:val="28"/>
          <w:szCs w:val="28"/>
        </w:rPr>
        <w:t>al</w:t>
      </w:r>
      <w:proofErr w:type="spellEnd"/>
      <w:r w:rsidRPr="0004288A">
        <w:rPr>
          <w:rFonts w:ascii="Times New Roman" w:hAnsi="Times New Roman"/>
          <w:sz w:val="28"/>
          <w:szCs w:val="28"/>
        </w:rPr>
        <w:t xml:space="preserve">., 2023; </w:t>
      </w:r>
      <w:proofErr w:type="spellStart"/>
      <w:r w:rsidRPr="0004288A">
        <w:rPr>
          <w:rFonts w:ascii="Times New Roman" w:hAnsi="Times New Roman"/>
          <w:sz w:val="28"/>
          <w:szCs w:val="28"/>
        </w:rPr>
        <w:t>Spitz</w:t>
      </w:r>
      <w:proofErr w:type="spellEnd"/>
      <w:r w:rsidRPr="0004288A">
        <w:rPr>
          <w:rFonts w:ascii="Times New Roman" w:hAnsi="Times New Roman"/>
          <w:sz w:val="28"/>
          <w:szCs w:val="28"/>
        </w:rPr>
        <w:t xml:space="preserve">, </w:t>
      </w:r>
      <w:proofErr w:type="spellStart"/>
      <w:r w:rsidRPr="0004288A">
        <w:rPr>
          <w:rFonts w:ascii="Times New Roman" w:hAnsi="Times New Roman"/>
          <w:sz w:val="28"/>
          <w:szCs w:val="28"/>
        </w:rPr>
        <w:t>Lipman</w:t>
      </w:r>
      <w:proofErr w:type="spellEnd"/>
      <w:r w:rsidRPr="0004288A">
        <w:rPr>
          <w:rFonts w:ascii="Times New Roman" w:hAnsi="Times New Roman"/>
          <w:sz w:val="28"/>
          <w:szCs w:val="28"/>
        </w:rPr>
        <w:t>, 1962) наблюдалась большая вариабельность количества обращений для различных испытуемых (от 0 до 88 обращений куба за время предъявления). Показано, что в рамках одного способа предъявления отличия между числом обращений для двух типов стимулов отсутствуют, хотя число обращений для дискретной конфигурации куба Неккера, как и ожидалось (</w:t>
      </w:r>
      <w:proofErr w:type="spellStart"/>
      <w:r w:rsidRPr="0004288A">
        <w:rPr>
          <w:rFonts w:ascii="Times New Roman" w:hAnsi="Times New Roman"/>
          <w:sz w:val="28"/>
          <w:szCs w:val="28"/>
        </w:rPr>
        <w:t>Wilson</w:t>
      </w:r>
      <w:proofErr w:type="spellEnd"/>
      <w:r w:rsidRPr="0004288A">
        <w:rPr>
          <w:rFonts w:ascii="Times New Roman" w:hAnsi="Times New Roman"/>
          <w:sz w:val="28"/>
          <w:szCs w:val="28"/>
        </w:rPr>
        <w:t xml:space="preserve"> </w:t>
      </w:r>
      <w:proofErr w:type="spellStart"/>
      <w:r w:rsidRPr="0004288A">
        <w:rPr>
          <w:rFonts w:ascii="Times New Roman" w:hAnsi="Times New Roman"/>
          <w:sz w:val="28"/>
          <w:szCs w:val="28"/>
        </w:rPr>
        <w:t>et</w:t>
      </w:r>
      <w:proofErr w:type="spellEnd"/>
      <w:r w:rsidRPr="0004288A">
        <w:rPr>
          <w:rFonts w:ascii="Times New Roman" w:hAnsi="Times New Roman"/>
          <w:sz w:val="28"/>
          <w:szCs w:val="28"/>
        </w:rPr>
        <w:t xml:space="preserve"> </w:t>
      </w:r>
      <w:proofErr w:type="spellStart"/>
      <w:r w:rsidRPr="0004288A">
        <w:rPr>
          <w:rFonts w:ascii="Times New Roman" w:hAnsi="Times New Roman"/>
          <w:sz w:val="28"/>
          <w:szCs w:val="28"/>
        </w:rPr>
        <w:t>al</w:t>
      </w:r>
      <w:proofErr w:type="spellEnd"/>
      <w:r w:rsidRPr="0004288A">
        <w:rPr>
          <w:rFonts w:ascii="Times New Roman" w:hAnsi="Times New Roman"/>
          <w:sz w:val="28"/>
          <w:szCs w:val="28"/>
        </w:rPr>
        <w:t>., 2023), выше, чем для непрерывной (очки: 16.7 ± 10.1 против 15.9 ± 16.7, W(40) = -143,  p &gt; 0.05, проектор: 20.3 ± 13.2 против 17.2 ± 14.7, W(40) = -149, p &gt; 0.05). Для количества обращений этих типов стимула в разрезе испытуемых присутствовала статистически значимая положительная корреляция при предъявлении как через очки (</w:t>
      </w:r>
      <w:proofErr w:type="spellStart"/>
      <w:r w:rsidRPr="0004288A">
        <w:rPr>
          <w:rFonts w:ascii="Times New Roman" w:hAnsi="Times New Roman"/>
          <w:sz w:val="28"/>
          <w:szCs w:val="28"/>
        </w:rPr>
        <w:t>ρspearman</w:t>
      </w:r>
      <w:proofErr w:type="spellEnd"/>
      <w:r w:rsidRPr="0004288A">
        <w:rPr>
          <w:rFonts w:ascii="Times New Roman" w:hAnsi="Times New Roman"/>
          <w:sz w:val="28"/>
          <w:szCs w:val="28"/>
        </w:rPr>
        <w:t>(38) = 0.69, p &lt; 0.0001), так и с помощью проектора (</w:t>
      </w:r>
      <w:proofErr w:type="spellStart"/>
      <w:r w:rsidRPr="0004288A">
        <w:rPr>
          <w:rFonts w:ascii="Times New Roman" w:hAnsi="Times New Roman"/>
          <w:sz w:val="28"/>
          <w:szCs w:val="28"/>
        </w:rPr>
        <w:t>ρspearman</w:t>
      </w:r>
      <w:proofErr w:type="spellEnd"/>
      <w:r w:rsidRPr="0004288A">
        <w:rPr>
          <w:rFonts w:ascii="Times New Roman" w:hAnsi="Times New Roman"/>
          <w:sz w:val="28"/>
          <w:szCs w:val="28"/>
        </w:rPr>
        <w:t>(38) = 0.46, p &lt; 0.01): то есть чем выше количество обращений для непрерывной конфигурации, тем выше количество обращений для дискретной конфигурации, что хорошо согласуется с данными о наличии подгрупп испытуемых с высокой и низкой скоростью обращения стимулов (</w:t>
      </w:r>
      <w:proofErr w:type="spellStart"/>
      <w:r w:rsidRPr="0004288A">
        <w:rPr>
          <w:rFonts w:ascii="Times New Roman" w:hAnsi="Times New Roman"/>
          <w:sz w:val="28"/>
          <w:szCs w:val="28"/>
        </w:rPr>
        <w:t>Spitz</w:t>
      </w:r>
      <w:proofErr w:type="spellEnd"/>
      <w:r w:rsidRPr="0004288A">
        <w:rPr>
          <w:rFonts w:ascii="Times New Roman" w:hAnsi="Times New Roman"/>
          <w:sz w:val="28"/>
          <w:szCs w:val="28"/>
        </w:rPr>
        <w:t xml:space="preserve">, </w:t>
      </w:r>
      <w:proofErr w:type="spellStart"/>
      <w:r w:rsidRPr="0004288A">
        <w:rPr>
          <w:rFonts w:ascii="Times New Roman" w:hAnsi="Times New Roman"/>
          <w:sz w:val="28"/>
          <w:szCs w:val="28"/>
        </w:rPr>
        <w:t>Lipman</w:t>
      </w:r>
      <w:proofErr w:type="spellEnd"/>
      <w:r w:rsidRPr="0004288A">
        <w:rPr>
          <w:rFonts w:ascii="Times New Roman" w:hAnsi="Times New Roman"/>
          <w:sz w:val="28"/>
          <w:szCs w:val="28"/>
        </w:rPr>
        <w:t>, 1962). Количество обращений дискретной конфигурации куба Неккера, предположительно провоцирующей большее количество  обращений фигуры (</w:t>
      </w:r>
      <w:proofErr w:type="spellStart"/>
      <w:r w:rsidRPr="0004288A">
        <w:rPr>
          <w:rFonts w:ascii="Times New Roman" w:hAnsi="Times New Roman"/>
          <w:sz w:val="28"/>
          <w:szCs w:val="28"/>
        </w:rPr>
        <w:t>Wilson</w:t>
      </w:r>
      <w:proofErr w:type="spellEnd"/>
      <w:r w:rsidRPr="0004288A">
        <w:rPr>
          <w:rFonts w:ascii="Times New Roman" w:hAnsi="Times New Roman"/>
          <w:sz w:val="28"/>
          <w:szCs w:val="28"/>
        </w:rPr>
        <w:t xml:space="preserve"> </w:t>
      </w:r>
      <w:proofErr w:type="spellStart"/>
      <w:r w:rsidRPr="0004288A">
        <w:rPr>
          <w:rFonts w:ascii="Times New Roman" w:hAnsi="Times New Roman"/>
          <w:sz w:val="28"/>
          <w:szCs w:val="28"/>
        </w:rPr>
        <w:t>et</w:t>
      </w:r>
      <w:proofErr w:type="spellEnd"/>
      <w:r w:rsidRPr="0004288A">
        <w:rPr>
          <w:rFonts w:ascii="Times New Roman" w:hAnsi="Times New Roman"/>
          <w:sz w:val="28"/>
          <w:szCs w:val="28"/>
        </w:rPr>
        <w:t xml:space="preserve"> </w:t>
      </w:r>
      <w:proofErr w:type="spellStart"/>
      <w:r w:rsidRPr="0004288A">
        <w:rPr>
          <w:rFonts w:ascii="Times New Roman" w:hAnsi="Times New Roman"/>
          <w:sz w:val="28"/>
          <w:szCs w:val="28"/>
        </w:rPr>
        <w:t>al</w:t>
      </w:r>
      <w:proofErr w:type="spellEnd"/>
      <w:r w:rsidRPr="0004288A">
        <w:rPr>
          <w:rFonts w:ascii="Times New Roman" w:hAnsi="Times New Roman"/>
          <w:sz w:val="28"/>
          <w:szCs w:val="28"/>
        </w:rPr>
        <w:t>., 2023), при предъявлении через очки значимо ниже, чем при предъявлении с помощью проектора (16.7 ± 10.9 против 20.3 ± 13.2, W(40) = 256, p &lt; 0.05), для непрерывной конфигурации куба Неккера количество обращений при предъявлении через очки подобно количеству обращений при предъявлении с помощью проектора (15.9 ± 16.7 против 17.2 ± 14.7, W(40) = 156, p &gt; 0.05) (рис. 1). Отметим, что согласно (</w:t>
      </w:r>
      <w:proofErr w:type="spellStart"/>
      <w:r w:rsidRPr="0004288A">
        <w:rPr>
          <w:rFonts w:ascii="Times New Roman" w:hAnsi="Times New Roman"/>
          <w:sz w:val="28"/>
          <w:szCs w:val="28"/>
        </w:rPr>
        <w:t>Cornwell</w:t>
      </w:r>
      <w:proofErr w:type="spellEnd"/>
      <w:r w:rsidRPr="0004288A">
        <w:rPr>
          <w:rFonts w:ascii="Times New Roman" w:hAnsi="Times New Roman"/>
          <w:sz w:val="28"/>
          <w:szCs w:val="28"/>
        </w:rPr>
        <w:t>, 1976) контраст не влияет на число обращений куба Неккера, поэтому полученный результат не может быть объяснен потенциальным снижением контраста изображения при просмотре через очки.</w:t>
      </w:r>
    </w:p>
    <w:p w14:paraId="1D83800E" w14:textId="77777777" w:rsidR="0004288A" w:rsidRPr="0004288A" w:rsidRDefault="0004288A" w:rsidP="0004288A">
      <w:pPr>
        <w:pStyle w:val="a9"/>
        <w:spacing w:line="360" w:lineRule="auto"/>
        <w:rPr>
          <w:rFonts w:ascii="Times New Roman" w:hAnsi="Times New Roman"/>
          <w:sz w:val="28"/>
          <w:szCs w:val="28"/>
        </w:rPr>
      </w:pPr>
      <w:r w:rsidRPr="0004288A">
        <w:rPr>
          <w:rFonts w:ascii="Times New Roman" w:hAnsi="Times New Roman"/>
          <w:noProof/>
          <w:sz w:val="28"/>
          <w:szCs w:val="28"/>
        </w:rPr>
        <w:lastRenderedPageBreak/>
        <w:drawing>
          <wp:inline distT="0" distB="0" distL="0" distR="0" wp14:anchorId="71595A83" wp14:editId="0BF2524C">
            <wp:extent cx="5952490" cy="345694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52490" cy="3456940"/>
                    </a:xfrm>
                    <a:prstGeom prst="rect">
                      <a:avLst/>
                    </a:prstGeom>
                    <a:noFill/>
                  </pic:spPr>
                </pic:pic>
              </a:graphicData>
            </a:graphic>
          </wp:inline>
        </w:drawing>
      </w:r>
    </w:p>
    <w:p w14:paraId="58D46E0E" w14:textId="77777777" w:rsidR="0004288A" w:rsidRPr="0004288A" w:rsidRDefault="0004288A" w:rsidP="0004288A">
      <w:pPr>
        <w:pStyle w:val="a9"/>
        <w:spacing w:line="360" w:lineRule="auto"/>
        <w:rPr>
          <w:rFonts w:ascii="Times New Roman" w:hAnsi="Times New Roman"/>
          <w:sz w:val="28"/>
          <w:szCs w:val="28"/>
        </w:rPr>
      </w:pPr>
      <w:r w:rsidRPr="0004288A">
        <w:rPr>
          <w:rFonts w:ascii="Times New Roman" w:hAnsi="Times New Roman"/>
          <w:sz w:val="28"/>
          <w:szCs w:val="28"/>
        </w:rPr>
        <w:t xml:space="preserve"> Рис. 1. Число обращений для различных типов стимулов при различных способах предъявления. * - p &lt;0.05. </w:t>
      </w:r>
      <w:proofErr w:type="spellStart"/>
      <w:r w:rsidRPr="0004288A">
        <w:rPr>
          <w:rFonts w:ascii="Times New Roman" w:hAnsi="Times New Roman"/>
          <w:sz w:val="28"/>
          <w:szCs w:val="28"/>
        </w:rPr>
        <w:t>Боксплот</w:t>
      </w:r>
      <w:proofErr w:type="spellEnd"/>
      <w:r w:rsidRPr="0004288A">
        <w:rPr>
          <w:rFonts w:ascii="Times New Roman" w:hAnsi="Times New Roman"/>
          <w:sz w:val="28"/>
          <w:szCs w:val="28"/>
        </w:rPr>
        <w:t xml:space="preserve"> отображает средние 50% данных — от 25 до 75 перцентилей. Линией внутри </w:t>
      </w:r>
      <w:proofErr w:type="spellStart"/>
      <w:r w:rsidRPr="0004288A">
        <w:rPr>
          <w:rFonts w:ascii="Times New Roman" w:hAnsi="Times New Roman"/>
          <w:sz w:val="28"/>
          <w:szCs w:val="28"/>
        </w:rPr>
        <w:t>боксплота</w:t>
      </w:r>
      <w:proofErr w:type="spellEnd"/>
      <w:r w:rsidRPr="0004288A">
        <w:rPr>
          <w:rFonts w:ascii="Times New Roman" w:hAnsi="Times New Roman"/>
          <w:sz w:val="28"/>
          <w:szCs w:val="28"/>
        </w:rPr>
        <w:t xml:space="preserve"> обозначена медиана. Вертикальными линиями показан диапазон в полтора </w:t>
      </w:r>
      <w:proofErr w:type="spellStart"/>
      <w:r w:rsidRPr="0004288A">
        <w:rPr>
          <w:rFonts w:ascii="Times New Roman" w:hAnsi="Times New Roman"/>
          <w:sz w:val="28"/>
          <w:szCs w:val="28"/>
        </w:rPr>
        <w:t>межквартильных</w:t>
      </w:r>
      <w:proofErr w:type="spellEnd"/>
      <w:r w:rsidRPr="0004288A">
        <w:rPr>
          <w:rFonts w:ascii="Times New Roman" w:hAnsi="Times New Roman"/>
          <w:sz w:val="28"/>
          <w:szCs w:val="28"/>
        </w:rPr>
        <w:t xml:space="preserve"> размаха от его границ.</w:t>
      </w:r>
    </w:p>
    <w:p w14:paraId="688EE82C" w14:textId="77777777" w:rsidR="0004288A" w:rsidRPr="0004288A" w:rsidRDefault="0004288A" w:rsidP="0004288A">
      <w:pPr>
        <w:pStyle w:val="3"/>
        <w:rPr>
          <w:rFonts w:ascii="Times New Roman" w:hAnsi="Times New Roman" w:cs="Times New Roman"/>
          <w:b/>
          <w:bCs/>
          <w:i/>
          <w:color w:val="auto"/>
          <w:sz w:val="28"/>
          <w:szCs w:val="28"/>
        </w:rPr>
      </w:pPr>
      <w:r w:rsidRPr="0004288A">
        <w:rPr>
          <w:rFonts w:ascii="Times New Roman" w:hAnsi="Times New Roman" w:cs="Times New Roman"/>
          <w:b/>
          <w:bCs/>
          <w:color w:val="auto"/>
          <w:sz w:val="28"/>
          <w:szCs w:val="28"/>
        </w:rPr>
        <w:t>Обсуждение результатов</w:t>
      </w:r>
    </w:p>
    <w:p w14:paraId="4D6DDF10" w14:textId="77777777" w:rsidR="0004288A" w:rsidRPr="0004288A" w:rsidRDefault="0004288A" w:rsidP="0004288A">
      <w:pPr>
        <w:pStyle w:val="a9"/>
        <w:spacing w:line="360" w:lineRule="auto"/>
        <w:rPr>
          <w:rFonts w:ascii="Times New Roman" w:hAnsi="Times New Roman"/>
          <w:sz w:val="28"/>
          <w:szCs w:val="28"/>
        </w:rPr>
      </w:pPr>
      <w:r w:rsidRPr="0004288A">
        <w:rPr>
          <w:rFonts w:ascii="Times New Roman" w:hAnsi="Times New Roman"/>
          <w:sz w:val="28"/>
          <w:szCs w:val="28"/>
        </w:rPr>
        <w:t>Приложения дополненной реальности (AR) всё активнее применяются в различных областях: техническое обслуживание оборудования, навигация в производственных цехах, обучение и помощь в чрезвычайных ситуациях. AR позволяет пользователю видеть реальный мир с наложенными виртуальными объектами, дополняя, а не заменяя реальность (</w:t>
      </w:r>
      <w:proofErr w:type="spellStart"/>
      <w:r w:rsidRPr="0004288A">
        <w:rPr>
          <w:rFonts w:ascii="Times New Roman" w:hAnsi="Times New Roman"/>
          <w:sz w:val="28"/>
          <w:szCs w:val="28"/>
        </w:rPr>
        <w:t>Tharun</w:t>
      </w:r>
      <w:proofErr w:type="spellEnd"/>
      <w:r w:rsidRPr="0004288A">
        <w:rPr>
          <w:rFonts w:ascii="Times New Roman" w:hAnsi="Times New Roman"/>
          <w:sz w:val="28"/>
          <w:szCs w:val="28"/>
        </w:rPr>
        <w:t xml:space="preserve"> </w:t>
      </w:r>
      <w:proofErr w:type="spellStart"/>
      <w:r w:rsidRPr="0004288A">
        <w:rPr>
          <w:rFonts w:ascii="Times New Roman" w:hAnsi="Times New Roman"/>
          <w:sz w:val="28"/>
          <w:szCs w:val="28"/>
        </w:rPr>
        <w:t>et</w:t>
      </w:r>
      <w:proofErr w:type="spellEnd"/>
      <w:r w:rsidRPr="0004288A">
        <w:rPr>
          <w:rFonts w:ascii="Times New Roman" w:hAnsi="Times New Roman"/>
          <w:sz w:val="28"/>
          <w:szCs w:val="28"/>
        </w:rPr>
        <w:t xml:space="preserve"> </w:t>
      </w:r>
      <w:proofErr w:type="spellStart"/>
      <w:r w:rsidRPr="0004288A">
        <w:rPr>
          <w:rFonts w:ascii="Times New Roman" w:hAnsi="Times New Roman"/>
          <w:sz w:val="28"/>
          <w:szCs w:val="28"/>
        </w:rPr>
        <w:t>al</w:t>
      </w:r>
      <w:proofErr w:type="spellEnd"/>
      <w:r w:rsidRPr="0004288A">
        <w:rPr>
          <w:rFonts w:ascii="Times New Roman" w:hAnsi="Times New Roman"/>
          <w:sz w:val="28"/>
          <w:szCs w:val="28"/>
        </w:rPr>
        <w:t>., 2025</w:t>
      </w:r>
      <w:proofErr w:type="gramStart"/>
      <w:r w:rsidRPr="0004288A">
        <w:rPr>
          <w:rFonts w:ascii="Times New Roman" w:hAnsi="Times New Roman"/>
          <w:sz w:val="28"/>
          <w:szCs w:val="28"/>
        </w:rPr>
        <w:t>) .</w:t>
      </w:r>
      <w:proofErr w:type="gramEnd"/>
      <w:r w:rsidRPr="0004288A">
        <w:rPr>
          <w:rFonts w:ascii="Times New Roman" w:hAnsi="Times New Roman"/>
          <w:sz w:val="28"/>
          <w:szCs w:val="28"/>
        </w:rPr>
        <w:t xml:space="preserve"> Технологии реализации AR разнообразны: мобильные устройства (смартфоны, планшеты) или очки дополненной реальности (HMD) с видео прозрачностью или оптической прозрачностью. Видео прозрачность подразумевает отображение реального мира с наложенными на него виртуальными объектами в реальном времени через камеры устройства, в то время как оптическая прозрачность позволяет видеть реальный мир через очки, на которые проецируются виртуальные объекты. У технологий видео прозрачности есть существенные </w:t>
      </w:r>
      <w:r w:rsidRPr="0004288A">
        <w:rPr>
          <w:rFonts w:ascii="Times New Roman" w:hAnsi="Times New Roman"/>
          <w:sz w:val="28"/>
          <w:szCs w:val="28"/>
        </w:rPr>
        <w:lastRenderedPageBreak/>
        <w:t>недостатки, например, сенсорные конфликты и задержки, что может вызывать дискомфорт при восприятии. Мобильные устройства также не всегда удобны, так как требуют держать их в руках, что снижает эффективность выполнения задач. Поэтому, благодаря развитию технологий, оптически прозрачные устройства, или "умные очки", становятся всё популярнее. Отметим, что по сравнению с диапазонами оценки силы зрительно вызванного укачивания для VR-приложений, большинство значений для AR-систем оказались ниже. Известно, что сила иллюзии Мюллер-</w:t>
      </w:r>
      <w:proofErr w:type="spellStart"/>
      <w:r w:rsidRPr="0004288A">
        <w:rPr>
          <w:rFonts w:ascii="Times New Roman" w:hAnsi="Times New Roman"/>
          <w:sz w:val="28"/>
          <w:szCs w:val="28"/>
        </w:rPr>
        <w:t>Лайера</w:t>
      </w:r>
      <w:proofErr w:type="spellEnd"/>
      <w:r w:rsidRPr="0004288A">
        <w:rPr>
          <w:rFonts w:ascii="Times New Roman" w:hAnsi="Times New Roman"/>
          <w:sz w:val="28"/>
          <w:szCs w:val="28"/>
        </w:rPr>
        <w:t xml:space="preserve"> при ее вербальной, но не при моторной оценке (</w:t>
      </w:r>
      <w:proofErr w:type="spellStart"/>
      <w:r w:rsidRPr="0004288A">
        <w:rPr>
          <w:rFonts w:ascii="Times New Roman" w:hAnsi="Times New Roman"/>
          <w:sz w:val="28"/>
          <w:szCs w:val="28"/>
        </w:rPr>
        <w:t>Wang</w:t>
      </w:r>
      <w:proofErr w:type="spellEnd"/>
      <w:r w:rsidRPr="0004288A">
        <w:rPr>
          <w:rFonts w:ascii="Times New Roman" w:hAnsi="Times New Roman"/>
          <w:sz w:val="28"/>
          <w:szCs w:val="28"/>
        </w:rPr>
        <w:t xml:space="preserve"> </w:t>
      </w:r>
      <w:proofErr w:type="spellStart"/>
      <w:r w:rsidRPr="0004288A">
        <w:rPr>
          <w:rFonts w:ascii="Times New Roman" w:hAnsi="Times New Roman"/>
          <w:sz w:val="28"/>
          <w:szCs w:val="28"/>
        </w:rPr>
        <w:t>et</w:t>
      </w:r>
      <w:proofErr w:type="spellEnd"/>
      <w:r w:rsidRPr="0004288A">
        <w:rPr>
          <w:rFonts w:ascii="Times New Roman" w:hAnsi="Times New Roman"/>
          <w:sz w:val="28"/>
          <w:szCs w:val="28"/>
        </w:rPr>
        <w:t xml:space="preserve"> </w:t>
      </w:r>
      <w:proofErr w:type="spellStart"/>
      <w:r w:rsidRPr="0004288A">
        <w:rPr>
          <w:rFonts w:ascii="Times New Roman" w:hAnsi="Times New Roman"/>
          <w:sz w:val="28"/>
          <w:szCs w:val="28"/>
        </w:rPr>
        <w:t>al</w:t>
      </w:r>
      <w:proofErr w:type="spellEnd"/>
      <w:r w:rsidRPr="0004288A">
        <w:rPr>
          <w:rFonts w:ascii="Times New Roman" w:hAnsi="Times New Roman"/>
          <w:sz w:val="28"/>
          <w:szCs w:val="28"/>
        </w:rPr>
        <w:t>., 2025), подобна наблюдающейся в норме. Между тем, и AR-системы могут вызывать VAC (конфликт аккомодации-</w:t>
      </w:r>
      <w:proofErr w:type="spellStart"/>
      <w:r w:rsidRPr="0004288A">
        <w:rPr>
          <w:rFonts w:ascii="Times New Roman" w:hAnsi="Times New Roman"/>
          <w:sz w:val="28"/>
          <w:szCs w:val="28"/>
        </w:rPr>
        <w:t>вергенции</w:t>
      </w:r>
      <w:proofErr w:type="spellEnd"/>
      <w:r w:rsidRPr="0004288A">
        <w:rPr>
          <w:rFonts w:ascii="Times New Roman" w:hAnsi="Times New Roman"/>
          <w:sz w:val="28"/>
          <w:szCs w:val="28"/>
        </w:rPr>
        <w:t>). Наличие VAC может приводить к эффекту «сжатия глубины» (</w:t>
      </w:r>
      <w:proofErr w:type="spellStart"/>
      <w:r w:rsidRPr="0004288A">
        <w:rPr>
          <w:rFonts w:ascii="Times New Roman" w:hAnsi="Times New Roman"/>
          <w:sz w:val="28"/>
          <w:szCs w:val="28"/>
        </w:rPr>
        <w:t>Wang</w:t>
      </w:r>
      <w:proofErr w:type="spellEnd"/>
      <w:r w:rsidRPr="0004288A">
        <w:rPr>
          <w:rFonts w:ascii="Times New Roman" w:hAnsi="Times New Roman"/>
          <w:sz w:val="28"/>
          <w:szCs w:val="28"/>
        </w:rPr>
        <w:t xml:space="preserve"> </w:t>
      </w:r>
      <w:proofErr w:type="spellStart"/>
      <w:r w:rsidRPr="0004288A">
        <w:rPr>
          <w:rFonts w:ascii="Times New Roman" w:hAnsi="Times New Roman"/>
          <w:sz w:val="28"/>
          <w:szCs w:val="28"/>
        </w:rPr>
        <w:t>et</w:t>
      </w:r>
      <w:proofErr w:type="spellEnd"/>
      <w:r w:rsidRPr="0004288A">
        <w:rPr>
          <w:rFonts w:ascii="Times New Roman" w:hAnsi="Times New Roman"/>
          <w:sz w:val="28"/>
          <w:szCs w:val="28"/>
        </w:rPr>
        <w:t xml:space="preserve"> al.,2024), при котором виртуальные объекты воспринимаются ближе (на расстоянии около 74%), чем следует из геометрических соображений при моделировании сцены. Возможно, именно присутствие VAC и привело к результатам, полученным в настоящем исследовании.</w:t>
      </w:r>
    </w:p>
    <w:p w14:paraId="0B13450E" w14:textId="77777777" w:rsidR="0004288A" w:rsidRPr="0004288A" w:rsidRDefault="0004288A" w:rsidP="0004288A">
      <w:pPr>
        <w:pStyle w:val="3"/>
        <w:rPr>
          <w:rFonts w:ascii="Times New Roman" w:hAnsi="Times New Roman" w:cs="Times New Roman"/>
          <w:b/>
          <w:bCs/>
          <w:i/>
          <w:color w:val="auto"/>
          <w:sz w:val="28"/>
          <w:szCs w:val="28"/>
        </w:rPr>
      </w:pPr>
      <w:r w:rsidRPr="0004288A">
        <w:rPr>
          <w:rFonts w:ascii="Times New Roman" w:hAnsi="Times New Roman" w:cs="Times New Roman"/>
          <w:b/>
          <w:bCs/>
          <w:color w:val="auto"/>
          <w:sz w:val="28"/>
          <w:szCs w:val="28"/>
        </w:rPr>
        <w:t>Заключение</w:t>
      </w:r>
    </w:p>
    <w:p w14:paraId="7D4CCE33" w14:textId="77777777" w:rsidR="0004288A" w:rsidRPr="0004288A" w:rsidRDefault="0004288A" w:rsidP="0004288A">
      <w:pPr>
        <w:pStyle w:val="a9"/>
        <w:spacing w:line="360" w:lineRule="auto"/>
        <w:rPr>
          <w:rFonts w:ascii="Times New Roman" w:hAnsi="Times New Roman"/>
          <w:sz w:val="28"/>
          <w:szCs w:val="28"/>
        </w:rPr>
      </w:pPr>
      <w:r w:rsidRPr="0004288A">
        <w:rPr>
          <w:rFonts w:ascii="Times New Roman" w:hAnsi="Times New Roman"/>
          <w:sz w:val="28"/>
          <w:szCs w:val="28"/>
        </w:rPr>
        <w:t xml:space="preserve">В целом, полученные данные согласуются с представлениями о том, как конфликты (в том числе, возникающие в сенсорной системе) влияют на решение когнитивных задач, требующих переключения. Например, с результатами, полученными </w:t>
      </w:r>
      <w:proofErr w:type="spellStart"/>
      <w:r w:rsidRPr="0004288A">
        <w:rPr>
          <w:rFonts w:ascii="Times New Roman" w:hAnsi="Times New Roman"/>
          <w:sz w:val="28"/>
          <w:szCs w:val="28"/>
        </w:rPr>
        <w:t>Daniel</w:t>
      </w:r>
      <w:proofErr w:type="spellEnd"/>
      <w:r w:rsidRPr="0004288A">
        <w:rPr>
          <w:rFonts w:ascii="Times New Roman" w:hAnsi="Times New Roman"/>
          <w:sz w:val="28"/>
          <w:szCs w:val="28"/>
        </w:rPr>
        <w:t xml:space="preserve"> </w:t>
      </w:r>
      <w:proofErr w:type="spellStart"/>
      <w:r w:rsidRPr="0004288A">
        <w:rPr>
          <w:rFonts w:ascii="Times New Roman" w:hAnsi="Times New Roman"/>
          <w:sz w:val="28"/>
          <w:szCs w:val="28"/>
        </w:rPr>
        <w:t>and</w:t>
      </w:r>
      <w:proofErr w:type="spellEnd"/>
      <w:r w:rsidRPr="0004288A">
        <w:rPr>
          <w:rFonts w:ascii="Times New Roman" w:hAnsi="Times New Roman"/>
          <w:sz w:val="28"/>
          <w:szCs w:val="28"/>
        </w:rPr>
        <w:t xml:space="preserve"> </w:t>
      </w:r>
      <w:proofErr w:type="spellStart"/>
      <w:r w:rsidRPr="0004288A">
        <w:rPr>
          <w:rFonts w:ascii="Times New Roman" w:hAnsi="Times New Roman"/>
          <w:sz w:val="28"/>
          <w:szCs w:val="28"/>
        </w:rPr>
        <w:t>Kapoula</w:t>
      </w:r>
      <w:proofErr w:type="spellEnd"/>
      <w:r w:rsidRPr="0004288A">
        <w:rPr>
          <w:rFonts w:ascii="Times New Roman" w:hAnsi="Times New Roman"/>
          <w:sz w:val="28"/>
          <w:szCs w:val="28"/>
        </w:rPr>
        <w:t xml:space="preserve"> (2019). В этом эксперименте участники выполняли тест Струпа (</w:t>
      </w:r>
      <w:proofErr w:type="spellStart"/>
      <w:r w:rsidRPr="0004288A">
        <w:rPr>
          <w:rFonts w:ascii="Times New Roman" w:hAnsi="Times New Roman"/>
          <w:sz w:val="28"/>
          <w:szCs w:val="28"/>
        </w:rPr>
        <w:t>Stroop</w:t>
      </w:r>
      <w:proofErr w:type="spellEnd"/>
      <w:r w:rsidRPr="0004288A">
        <w:rPr>
          <w:rFonts w:ascii="Times New Roman" w:hAnsi="Times New Roman"/>
          <w:sz w:val="28"/>
          <w:szCs w:val="28"/>
        </w:rPr>
        <w:t xml:space="preserve"> </w:t>
      </w:r>
      <w:proofErr w:type="spellStart"/>
      <w:r w:rsidRPr="0004288A">
        <w:rPr>
          <w:rFonts w:ascii="Times New Roman" w:hAnsi="Times New Roman"/>
          <w:sz w:val="28"/>
          <w:szCs w:val="28"/>
        </w:rPr>
        <w:t>test</w:t>
      </w:r>
      <w:proofErr w:type="spellEnd"/>
      <w:r w:rsidRPr="0004288A">
        <w:rPr>
          <w:rFonts w:ascii="Times New Roman" w:hAnsi="Times New Roman"/>
          <w:sz w:val="28"/>
          <w:szCs w:val="28"/>
        </w:rPr>
        <w:t xml:space="preserve">), который измеряет когнитивную гибкость и способность к подавлению автоматических реакций (ключевые компоненты внимания и исполнительных функций), в условиях искусственно вызванного конфликта </w:t>
      </w:r>
      <w:proofErr w:type="spellStart"/>
      <w:r w:rsidRPr="0004288A">
        <w:rPr>
          <w:rFonts w:ascii="Times New Roman" w:hAnsi="Times New Roman"/>
          <w:sz w:val="28"/>
          <w:szCs w:val="28"/>
        </w:rPr>
        <w:t>вергенции</w:t>
      </w:r>
      <w:proofErr w:type="spellEnd"/>
      <w:r w:rsidRPr="0004288A">
        <w:rPr>
          <w:rFonts w:ascii="Times New Roman" w:hAnsi="Times New Roman"/>
          <w:sz w:val="28"/>
          <w:szCs w:val="28"/>
        </w:rPr>
        <w:t xml:space="preserve">-аккомодации. Условия были созданы с помощью призм и сферических линз, наблюдался более высокий "эффект интерференции" (т.е. больше ошибок и/или более медленное время реакции) по сравнению с контрольной группой. Авторами сделан вывод о том, что когнитивные ресурсы, необходимые для решения сложной задачи, отвлекаются на разрешение сенсорного конфликта. </w:t>
      </w:r>
    </w:p>
    <w:p w14:paraId="068F6980" w14:textId="77777777" w:rsidR="0004288A" w:rsidRPr="0004288A" w:rsidRDefault="0004288A" w:rsidP="0004288A">
      <w:pPr>
        <w:pStyle w:val="a9"/>
        <w:spacing w:line="360" w:lineRule="auto"/>
        <w:rPr>
          <w:rFonts w:ascii="Times New Roman" w:hAnsi="Times New Roman"/>
          <w:sz w:val="28"/>
          <w:szCs w:val="28"/>
        </w:rPr>
      </w:pPr>
      <w:r w:rsidRPr="0004288A">
        <w:rPr>
          <w:rFonts w:ascii="Times New Roman" w:hAnsi="Times New Roman"/>
          <w:sz w:val="28"/>
          <w:szCs w:val="28"/>
        </w:rPr>
        <w:lastRenderedPageBreak/>
        <w:t xml:space="preserve">Отсутствие значимых различий между очками и проектором в условии непрерывного предъявления, по-видимому, связано с тем, что при длительной непрерывной демонстрации зрительная система частично адаптируется к конфликту, тогда как дискретный режим (с паузами на фоне) постоянно возвращает систему к исходному состоянию, каждый раз заново запуская механизмы разрешения сенсорного конфликта. Этот результат согласуется с данными </w:t>
      </w:r>
      <w:proofErr w:type="spellStart"/>
      <w:r w:rsidRPr="0004288A">
        <w:rPr>
          <w:rFonts w:ascii="Times New Roman" w:hAnsi="Times New Roman"/>
          <w:sz w:val="28"/>
          <w:szCs w:val="28"/>
        </w:rPr>
        <w:t>Daniel</w:t>
      </w:r>
      <w:proofErr w:type="spellEnd"/>
      <w:r w:rsidRPr="0004288A">
        <w:rPr>
          <w:rFonts w:ascii="Times New Roman" w:hAnsi="Times New Roman"/>
          <w:sz w:val="28"/>
          <w:szCs w:val="28"/>
        </w:rPr>
        <w:t xml:space="preserve"> и </w:t>
      </w:r>
      <w:proofErr w:type="spellStart"/>
      <w:r w:rsidRPr="0004288A">
        <w:rPr>
          <w:rFonts w:ascii="Times New Roman" w:hAnsi="Times New Roman"/>
          <w:sz w:val="28"/>
          <w:szCs w:val="28"/>
        </w:rPr>
        <w:t>Kapoula</w:t>
      </w:r>
      <w:proofErr w:type="spellEnd"/>
      <w:r w:rsidRPr="0004288A">
        <w:rPr>
          <w:rFonts w:ascii="Times New Roman" w:hAnsi="Times New Roman"/>
          <w:sz w:val="28"/>
          <w:szCs w:val="28"/>
        </w:rPr>
        <w:t xml:space="preserve"> (2019), показавшими, что искусственно вызванный конфликт </w:t>
      </w:r>
      <w:proofErr w:type="spellStart"/>
      <w:r w:rsidRPr="0004288A">
        <w:rPr>
          <w:rFonts w:ascii="Times New Roman" w:hAnsi="Times New Roman"/>
          <w:sz w:val="28"/>
          <w:szCs w:val="28"/>
        </w:rPr>
        <w:t>вергенции</w:t>
      </w:r>
      <w:proofErr w:type="spellEnd"/>
      <w:r w:rsidRPr="0004288A">
        <w:rPr>
          <w:rFonts w:ascii="Times New Roman" w:hAnsi="Times New Roman"/>
          <w:sz w:val="28"/>
          <w:szCs w:val="28"/>
        </w:rPr>
        <w:t>-аккомодации увеличивает интерференцию в тесте Струпа, то есть отвлекает когнитивные ресурсы от выполнения задачи. Таким образом, эффект, обнаруженный на кубе Неккера, является частным проявлением более общего принципа: сенсорный конфликт в AR-системах ухудшает выполнение любых когнитивных задач, требующих переключения или выбора между конкурирующими интерпретациями, причём этот негативный эффект наиболее выражен в условиях прерывистой (дискретной) подачи стимульного материала.</w:t>
      </w:r>
    </w:p>
    <w:p w14:paraId="46CF076D" w14:textId="77777777" w:rsidR="0004288A" w:rsidRDefault="0004288A" w:rsidP="0004288A">
      <w:pPr>
        <w:pStyle w:val="2"/>
        <w:jc w:val="both"/>
      </w:pPr>
      <w:r>
        <w:t xml:space="preserve">Список источников / </w:t>
      </w:r>
      <w:proofErr w:type="spellStart"/>
      <w:r>
        <w:t>References</w:t>
      </w:r>
      <w:proofErr w:type="spellEnd"/>
    </w:p>
    <w:p w14:paraId="72B41481" w14:textId="77777777" w:rsidR="0004288A" w:rsidRPr="00B0519C" w:rsidRDefault="0004288A" w:rsidP="0004288A">
      <w:pPr>
        <w:numPr>
          <w:ilvl w:val="0"/>
          <w:numId w:val="8"/>
        </w:numPr>
        <w:spacing w:before="0" w:line="240" w:lineRule="auto"/>
      </w:pPr>
      <w:r w:rsidRPr="00B0519C">
        <w:rPr>
          <w:lang w:val="en-US"/>
        </w:rPr>
        <w:t xml:space="preserve">Ammons C.H., Ammons R.B.  (1963). Perspective reversal as affected by physical characteristics of Necker Cube drawings. </w:t>
      </w:r>
      <w:proofErr w:type="spellStart"/>
      <w:r w:rsidRPr="00B0519C">
        <w:rPr>
          <w:i/>
          <w:iCs/>
        </w:rPr>
        <w:t>Proceedings</w:t>
      </w:r>
      <w:proofErr w:type="spellEnd"/>
      <w:r w:rsidRPr="00B0519C">
        <w:rPr>
          <w:i/>
          <w:iCs/>
        </w:rPr>
        <w:t xml:space="preserve"> </w:t>
      </w:r>
      <w:proofErr w:type="spellStart"/>
      <w:r w:rsidRPr="00B0519C">
        <w:rPr>
          <w:i/>
          <w:iCs/>
        </w:rPr>
        <w:t>of</w:t>
      </w:r>
      <w:proofErr w:type="spellEnd"/>
      <w:r w:rsidRPr="00B0519C">
        <w:rPr>
          <w:i/>
          <w:iCs/>
        </w:rPr>
        <w:t xml:space="preserve"> </w:t>
      </w:r>
      <w:proofErr w:type="spellStart"/>
      <w:r w:rsidRPr="00B0519C">
        <w:rPr>
          <w:i/>
          <w:iCs/>
        </w:rPr>
        <w:t>the</w:t>
      </w:r>
      <w:proofErr w:type="spellEnd"/>
      <w:r w:rsidRPr="00B0519C">
        <w:rPr>
          <w:i/>
          <w:iCs/>
        </w:rPr>
        <w:t xml:space="preserve"> </w:t>
      </w:r>
      <w:proofErr w:type="spellStart"/>
      <w:r w:rsidRPr="00B0519C">
        <w:rPr>
          <w:i/>
          <w:iCs/>
        </w:rPr>
        <w:t>Montana</w:t>
      </w:r>
      <w:proofErr w:type="spellEnd"/>
      <w:r w:rsidRPr="00B0519C">
        <w:rPr>
          <w:i/>
          <w:iCs/>
        </w:rPr>
        <w:t xml:space="preserve"> </w:t>
      </w:r>
      <w:proofErr w:type="spellStart"/>
      <w:r w:rsidRPr="00B0519C">
        <w:rPr>
          <w:i/>
          <w:iCs/>
        </w:rPr>
        <w:t>Academy</w:t>
      </w:r>
      <w:proofErr w:type="spellEnd"/>
      <w:r w:rsidRPr="00B0519C">
        <w:rPr>
          <w:i/>
          <w:iCs/>
        </w:rPr>
        <w:t xml:space="preserve"> </w:t>
      </w:r>
      <w:proofErr w:type="spellStart"/>
      <w:r w:rsidRPr="00B0519C">
        <w:rPr>
          <w:i/>
          <w:iCs/>
        </w:rPr>
        <w:t>of</w:t>
      </w:r>
      <w:proofErr w:type="spellEnd"/>
      <w:r w:rsidRPr="00B0519C">
        <w:rPr>
          <w:i/>
          <w:iCs/>
        </w:rPr>
        <w:t xml:space="preserve"> </w:t>
      </w:r>
      <w:proofErr w:type="spellStart"/>
      <w:r w:rsidRPr="00B0519C">
        <w:rPr>
          <w:i/>
          <w:iCs/>
        </w:rPr>
        <w:t>Sciences</w:t>
      </w:r>
      <w:proofErr w:type="spellEnd"/>
      <w:r>
        <w:rPr>
          <w:lang w:val="en-BZ"/>
        </w:rPr>
        <w:t xml:space="preserve">. </w:t>
      </w:r>
      <w:r w:rsidRPr="00B0519C">
        <w:t>23, 287-302</w:t>
      </w:r>
    </w:p>
    <w:p w14:paraId="01838FB4" w14:textId="77777777" w:rsidR="0004288A" w:rsidRPr="00B0519C" w:rsidRDefault="0004288A" w:rsidP="0004288A">
      <w:pPr>
        <w:numPr>
          <w:ilvl w:val="0"/>
          <w:numId w:val="8"/>
        </w:numPr>
        <w:spacing w:before="0" w:line="240" w:lineRule="auto"/>
      </w:pPr>
      <w:r w:rsidRPr="00B0519C">
        <w:rPr>
          <w:lang w:val="en-US"/>
        </w:rPr>
        <w:t xml:space="preserve">Ammons R.B. (1954).  Experimental factors in visual form perception: I. Review and formulation of problems. </w:t>
      </w:r>
      <w:proofErr w:type="spellStart"/>
      <w:r w:rsidRPr="00B0519C">
        <w:rPr>
          <w:i/>
          <w:iCs/>
        </w:rPr>
        <w:t>Journal</w:t>
      </w:r>
      <w:proofErr w:type="spellEnd"/>
      <w:r w:rsidRPr="00B0519C">
        <w:rPr>
          <w:i/>
          <w:iCs/>
        </w:rPr>
        <w:t xml:space="preserve"> </w:t>
      </w:r>
      <w:proofErr w:type="spellStart"/>
      <w:r w:rsidRPr="00B0519C">
        <w:rPr>
          <w:i/>
          <w:iCs/>
        </w:rPr>
        <w:t>of</w:t>
      </w:r>
      <w:proofErr w:type="spellEnd"/>
      <w:r w:rsidRPr="00B0519C">
        <w:rPr>
          <w:i/>
          <w:iCs/>
        </w:rPr>
        <w:t xml:space="preserve"> </w:t>
      </w:r>
      <w:proofErr w:type="spellStart"/>
      <w:r w:rsidRPr="00B0519C">
        <w:rPr>
          <w:i/>
          <w:iCs/>
        </w:rPr>
        <w:t>General</w:t>
      </w:r>
      <w:proofErr w:type="spellEnd"/>
      <w:r w:rsidRPr="00B0519C">
        <w:rPr>
          <w:i/>
          <w:iCs/>
        </w:rPr>
        <w:t xml:space="preserve"> </w:t>
      </w:r>
      <w:proofErr w:type="spellStart"/>
      <w:r w:rsidRPr="00B0519C">
        <w:rPr>
          <w:i/>
          <w:iCs/>
        </w:rPr>
        <w:t>Psychology</w:t>
      </w:r>
      <w:proofErr w:type="spellEnd"/>
      <w:r>
        <w:rPr>
          <w:lang w:val="en-BZ"/>
        </w:rPr>
        <w:t>.</w:t>
      </w:r>
      <w:r w:rsidRPr="00B0519C">
        <w:t xml:space="preserve"> 67, 708-710</w:t>
      </w:r>
    </w:p>
    <w:p w14:paraId="2F2CA32A" w14:textId="77777777" w:rsidR="0004288A" w:rsidRPr="00B0519C" w:rsidRDefault="0004288A" w:rsidP="0004288A">
      <w:pPr>
        <w:numPr>
          <w:ilvl w:val="0"/>
          <w:numId w:val="8"/>
        </w:numPr>
        <w:spacing w:before="0" w:line="240" w:lineRule="auto"/>
      </w:pPr>
      <w:r w:rsidRPr="00B0519C">
        <w:rPr>
          <w:lang w:val="en-US"/>
        </w:rPr>
        <w:t xml:space="preserve">Anglin, J., Sugiyama, T. &amp; Liew, SL. (2017). Visuomotor adaptation in head-mounted virtual reality versus conventional training. </w:t>
      </w:r>
      <w:proofErr w:type="spellStart"/>
      <w:r w:rsidRPr="00B0519C">
        <w:rPr>
          <w:i/>
          <w:iCs/>
        </w:rPr>
        <w:t>Sci</w:t>
      </w:r>
      <w:proofErr w:type="spellEnd"/>
      <w:r w:rsidRPr="00B0519C">
        <w:rPr>
          <w:i/>
          <w:iCs/>
        </w:rPr>
        <w:t xml:space="preserve"> </w:t>
      </w:r>
      <w:proofErr w:type="spellStart"/>
      <w:r w:rsidRPr="00B0519C">
        <w:rPr>
          <w:i/>
          <w:iCs/>
        </w:rPr>
        <w:t>Rep</w:t>
      </w:r>
      <w:proofErr w:type="spellEnd"/>
      <w:r w:rsidRPr="00B0519C">
        <w:t xml:space="preserve"> 7, 45469. https://doi.org/10.1038/srep45469</w:t>
      </w:r>
    </w:p>
    <w:p w14:paraId="5E7C53A1" w14:textId="77777777" w:rsidR="0004288A" w:rsidRPr="00B0519C" w:rsidRDefault="0004288A" w:rsidP="0004288A">
      <w:pPr>
        <w:numPr>
          <w:ilvl w:val="0"/>
          <w:numId w:val="8"/>
        </w:numPr>
        <w:spacing w:before="0" w:line="240" w:lineRule="auto"/>
        <w:rPr>
          <w:lang w:val="en-US"/>
        </w:rPr>
      </w:pPr>
      <w:proofErr w:type="spellStart"/>
      <w:r w:rsidRPr="00B0519C">
        <w:rPr>
          <w:lang w:val="en-US"/>
        </w:rPr>
        <w:t>Brigner</w:t>
      </w:r>
      <w:proofErr w:type="spellEnd"/>
      <w:r w:rsidRPr="00B0519C">
        <w:rPr>
          <w:lang w:val="en-US"/>
        </w:rPr>
        <w:t xml:space="preserve"> W.L., Deni J.R. (1990) Depth reversals with an </w:t>
      </w:r>
      <w:proofErr w:type="spellStart"/>
      <w:r w:rsidRPr="00B0519C">
        <w:rPr>
          <w:lang w:val="en-US"/>
        </w:rPr>
        <w:t>equiluminant</w:t>
      </w:r>
      <w:proofErr w:type="spellEnd"/>
      <w:r w:rsidRPr="00B0519C">
        <w:rPr>
          <w:lang w:val="en-US"/>
        </w:rPr>
        <w:t xml:space="preserve"> Necker cube. </w:t>
      </w:r>
      <w:r w:rsidRPr="00B0519C">
        <w:rPr>
          <w:i/>
          <w:iCs/>
          <w:lang w:val="en-US"/>
        </w:rPr>
        <w:t>Percept Mot Skills.</w:t>
      </w:r>
      <w:r w:rsidRPr="00B0519C">
        <w:rPr>
          <w:lang w:val="en-US"/>
        </w:rPr>
        <w:t xml:space="preserve"> 70(3 Pt 2), 1088. </w:t>
      </w:r>
      <w:proofErr w:type="spellStart"/>
      <w:r w:rsidRPr="00B0519C">
        <w:rPr>
          <w:lang w:val="en-US"/>
        </w:rPr>
        <w:t>doi</w:t>
      </w:r>
      <w:proofErr w:type="spellEnd"/>
      <w:r w:rsidRPr="00B0519C">
        <w:rPr>
          <w:lang w:val="en-US"/>
        </w:rPr>
        <w:t xml:space="preserve">: 10.2466/pms.1990.70.3c.1088. </w:t>
      </w:r>
    </w:p>
    <w:p w14:paraId="62A136DE" w14:textId="77777777" w:rsidR="0004288A" w:rsidRPr="00B0519C" w:rsidRDefault="0004288A" w:rsidP="0004288A">
      <w:pPr>
        <w:numPr>
          <w:ilvl w:val="0"/>
          <w:numId w:val="8"/>
        </w:numPr>
        <w:spacing w:before="0" w:line="240" w:lineRule="auto"/>
      </w:pPr>
      <w:r w:rsidRPr="00B0519C">
        <w:rPr>
          <w:lang w:val="en-US"/>
        </w:rPr>
        <w:t xml:space="preserve">Boring E.G.  (1930). A new ambiguous figure. </w:t>
      </w:r>
      <w:proofErr w:type="spellStart"/>
      <w:r w:rsidRPr="00B0519C">
        <w:rPr>
          <w:i/>
          <w:iCs/>
        </w:rPr>
        <w:t>American</w:t>
      </w:r>
      <w:proofErr w:type="spellEnd"/>
      <w:r w:rsidRPr="00B0519C">
        <w:rPr>
          <w:i/>
          <w:iCs/>
        </w:rPr>
        <w:t xml:space="preserve"> </w:t>
      </w:r>
      <w:proofErr w:type="spellStart"/>
      <w:r w:rsidRPr="00B0519C">
        <w:rPr>
          <w:i/>
          <w:iCs/>
        </w:rPr>
        <w:t>Journal</w:t>
      </w:r>
      <w:proofErr w:type="spellEnd"/>
      <w:r w:rsidRPr="00B0519C">
        <w:rPr>
          <w:i/>
          <w:iCs/>
        </w:rPr>
        <w:t xml:space="preserve"> </w:t>
      </w:r>
      <w:proofErr w:type="spellStart"/>
      <w:r w:rsidRPr="00B0519C">
        <w:rPr>
          <w:i/>
          <w:iCs/>
        </w:rPr>
        <w:t>of</w:t>
      </w:r>
      <w:proofErr w:type="spellEnd"/>
      <w:r w:rsidRPr="00B0519C">
        <w:rPr>
          <w:i/>
          <w:iCs/>
        </w:rPr>
        <w:t xml:space="preserve"> </w:t>
      </w:r>
      <w:proofErr w:type="spellStart"/>
      <w:r w:rsidRPr="00B0519C">
        <w:rPr>
          <w:i/>
          <w:iCs/>
        </w:rPr>
        <w:t>Psychology</w:t>
      </w:r>
      <w:proofErr w:type="spellEnd"/>
      <w:r w:rsidRPr="00B0519C">
        <w:t>, 42, 444 - 445</w:t>
      </w:r>
    </w:p>
    <w:p w14:paraId="5DC2D00B" w14:textId="77777777" w:rsidR="0004288A" w:rsidRPr="00B0519C" w:rsidRDefault="0004288A" w:rsidP="0004288A">
      <w:pPr>
        <w:numPr>
          <w:ilvl w:val="0"/>
          <w:numId w:val="8"/>
        </w:numPr>
        <w:spacing w:before="0" w:line="240" w:lineRule="auto"/>
        <w:rPr>
          <w:lang w:val="en-US"/>
        </w:rPr>
      </w:pPr>
      <w:r w:rsidRPr="00B0519C">
        <w:rPr>
          <w:lang w:val="en-US"/>
        </w:rPr>
        <w:t xml:space="preserve">Carlson V.R. (1953) Satiation in a reversible perspective figure. </w:t>
      </w:r>
      <w:r w:rsidRPr="00B0519C">
        <w:rPr>
          <w:i/>
          <w:iCs/>
          <w:lang w:val="en-US"/>
        </w:rPr>
        <w:t>Journal of Experimental Psychology–General</w:t>
      </w:r>
      <w:r w:rsidRPr="00B0519C">
        <w:rPr>
          <w:lang w:val="en-US"/>
        </w:rPr>
        <w:t>, 45, 442 – 448</w:t>
      </w:r>
    </w:p>
    <w:p w14:paraId="15B41755" w14:textId="77777777" w:rsidR="0004288A" w:rsidRPr="00B0519C" w:rsidRDefault="0004288A" w:rsidP="0004288A">
      <w:pPr>
        <w:numPr>
          <w:ilvl w:val="0"/>
          <w:numId w:val="8"/>
        </w:numPr>
        <w:spacing w:before="0" w:line="240" w:lineRule="auto"/>
      </w:pPr>
      <w:r w:rsidRPr="00B0519C">
        <w:rPr>
          <w:lang w:val="en-US"/>
        </w:rPr>
        <w:t xml:space="preserve">Cohen L. (1959). Rate of apparent change of a Necker cube as a function of prior stimulation. </w:t>
      </w:r>
      <w:proofErr w:type="spellStart"/>
      <w:r w:rsidRPr="00B0519C">
        <w:rPr>
          <w:i/>
          <w:iCs/>
        </w:rPr>
        <w:t>American</w:t>
      </w:r>
      <w:proofErr w:type="spellEnd"/>
      <w:r w:rsidRPr="00B0519C">
        <w:rPr>
          <w:i/>
          <w:iCs/>
        </w:rPr>
        <w:t xml:space="preserve"> </w:t>
      </w:r>
      <w:proofErr w:type="spellStart"/>
      <w:r w:rsidRPr="00B0519C">
        <w:rPr>
          <w:i/>
          <w:iCs/>
        </w:rPr>
        <w:t>Journal</w:t>
      </w:r>
      <w:proofErr w:type="spellEnd"/>
      <w:r w:rsidRPr="00B0519C">
        <w:rPr>
          <w:i/>
          <w:iCs/>
        </w:rPr>
        <w:t xml:space="preserve"> </w:t>
      </w:r>
      <w:proofErr w:type="spellStart"/>
      <w:r w:rsidRPr="00B0519C">
        <w:rPr>
          <w:i/>
          <w:iCs/>
        </w:rPr>
        <w:t>of</w:t>
      </w:r>
      <w:proofErr w:type="spellEnd"/>
      <w:r w:rsidRPr="00B0519C">
        <w:rPr>
          <w:i/>
          <w:iCs/>
        </w:rPr>
        <w:t xml:space="preserve"> </w:t>
      </w:r>
      <w:proofErr w:type="spellStart"/>
      <w:r w:rsidRPr="00B0519C">
        <w:rPr>
          <w:i/>
          <w:iCs/>
        </w:rPr>
        <w:t>Psychology</w:t>
      </w:r>
      <w:proofErr w:type="spellEnd"/>
      <w:r>
        <w:rPr>
          <w:lang w:val="en-BZ"/>
        </w:rPr>
        <w:t xml:space="preserve">. </w:t>
      </w:r>
      <w:r w:rsidRPr="00B0519C">
        <w:t>72, 327-344</w:t>
      </w:r>
    </w:p>
    <w:p w14:paraId="38EFC97B" w14:textId="77777777" w:rsidR="0004288A" w:rsidRPr="00B0519C" w:rsidRDefault="0004288A" w:rsidP="0004288A">
      <w:pPr>
        <w:numPr>
          <w:ilvl w:val="0"/>
          <w:numId w:val="8"/>
        </w:numPr>
        <w:spacing w:before="0" w:line="240" w:lineRule="auto"/>
      </w:pPr>
      <w:r w:rsidRPr="00B0519C">
        <w:rPr>
          <w:lang w:val="en-US"/>
        </w:rPr>
        <w:t xml:space="preserve">Cornwell HG. (1976). Necker cube reversal: sensory or psychological satiation? </w:t>
      </w:r>
      <w:proofErr w:type="spellStart"/>
      <w:r w:rsidRPr="00B0519C">
        <w:t>Percept</w:t>
      </w:r>
      <w:proofErr w:type="spellEnd"/>
      <w:r w:rsidRPr="00B0519C">
        <w:t xml:space="preserve"> </w:t>
      </w:r>
      <w:proofErr w:type="spellStart"/>
      <w:r w:rsidRPr="00B0519C">
        <w:t>Mot</w:t>
      </w:r>
      <w:proofErr w:type="spellEnd"/>
      <w:r w:rsidRPr="00B0519C">
        <w:t xml:space="preserve"> </w:t>
      </w:r>
      <w:proofErr w:type="spellStart"/>
      <w:r w:rsidRPr="00B0519C">
        <w:t>Skills</w:t>
      </w:r>
      <w:proofErr w:type="spellEnd"/>
      <w:r w:rsidRPr="00B0519C">
        <w:t xml:space="preserve">. 43(1):3-10. </w:t>
      </w:r>
      <w:proofErr w:type="spellStart"/>
      <w:r w:rsidRPr="00B0519C">
        <w:t>doi</w:t>
      </w:r>
      <w:proofErr w:type="spellEnd"/>
      <w:r w:rsidRPr="00B0519C">
        <w:t xml:space="preserve">: 10.2466/pms.1976.43.1.3. </w:t>
      </w:r>
    </w:p>
    <w:p w14:paraId="621156F6" w14:textId="77777777" w:rsidR="0004288A" w:rsidRPr="00B0519C" w:rsidRDefault="0004288A" w:rsidP="0004288A">
      <w:pPr>
        <w:numPr>
          <w:ilvl w:val="0"/>
          <w:numId w:val="8"/>
        </w:numPr>
        <w:spacing w:before="0" w:line="240" w:lineRule="auto"/>
        <w:rPr>
          <w:lang w:val="en-US"/>
        </w:rPr>
      </w:pPr>
      <w:r w:rsidRPr="00B0519C">
        <w:rPr>
          <w:lang w:val="en-US"/>
        </w:rPr>
        <w:lastRenderedPageBreak/>
        <w:t xml:space="preserve">Daniel F., </w:t>
      </w:r>
      <w:proofErr w:type="spellStart"/>
      <w:r w:rsidRPr="00B0519C">
        <w:rPr>
          <w:lang w:val="en-US"/>
        </w:rPr>
        <w:t>Kapoula</w:t>
      </w:r>
      <w:proofErr w:type="spellEnd"/>
      <w:r w:rsidRPr="00B0519C">
        <w:rPr>
          <w:lang w:val="en-US"/>
        </w:rPr>
        <w:t xml:space="preserve"> Z. Induced vergence-accommodation conflict reduces cognitive performance in the Stroop test. </w:t>
      </w:r>
      <w:r w:rsidRPr="00B0519C">
        <w:rPr>
          <w:i/>
          <w:iCs/>
          <w:lang w:val="en-US"/>
        </w:rPr>
        <w:t>Sci Rep</w:t>
      </w:r>
      <w:r>
        <w:rPr>
          <w:lang w:val="en-US"/>
        </w:rPr>
        <w:t xml:space="preserve">. </w:t>
      </w:r>
      <w:r w:rsidRPr="00B0519C">
        <w:rPr>
          <w:lang w:val="en-US"/>
        </w:rPr>
        <w:t>(9), 1247. https://doi.org/10.1038/s41598-018-37778-y</w:t>
      </w:r>
    </w:p>
    <w:p w14:paraId="4E420F0E" w14:textId="77777777" w:rsidR="0004288A" w:rsidRPr="00B0519C" w:rsidRDefault="0004288A" w:rsidP="0004288A">
      <w:pPr>
        <w:numPr>
          <w:ilvl w:val="0"/>
          <w:numId w:val="8"/>
        </w:numPr>
        <w:spacing w:before="0" w:line="240" w:lineRule="auto"/>
        <w:rPr>
          <w:lang w:val="en-US"/>
        </w:rPr>
      </w:pPr>
      <w:r w:rsidRPr="00B0519C">
        <w:rPr>
          <w:lang w:val="en-US"/>
        </w:rPr>
        <w:t xml:space="preserve">El </w:t>
      </w:r>
      <w:proofErr w:type="spellStart"/>
      <w:r w:rsidRPr="00B0519C">
        <w:rPr>
          <w:lang w:val="en-US"/>
        </w:rPr>
        <w:t>Jamiy</w:t>
      </w:r>
      <w:proofErr w:type="spellEnd"/>
      <w:r w:rsidRPr="00B0519C">
        <w:rPr>
          <w:lang w:val="en-US"/>
        </w:rPr>
        <w:t xml:space="preserve"> F., Marsh, R. (2019). Distance estimation in virtual reality and augmented reality: a survey, 2019 IEEE International Conference on Electro Information Technology (EIT), Brookings, SD, USA, 2019, 063-068, </w:t>
      </w:r>
      <w:proofErr w:type="spellStart"/>
      <w:r w:rsidRPr="00B0519C">
        <w:rPr>
          <w:lang w:val="en-US"/>
        </w:rPr>
        <w:t>doi</w:t>
      </w:r>
      <w:proofErr w:type="spellEnd"/>
      <w:r w:rsidRPr="00B0519C">
        <w:rPr>
          <w:lang w:val="en-US"/>
        </w:rPr>
        <w:t>: 10.1109/EIT.2019.8834182.</w:t>
      </w:r>
    </w:p>
    <w:p w14:paraId="5748774F" w14:textId="77777777" w:rsidR="0004288A" w:rsidRPr="00B0519C" w:rsidRDefault="0004288A" w:rsidP="0004288A">
      <w:pPr>
        <w:numPr>
          <w:ilvl w:val="0"/>
          <w:numId w:val="8"/>
        </w:numPr>
        <w:spacing w:before="0" w:line="240" w:lineRule="auto"/>
        <w:rPr>
          <w:lang w:val="en-US"/>
        </w:rPr>
      </w:pPr>
      <w:r w:rsidRPr="00B0519C">
        <w:rPr>
          <w:lang w:val="en-US"/>
        </w:rPr>
        <w:t xml:space="preserve">Emerson P. (1979) Necker cube: Duration of preexposure of an unambiguous form. </w:t>
      </w:r>
      <w:r w:rsidRPr="00B0519C">
        <w:rPr>
          <w:i/>
          <w:iCs/>
          <w:lang w:val="en-US"/>
        </w:rPr>
        <w:t>Bulletin of the Psychonomic Society</w:t>
      </w:r>
      <w:r>
        <w:rPr>
          <w:lang w:val="en-US"/>
        </w:rPr>
        <w:t>.</w:t>
      </w:r>
      <w:r w:rsidRPr="00B0519C">
        <w:rPr>
          <w:lang w:val="en-US"/>
        </w:rPr>
        <w:t xml:space="preserve"> 14 (6), 397- 400</w:t>
      </w:r>
    </w:p>
    <w:p w14:paraId="1215E8C5" w14:textId="77777777" w:rsidR="0004288A" w:rsidRPr="00B0519C" w:rsidRDefault="0004288A" w:rsidP="0004288A">
      <w:pPr>
        <w:numPr>
          <w:ilvl w:val="0"/>
          <w:numId w:val="8"/>
        </w:numPr>
        <w:spacing w:before="0" w:line="240" w:lineRule="auto"/>
      </w:pPr>
      <w:proofErr w:type="spellStart"/>
      <w:r w:rsidRPr="00B0519C">
        <w:rPr>
          <w:lang w:val="en-US"/>
        </w:rPr>
        <w:t>Juliano</w:t>
      </w:r>
      <w:proofErr w:type="spellEnd"/>
      <w:r w:rsidRPr="00B0519C">
        <w:rPr>
          <w:lang w:val="en-US"/>
        </w:rPr>
        <w:t xml:space="preserve"> JM, Schweighofer N, Liew SL. (2022). Increased cognitive load in immersive virtual reality during visuomotor adaptation is associated with decreased long-term retention and context transfer. </w:t>
      </w:r>
      <w:r w:rsidRPr="00B0519C">
        <w:rPr>
          <w:i/>
          <w:iCs/>
        </w:rPr>
        <w:t xml:space="preserve">J </w:t>
      </w:r>
      <w:proofErr w:type="spellStart"/>
      <w:r w:rsidRPr="00B0519C">
        <w:rPr>
          <w:i/>
          <w:iCs/>
        </w:rPr>
        <w:t>Neuroeng</w:t>
      </w:r>
      <w:proofErr w:type="spellEnd"/>
      <w:r w:rsidRPr="00B0519C">
        <w:rPr>
          <w:i/>
          <w:iCs/>
        </w:rPr>
        <w:t xml:space="preserve"> </w:t>
      </w:r>
      <w:proofErr w:type="spellStart"/>
      <w:r w:rsidRPr="00B0519C">
        <w:rPr>
          <w:i/>
          <w:iCs/>
        </w:rPr>
        <w:t>Rehabil</w:t>
      </w:r>
      <w:proofErr w:type="spellEnd"/>
      <w:r w:rsidRPr="00B0519C">
        <w:t xml:space="preserve">, 19(1), 106. </w:t>
      </w:r>
      <w:proofErr w:type="spellStart"/>
      <w:r w:rsidRPr="00B0519C">
        <w:t>doi</w:t>
      </w:r>
      <w:proofErr w:type="spellEnd"/>
      <w:r w:rsidRPr="00B0519C">
        <w:t xml:space="preserve">: 10.1186/s12984-022-01084-6. </w:t>
      </w:r>
    </w:p>
    <w:p w14:paraId="6D8F8396" w14:textId="77777777" w:rsidR="0004288A" w:rsidRPr="00B0519C" w:rsidRDefault="0004288A" w:rsidP="0004288A">
      <w:pPr>
        <w:numPr>
          <w:ilvl w:val="0"/>
          <w:numId w:val="8"/>
        </w:numPr>
        <w:spacing w:before="0" w:line="240" w:lineRule="auto"/>
      </w:pPr>
      <w:proofErr w:type="spellStart"/>
      <w:r w:rsidRPr="00B0519C">
        <w:rPr>
          <w:lang w:val="en-US"/>
        </w:rPr>
        <w:t>Kornmeier</w:t>
      </w:r>
      <w:proofErr w:type="spellEnd"/>
      <w:r w:rsidRPr="00B0519C">
        <w:rPr>
          <w:lang w:val="en-US"/>
        </w:rPr>
        <w:t xml:space="preserve"> J, Bach M. (2006). </w:t>
      </w:r>
      <w:proofErr w:type="spellStart"/>
      <w:r w:rsidRPr="00B0519C">
        <w:rPr>
          <w:lang w:val="en-US"/>
        </w:rPr>
        <w:t>Bistable</w:t>
      </w:r>
      <w:proofErr w:type="spellEnd"/>
      <w:r w:rsidRPr="00B0519C">
        <w:rPr>
          <w:lang w:val="en-US"/>
        </w:rPr>
        <w:t xml:space="preserve"> perception—along the processing chain from ambiguous visual input to a stable percept</w:t>
      </w:r>
      <w:r w:rsidRPr="00B0519C">
        <w:rPr>
          <w:i/>
          <w:iCs/>
          <w:lang w:val="en-US"/>
        </w:rPr>
        <w:t xml:space="preserve">. </w:t>
      </w:r>
      <w:proofErr w:type="spellStart"/>
      <w:r w:rsidRPr="00B0519C">
        <w:rPr>
          <w:i/>
          <w:iCs/>
        </w:rPr>
        <w:t>International</w:t>
      </w:r>
      <w:proofErr w:type="spellEnd"/>
      <w:r w:rsidRPr="00B0519C">
        <w:rPr>
          <w:i/>
          <w:iCs/>
        </w:rPr>
        <w:t xml:space="preserve"> </w:t>
      </w:r>
      <w:proofErr w:type="spellStart"/>
      <w:r w:rsidRPr="00B0519C">
        <w:rPr>
          <w:i/>
          <w:iCs/>
        </w:rPr>
        <w:t>Journal</w:t>
      </w:r>
      <w:proofErr w:type="spellEnd"/>
      <w:r w:rsidRPr="00B0519C">
        <w:rPr>
          <w:i/>
          <w:iCs/>
        </w:rPr>
        <w:t xml:space="preserve"> </w:t>
      </w:r>
      <w:proofErr w:type="spellStart"/>
      <w:r w:rsidRPr="00B0519C">
        <w:rPr>
          <w:i/>
          <w:iCs/>
        </w:rPr>
        <w:t>of</w:t>
      </w:r>
      <w:proofErr w:type="spellEnd"/>
      <w:r w:rsidRPr="00B0519C">
        <w:rPr>
          <w:i/>
          <w:iCs/>
        </w:rPr>
        <w:t xml:space="preserve"> </w:t>
      </w:r>
      <w:proofErr w:type="spellStart"/>
      <w:r w:rsidRPr="00B0519C">
        <w:rPr>
          <w:i/>
          <w:iCs/>
        </w:rPr>
        <w:t>Psychophysiology</w:t>
      </w:r>
      <w:proofErr w:type="spellEnd"/>
      <w:r>
        <w:rPr>
          <w:lang w:val="en-BZ"/>
        </w:rPr>
        <w:t>.</w:t>
      </w:r>
      <w:r w:rsidRPr="00B0519C">
        <w:t xml:space="preserve"> 62(2), 345-</w:t>
      </w:r>
      <w:proofErr w:type="gramStart"/>
      <w:r w:rsidRPr="00B0519C">
        <w:t>349  https://doi.org/10.1016/j.ijpsycho.2006.04.007</w:t>
      </w:r>
      <w:proofErr w:type="gramEnd"/>
      <w:r w:rsidRPr="00B0519C">
        <w:t xml:space="preserve"> </w:t>
      </w:r>
    </w:p>
    <w:p w14:paraId="35B81046" w14:textId="77777777" w:rsidR="0004288A" w:rsidRPr="00B0519C" w:rsidRDefault="0004288A" w:rsidP="0004288A">
      <w:pPr>
        <w:numPr>
          <w:ilvl w:val="0"/>
          <w:numId w:val="8"/>
        </w:numPr>
        <w:spacing w:before="0" w:line="240" w:lineRule="auto"/>
      </w:pPr>
      <w:r w:rsidRPr="00B0519C">
        <w:rPr>
          <w:lang w:val="en-US"/>
        </w:rPr>
        <w:t xml:space="preserve">Long G.M., </w:t>
      </w:r>
      <w:proofErr w:type="spellStart"/>
      <w:r w:rsidRPr="00B0519C">
        <w:rPr>
          <w:lang w:val="en-US"/>
        </w:rPr>
        <w:t>Toppino</w:t>
      </w:r>
      <w:proofErr w:type="spellEnd"/>
      <w:r w:rsidRPr="00B0519C">
        <w:rPr>
          <w:lang w:val="en-US"/>
        </w:rPr>
        <w:t xml:space="preserve"> T.C. (2004). Enduring interest in perceptual ambiguity: Alternating views of reversible figures. </w:t>
      </w:r>
      <w:proofErr w:type="spellStart"/>
      <w:r w:rsidRPr="00B0519C">
        <w:rPr>
          <w:i/>
          <w:iCs/>
        </w:rPr>
        <w:t>Psychological</w:t>
      </w:r>
      <w:proofErr w:type="spellEnd"/>
      <w:r w:rsidRPr="00B0519C">
        <w:rPr>
          <w:i/>
          <w:iCs/>
        </w:rPr>
        <w:t xml:space="preserve"> </w:t>
      </w:r>
      <w:proofErr w:type="spellStart"/>
      <w:r w:rsidRPr="00B0519C">
        <w:rPr>
          <w:i/>
          <w:iCs/>
        </w:rPr>
        <w:t>Bulletin</w:t>
      </w:r>
      <w:proofErr w:type="spellEnd"/>
      <w:r>
        <w:rPr>
          <w:lang w:val="en-BZ"/>
        </w:rPr>
        <w:t>.</w:t>
      </w:r>
      <w:r w:rsidRPr="00B0519C">
        <w:t xml:space="preserve"> 130 (5), 748-768</w:t>
      </w:r>
    </w:p>
    <w:p w14:paraId="71550DCA" w14:textId="77777777" w:rsidR="0004288A" w:rsidRPr="00B0519C" w:rsidRDefault="0004288A" w:rsidP="0004288A">
      <w:pPr>
        <w:numPr>
          <w:ilvl w:val="0"/>
          <w:numId w:val="8"/>
        </w:numPr>
        <w:spacing w:before="0" w:line="240" w:lineRule="auto"/>
        <w:rPr>
          <w:lang w:val="en-US"/>
        </w:rPr>
      </w:pPr>
      <w:r w:rsidRPr="00B0519C">
        <w:rPr>
          <w:lang w:val="en-US"/>
        </w:rPr>
        <w:t>Necker L.A. (1832) Observations on some remarkable Optical Phenomena seen in Switzerland; and on an Optical Phenomenon which occurs on viewing a Figure of a Crystal or geometrical Solid. The London and Edinburgh Philosophical Magazine and Journal of Science, 1 (5), 329-337</w:t>
      </w:r>
    </w:p>
    <w:p w14:paraId="66FEFFB5" w14:textId="77777777" w:rsidR="0004288A" w:rsidRPr="00B0519C" w:rsidRDefault="0004288A" w:rsidP="0004288A">
      <w:pPr>
        <w:numPr>
          <w:ilvl w:val="0"/>
          <w:numId w:val="8"/>
        </w:numPr>
        <w:spacing w:before="0" w:line="240" w:lineRule="auto"/>
      </w:pPr>
      <w:r w:rsidRPr="00B0519C">
        <w:rPr>
          <w:lang w:val="en-US"/>
        </w:rPr>
        <w:t xml:space="preserve">Orbach J., Ehrlich D., Heath H.  (1963) Reversibility of the Necker cube: I. An examination of the concept of “satiation of orientation”. </w:t>
      </w:r>
      <w:proofErr w:type="spellStart"/>
      <w:r w:rsidRPr="00B0519C">
        <w:rPr>
          <w:i/>
          <w:iCs/>
        </w:rPr>
        <w:t>Perceptual</w:t>
      </w:r>
      <w:proofErr w:type="spellEnd"/>
      <w:r w:rsidRPr="00B0519C">
        <w:rPr>
          <w:i/>
          <w:iCs/>
        </w:rPr>
        <w:t xml:space="preserve"> </w:t>
      </w:r>
      <w:proofErr w:type="spellStart"/>
      <w:r w:rsidRPr="00B0519C">
        <w:rPr>
          <w:i/>
          <w:iCs/>
        </w:rPr>
        <w:t>and</w:t>
      </w:r>
      <w:proofErr w:type="spellEnd"/>
      <w:r w:rsidRPr="00B0519C">
        <w:rPr>
          <w:i/>
          <w:iCs/>
        </w:rPr>
        <w:t xml:space="preserve"> </w:t>
      </w:r>
      <w:proofErr w:type="spellStart"/>
      <w:r w:rsidRPr="00B0519C">
        <w:rPr>
          <w:i/>
          <w:iCs/>
        </w:rPr>
        <w:t>Motor</w:t>
      </w:r>
      <w:proofErr w:type="spellEnd"/>
      <w:r w:rsidRPr="00B0519C">
        <w:rPr>
          <w:i/>
          <w:iCs/>
        </w:rPr>
        <w:t xml:space="preserve"> </w:t>
      </w:r>
      <w:proofErr w:type="spellStart"/>
      <w:r w:rsidRPr="00B0519C">
        <w:rPr>
          <w:i/>
          <w:iCs/>
        </w:rPr>
        <w:t>Skills</w:t>
      </w:r>
      <w:proofErr w:type="spellEnd"/>
      <w:r>
        <w:rPr>
          <w:lang w:val="en-BZ"/>
        </w:rPr>
        <w:t>.</w:t>
      </w:r>
      <w:r w:rsidRPr="00B0519C">
        <w:t xml:space="preserve"> 17, 439 - 458</w:t>
      </w:r>
    </w:p>
    <w:p w14:paraId="5FA4B05F" w14:textId="77777777" w:rsidR="0004288A" w:rsidRPr="00B0519C" w:rsidRDefault="0004288A" w:rsidP="0004288A">
      <w:pPr>
        <w:numPr>
          <w:ilvl w:val="0"/>
          <w:numId w:val="8"/>
        </w:numPr>
        <w:spacing w:before="0" w:line="240" w:lineRule="auto"/>
      </w:pPr>
      <w:r w:rsidRPr="00B0519C">
        <w:rPr>
          <w:lang w:val="en-US"/>
        </w:rPr>
        <w:t xml:space="preserve">Rock I., Gopnik A., Hall S. (1994). Do young children reverse ambiguous figures? </w:t>
      </w:r>
      <w:proofErr w:type="spellStart"/>
      <w:r w:rsidRPr="00B0519C">
        <w:rPr>
          <w:i/>
          <w:iCs/>
        </w:rPr>
        <w:t>Percepti</w:t>
      </w:r>
      <w:r w:rsidRPr="00B0519C">
        <w:t>on</w:t>
      </w:r>
      <w:proofErr w:type="spellEnd"/>
      <w:r>
        <w:rPr>
          <w:lang w:val="en-BZ"/>
        </w:rPr>
        <w:t>.</w:t>
      </w:r>
      <w:r w:rsidRPr="00B0519C">
        <w:t xml:space="preserve"> 23 (6), 635-644</w:t>
      </w:r>
    </w:p>
    <w:p w14:paraId="4C0F22C0" w14:textId="77777777" w:rsidR="0004288A" w:rsidRPr="00B0519C" w:rsidRDefault="0004288A" w:rsidP="0004288A">
      <w:pPr>
        <w:numPr>
          <w:ilvl w:val="0"/>
          <w:numId w:val="8"/>
        </w:numPr>
        <w:spacing w:before="0" w:line="240" w:lineRule="auto"/>
      </w:pPr>
      <w:r w:rsidRPr="00B0519C">
        <w:rPr>
          <w:lang w:val="en-US"/>
        </w:rPr>
        <w:t xml:space="preserve">Spitz H.H., Lipman R.S. (1962). Some factors affecting Necker cube reversal rate. </w:t>
      </w:r>
      <w:proofErr w:type="spellStart"/>
      <w:r w:rsidRPr="00B0519C">
        <w:rPr>
          <w:i/>
          <w:iCs/>
        </w:rPr>
        <w:t>Percept</w:t>
      </w:r>
      <w:proofErr w:type="spellEnd"/>
      <w:r w:rsidRPr="00B0519C">
        <w:rPr>
          <w:i/>
          <w:iCs/>
        </w:rPr>
        <w:t xml:space="preserve"> </w:t>
      </w:r>
      <w:proofErr w:type="spellStart"/>
      <w:r w:rsidRPr="00B0519C">
        <w:rPr>
          <w:i/>
          <w:iCs/>
        </w:rPr>
        <w:t>Mot</w:t>
      </w:r>
      <w:proofErr w:type="spellEnd"/>
      <w:r w:rsidRPr="00B0519C">
        <w:rPr>
          <w:i/>
          <w:iCs/>
        </w:rPr>
        <w:t xml:space="preserve"> </w:t>
      </w:r>
      <w:proofErr w:type="spellStart"/>
      <w:r w:rsidRPr="00B0519C">
        <w:rPr>
          <w:i/>
          <w:iCs/>
        </w:rPr>
        <w:t>Skills</w:t>
      </w:r>
      <w:proofErr w:type="spellEnd"/>
      <w:r w:rsidRPr="00B0519C">
        <w:t xml:space="preserve">. 15:611-25. </w:t>
      </w:r>
      <w:proofErr w:type="spellStart"/>
      <w:r w:rsidRPr="00B0519C">
        <w:t>doi</w:t>
      </w:r>
      <w:proofErr w:type="spellEnd"/>
      <w:r w:rsidRPr="00B0519C">
        <w:t>: 10.2466/pms.1962.15.3.611.</w:t>
      </w:r>
    </w:p>
    <w:p w14:paraId="7BB4EB59" w14:textId="77777777" w:rsidR="0004288A" w:rsidRPr="00B0519C" w:rsidRDefault="0004288A" w:rsidP="0004288A">
      <w:pPr>
        <w:numPr>
          <w:ilvl w:val="0"/>
          <w:numId w:val="8"/>
        </w:numPr>
        <w:spacing w:before="0" w:line="240" w:lineRule="auto"/>
      </w:pPr>
      <w:proofErr w:type="spellStart"/>
      <w:r w:rsidRPr="00B0519C">
        <w:rPr>
          <w:lang w:val="en-US"/>
        </w:rPr>
        <w:t>Strüber</w:t>
      </w:r>
      <w:proofErr w:type="spellEnd"/>
      <w:r w:rsidRPr="00B0519C">
        <w:rPr>
          <w:lang w:val="en-US"/>
        </w:rPr>
        <w:t xml:space="preserve"> D., Stadler M. (1999). Differences in top–down influences on the reversal rate of different categories of reversible figures. </w:t>
      </w:r>
      <w:proofErr w:type="spellStart"/>
      <w:r w:rsidRPr="00B0519C">
        <w:rPr>
          <w:i/>
          <w:iCs/>
        </w:rPr>
        <w:t>Perception</w:t>
      </w:r>
      <w:proofErr w:type="spellEnd"/>
      <w:r>
        <w:rPr>
          <w:lang w:val="en-BZ"/>
        </w:rPr>
        <w:t xml:space="preserve">. </w:t>
      </w:r>
      <w:r w:rsidRPr="00B0519C">
        <w:t>28, 1185-1196</w:t>
      </w:r>
    </w:p>
    <w:p w14:paraId="66B5C019" w14:textId="77777777" w:rsidR="0004288A" w:rsidRPr="00B0519C" w:rsidRDefault="0004288A" w:rsidP="0004288A">
      <w:pPr>
        <w:numPr>
          <w:ilvl w:val="0"/>
          <w:numId w:val="8"/>
        </w:numPr>
        <w:spacing w:before="0" w:line="240" w:lineRule="auto"/>
        <w:rPr>
          <w:lang w:val="en-US"/>
        </w:rPr>
      </w:pPr>
      <w:proofErr w:type="spellStart"/>
      <w:r w:rsidRPr="00B0519C">
        <w:rPr>
          <w:lang w:val="en-US"/>
        </w:rPr>
        <w:t>Tharun</w:t>
      </w:r>
      <w:proofErr w:type="spellEnd"/>
      <w:r w:rsidRPr="00B0519C">
        <w:rPr>
          <w:lang w:val="en-US"/>
        </w:rPr>
        <w:t xml:space="preserve"> K, Drogo A, </w:t>
      </w:r>
      <w:proofErr w:type="spellStart"/>
      <w:r w:rsidRPr="00B0519C">
        <w:rPr>
          <w:lang w:val="en-US"/>
        </w:rPr>
        <w:t>Recchiuto</w:t>
      </w:r>
      <w:proofErr w:type="spellEnd"/>
      <w:r w:rsidRPr="00B0519C">
        <w:rPr>
          <w:lang w:val="en-US"/>
        </w:rPr>
        <w:t xml:space="preserve"> CT and Ricci S (2025) Augmented Reality for extremity hemorrhage training: a usability study. Front. Digit. Health</w:t>
      </w:r>
      <w:r>
        <w:rPr>
          <w:lang w:val="en-US"/>
        </w:rPr>
        <w:t>.</w:t>
      </w:r>
      <w:r w:rsidRPr="00B0519C">
        <w:rPr>
          <w:lang w:val="en-US"/>
        </w:rPr>
        <w:t xml:space="preserve"> 6:1479544. </w:t>
      </w:r>
      <w:proofErr w:type="spellStart"/>
      <w:r w:rsidRPr="00B0519C">
        <w:rPr>
          <w:lang w:val="en-US"/>
        </w:rPr>
        <w:t>doi</w:t>
      </w:r>
      <w:proofErr w:type="spellEnd"/>
      <w:r w:rsidRPr="00B0519C">
        <w:rPr>
          <w:lang w:val="en-US"/>
        </w:rPr>
        <w:t>: 10.3389/fdgth.2024.1479544</w:t>
      </w:r>
    </w:p>
    <w:p w14:paraId="65976834" w14:textId="595E3FE7" w:rsidR="0004288A" w:rsidRDefault="0004288A" w:rsidP="0004288A">
      <w:pPr>
        <w:numPr>
          <w:ilvl w:val="0"/>
          <w:numId w:val="8"/>
        </w:numPr>
        <w:spacing w:before="0" w:line="240" w:lineRule="auto"/>
        <w:rPr>
          <w:lang w:val="en-US"/>
        </w:rPr>
      </w:pPr>
      <w:proofErr w:type="spellStart"/>
      <w:r w:rsidRPr="00B0519C">
        <w:rPr>
          <w:lang w:val="en-US"/>
        </w:rPr>
        <w:t>Toppino</w:t>
      </w:r>
      <w:proofErr w:type="spellEnd"/>
      <w:r w:rsidRPr="00B0519C">
        <w:rPr>
          <w:lang w:val="en-US"/>
        </w:rPr>
        <w:t xml:space="preserve"> T.C., Long G.M. (1987) Selective adaptation with reversible figures: Don’t change that channel</w:t>
      </w:r>
      <w:r>
        <w:rPr>
          <w:lang w:val="en-US"/>
        </w:rPr>
        <w:t>.</w:t>
      </w:r>
      <w:r w:rsidRPr="00B0519C">
        <w:rPr>
          <w:lang w:val="en-US"/>
        </w:rPr>
        <w:t xml:space="preserve"> </w:t>
      </w:r>
      <w:r w:rsidRPr="00B0519C">
        <w:rPr>
          <w:i/>
          <w:iCs/>
          <w:lang w:val="en-US"/>
        </w:rPr>
        <w:t>Perception &amp; Psychophysics</w:t>
      </w:r>
      <w:r>
        <w:rPr>
          <w:lang w:val="en-US"/>
        </w:rPr>
        <w:t xml:space="preserve">. </w:t>
      </w:r>
      <w:r w:rsidRPr="00B0519C">
        <w:rPr>
          <w:lang w:val="en-US"/>
        </w:rPr>
        <w:t>42 (1), 37- 48</w:t>
      </w:r>
    </w:p>
    <w:p w14:paraId="0FC65BCF" w14:textId="5F895F65" w:rsidR="0093059F" w:rsidRPr="00B0519C" w:rsidRDefault="0093059F" w:rsidP="0004288A">
      <w:pPr>
        <w:numPr>
          <w:ilvl w:val="0"/>
          <w:numId w:val="8"/>
        </w:numPr>
        <w:spacing w:before="0" w:line="240" w:lineRule="auto"/>
        <w:rPr>
          <w:lang w:val="en-US"/>
        </w:rPr>
      </w:pPr>
      <w:r w:rsidRPr="0093059F">
        <w:rPr>
          <w:lang w:val="en-US"/>
        </w:rPr>
        <w:t xml:space="preserve">van </w:t>
      </w:r>
      <w:proofErr w:type="spellStart"/>
      <w:r w:rsidRPr="0093059F">
        <w:rPr>
          <w:lang w:val="en-US"/>
        </w:rPr>
        <w:t>EeR.van</w:t>
      </w:r>
      <w:proofErr w:type="spellEnd"/>
      <w:r w:rsidRPr="0093059F">
        <w:rPr>
          <w:lang w:val="en-US"/>
        </w:rPr>
        <w:t xml:space="preserve"> </w:t>
      </w:r>
      <w:proofErr w:type="spellStart"/>
      <w:r w:rsidRPr="0093059F">
        <w:rPr>
          <w:lang w:val="en-US"/>
        </w:rPr>
        <w:t>DamL</w:t>
      </w:r>
      <w:proofErr w:type="spellEnd"/>
      <w:r w:rsidRPr="0093059F">
        <w:rPr>
          <w:lang w:val="en-US"/>
        </w:rPr>
        <w:t xml:space="preserve">. </w:t>
      </w:r>
      <w:proofErr w:type="spellStart"/>
      <w:r w:rsidRPr="0093059F">
        <w:rPr>
          <w:lang w:val="en-US"/>
        </w:rPr>
        <w:t>C.BrouwerG</w:t>
      </w:r>
      <w:proofErr w:type="spellEnd"/>
      <w:r w:rsidRPr="0093059F">
        <w:rPr>
          <w:lang w:val="en-US"/>
        </w:rPr>
        <w:t>. J. (2005). Voluntary control and the dynamics of perceptual bi-</w:t>
      </w:r>
      <w:proofErr w:type="spellStart"/>
      <w:r w:rsidRPr="0093059F">
        <w:rPr>
          <w:lang w:val="en-US"/>
        </w:rPr>
        <w:t>stability.</w:t>
      </w:r>
      <w:r w:rsidRPr="0093059F">
        <w:rPr>
          <w:i/>
          <w:iCs/>
          <w:lang w:val="en-US"/>
        </w:rPr>
        <w:t>Vis</w:t>
      </w:r>
      <w:proofErr w:type="spellEnd"/>
      <w:r w:rsidRPr="0093059F">
        <w:rPr>
          <w:lang w:val="en-US"/>
        </w:rPr>
        <w:t>. Res.4541–55.</w:t>
      </w:r>
    </w:p>
    <w:p w14:paraId="7C858D05" w14:textId="77777777" w:rsidR="0004288A" w:rsidRPr="00B0519C" w:rsidRDefault="0004288A" w:rsidP="0004288A">
      <w:pPr>
        <w:numPr>
          <w:ilvl w:val="0"/>
          <w:numId w:val="8"/>
        </w:numPr>
        <w:spacing w:before="0" w:line="240" w:lineRule="auto"/>
      </w:pPr>
      <w:r w:rsidRPr="00B0519C">
        <w:rPr>
          <w:lang w:val="en-US"/>
        </w:rPr>
        <w:lastRenderedPageBreak/>
        <w:t xml:space="preserve">Wang XM, </w:t>
      </w:r>
      <w:proofErr w:type="spellStart"/>
      <w:r w:rsidRPr="00B0519C">
        <w:rPr>
          <w:lang w:val="en-US"/>
        </w:rPr>
        <w:t>Nitsche</w:t>
      </w:r>
      <w:proofErr w:type="spellEnd"/>
      <w:r w:rsidRPr="00B0519C">
        <w:rPr>
          <w:lang w:val="en-US"/>
        </w:rPr>
        <w:t xml:space="preserve"> M, Resch G, </w:t>
      </w:r>
      <w:proofErr w:type="spellStart"/>
      <w:r w:rsidRPr="00B0519C">
        <w:rPr>
          <w:lang w:val="en-US"/>
        </w:rPr>
        <w:t>Mazalek</w:t>
      </w:r>
      <w:proofErr w:type="spellEnd"/>
      <w:r w:rsidRPr="00B0519C">
        <w:rPr>
          <w:lang w:val="en-US"/>
        </w:rPr>
        <w:t xml:space="preserve"> A, Welsh TN. (2025). Mixed reality alters motor planning and control. </w:t>
      </w:r>
      <w:proofErr w:type="spellStart"/>
      <w:r w:rsidRPr="00B0519C">
        <w:rPr>
          <w:i/>
          <w:iCs/>
        </w:rPr>
        <w:t>Behav</w:t>
      </w:r>
      <w:proofErr w:type="spellEnd"/>
      <w:r w:rsidRPr="00B0519C">
        <w:rPr>
          <w:i/>
          <w:iCs/>
        </w:rPr>
        <w:t xml:space="preserve"> </w:t>
      </w:r>
      <w:proofErr w:type="spellStart"/>
      <w:r w:rsidRPr="00B0519C">
        <w:rPr>
          <w:i/>
          <w:iCs/>
        </w:rPr>
        <w:t>Brain</w:t>
      </w:r>
      <w:proofErr w:type="spellEnd"/>
      <w:r w:rsidRPr="00B0519C">
        <w:rPr>
          <w:i/>
          <w:iCs/>
        </w:rPr>
        <w:t xml:space="preserve"> </w:t>
      </w:r>
      <w:proofErr w:type="spellStart"/>
      <w:r w:rsidRPr="00B0519C">
        <w:rPr>
          <w:i/>
          <w:iCs/>
        </w:rPr>
        <w:t>Res</w:t>
      </w:r>
      <w:proofErr w:type="spellEnd"/>
      <w:r w:rsidRPr="00B0519C">
        <w:t xml:space="preserve">. 5, 480:115373. </w:t>
      </w:r>
      <w:proofErr w:type="spellStart"/>
      <w:r w:rsidRPr="00B0519C">
        <w:t>doi</w:t>
      </w:r>
      <w:proofErr w:type="spellEnd"/>
      <w:r w:rsidRPr="00B0519C">
        <w:t xml:space="preserve">: 10.1016/j.bbr.2024.115373. </w:t>
      </w:r>
      <w:proofErr w:type="spellStart"/>
      <w:r w:rsidRPr="00B0519C">
        <w:t>Epub</w:t>
      </w:r>
      <w:proofErr w:type="spellEnd"/>
      <w:r w:rsidRPr="00B0519C">
        <w:t xml:space="preserve"> 2024 </w:t>
      </w:r>
      <w:proofErr w:type="spellStart"/>
      <w:r w:rsidRPr="00B0519C">
        <w:t>Dec</w:t>
      </w:r>
      <w:proofErr w:type="spellEnd"/>
      <w:r w:rsidRPr="00B0519C">
        <w:t xml:space="preserve"> 3. PMID: 39638051.</w:t>
      </w:r>
    </w:p>
    <w:p w14:paraId="2A7FFBDE" w14:textId="77777777" w:rsidR="0004288A" w:rsidRPr="00B0519C" w:rsidRDefault="0004288A" w:rsidP="0004288A">
      <w:pPr>
        <w:numPr>
          <w:ilvl w:val="0"/>
          <w:numId w:val="8"/>
        </w:numPr>
        <w:spacing w:before="0" w:line="240" w:lineRule="auto"/>
      </w:pPr>
      <w:r w:rsidRPr="00B0519C">
        <w:rPr>
          <w:lang w:val="en-US"/>
        </w:rPr>
        <w:t xml:space="preserve">Wang, X.M., Southwick, D., Robinson, I. et al. (2024). Prolonged exposure to mixed reality alters task performance in the unmediated environment. </w:t>
      </w:r>
      <w:proofErr w:type="spellStart"/>
      <w:r w:rsidRPr="00B0519C">
        <w:rPr>
          <w:i/>
          <w:iCs/>
        </w:rPr>
        <w:t>Sci</w:t>
      </w:r>
      <w:proofErr w:type="spellEnd"/>
      <w:r w:rsidRPr="00B0519C">
        <w:rPr>
          <w:i/>
          <w:iCs/>
        </w:rPr>
        <w:t xml:space="preserve"> </w:t>
      </w:r>
      <w:proofErr w:type="spellStart"/>
      <w:r w:rsidRPr="00B0519C">
        <w:rPr>
          <w:i/>
          <w:iCs/>
        </w:rPr>
        <w:t>Rep</w:t>
      </w:r>
      <w:proofErr w:type="spellEnd"/>
      <w:r w:rsidRPr="00B0519C">
        <w:t xml:space="preserve"> 14, 18938. https://doi.org/10.1038/s41598-024-69116-w</w:t>
      </w:r>
    </w:p>
    <w:p w14:paraId="0AEE41A7" w14:textId="3E6A477B" w:rsidR="0004288A" w:rsidRPr="00AA506B" w:rsidRDefault="0004288A" w:rsidP="0004288A">
      <w:pPr>
        <w:numPr>
          <w:ilvl w:val="0"/>
          <w:numId w:val="8"/>
        </w:numPr>
        <w:spacing w:before="0" w:line="240" w:lineRule="auto"/>
        <w:rPr>
          <w:lang w:val="en"/>
        </w:rPr>
      </w:pPr>
      <w:r w:rsidRPr="00B0519C">
        <w:rPr>
          <w:lang w:val="en-US"/>
        </w:rPr>
        <w:t xml:space="preserve">Wilson M, Hecker L, </w:t>
      </w:r>
      <w:proofErr w:type="spellStart"/>
      <w:r w:rsidRPr="00B0519C">
        <w:rPr>
          <w:lang w:val="en-US"/>
        </w:rPr>
        <w:t>Joos</w:t>
      </w:r>
      <w:proofErr w:type="spellEnd"/>
      <w:r w:rsidRPr="00B0519C">
        <w:rPr>
          <w:lang w:val="en-US"/>
        </w:rPr>
        <w:t xml:space="preserve"> E, </w:t>
      </w:r>
      <w:proofErr w:type="spellStart"/>
      <w:r w:rsidRPr="00B0519C">
        <w:rPr>
          <w:lang w:val="en-US"/>
        </w:rPr>
        <w:t>Aertsen</w:t>
      </w:r>
      <w:proofErr w:type="spellEnd"/>
      <w:r w:rsidRPr="00B0519C">
        <w:rPr>
          <w:lang w:val="en-US"/>
        </w:rPr>
        <w:t xml:space="preserve"> A, </w:t>
      </w:r>
      <w:proofErr w:type="spellStart"/>
      <w:r w:rsidRPr="00B0519C">
        <w:rPr>
          <w:lang w:val="en-US"/>
        </w:rPr>
        <w:t>Tebartz</w:t>
      </w:r>
      <w:proofErr w:type="spellEnd"/>
      <w:r w:rsidRPr="00B0519C">
        <w:rPr>
          <w:lang w:val="en-US"/>
        </w:rPr>
        <w:t xml:space="preserve"> van </w:t>
      </w:r>
      <w:proofErr w:type="spellStart"/>
      <w:r w:rsidRPr="00B0519C">
        <w:rPr>
          <w:lang w:val="en-US"/>
        </w:rPr>
        <w:t>Elst</w:t>
      </w:r>
      <w:proofErr w:type="spellEnd"/>
      <w:r w:rsidRPr="00B0519C">
        <w:rPr>
          <w:lang w:val="en-US"/>
        </w:rPr>
        <w:t xml:space="preserve"> L and </w:t>
      </w:r>
      <w:proofErr w:type="spellStart"/>
      <w:r w:rsidRPr="00B0519C">
        <w:rPr>
          <w:lang w:val="en-US"/>
        </w:rPr>
        <w:t>Kornmeier</w:t>
      </w:r>
      <w:proofErr w:type="spellEnd"/>
      <w:r w:rsidRPr="00B0519C">
        <w:rPr>
          <w:lang w:val="en-US"/>
        </w:rPr>
        <w:t xml:space="preserve"> J (2023) Spontaneous Necker-cube reversals may not be that spontaneous. </w:t>
      </w:r>
      <w:r w:rsidRPr="00B0519C">
        <w:rPr>
          <w:i/>
          <w:iCs/>
          <w:lang w:val="en-US"/>
        </w:rPr>
        <w:t xml:space="preserve">Front. Hum. </w:t>
      </w:r>
      <w:proofErr w:type="spellStart"/>
      <w:r w:rsidRPr="00B0519C">
        <w:rPr>
          <w:i/>
          <w:iCs/>
          <w:lang w:val="en-US"/>
        </w:rPr>
        <w:t>Neurosci</w:t>
      </w:r>
      <w:proofErr w:type="spellEnd"/>
      <w:r w:rsidRPr="00B0519C">
        <w:rPr>
          <w:lang w:val="en-US"/>
        </w:rPr>
        <w:t xml:space="preserve">. 17:1179081. </w:t>
      </w:r>
      <w:proofErr w:type="spellStart"/>
      <w:r w:rsidRPr="00B0519C">
        <w:rPr>
          <w:lang w:val="en-US"/>
        </w:rPr>
        <w:t>doi</w:t>
      </w:r>
      <w:proofErr w:type="spellEnd"/>
      <w:r w:rsidRPr="00B0519C">
        <w:rPr>
          <w:lang w:val="en-US"/>
        </w:rPr>
        <w:t>: 10.3389/fnhum.2023.117908</w:t>
      </w:r>
    </w:p>
    <w:p w14:paraId="5080308B" w14:textId="0EFA4D3F" w:rsidR="00AA506B" w:rsidRDefault="00AA506B" w:rsidP="0018145E">
      <w:pPr>
        <w:numPr>
          <w:ilvl w:val="0"/>
          <w:numId w:val="8"/>
        </w:numPr>
        <w:spacing w:before="0" w:line="240" w:lineRule="auto"/>
      </w:pPr>
      <w:r w:rsidRPr="00AA506B">
        <w:t>Желтова</w:t>
      </w:r>
      <w:r>
        <w:t xml:space="preserve"> М.Ю.</w:t>
      </w:r>
      <w:r w:rsidRPr="00AA506B">
        <w:t xml:space="preserve">, </w:t>
      </w:r>
      <w:proofErr w:type="spellStart"/>
      <w:r w:rsidRPr="00AA506B">
        <w:t>Максимов</w:t>
      </w:r>
      <w:r>
        <w:t>П.В</w:t>
      </w:r>
      <w:proofErr w:type="spellEnd"/>
      <w:r>
        <w:t>.</w:t>
      </w:r>
      <w:r w:rsidRPr="00AA506B">
        <w:t xml:space="preserve">, </w:t>
      </w:r>
      <w:proofErr w:type="spellStart"/>
      <w:r w:rsidRPr="00AA506B">
        <w:t>Бастаков</w:t>
      </w:r>
      <w:proofErr w:type="spellEnd"/>
      <w:r>
        <w:t xml:space="preserve"> В.А.</w:t>
      </w:r>
      <w:r w:rsidRPr="00AA506B">
        <w:t>, Панютин</w:t>
      </w:r>
      <w:r>
        <w:t xml:space="preserve"> А.К. </w:t>
      </w:r>
      <w:r w:rsidRPr="00AA506B">
        <w:t>Сборник трудов конференции ИТиС'</w:t>
      </w:r>
      <w:proofErr w:type="gramStart"/>
      <w:r w:rsidRPr="00AA506B">
        <w:t>08</w:t>
      </w:r>
      <w:r>
        <w:t xml:space="preserve">  </w:t>
      </w:r>
      <w:r w:rsidRPr="00AA506B">
        <w:t>Информационные</w:t>
      </w:r>
      <w:proofErr w:type="gramEnd"/>
      <w:r w:rsidRPr="00AA506B">
        <w:t xml:space="preserve"> технологии и системы (ИТиС’08): сборник трудов конференции. [Электронный ресурс] – М.: ИППИ РАН, 2008. – 517с</w:t>
      </w:r>
    </w:p>
    <w:p w14:paraId="15CDAD0E" w14:textId="28F46630" w:rsidR="00AA506B" w:rsidRDefault="00AA506B" w:rsidP="00912FB9">
      <w:pPr>
        <w:numPr>
          <w:ilvl w:val="0"/>
          <w:numId w:val="8"/>
        </w:numPr>
        <w:spacing w:before="0" w:line="240" w:lineRule="auto"/>
      </w:pPr>
      <w:proofErr w:type="spellStart"/>
      <w:r>
        <w:t>Ярбус</w:t>
      </w:r>
      <w:proofErr w:type="spellEnd"/>
      <w:r>
        <w:t xml:space="preserve"> А.Л. Роль движения глаз в процессе зрения,</w:t>
      </w:r>
      <w:r>
        <w:t xml:space="preserve"> </w:t>
      </w:r>
      <w:r>
        <w:t>М., 1965. С. 166.</w:t>
      </w:r>
    </w:p>
    <w:p w14:paraId="393E3918" w14:textId="1EFD1174" w:rsidR="00AA506B" w:rsidRDefault="00AA506B" w:rsidP="00C44EBF">
      <w:pPr>
        <w:numPr>
          <w:ilvl w:val="0"/>
          <w:numId w:val="8"/>
        </w:numPr>
        <w:spacing w:before="0" w:line="240" w:lineRule="auto"/>
      </w:pPr>
      <w:r>
        <w:t xml:space="preserve">Ефимов С.К., Лебедев Д.Г. </w:t>
      </w:r>
      <w:proofErr w:type="spellStart"/>
      <w:r>
        <w:t>Фотокимограф</w:t>
      </w:r>
      <w:proofErr w:type="spellEnd"/>
      <w:r>
        <w:t xml:space="preserve"> для</w:t>
      </w:r>
      <w:r>
        <w:t xml:space="preserve"> </w:t>
      </w:r>
      <w:r>
        <w:t xml:space="preserve">записи движений глаз // </w:t>
      </w:r>
      <w:proofErr w:type="spellStart"/>
      <w:r>
        <w:t>Вопр</w:t>
      </w:r>
      <w:proofErr w:type="spellEnd"/>
      <w:r>
        <w:t>. психол. 1976. № 3. С.</w:t>
      </w:r>
      <w:r>
        <w:t xml:space="preserve"> </w:t>
      </w:r>
      <w:r>
        <w:t>152-153.</w:t>
      </w:r>
    </w:p>
    <w:p w14:paraId="659CFFDD" w14:textId="77777777" w:rsidR="00AA506B" w:rsidRPr="00AA506B" w:rsidRDefault="00AA506B" w:rsidP="00AA506B">
      <w:pPr>
        <w:spacing w:before="0" w:line="240" w:lineRule="auto"/>
        <w:ind w:left="136"/>
      </w:pPr>
    </w:p>
    <w:p w14:paraId="3108B7C1" w14:textId="77777777" w:rsidR="0004288A" w:rsidRDefault="0004288A" w:rsidP="0022345A">
      <w:pPr>
        <w:spacing w:before="0" w:after="0"/>
        <w:rPr>
          <w:rFonts w:cs="Times New Roman"/>
          <w:i/>
          <w:szCs w:val="28"/>
        </w:rPr>
      </w:pPr>
    </w:p>
    <w:p w14:paraId="05288AF8" w14:textId="77777777" w:rsidR="00B24465" w:rsidRPr="00B24465" w:rsidRDefault="00B24465" w:rsidP="0022345A">
      <w:pPr>
        <w:spacing w:before="0" w:after="0" w:line="336" w:lineRule="auto"/>
        <w:ind w:firstLine="708"/>
        <w:jc w:val="right"/>
        <w:rPr>
          <w:rFonts w:eastAsia="Times New Roman" w:cs="Times New Roman"/>
          <w:szCs w:val="28"/>
          <w:lang w:eastAsia="ru-RU"/>
        </w:rPr>
      </w:pPr>
      <w:r w:rsidRPr="00B24465">
        <w:rPr>
          <w:rFonts w:eastAsia="Times New Roman" w:cs="Times New Roman"/>
          <w:szCs w:val="28"/>
          <w:lang w:eastAsia="ru-RU"/>
        </w:rPr>
        <w:t xml:space="preserve">Поступила в редакцию: </w:t>
      </w:r>
      <w:proofErr w:type="spellStart"/>
      <w:r>
        <w:rPr>
          <w:rFonts w:eastAsia="Times New Roman" w:cs="Times New Roman"/>
          <w:szCs w:val="28"/>
          <w:lang w:eastAsia="ru-RU"/>
        </w:rPr>
        <w:t>дд.</w:t>
      </w:r>
      <w:proofErr w:type="gramStart"/>
      <w:r>
        <w:rPr>
          <w:rFonts w:eastAsia="Times New Roman" w:cs="Times New Roman"/>
          <w:szCs w:val="28"/>
          <w:lang w:eastAsia="ru-RU"/>
        </w:rPr>
        <w:t>мм.гг</w:t>
      </w:r>
      <w:proofErr w:type="spellEnd"/>
      <w:proofErr w:type="gramEnd"/>
    </w:p>
    <w:p w14:paraId="7F68124C" w14:textId="77777777" w:rsidR="00B24465" w:rsidRDefault="00B24465" w:rsidP="0022345A">
      <w:pPr>
        <w:spacing w:before="0" w:after="0" w:line="336" w:lineRule="auto"/>
        <w:ind w:firstLine="708"/>
        <w:jc w:val="right"/>
        <w:rPr>
          <w:rFonts w:eastAsia="Times New Roman" w:cs="Times New Roman"/>
          <w:szCs w:val="28"/>
          <w:lang w:eastAsia="ru-RU"/>
        </w:rPr>
      </w:pPr>
      <w:r w:rsidRPr="00B24465">
        <w:rPr>
          <w:rFonts w:eastAsia="Times New Roman" w:cs="Times New Roman"/>
          <w:szCs w:val="28"/>
          <w:lang w:eastAsia="ru-RU"/>
        </w:rPr>
        <w:t xml:space="preserve">Поступила после рецензирования: </w:t>
      </w:r>
      <w:proofErr w:type="spellStart"/>
      <w:r w:rsidRPr="00B24465">
        <w:rPr>
          <w:rFonts w:eastAsia="Times New Roman" w:cs="Times New Roman"/>
          <w:szCs w:val="28"/>
          <w:lang w:eastAsia="ru-RU"/>
        </w:rPr>
        <w:t>дд.</w:t>
      </w:r>
      <w:proofErr w:type="gramStart"/>
      <w:r w:rsidRPr="00B24465">
        <w:rPr>
          <w:rFonts w:eastAsia="Times New Roman" w:cs="Times New Roman"/>
          <w:szCs w:val="28"/>
          <w:lang w:eastAsia="ru-RU"/>
        </w:rPr>
        <w:t>мм.гг</w:t>
      </w:r>
      <w:proofErr w:type="spellEnd"/>
      <w:proofErr w:type="gramEnd"/>
    </w:p>
    <w:p w14:paraId="5692F561" w14:textId="77777777" w:rsidR="00B24465" w:rsidRDefault="00B24465" w:rsidP="0022345A">
      <w:pPr>
        <w:spacing w:before="0" w:after="0" w:line="336" w:lineRule="auto"/>
        <w:ind w:firstLine="708"/>
        <w:jc w:val="right"/>
        <w:rPr>
          <w:rFonts w:eastAsia="Times New Roman" w:cs="Times New Roman"/>
          <w:szCs w:val="28"/>
          <w:lang w:eastAsia="ru-RU"/>
        </w:rPr>
      </w:pPr>
      <w:r w:rsidRPr="00B24465">
        <w:rPr>
          <w:rFonts w:eastAsia="Times New Roman" w:cs="Times New Roman"/>
          <w:szCs w:val="28"/>
          <w:lang w:eastAsia="ru-RU"/>
        </w:rPr>
        <w:t xml:space="preserve">Принята к публикации: </w:t>
      </w:r>
      <w:proofErr w:type="spellStart"/>
      <w:r w:rsidRPr="00B24465">
        <w:rPr>
          <w:rFonts w:eastAsia="Times New Roman" w:cs="Times New Roman"/>
          <w:szCs w:val="28"/>
          <w:lang w:eastAsia="ru-RU"/>
        </w:rPr>
        <w:t>дд.</w:t>
      </w:r>
      <w:proofErr w:type="gramStart"/>
      <w:r w:rsidRPr="00B24465">
        <w:rPr>
          <w:rFonts w:eastAsia="Times New Roman" w:cs="Times New Roman"/>
          <w:szCs w:val="28"/>
          <w:lang w:eastAsia="ru-RU"/>
        </w:rPr>
        <w:t>мм.гг</w:t>
      </w:r>
      <w:proofErr w:type="spellEnd"/>
      <w:proofErr w:type="gramEnd"/>
    </w:p>
    <w:p w14:paraId="5EDC692C" w14:textId="77777777" w:rsidR="00B24465" w:rsidRPr="0004288A" w:rsidRDefault="00B24465" w:rsidP="0022345A">
      <w:pPr>
        <w:spacing w:before="0" w:after="0"/>
        <w:jc w:val="center"/>
        <w:rPr>
          <w:rFonts w:cs="Times New Roman"/>
          <w:b/>
          <w:szCs w:val="28"/>
        </w:rPr>
      </w:pPr>
    </w:p>
    <w:p w14:paraId="48BB9C25" w14:textId="77777777" w:rsidR="00B24465" w:rsidRPr="0004288A" w:rsidRDefault="00B24465" w:rsidP="0022345A">
      <w:pPr>
        <w:spacing w:before="0" w:after="0"/>
        <w:jc w:val="center"/>
        <w:rPr>
          <w:rFonts w:cs="Times New Roman"/>
          <w:szCs w:val="28"/>
        </w:rPr>
      </w:pPr>
      <w:r w:rsidRPr="00B24465">
        <w:rPr>
          <w:rFonts w:cs="Times New Roman"/>
          <w:b/>
          <w:szCs w:val="28"/>
        </w:rPr>
        <w:t>Заявленный</w:t>
      </w:r>
      <w:r w:rsidRPr="0004288A">
        <w:rPr>
          <w:rFonts w:cs="Times New Roman"/>
          <w:b/>
          <w:szCs w:val="28"/>
        </w:rPr>
        <w:t xml:space="preserve"> </w:t>
      </w:r>
      <w:r w:rsidRPr="00B24465">
        <w:rPr>
          <w:rFonts w:cs="Times New Roman"/>
          <w:b/>
          <w:szCs w:val="28"/>
        </w:rPr>
        <w:t>вклад</w:t>
      </w:r>
      <w:r w:rsidRPr="0004288A">
        <w:rPr>
          <w:rFonts w:cs="Times New Roman"/>
          <w:b/>
          <w:szCs w:val="28"/>
        </w:rPr>
        <w:t xml:space="preserve"> </w:t>
      </w:r>
      <w:r w:rsidRPr="00B24465">
        <w:rPr>
          <w:rFonts w:cs="Times New Roman"/>
          <w:b/>
          <w:szCs w:val="28"/>
        </w:rPr>
        <w:t>авторов</w:t>
      </w:r>
    </w:p>
    <w:p w14:paraId="5B778AD8" w14:textId="77777777" w:rsidR="0004288A" w:rsidRPr="00181EE5" w:rsidRDefault="0004288A" w:rsidP="0004288A">
      <w:pPr>
        <w:spacing w:before="80" w:after="80"/>
      </w:pPr>
      <w:r>
        <w:t>Карпинская В.Ю.</w:t>
      </w:r>
      <w:r w:rsidRPr="00181EE5">
        <w:t xml:space="preserve"> — идеи исследования; аннотирование, написание и оформление рукописи; планирование исследования; контроль за проведением исследования.</w:t>
      </w:r>
    </w:p>
    <w:p w14:paraId="141662DA" w14:textId="77777777" w:rsidR="0004288A" w:rsidRPr="00181EE5" w:rsidRDefault="0004288A" w:rsidP="0004288A">
      <w:pPr>
        <w:spacing w:before="80" w:after="80"/>
      </w:pPr>
      <w:proofErr w:type="spellStart"/>
      <w:r>
        <w:t>Ляховецкий</w:t>
      </w:r>
      <w:proofErr w:type="spellEnd"/>
      <w:r>
        <w:t xml:space="preserve"> В.А.</w:t>
      </w:r>
      <w:r w:rsidRPr="00181EE5">
        <w:t xml:space="preserve"> — применение статистических, математических или других методов для анализа данных; проведение эксперимента; сбор и анализ данных; визуализация результатов исследования.</w:t>
      </w:r>
    </w:p>
    <w:p w14:paraId="39DB0BA1" w14:textId="77777777" w:rsidR="0004288A" w:rsidRPr="00181EE5" w:rsidRDefault="0004288A" w:rsidP="0004288A">
      <w:r w:rsidRPr="00181EE5">
        <w:t>Все авторы приняли участие в обсуждении результатов и согласовали окончательный текст рукописи.</w:t>
      </w:r>
    </w:p>
    <w:p w14:paraId="3397E73B" w14:textId="77777777" w:rsidR="00DD7D31" w:rsidRDefault="00B24465" w:rsidP="00DD7D31">
      <w:pPr>
        <w:spacing w:before="0" w:after="0"/>
        <w:jc w:val="center"/>
        <w:rPr>
          <w:rFonts w:cs="Times New Roman"/>
          <w:b/>
          <w:szCs w:val="28"/>
        </w:rPr>
      </w:pPr>
      <w:r w:rsidRPr="00B24465">
        <w:rPr>
          <w:rFonts w:cs="Times New Roman"/>
          <w:b/>
          <w:szCs w:val="28"/>
        </w:rPr>
        <w:t>Информация об авторах</w:t>
      </w:r>
    </w:p>
    <w:p w14:paraId="209018DB" w14:textId="472D9551" w:rsidR="00B24465" w:rsidRDefault="00DD7D31" w:rsidP="00DD7D31">
      <w:pPr>
        <w:spacing w:before="0" w:after="0"/>
        <w:rPr>
          <w:rFonts w:asciiTheme="minorHAnsi" w:hAnsiTheme="minorHAnsi"/>
          <w:sz w:val="22"/>
        </w:rPr>
      </w:pPr>
      <w:proofErr w:type="spellStart"/>
      <w:r w:rsidRPr="00DD7D31">
        <w:rPr>
          <w:rFonts w:cs="Times New Roman"/>
          <w:szCs w:val="28"/>
        </w:rPr>
        <w:lastRenderedPageBreak/>
        <w:t>Кaрпинская</w:t>
      </w:r>
      <w:proofErr w:type="spellEnd"/>
      <w:r w:rsidRPr="00DD7D31">
        <w:rPr>
          <w:rFonts w:cs="Times New Roman"/>
          <w:szCs w:val="28"/>
        </w:rPr>
        <w:t xml:space="preserve"> Валерия Юльевна (</w:t>
      </w:r>
      <w:proofErr w:type="spellStart"/>
      <w:r w:rsidRPr="00DD7D31">
        <w:rPr>
          <w:rFonts w:cs="Times New Roman"/>
          <w:szCs w:val="28"/>
        </w:rPr>
        <w:t>Karpinskaia</w:t>
      </w:r>
      <w:proofErr w:type="spellEnd"/>
      <w:r w:rsidRPr="00DD7D31">
        <w:rPr>
          <w:rFonts w:cs="Times New Roman"/>
          <w:szCs w:val="28"/>
        </w:rPr>
        <w:t xml:space="preserve"> </w:t>
      </w:r>
      <w:proofErr w:type="spellStart"/>
      <w:r w:rsidRPr="00DD7D31">
        <w:rPr>
          <w:rFonts w:cs="Times New Roman"/>
          <w:szCs w:val="28"/>
        </w:rPr>
        <w:t>Valeriia</w:t>
      </w:r>
      <w:proofErr w:type="spellEnd"/>
      <w:r w:rsidRPr="00DD7D31">
        <w:rPr>
          <w:rFonts w:cs="Times New Roman"/>
          <w:szCs w:val="28"/>
        </w:rPr>
        <w:t xml:space="preserve"> </w:t>
      </w:r>
      <w:proofErr w:type="spellStart"/>
      <w:r w:rsidRPr="00DD7D31">
        <w:rPr>
          <w:rFonts w:cs="Times New Roman"/>
          <w:szCs w:val="28"/>
        </w:rPr>
        <w:t>Julievna</w:t>
      </w:r>
      <w:proofErr w:type="spellEnd"/>
      <w:r w:rsidRPr="00DD7D31">
        <w:rPr>
          <w:rFonts w:cs="Times New Roman"/>
          <w:szCs w:val="28"/>
        </w:rPr>
        <w:t>)</w:t>
      </w:r>
      <w:r>
        <w:rPr>
          <w:rFonts w:cs="Times New Roman"/>
          <w:szCs w:val="28"/>
        </w:rPr>
        <w:t>, д</w:t>
      </w:r>
      <w:r w:rsidRPr="00DD7D31">
        <w:rPr>
          <w:rFonts w:cs="Times New Roman"/>
          <w:szCs w:val="28"/>
        </w:rPr>
        <w:t xml:space="preserve">октор психологических наук, </w:t>
      </w:r>
      <w:r>
        <w:rPr>
          <w:rFonts w:cs="Times New Roman"/>
          <w:szCs w:val="28"/>
        </w:rPr>
        <w:t>п</w:t>
      </w:r>
      <w:r w:rsidRPr="00DD7D31">
        <w:rPr>
          <w:rFonts w:cs="Times New Roman"/>
          <w:szCs w:val="28"/>
        </w:rPr>
        <w:t xml:space="preserve">рофессор, Санкт-Петербургский государственный университет, Россия, Санкт-Петербург, </w:t>
      </w:r>
      <w:r w:rsidRPr="00DD7D31">
        <w:rPr>
          <w:rFonts w:cs="Times New Roman"/>
          <w:szCs w:val="28"/>
          <w:lang w:val="en-US"/>
        </w:rPr>
        <w:t>ORCID</w:t>
      </w:r>
      <w:r w:rsidRPr="00DD7D31">
        <w:rPr>
          <w:rFonts w:cs="Times New Roman"/>
          <w:szCs w:val="28"/>
        </w:rPr>
        <w:t xml:space="preserve"> 0000-0002-5311-8438</w:t>
      </w:r>
      <w:r>
        <w:rPr>
          <w:rFonts w:cs="Times New Roman"/>
          <w:szCs w:val="28"/>
        </w:rPr>
        <w:t xml:space="preserve">, </w:t>
      </w:r>
      <w:r>
        <w:rPr>
          <w:rFonts w:cs="Times New Roman"/>
          <w:szCs w:val="28"/>
          <w:lang w:val="en-BZ"/>
        </w:rPr>
        <w:t>R</w:t>
      </w:r>
      <w:proofErr w:type="spellStart"/>
      <w:r w:rsidRPr="00DD7D31">
        <w:rPr>
          <w:rFonts w:cs="Times New Roman"/>
          <w:szCs w:val="28"/>
          <w:lang w:val="en-US"/>
        </w:rPr>
        <w:t>esearcherID</w:t>
      </w:r>
      <w:proofErr w:type="spellEnd"/>
      <w:r w:rsidRPr="00DD7D31">
        <w:rPr>
          <w:rFonts w:cs="Times New Roman"/>
          <w:szCs w:val="28"/>
        </w:rPr>
        <w:t xml:space="preserve"> </w:t>
      </w:r>
      <w:r w:rsidRPr="00DD7D31">
        <w:rPr>
          <w:rFonts w:cs="Times New Roman"/>
          <w:szCs w:val="28"/>
          <w:lang w:val="en-US"/>
        </w:rPr>
        <w:t>M</w:t>
      </w:r>
      <w:r w:rsidRPr="00DD7D31">
        <w:rPr>
          <w:rFonts w:cs="Times New Roman"/>
          <w:szCs w:val="28"/>
        </w:rPr>
        <w:t>-8542-2013</w:t>
      </w:r>
      <w:r>
        <w:rPr>
          <w:rFonts w:cs="Times New Roman"/>
          <w:szCs w:val="28"/>
        </w:rPr>
        <w:t xml:space="preserve">, </w:t>
      </w:r>
      <w:r w:rsidRPr="00DD7D31">
        <w:rPr>
          <w:rFonts w:cs="Times New Roman"/>
          <w:szCs w:val="28"/>
          <w:lang w:val="en-US"/>
        </w:rPr>
        <w:t>Scopus</w:t>
      </w:r>
      <w:r w:rsidRPr="00DD7D31">
        <w:rPr>
          <w:rFonts w:cs="Times New Roman"/>
          <w:szCs w:val="28"/>
        </w:rPr>
        <w:t xml:space="preserve"> </w:t>
      </w:r>
      <w:r w:rsidRPr="00DD7D31">
        <w:rPr>
          <w:rFonts w:cs="Times New Roman"/>
          <w:szCs w:val="28"/>
          <w:lang w:val="en-US"/>
        </w:rPr>
        <w:t>Author</w:t>
      </w:r>
      <w:r w:rsidRPr="00DD7D31">
        <w:rPr>
          <w:rFonts w:cs="Times New Roman"/>
          <w:szCs w:val="28"/>
        </w:rPr>
        <w:t xml:space="preserve"> </w:t>
      </w:r>
      <w:r w:rsidRPr="00DD7D31">
        <w:rPr>
          <w:rFonts w:cs="Times New Roman"/>
          <w:szCs w:val="28"/>
          <w:lang w:val="en-US"/>
        </w:rPr>
        <w:t>ID</w:t>
      </w:r>
      <w:r w:rsidRPr="00DD7D31">
        <w:rPr>
          <w:rFonts w:cs="Times New Roman"/>
          <w:szCs w:val="28"/>
        </w:rPr>
        <w:t>: 57032704800, 57809944300,</w:t>
      </w:r>
      <w:r>
        <w:rPr>
          <w:rFonts w:cs="Times New Roman"/>
          <w:szCs w:val="28"/>
        </w:rPr>
        <w:t xml:space="preserve"> </w:t>
      </w:r>
      <w:r w:rsidRPr="00DD7D31">
        <w:rPr>
          <w:rFonts w:cs="Times New Roman"/>
          <w:szCs w:val="28"/>
        </w:rPr>
        <w:t xml:space="preserve">РИНЦ </w:t>
      </w:r>
      <w:r w:rsidRPr="00DD7D31">
        <w:rPr>
          <w:rFonts w:cs="Times New Roman"/>
          <w:szCs w:val="28"/>
          <w:lang w:val="en-US"/>
        </w:rPr>
        <w:t>Author</w:t>
      </w:r>
      <w:r w:rsidRPr="00DD7D31">
        <w:rPr>
          <w:rFonts w:cs="Times New Roman"/>
          <w:szCs w:val="28"/>
        </w:rPr>
        <w:t xml:space="preserve"> </w:t>
      </w:r>
      <w:r w:rsidRPr="00DD7D31">
        <w:rPr>
          <w:rFonts w:cs="Times New Roman"/>
          <w:szCs w:val="28"/>
          <w:lang w:val="en-US"/>
        </w:rPr>
        <w:t>ID</w:t>
      </w:r>
      <w:r w:rsidRPr="00DD7D31">
        <w:rPr>
          <w:rFonts w:cs="Times New Roman"/>
          <w:szCs w:val="28"/>
        </w:rPr>
        <w:t>: 166920</w:t>
      </w:r>
      <w:r>
        <w:rPr>
          <w:rFonts w:cs="Times New Roman"/>
          <w:szCs w:val="28"/>
        </w:rPr>
        <w:t xml:space="preserve">, </w:t>
      </w:r>
      <w:r w:rsidRPr="00DD7D31">
        <w:rPr>
          <w:rFonts w:cs="Times New Roman"/>
          <w:szCs w:val="28"/>
        </w:rPr>
        <w:t xml:space="preserve">karpinskaya78@mail.ru </w:t>
      </w:r>
    </w:p>
    <w:p w14:paraId="1BD87AC1" w14:textId="09826D36" w:rsidR="00DD7D31" w:rsidRPr="00E13E53" w:rsidRDefault="00DD7D31" w:rsidP="00DD7D31">
      <w:proofErr w:type="spellStart"/>
      <w:r>
        <w:t>Ляховецкий</w:t>
      </w:r>
      <w:proofErr w:type="spellEnd"/>
      <w:r>
        <w:t xml:space="preserve"> Всеволод Александрович (</w:t>
      </w:r>
      <w:proofErr w:type="spellStart"/>
      <w:r w:rsidRPr="00DD7D31">
        <w:rPr>
          <w:lang w:val="en-BZ"/>
        </w:rPr>
        <w:t>Lyakhovetskii</w:t>
      </w:r>
      <w:proofErr w:type="spellEnd"/>
      <w:r w:rsidRPr="00B6029F">
        <w:t xml:space="preserve"> </w:t>
      </w:r>
      <w:proofErr w:type="spellStart"/>
      <w:r w:rsidRPr="00DD7D31">
        <w:rPr>
          <w:lang w:val="en-BZ"/>
        </w:rPr>
        <w:t>Vsevolod</w:t>
      </w:r>
      <w:proofErr w:type="spellEnd"/>
      <w:r w:rsidRPr="00B6029F">
        <w:t xml:space="preserve"> </w:t>
      </w:r>
      <w:proofErr w:type="spellStart"/>
      <w:r w:rsidRPr="00DD7D31">
        <w:rPr>
          <w:lang w:val="en-BZ"/>
        </w:rPr>
        <w:t>Aleksandrovich</w:t>
      </w:r>
      <w:proofErr w:type="spellEnd"/>
      <w:r>
        <w:t>);</w:t>
      </w:r>
      <w:r>
        <w:t xml:space="preserve"> к</w:t>
      </w:r>
      <w:r>
        <w:t>андидат технических наук, старший научный сотрудник;</w:t>
      </w:r>
      <w:r>
        <w:t xml:space="preserve"> </w:t>
      </w:r>
      <w:r>
        <w:t xml:space="preserve">Санкт-Петербургский государственный университет, Россия, Санкт-Петербург, </w:t>
      </w:r>
      <w:r w:rsidRPr="00E13E53">
        <w:rPr>
          <w:lang w:val="en-US"/>
        </w:rPr>
        <w:t>ORCID</w:t>
      </w:r>
      <w:r w:rsidRPr="00A128C0">
        <w:t xml:space="preserve"> </w:t>
      </w:r>
      <w:r w:rsidRPr="00B6029F">
        <w:t>0000-0001-5948-0991</w:t>
      </w:r>
      <w:r>
        <w:t xml:space="preserve">, </w:t>
      </w:r>
      <w:r w:rsidRPr="00E13E53">
        <w:rPr>
          <w:lang w:val="en-US"/>
        </w:rPr>
        <w:t>Web</w:t>
      </w:r>
      <w:r w:rsidRPr="00DD7D31">
        <w:t xml:space="preserve"> </w:t>
      </w:r>
      <w:r w:rsidRPr="00E13E53">
        <w:rPr>
          <w:lang w:val="en-US"/>
        </w:rPr>
        <w:t>of</w:t>
      </w:r>
      <w:r w:rsidRPr="00DD7D31">
        <w:t xml:space="preserve"> </w:t>
      </w:r>
      <w:r w:rsidRPr="00E13E53">
        <w:rPr>
          <w:lang w:val="en-US"/>
        </w:rPr>
        <w:t>Science</w:t>
      </w:r>
      <w:r w:rsidRPr="00DD7D31">
        <w:t xml:space="preserve"> </w:t>
      </w:r>
      <w:proofErr w:type="spellStart"/>
      <w:r w:rsidRPr="00E13E53">
        <w:rPr>
          <w:lang w:val="en-US"/>
        </w:rPr>
        <w:t>ResearcherID</w:t>
      </w:r>
      <w:proofErr w:type="spellEnd"/>
      <w:r w:rsidRPr="00DD7D31">
        <w:t xml:space="preserve"> </w:t>
      </w:r>
      <w:r w:rsidRPr="00B6029F">
        <w:rPr>
          <w:lang w:val="en-US"/>
        </w:rPr>
        <w:t>P</w:t>
      </w:r>
      <w:r w:rsidRPr="00DD7D31">
        <w:t>-3023-2016</w:t>
      </w:r>
      <w:r>
        <w:t xml:space="preserve">, </w:t>
      </w:r>
      <w:r w:rsidRPr="00B6029F">
        <w:rPr>
          <w:lang w:val="en-US"/>
        </w:rPr>
        <w:t>Scopus</w:t>
      </w:r>
      <w:r w:rsidRPr="00DD7D31">
        <w:t xml:space="preserve"> </w:t>
      </w:r>
      <w:r w:rsidRPr="00B6029F">
        <w:rPr>
          <w:lang w:val="en-US"/>
        </w:rPr>
        <w:t>Author</w:t>
      </w:r>
      <w:r w:rsidRPr="00DD7D31">
        <w:t xml:space="preserve"> </w:t>
      </w:r>
      <w:r w:rsidRPr="00B6029F">
        <w:rPr>
          <w:lang w:val="en-US"/>
        </w:rPr>
        <w:t>ID</w:t>
      </w:r>
      <w:r w:rsidRPr="00DD7D31">
        <w:t>:</w:t>
      </w:r>
      <w:r>
        <w:t xml:space="preserve"> </w:t>
      </w:r>
      <w:r w:rsidRPr="00DD7D31">
        <w:t>6507546545</w:t>
      </w:r>
      <w:r>
        <w:t xml:space="preserve">, </w:t>
      </w:r>
      <w:r>
        <w:t xml:space="preserve">РИНЦ </w:t>
      </w:r>
      <w:r w:rsidRPr="00B6029F">
        <w:rPr>
          <w:lang w:val="en-US"/>
        </w:rPr>
        <w:t>Author</w:t>
      </w:r>
      <w:r w:rsidRPr="00DD7D31">
        <w:t xml:space="preserve"> </w:t>
      </w:r>
      <w:r w:rsidRPr="00B6029F">
        <w:rPr>
          <w:lang w:val="en-US"/>
        </w:rPr>
        <w:t>ID</w:t>
      </w:r>
      <w:r>
        <w:t xml:space="preserve">: </w:t>
      </w:r>
      <w:proofErr w:type="gramStart"/>
      <w:r w:rsidRPr="00B6029F">
        <w:t>138153</w:t>
      </w:r>
      <w:r>
        <w:t xml:space="preserve">,  </w:t>
      </w:r>
      <w:r>
        <w:rPr>
          <w:lang w:val="en-BZ"/>
        </w:rPr>
        <w:t>v</w:t>
      </w:r>
      <w:r w:rsidRPr="00DD7D31">
        <w:t>_</w:t>
      </w:r>
      <w:r w:rsidRPr="00DD7D31">
        <w:rPr>
          <w:lang w:val="en-BZ"/>
        </w:rPr>
        <w:t>la</w:t>
      </w:r>
      <w:r w:rsidRPr="00DD7D31">
        <w:t>2002@</w:t>
      </w:r>
      <w:r w:rsidRPr="00DD7D31">
        <w:rPr>
          <w:lang w:val="en-BZ"/>
        </w:rPr>
        <w:t>mail</w:t>
      </w:r>
      <w:r w:rsidRPr="00DD7D31">
        <w:t>.</w:t>
      </w:r>
      <w:proofErr w:type="spellStart"/>
      <w:r w:rsidRPr="00DD7D31">
        <w:rPr>
          <w:lang w:val="en-BZ"/>
        </w:rPr>
        <w:t>ru</w:t>
      </w:r>
      <w:proofErr w:type="spellEnd"/>
      <w:proofErr w:type="gramEnd"/>
      <w:r>
        <w:t xml:space="preserve"> </w:t>
      </w:r>
    </w:p>
    <w:p w14:paraId="1744730A" w14:textId="77777777" w:rsidR="00B24465" w:rsidRPr="00905F6C" w:rsidRDefault="00B24465" w:rsidP="0022345A">
      <w:pPr>
        <w:spacing w:before="0" w:after="0" w:line="336" w:lineRule="auto"/>
        <w:ind w:firstLine="708"/>
        <w:jc w:val="center"/>
        <w:rPr>
          <w:rFonts w:eastAsia="Times New Roman" w:cs="Times New Roman"/>
          <w:b/>
          <w:szCs w:val="28"/>
          <w:lang w:eastAsia="ru-RU"/>
        </w:rPr>
      </w:pPr>
      <w:r w:rsidRPr="00B24465">
        <w:rPr>
          <w:rFonts w:eastAsia="Times New Roman" w:cs="Times New Roman"/>
          <w:b/>
          <w:szCs w:val="28"/>
          <w:lang w:eastAsia="ru-RU"/>
        </w:rPr>
        <w:t>Информация</w:t>
      </w:r>
      <w:r w:rsidRPr="00905F6C">
        <w:rPr>
          <w:rFonts w:eastAsia="Times New Roman" w:cs="Times New Roman"/>
          <w:b/>
          <w:szCs w:val="28"/>
          <w:lang w:eastAsia="ru-RU"/>
        </w:rPr>
        <w:t xml:space="preserve"> </w:t>
      </w:r>
      <w:r w:rsidRPr="00B24465">
        <w:rPr>
          <w:rFonts w:eastAsia="Times New Roman" w:cs="Times New Roman"/>
          <w:b/>
          <w:szCs w:val="28"/>
          <w:lang w:eastAsia="ru-RU"/>
        </w:rPr>
        <w:t>о</w:t>
      </w:r>
      <w:r w:rsidRPr="00905F6C">
        <w:rPr>
          <w:rFonts w:eastAsia="Times New Roman" w:cs="Times New Roman"/>
          <w:b/>
          <w:szCs w:val="28"/>
          <w:lang w:eastAsia="ru-RU"/>
        </w:rPr>
        <w:t xml:space="preserve"> </w:t>
      </w:r>
      <w:r w:rsidRPr="00B24465">
        <w:rPr>
          <w:rFonts w:eastAsia="Times New Roman" w:cs="Times New Roman"/>
          <w:b/>
          <w:szCs w:val="28"/>
          <w:lang w:eastAsia="ru-RU"/>
        </w:rPr>
        <w:t>конфликте</w:t>
      </w:r>
      <w:r w:rsidRPr="00905F6C">
        <w:rPr>
          <w:rFonts w:eastAsia="Times New Roman" w:cs="Times New Roman"/>
          <w:b/>
          <w:szCs w:val="28"/>
          <w:lang w:eastAsia="ru-RU"/>
        </w:rPr>
        <w:t xml:space="preserve"> </w:t>
      </w:r>
      <w:r w:rsidRPr="00B24465">
        <w:rPr>
          <w:rFonts w:eastAsia="Times New Roman" w:cs="Times New Roman"/>
          <w:b/>
          <w:szCs w:val="28"/>
          <w:lang w:eastAsia="ru-RU"/>
        </w:rPr>
        <w:t>интересов</w:t>
      </w:r>
    </w:p>
    <w:p w14:paraId="37FE032D" w14:textId="77777777" w:rsidR="00B24465" w:rsidRPr="00905F6C" w:rsidRDefault="00B24465" w:rsidP="0022345A">
      <w:pPr>
        <w:spacing w:before="0" w:after="0" w:line="336" w:lineRule="auto"/>
        <w:ind w:firstLine="708"/>
        <w:jc w:val="left"/>
        <w:rPr>
          <w:rFonts w:eastAsia="Times New Roman" w:cs="Times New Roman"/>
          <w:szCs w:val="28"/>
          <w:lang w:eastAsia="ru-RU"/>
        </w:rPr>
      </w:pPr>
      <w:r w:rsidRPr="00F0736D">
        <w:rPr>
          <w:rFonts w:eastAsia="Times New Roman" w:cs="Times New Roman"/>
          <w:szCs w:val="28"/>
          <w:lang w:eastAsia="ru-RU"/>
        </w:rPr>
        <w:t>Авторы</w:t>
      </w:r>
      <w:r w:rsidRPr="00905F6C">
        <w:rPr>
          <w:rFonts w:eastAsia="Times New Roman" w:cs="Times New Roman"/>
          <w:szCs w:val="28"/>
          <w:lang w:eastAsia="ru-RU"/>
        </w:rPr>
        <w:t xml:space="preserve"> </w:t>
      </w:r>
      <w:r w:rsidRPr="00F0736D">
        <w:rPr>
          <w:rFonts w:eastAsia="Times New Roman" w:cs="Times New Roman"/>
          <w:szCs w:val="28"/>
          <w:lang w:eastAsia="ru-RU"/>
        </w:rPr>
        <w:t>заявляют</w:t>
      </w:r>
      <w:r w:rsidRPr="00905F6C">
        <w:rPr>
          <w:rFonts w:eastAsia="Times New Roman" w:cs="Times New Roman"/>
          <w:szCs w:val="28"/>
          <w:lang w:eastAsia="ru-RU"/>
        </w:rPr>
        <w:t xml:space="preserve"> </w:t>
      </w:r>
      <w:r w:rsidRPr="00F0736D">
        <w:rPr>
          <w:rFonts w:eastAsia="Times New Roman" w:cs="Times New Roman"/>
          <w:szCs w:val="28"/>
          <w:lang w:eastAsia="ru-RU"/>
        </w:rPr>
        <w:t>об</w:t>
      </w:r>
      <w:r w:rsidRPr="00905F6C">
        <w:rPr>
          <w:rFonts w:eastAsia="Times New Roman" w:cs="Times New Roman"/>
          <w:szCs w:val="28"/>
          <w:lang w:eastAsia="ru-RU"/>
        </w:rPr>
        <w:t xml:space="preserve"> </w:t>
      </w:r>
      <w:r w:rsidRPr="00F0736D">
        <w:rPr>
          <w:rFonts w:eastAsia="Times New Roman" w:cs="Times New Roman"/>
          <w:szCs w:val="28"/>
          <w:lang w:eastAsia="ru-RU"/>
        </w:rPr>
        <w:t>отсутствии</w:t>
      </w:r>
      <w:r w:rsidRPr="00905F6C">
        <w:rPr>
          <w:rFonts w:eastAsia="Times New Roman" w:cs="Times New Roman"/>
          <w:szCs w:val="28"/>
          <w:lang w:eastAsia="ru-RU"/>
        </w:rPr>
        <w:t xml:space="preserve"> </w:t>
      </w:r>
      <w:r w:rsidRPr="00F0736D">
        <w:rPr>
          <w:rFonts w:eastAsia="Times New Roman" w:cs="Times New Roman"/>
          <w:szCs w:val="28"/>
          <w:lang w:eastAsia="ru-RU"/>
        </w:rPr>
        <w:t>конфликта</w:t>
      </w:r>
      <w:r w:rsidRPr="00905F6C">
        <w:rPr>
          <w:rFonts w:eastAsia="Times New Roman" w:cs="Times New Roman"/>
          <w:szCs w:val="28"/>
          <w:lang w:eastAsia="ru-RU"/>
        </w:rPr>
        <w:t xml:space="preserve"> </w:t>
      </w:r>
      <w:r w:rsidRPr="00F0736D">
        <w:rPr>
          <w:rFonts w:eastAsia="Times New Roman" w:cs="Times New Roman"/>
          <w:szCs w:val="28"/>
          <w:lang w:eastAsia="ru-RU"/>
        </w:rPr>
        <w:t>интересов</w:t>
      </w:r>
      <w:r w:rsidR="00905F6C" w:rsidRPr="00905F6C">
        <w:rPr>
          <w:rFonts w:eastAsia="Times New Roman" w:cs="Times New Roman"/>
          <w:szCs w:val="28"/>
          <w:lang w:eastAsia="ru-RU"/>
        </w:rPr>
        <w:t>.</w:t>
      </w:r>
    </w:p>
    <w:p w14:paraId="26CCA632" w14:textId="77777777" w:rsidR="00B24465" w:rsidRPr="00905F6C" w:rsidRDefault="00B24465" w:rsidP="0022345A">
      <w:pPr>
        <w:spacing w:before="0" w:after="0"/>
        <w:rPr>
          <w:rFonts w:cs="Times New Roman"/>
          <w:b/>
          <w:i/>
          <w:szCs w:val="28"/>
        </w:rPr>
      </w:pPr>
    </w:p>
    <w:p w14:paraId="1410A5A2" w14:textId="77777777" w:rsidR="00B24465" w:rsidRPr="00905F6C" w:rsidRDefault="00B24465" w:rsidP="0022345A">
      <w:pPr>
        <w:spacing w:before="0" w:after="0"/>
        <w:rPr>
          <w:b/>
          <w:vertAlign w:val="superscript"/>
        </w:rPr>
      </w:pPr>
    </w:p>
    <w:sectPr w:rsidR="00B24465" w:rsidRPr="00905F6C" w:rsidSect="00B24465">
      <w:pgSz w:w="11906" w:h="16838"/>
      <w:pgMar w:top="1134" w:right="1134" w:bottom="1134" w:left="1134"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1">
    <w:nsid w:val="04F255EB"/>
    <w:multiLevelType w:val="multilevel"/>
    <w:tmpl w:val="C2E8B2DA"/>
    <w:lvl w:ilvl="0">
      <w:start w:val="1"/>
      <w:numFmt w:val="decimal"/>
      <w:lvlText w:val="%1."/>
      <w:lvlJc w:val="left"/>
      <w:pPr>
        <w:ind w:left="496"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5845800"/>
    <w:multiLevelType w:val="hybridMultilevel"/>
    <w:tmpl w:val="696AA1F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6877C4F"/>
    <w:multiLevelType w:val="multilevel"/>
    <w:tmpl w:val="71D20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0A14CF"/>
    <w:multiLevelType w:val="hybridMultilevel"/>
    <w:tmpl w:val="DE96B9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AB83A37"/>
    <w:multiLevelType w:val="hybridMultilevel"/>
    <w:tmpl w:val="11D44F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3E10D10"/>
    <w:multiLevelType w:val="multilevel"/>
    <w:tmpl w:val="8264D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6D4957"/>
    <w:multiLevelType w:val="hybridMultilevel"/>
    <w:tmpl w:val="C0BC9E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E254605"/>
    <w:multiLevelType w:val="multilevel"/>
    <w:tmpl w:val="03426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5B62962"/>
    <w:multiLevelType w:val="hybridMultilevel"/>
    <w:tmpl w:val="E67845A8"/>
    <w:lvl w:ilvl="0" w:tplc="9A961054">
      <w:start w:val="1"/>
      <w:numFmt w:val="decimal"/>
      <w:lvlText w:val="%1)"/>
      <w:lvlJc w:val="left"/>
      <w:pPr>
        <w:ind w:left="106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2"/>
  </w:num>
  <w:num w:numId="3">
    <w:abstractNumId w:val="3"/>
  </w:num>
  <w:num w:numId="4">
    <w:abstractNumId w:val="7"/>
  </w:num>
  <w:num w:numId="5">
    <w:abstractNumId w:val="5"/>
  </w:num>
  <w:num w:numId="6">
    <w:abstractNumId w:val="4"/>
  </w:num>
  <w:num w:numId="7">
    <w:abstractNumId w:val="1"/>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4465"/>
    <w:rsid w:val="00020DA2"/>
    <w:rsid w:val="000252B9"/>
    <w:rsid w:val="0004288A"/>
    <w:rsid w:val="0022345A"/>
    <w:rsid w:val="00246277"/>
    <w:rsid w:val="00246ECC"/>
    <w:rsid w:val="002A7BB0"/>
    <w:rsid w:val="003E36D3"/>
    <w:rsid w:val="00446D39"/>
    <w:rsid w:val="004903D0"/>
    <w:rsid w:val="005108EF"/>
    <w:rsid w:val="00534D5D"/>
    <w:rsid w:val="00552EF4"/>
    <w:rsid w:val="00560E83"/>
    <w:rsid w:val="006E7054"/>
    <w:rsid w:val="006F1D51"/>
    <w:rsid w:val="008B1CD7"/>
    <w:rsid w:val="00905F6C"/>
    <w:rsid w:val="0093059F"/>
    <w:rsid w:val="00A13799"/>
    <w:rsid w:val="00AA506B"/>
    <w:rsid w:val="00AA67EB"/>
    <w:rsid w:val="00B24465"/>
    <w:rsid w:val="00C16FE1"/>
    <w:rsid w:val="00C37CEC"/>
    <w:rsid w:val="00D94FF5"/>
    <w:rsid w:val="00DD1D3A"/>
    <w:rsid w:val="00DD7D31"/>
    <w:rsid w:val="00E30528"/>
    <w:rsid w:val="00F34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207AB"/>
  <w15:chartTrackingRefBased/>
  <w15:docId w15:val="{CF8B18D2-25BE-4ED7-8836-036372B96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0DA2"/>
    <w:pPr>
      <w:spacing w:before="120" w:after="120" w:line="360" w:lineRule="auto"/>
      <w:jc w:val="both"/>
    </w:pPr>
    <w:rPr>
      <w:rFonts w:ascii="Times New Roman" w:hAnsi="Times New Roman"/>
      <w:sz w:val="28"/>
    </w:rPr>
  </w:style>
  <w:style w:type="paragraph" w:styleId="1">
    <w:name w:val="heading 1"/>
    <w:basedOn w:val="a"/>
    <w:next w:val="a"/>
    <w:link w:val="10"/>
    <w:uiPriority w:val="9"/>
    <w:qFormat/>
    <w:rsid w:val="00C16FE1"/>
    <w:pPr>
      <w:keepNext/>
      <w:keepLines/>
      <w:spacing w:before="240" w:after="0" w:line="240" w:lineRule="auto"/>
      <w:jc w:val="center"/>
      <w:outlineLvl w:val="0"/>
    </w:pPr>
    <w:rPr>
      <w:rFonts w:eastAsiaTheme="majorEastAsia" w:cstheme="majorBidi"/>
      <w:b/>
      <w:szCs w:val="32"/>
    </w:rPr>
  </w:style>
  <w:style w:type="paragraph" w:styleId="2">
    <w:name w:val="heading 2"/>
    <w:basedOn w:val="a"/>
    <w:next w:val="a"/>
    <w:link w:val="20"/>
    <w:uiPriority w:val="9"/>
    <w:semiHidden/>
    <w:unhideWhenUsed/>
    <w:qFormat/>
    <w:rsid w:val="00C16FE1"/>
    <w:pPr>
      <w:keepNext/>
      <w:keepLines/>
      <w:spacing w:before="40" w:after="0"/>
      <w:jc w:val="center"/>
      <w:outlineLvl w:val="1"/>
    </w:pPr>
    <w:rPr>
      <w:rFonts w:eastAsiaTheme="majorEastAsia" w:cstheme="majorBidi"/>
      <w:b/>
      <w:szCs w:val="26"/>
    </w:rPr>
  </w:style>
  <w:style w:type="paragraph" w:styleId="3">
    <w:name w:val="heading 3"/>
    <w:basedOn w:val="a"/>
    <w:next w:val="a"/>
    <w:link w:val="30"/>
    <w:uiPriority w:val="9"/>
    <w:semiHidden/>
    <w:unhideWhenUsed/>
    <w:qFormat/>
    <w:rsid w:val="00905F6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16FE1"/>
    <w:rPr>
      <w:rFonts w:ascii="Times New Roman" w:eastAsiaTheme="majorEastAsia" w:hAnsi="Times New Roman" w:cstheme="majorBidi"/>
      <w:b/>
      <w:sz w:val="28"/>
      <w:szCs w:val="32"/>
    </w:rPr>
  </w:style>
  <w:style w:type="character" w:customStyle="1" w:styleId="20">
    <w:name w:val="Заголовок 2 Знак"/>
    <w:basedOn w:val="a0"/>
    <w:link w:val="2"/>
    <w:uiPriority w:val="9"/>
    <w:semiHidden/>
    <w:rsid w:val="00C16FE1"/>
    <w:rPr>
      <w:rFonts w:ascii="Times New Roman" w:eastAsiaTheme="majorEastAsia" w:hAnsi="Times New Roman" w:cstheme="majorBidi"/>
      <w:b/>
      <w:sz w:val="28"/>
      <w:szCs w:val="26"/>
    </w:rPr>
  </w:style>
  <w:style w:type="paragraph" w:styleId="a3">
    <w:name w:val="No Spacing"/>
    <w:aliases w:val="просто так"/>
    <w:uiPriority w:val="1"/>
    <w:qFormat/>
    <w:rsid w:val="00246277"/>
    <w:pPr>
      <w:spacing w:after="0" w:line="240" w:lineRule="auto"/>
      <w:jc w:val="both"/>
    </w:pPr>
    <w:rPr>
      <w:rFonts w:ascii="Georgia" w:hAnsi="Georgia"/>
      <w:sz w:val="24"/>
    </w:rPr>
  </w:style>
  <w:style w:type="character" w:styleId="a4">
    <w:name w:val="Hyperlink"/>
    <w:basedOn w:val="a0"/>
    <w:uiPriority w:val="99"/>
    <w:unhideWhenUsed/>
    <w:rsid w:val="00B24465"/>
    <w:rPr>
      <w:color w:val="0563C1" w:themeColor="hyperlink"/>
      <w:u w:val="single"/>
    </w:rPr>
  </w:style>
  <w:style w:type="paragraph" w:styleId="a5">
    <w:name w:val="Normal (Web)"/>
    <w:basedOn w:val="a"/>
    <w:uiPriority w:val="99"/>
    <w:semiHidden/>
    <w:unhideWhenUsed/>
    <w:rsid w:val="00B24465"/>
    <w:pPr>
      <w:spacing w:before="100" w:beforeAutospacing="1" w:after="100" w:afterAutospacing="1" w:line="240" w:lineRule="auto"/>
      <w:jc w:val="left"/>
    </w:pPr>
    <w:rPr>
      <w:rFonts w:eastAsia="Times New Roman" w:cs="Times New Roman"/>
      <w:sz w:val="24"/>
      <w:szCs w:val="24"/>
      <w:lang w:eastAsia="ru-RU"/>
    </w:rPr>
  </w:style>
  <w:style w:type="table" w:styleId="a6">
    <w:name w:val="Table Grid"/>
    <w:basedOn w:val="a1"/>
    <w:uiPriority w:val="39"/>
    <w:rsid w:val="00AA67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905F6C"/>
    <w:rPr>
      <w:rFonts w:asciiTheme="majorHAnsi" w:eastAsiaTheme="majorEastAsia" w:hAnsiTheme="majorHAnsi" w:cstheme="majorBidi"/>
      <w:color w:val="1F4D78" w:themeColor="accent1" w:themeShade="7F"/>
      <w:sz w:val="24"/>
      <w:szCs w:val="24"/>
    </w:rPr>
  </w:style>
  <w:style w:type="paragraph" w:styleId="a7">
    <w:name w:val="List Paragraph"/>
    <w:basedOn w:val="a"/>
    <w:uiPriority w:val="34"/>
    <w:qFormat/>
    <w:rsid w:val="00905F6C"/>
    <w:pPr>
      <w:ind w:left="720"/>
      <w:contextualSpacing/>
    </w:pPr>
  </w:style>
  <w:style w:type="character" w:styleId="a8">
    <w:name w:val="Emphasis"/>
    <w:basedOn w:val="a0"/>
    <w:uiPriority w:val="20"/>
    <w:qFormat/>
    <w:rsid w:val="00DD1D3A"/>
    <w:rPr>
      <w:i/>
      <w:iCs/>
    </w:rPr>
  </w:style>
  <w:style w:type="paragraph" w:customStyle="1" w:styleId="a9">
    <w:name w:val="Текст рукописи"/>
    <w:basedOn w:val="a"/>
    <w:link w:val="aa"/>
    <w:qFormat/>
    <w:rsid w:val="0004288A"/>
    <w:pPr>
      <w:spacing w:before="40" w:after="0" w:line="240" w:lineRule="auto"/>
      <w:ind w:firstLine="284"/>
    </w:pPr>
    <w:rPr>
      <w:rFonts w:asciiTheme="minorHAnsi" w:eastAsiaTheme="minorEastAsia" w:hAnsiTheme="minorHAnsi" w:cs="Times New Roman"/>
      <w:sz w:val="24"/>
      <w:szCs w:val="24"/>
      <w:lang w:eastAsia="ru-RU"/>
    </w:rPr>
  </w:style>
  <w:style w:type="character" w:customStyle="1" w:styleId="aa">
    <w:name w:val="Текст рукописи Знак"/>
    <w:basedOn w:val="a0"/>
    <w:link w:val="a9"/>
    <w:rsid w:val="0004288A"/>
    <w:rPr>
      <w:rFonts w:eastAsiaTheme="minorEastAsia" w:cs="Times New Roman"/>
      <w:sz w:val="24"/>
      <w:szCs w:val="24"/>
      <w:lang w:eastAsia="ru-RU"/>
    </w:rPr>
  </w:style>
  <w:style w:type="character" w:styleId="ab">
    <w:name w:val="FollowedHyperlink"/>
    <w:basedOn w:val="a0"/>
    <w:uiPriority w:val="99"/>
    <w:semiHidden/>
    <w:unhideWhenUsed/>
    <w:rsid w:val="003E36D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462836">
      <w:bodyDiv w:val="1"/>
      <w:marLeft w:val="0"/>
      <w:marRight w:val="0"/>
      <w:marTop w:val="0"/>
      <w:marBottom w:val="0"/>
      <w:divBdr>
        <w:top w:val="none" w:sz="0" w:space="0" w:color="auto"/>
        <w:left w:val="none" w:sz="0" w:space="0" w:color="auto"/>
        <w:bottom w:val="none" w:sz="0" w:space="0" w:color="auto"/>
        <w:right w:val="none" w:sz="0" w:space="0" w:color="auto"/>
      </w:divBdr>
    </w:div>
    <w:div w:id="101340262">
      <w:bodyDiv w:val="1"/>
      <w:marLeft w:val="0"/>
      <w:marRight w:val="0"/>
      <w:marTop w:val="0"/>
      <w:marBottom w:val="0"/>
      <w:divBdr>
        <w:top w:val="none" w:sz="0" w:space="0" w:color="auto"/>
        <w:left w:val="none" w:sz="0" w:space="0" w:color="auto"/>
        <w:bottom w:val="none" w:sz="0" w:space="0" w:color="auto"/>
        <w:right w:val="none" w:sz="0" w:space="0" w:color="auto"/>
      </w:divBdr>
    </w:div>
    <w:div w:id="314533302">
      <w:bodyDiv w:val="1"/>
      <w:marLeft w:val="0"/>
      <w:marRight w:val="0"/>
      <w:marTop w:val="0"/>
      <w:marBottom w:val="0"/>
      <w:divBdr>
        <w:top w:val="none" w:sz="0" w:space="0" w:color="auto"/>
        <w:left w:val="none" w:sz="0" w:space="0" w:color="auto"/>
        <w:bottom w:val="none" w:sz="0" w:space="0" w:color="auto"/>
        <w:right w:val="none" w:sz="0" w:space="0" w:color="auto"/>
      </w:divBdr>
    </w:div>
    <w:div w:id="350567682">
      <w:bodyDiv w:val="1"/>
      <w:marLeft w:val="0"/>
      <w:marRight w:val="0"/>
      <w:marTop w:val="0"/>
      <w:marBottom w:val="0"/>
      <w:divBdr>
        <w:top w:val="none" w:sz="0" w:space="0" w:color="auto"/>
        <w:left w:val="none" w:sz="0" w:space="0" w:color="auto"/>
        <w:bottom w:val="none" w:sz="0" w:space="0" w:color="auto"/>
        <w:right w:val="none" w:sz="0" w:space="0" w:color="auto"/>
      </w:divBdr>
    </w:div>
    <w:div w:id="393312193">
      <w:bodyDiv w:val="1"/>
      <w:marLeft w:val="0"/>
      <w:marRight w:val="0"/>
      <w:marTop w:val="0"/>
      <w:marBottom w:val="0"/>
      <w:divBdr>
        <w:top w:val="none" w:sz="0" w:space="0" w:color="auto"/>
        <w:left w:val="none" w:sz="0" w:space="0" w:color="auto"/>
        <w:bottom w:val="none" w:sz="0" w:space="0" w:color="auto"/>
        <w:right w:val="none" w:sz="0" w:space="0" w:color="auto"/>
      </w:divBdr>
    </w:div>
    <w:div w:id="484589175">
      <w:bodyDiv w:val="1"/>
      <w:marLeft w:val="0"/>
      <w:marRight w:val="0"/>
      <w:marTop w:val="0"/>
      <w:marBottom w:val="0"/>
      <w:divBdr>
        <w:top w:val="none" w:sz="0" w:space="0" w:color="auto"/>
        <w:left w:val="none" w:sz="0" w:space="0" w:color="auto"/>
        <w:bottom w:val="none" w:sz="0" w:space="0" w:color="auto"/>
        <w:right w:val="none" w:sz="0" w:space="0" w:color="auto"/>
      </w:divBdr>
      <w:divsChild>
        <w:div w:id="15087851">
          <w:marLeft w:val="0"/>
          <w:marRight w:val="0"/>
          <w:marTop w:val="0"/>
          <w:marBottom w:val="0"/>
          <w:divBdr>
            <w:top w:val="none" w:sz="0" w:space="0" w:color="auto"/>
            <w:left w:val="none" w:sz="0" w:space="0" w:color="auto"/>
            <w:bottom w:val="none" w:sz="0" w:space="0" w:color="auto"/>
            <w:right w:val="none" w:sz="0" w:space="0" w:color="auto"/>
          </w:divBdr>
          <w:divsChild>
            <w:div w:id="1408528545">
              <w:marLeft w:val="0"/>
              <w:marRight w:val="0"/>
              <w:marTop w:val="0"/>
              <w:marBottom w:val="0"/>
              <w:divBdr>
                <w:top w:val="none" w:sz="0" w:space="0" w:color="auto"/>
                <w:left w:val="none" w:sz="0" w:space="0" w:color="auto"/>
                <w:bottom w:val="none" w:sz="0" w:space="0" w:color="auto"/>
                <w:right w:val="none" w:sz="0" w:space="0" w:color="auto"/>
              </w:divBdr>
              <w:divsChild>
                <w:div w:id="774910278">
                  <w:marLeft w:val="0"/>
                  <w:marRight w:val="0"/>
                  <w:marTop w:val="0"/>
                  <w:marBottom w:val="0"/>
                  <w:divBdr>
                    <w:top w:val="none" w:sz="0" w:space="0" w:color="auto"/>
                    <w:left w:val="none" w:sz="0" w:space="0" w:color="auto"/>
                    <w:bottom w:val="none" w:sz="0" w:space="0" w:color="auto"/>
                    <w:right w:val="none" w:sz="0" w:space="0" w:color="auto"/>
                  </w:divBdr>
                  <w:divsChild>
                    <w:div w:id="2138335060">
                      <w:marLeft w:val="0"/>
                      <w:marRight w:val="0"/>
                      <w:marTop w:val="0"/>
                      <w:marBottom w:val="0"/>
                      <w:divBdr>
                        <w:top w:val="none" w:sz="0" w:space="0" w:color="auto"/>
                        <w:left w:val="none" w:sz="0" w:space="0" w:color="auto"/>
                        <w:bottom w:val="none" w:sz="0" w:space="0" w:color="auto"/>
                        <w:right w:val="none" w:sz="0" w:space="0" w:color="auto"/>
                      </w:divBdr>
                      <w:divsChild>
                        <w:div w:id="1075587605">
                          <w:marLeft w:val="0"/>
                          <w:marRight w:val="0"/>
                          <w:marTop w:val="0"/>
                          <w:marBottom w:val="0"/>
                          <w:divBdr>
                            <w:top w:val="none" w:sz="0" w:space="0" w:color="auto"/>
                            <w:left w:val="none" w:sz="0" w:space="0" w:color="auto"/>
                            <w:bottom w:val="none" w:sz="0" w:space="0" w:color="auto"/>
                            <w:right w:val="none" w:sz="0" w:space="0" w:color="auto"/>
                          </w:divBdr>
                          <w:divsChild>
                            <w:div w:id="56310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8400737">
      <w:bodyDiv w:val="1"/>
      <w:marLeft w:val="0"/>
      <w:marRight w:val="0"/>
      <w:marTop w:val="0"/>
      <w:marBottom w:val="0"/>
      <w:divBdr>
        <w:top w:val="none" w:sz="0" w:space="0" w:color="auto"/>
        <w:left w:val="none" w:sz="0" w:space="0" w:color="auto"/>
        <w:bottom w:val="none" w:sz="0" w:space="0" w:color="auto"/>
        <w:right w:val="none" w:sz="0" w:space="0" w:color="auto"/>
      </w:divBdr>
    </w:div>
    <w:div w:id="581108173">
      <w:bodyDiv w:val="1"/>
      <w:marLeft w:val="0"/>
      <w:marRight w:val="0"/>
      <w:marTop w:val="0"/>
      <w:marBottom w:val="0"/>
      <w:divBdr>
        <w:top w:val="none" w:sz="0" w:space="0" w:color="auto"/>
        <w:left w:val="none" w:sz="0" w:space="0" w:color="auto"/>
        <w:bottom w:val="none" w:sz="0" w:space="0" w:color="auto"/>
        <w:right w:val="none" w:sz="0" w:space="0" w:color="auto"/>
      </w:divBdr>
    </w:div>
    <w:div w:id="888685687">
      <w:bodyDiv w:val="1"/>
      <w:marLeft w:val="0"/>
      <w:marRight w:val="0"/>
      <w:marTop w:val="0"/>
      <w:marBottom w:val="0"/>
      <w:divBdr>
        <w:top w:val="none" w:sz="0" w:space="0" w:color="auto"/>
        <w:left w:val="none" w:sz="0" w:space="0" w:color="auto"/>
        <w:bottom w:val="none" w:sz="0" w:space="0" w:color="auto"/>
        <w:right w:val="none" w:sz="0" w:space="0" w:color="auto"/>
      </w:divBdr>
    </w:div>
    <w:div w:id="948048108">
      <w:bodyDiv w:val="1"/>
      <w:marLeft w:val="0"/>
      <w:marRight w:val="0"/>
      <w:marTop w:val="0"/>
      <w:marBottom w:val="0"/>
      <w:divBdr>
        <w:top w:val="none" w:sz="0" w:space="0" w:color="auto"/>
        <w:left w:val="none" w:sz="0" w:space="0" w:color="auto"/>
        <w:bottom w:val="none" w:sz="0" w:space="0" w:color="auto"/>
        <w:right w:val="none" w:sz="0" w:space="0" w:color="auto"/>
      </w:divBdr>
    </w:div>
    <w:div w:id="1347058269">
      <w:bodyDiv w:val="1"/>
      <w:marLeft w:val="0"/>
      <w:marRight w:val="0"/>
      <w:marTop w:val="0"/>
      <w:marBottom w:val="0"/>
      <w:divBdr>
        <w:top w:val="none" w:sz="0" w:space="0" w:color="auto"/>
        <w:left w:val="none" w:sz="0" w:space="0" w:color="auto"/>
        <w:bottom w:val="none" w:sz="0" w:space="0" w:color="auto"/>
        <w:right w:val="none" w:sz="0" w:space="0" w:color="auto"/>
      </w:divBdr>
    </w:div>
    <w:div w:id="1461918358">
      <w:bodyDiv w:val="1"/>
      <w:marLeft w:val="0"/>
      <w:marRight w:val="0"/>
      <w:marTop w:val="0"/>
      <w:marBottom w:val="0"/>
      <w:divBdr>
        <w:top w:val="none" w:sz="0" w:space="0" w:color="auto"/>
        <w:left w:val="none" w:sz="0" w:space="0" w:color="auto"/>
        <w:bottom w:val="none" w:sz="0" w:space="0" w:color="auto"/>
        <w:right w:val="none" w:sz="0" w:space="0" w:color="auto"/>
      </w:divBdr>
    </w:div>
    <w:div w:id="1537355355">
      <w:bodyDiv w:val="1"/>
      <w:marLeft w:val="0"/>
      <w:marRight w:val="0"/>
      <w:marTop w:val="0"/>
      <w:marBottom w:val="0"/>
      <w:divBdr>
        <w:top w:val="none" w:sz="0" w:space="0" w:color="auto"/>
        <w:left w:val="none" w:sz="0" w:space="0" w:color="auto"/>
        <w:bottom w:val="none" w:sz="0" w:space="0" w:color="auto"/>
        <w:right w:val="none" w:sz="0" w:space="0" w:color="auto"/>
      </w:divBdr>
    </w:div>
    <w:div w:id="1738044708">
      <w:bodyDiv w:val="1"/>
      <w:marLeft w:val="0"/>
      <w:marRight w:val="0"/>
      <w:marTop w:val="0"/>
      <w:marBottom w:val="0"/>
      <w:divBdr>
        <w:top w:val="none" w:sz="0" w:space="0" w:color="auto"/>
        <w:left w:val="none" w:sz="0" w:space="0" w:color="auto"/>
        <w:bottom w:val="none" w:sz="0" w:space="0" w:color="auto"/>
        <w:right w:val="none" w:sz="0" w:space="0" w:color="auto"/>
      </w:divBdr>
    </w:div>
    <w:div w:id="2071027302">
      <w:bodyDiv w:val="1"/>
      <w:marLeft w:val="0"/>
      <w:marRight w:val="0"/>
      <w:marTop w:val="0"/>
      <w:marBottom w:val="0"/>
      <w:divBdr>
        <w:top w:val="none" w:sz="0" w:space="0" w:color="auto"/>
        <w:left w:val="none" w:sz="0" w:space="0" w:color="auto"/>
        <w:bottom w:val="none" w:sz="0" w:space="0" w:color="auto"/>
        <w:right w:val="none" w:sz="0" w:space="0" w:color="auto"/>
      </w:divBdr>
    </w:div>
    <w:div w:id="2118481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3570</Words>
  <Characters>24243</Characters>
  <Application>Microsoft Office Word</Application>
  <DocSecurity>0</DocSecurity>
  <Lines>475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ОРАепорп Алексей</dc:creator>
  <cp:keywords/>
  <dc:description/>
  <cp:lastModifiedBy>Валерия Карпинская</cp:lastModifiedBy>
  <cp:revision>2</cp:revision>
  <dcterms:created xsi:type="dcterms:W3CDTF">2026-05-10T16:38:00Z</dcterms:created>
  <dcterms:modified xsi:type="dcterms:W3CDTF">2026-05-10T16:38:00Z</dcterms:modified>
</cp:coreProperties>
</file>