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A07D" w14:textId="77777777" w:rsidR="009A03D3" w:rsidRDefault="009A03D3" w:rsidP="00E67E64">
      <w:pPr>
        <w:spacing w:after="0" w:line="240" w:lineRule="auto"/>
        <w:jc w:val="right"/>
      </w:pPr>
      <w:r w:rsidRPr="004F2E7D">
        <w:rPr>
          <w:rFonts w:ascii="Times New Roman" w:hAnsi="Times New Roman" w:cs="Times New Roman"/>
          <w:b/>
          <w:bCs/>
          <w:sz w:val="28"/>
          <w:szCs w:val="28"/>
        </w:rPr>
        <w:t>П.П. Дерюгин,</w:t>
      </w:r>
    </w:p>
    <w:p w14:paraId="6FDABC97" w14:textId="77777777" w:rsidR="009A03D3" w:rsidRPr="005042F1" w:rsidRDefault="009A03D3" w:rsidP="00E67E64">
      <w:pPr>
        <w:spacing w:after="0" w:line="240" w:lineRule="auto"/>
        <w:jc w:val="right"/>
      </w:pPr>
      <w:r w:rsidRPr="004F2E7D">
        <w:rPr>
          <w:rFonts w:ascii="Times New Roman" w:hAnsi="Times New Roman" w:cs="Times New Roman"/>
          <w:sz w:val="28"/>
          <w:szCs w:val="28"/>
        </w:rPr>
        <w:t>доктор социологических наук</w:t>
      </w:r>
    </w:p>
    <w:p w14:paraId="3581DD40" w14:textId="77777777" w:rsidR="009A03D3" w:rsidRPr="004F2E7D" w:rsidRDefault="009A03D3" w:rsidP="00E67E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2E7D">
        <w:rPr>
          <w:rFonts w:ascii="Times New Roman" w:hAnsi="Times New Roman" w:cs="Times New Roman"/>
          <w:sz w:val="28"/>
          <w:szCs w:val="28"/>
        </w:rPr>
        <w:t xml:space="preserve">Санкт-Петербургский государственный университет, </w:t>
      </w:r>
    </w:p>
    <w:p w14:paraId="0A0379BA" w14:textId="77777777" w:rsidR="009A03D3" w:rsidRPr="004F2E7D" w:rsidRDefault="009A03D3" w:rsidP="00E67E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2E7D">
        <w:rPr>
          <w:rFonts w:ascii="Times New Roman" w:hAnsi="Times New Roman" w:cs="Times New Roman"/>
          <w:sz w:val="28"/>
          <w:szCs w:val="28"/>
        </w:rPr>
        <w:t xml:space="preserve">Санкт-Петербургский государственный </w:t>
      </w:r>
    </w:p>
    <w:p w14:paraId="42617A1C" w14:textId="77777777" w:rsidR="009A03D3" w:rsidRPr="004F2E7D" w:rsidRDefault="009A03D3" w:rsidP="00E67E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2E7D">
        <w:rPr>
          <w:rFonts w:ascii="Times New Roman" w:hAnsi="Times New Roman" w:cs="Times New Roman"/>
          <w:sz w:val="28"/>
          <w:szCs w:val="28"/>
        </w:rPr>
        <w:t xml:space="preserve">электротехнический университет (ЛЭТИ), Россия, г. Санкт-Петербург, </w:t>
      </w:r>
    </w:p>
    <w:p w14:paraId="30965E16" w14:textId="77777777" w:rsidR="009A03D3" w:rsidRPr="004F2E7D" w:rsidRDefault="009A03D3" w:rsidP="00E67E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2E7D">
        <w:rPr>
          <w:rFonts w:ascii="Times New Roman" w:hAnsi="Times New Roman" w:cs="Times New Roman"/>
          <w:sz w:val="28"/>
          <w:szCs w:val="28"/>
        </w:rPr>
        <w:t xml:space="preserve">Социологический институт РАН Федерального научно-исследовательского социологического центра Российской академии наук, </w:t>
      </w:r>
    </w:p>
    <w:p w14:paraId="13A44AA3" w14:textId="77777777" w:rsidR="009A03D3" w:rsidRPr="004F2E7D" w:rsidRDefault="009A03D3" w:rsidP="00E67E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2E7D">
        <w:rPr>
          <w:rFonts w:ascii="Times New Roman" w:hAnsi="Times New Roman" w:cs="Times New Roman"/>
          <w:sz w:val="28"/>
          <w:szCs w:val="28"/>
        </w:rPr>
        <w:t>Россия, г. Санкт-Петербург,</w:t>
      </w:r>
    </w:p>
    <w:p w14:paraId="20CFFE1F" w14:textId="77777777" w:rsidR="009A03D3" w:rsidRPr="00742886" w:rsidRDefault="009A03D3" w:rsidP="00E67E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2E7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42886">
        <w:rPr>
          <w:rFonts w:ascii="Times New Roman" w:hAnsi="Times New Roman" w:cs="Times New Roman"/>
          <w:sz w:val="28"/>
          <w:szCs w:val="28"/>
        </w:rPr>
        <w:t>-</w:t>
      </w:r>
      <w:r w:rsidRPr="004F2E7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4288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F2E7D">
        <w:rPr>
          <w:rFonts w:ascii="Times New Roman" w:hAnsi="Times New Roman" w:cs="Times New Roman"/>
          <w:sz w:val="28"/>
          <w:szCs w:val="28"/>
          <w:lang w:val="en-US"/>
        </w:rPr>
        <w:t>deriuginpav</w:t>
      </w:r>
      <w:proofErr w:type="spellEnd"/>
      <w:r w:rsidRPr="007428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F2E7D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428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F2E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3A7D1CD9" w14:textId="58A7BEEC" w:rsidR="00E67E64" w:rsidRPr="00E67E64" w:rsidRDefault="00E67E64" w:rsidP="00E67E6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67E64">
        <w:rPr>
          <w:rFonts w:ascii="Times New Roman" w:hAnsi="Times New Roman" w:cs="Times New Roman"/>
          <w:b/>
          <w:bCs/>
          <w:sz w:val="28"/>
          <w:szCs w:val="28"/>
        </w:rPr>
        <w:t>К.О. Паламарчук</w:t>
      </w:r>
    </w:p>
    <w:p w14:paraId="6CC88114" w14:textId="77777777" w:rsidR="00E67E64" w:rsidRPr="00E67E64" w:rsidRDefault="00E67E64" w:rsidP="00E67E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7E64">
        <w:rPr>
          <w:rFonts w:ascii="Times New Roman" w:hAnsi="Times New Roman" w:cs="Times New Roman"/>
          <w:sz w:val="28"/>
          <w:szCs w:val="28"/>
        </w:rPr>
        <w:t xml:space="preserve">Санкт-Петербургский государственный университет, </w:t>
      </w:r>
    </w:p>
    <w:p w14:paraId="630CCAB5" w14:textId="77777777" w:rsidR="00E67E64" w:rsidRPr="00E67E64" w:rsidRDefault="00E67E64" w:rsidP="00E67E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7E64">
        <w:rPr>
          <w:rFonts w:ascii="Times New Roman" w:hAnsi="Times New Roman" w:cs="Times New Roman"/>
          <w:sz w:val="28"/>
          <w:szCs w:val="28"/>
        </w:rPr>
        <w:t xml:space="preserve">Россия, г. Санкт-Петербург, </w:t>
      </w:r>
    </w:p>
    <w:p w14:paraId="59241E10" w14:textId="77777777" w:rsidR="00E67E64" w:rsidRPr="00742886" w:rsidRDefault="00E67E64" w:rsidP="00E67E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7E6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67E64">
        <w:rPr>
          <w:rFonts w:ascii="Times New Roman" w:hAnsi="Times New Roman" w:cs="Times New Roman"/>
          <w:sz w:val="28"/>
          <w:szCs w:val="28"/>
        </w:rPr>
        <w:t>-</w:t>
      </w:r>
      <w:r w:rsidRPr="00E67E6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67E6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67E64">
        <w:rPr>
          <w:rFonts w:ascii="Times New Roman" w:hAnsi="Times New Roman" w:cs="Times New Roman"/>
          <w:sz w:val="28"/>
          <w:szCs w:val="28"/>
          <w:lang w:val="en-US"/>
        </w:rPr>
        <w:t>deriuginpav</w:t>
      </w:r>
      <w:proofErr w:type="spellEnd"/>
      <w:r w:rsidRPr="00E67E6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67E6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E67E6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E6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0A36A70B" w14:textId="77777777" w:rsidR="00E67E64" w:rsidRDefault="00E67E64" w:rsidP="00856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01F33" w14:textId="77E79471" w:rsidR="007C334E" w:rsidRPr="00856F62" w:rsidRDefault="007C334E" w:rsidP="00856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F62">
        <w:rPr>
          <w:rFonts w:ascii="Times New Roman" w:hAnsi="Times New Roman" w:cs="Times New Roman"/>
          <w:b/>
          <w:bCs/>
          <w:sz w:val="28"/>
          <w:szCs w:val="28"/>
        </w:rPr>
        <w:t xml:space="preserve">Социологическая оптика исследования адаптации мигрантов </w:t>
      </w:r>
    </w:p>
    <w:p w14:paraId="79D12AF6" w14:textId="3A29DEE4" w:rsidR="00024764" w:rsidRPr="00856F62" w:rsidRDefault="007C334E" w:rsidP="00856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F6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24764" w:rsidRPr="00856F62">
        <w:rPr>
          <w:rFonts w:ascii="Times New Roman" w:hAnsi="Times New Roman" w:cs="Times New Roman"/>
          <w:b/>
          <w:bCs/>
          <w:sz w:val="28"/>
          <w:szCs w:val="28"/>
        </w:rPr>
        <w:t>Санкт-Петербург</w:t>
      </w:r>
      <w:r w:rsidRPr="00856F62">
        <w:rPr>
          <w:rFonts w:ascii="Times New Roman" w:hAnsi="Times New Roman" w:cs="Times New Roman"/>
          <w:b/>
          <w:bCs/>
          <w:sz w:val="28"/>
          <w:szCs w:val="28"/>
        </w:rPr>
        <w:t>е,</w:t>
      </w:r>
      <w:r w:rsidR="00024764" w:rsidRPr="00856F62">
        <w:rPr>
          <w:rFonts w:ascii="Times New Roman" w:hAnsi="Times New Roman" w:cs="Times New Roman"/>
          <w:b/>
          <w:bCs/>
          <w:sz w:val="28"/>
          <w:szCs w:val="28"/>
        </w:rPr>
        <w:t xml:space="preserve"> как </w:t>
      </w:r>
      <w:r w:rsidRPr="00856F6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24764" w:rsidRPr="00856F62">
        <w:rPr>
          <w:rFonts w:ascii="Times New Roman" w:hAnsi="Times New Roman" w:cs="Times New Roman"/>
          <w:b/>
          <w:bCs/>
          <w:sz w:val="28"/>
          <w:szCs w:val="28"/>
        </w:rPr>
        <w:t>сред</w:t>
      </w:r>
      <w:r w:rsidRPr="00856F62">
        <w:rPr>
          <w:rFonts w:ascii="Times New Roman" w:hAnsi="Times New Roman" w:cs="Times New Roman"/>
          <w:b/>
          <w:bCs/>
          <w:sz w:val="28"/>
          <w:szCs w:val="28"/>
        </w:rPr>
        <w:t>е дополненной реальности</w:t>
      </w:r>
    </w:p>
    <w:p w14:paraId="05586440" w14:textId="77777777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FA2F2D" w14:textId="3DAE6691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6563317"/>
      <w:r w:rsidRPr="00856F62">
        <w:rPr>
          <w:rFonts w:ascii="Times New Roman" w:hAnsi="Times New Roman" w:cs="Times New Roman"/>
          <w:sz w:val="28"/>
          <w:szCs w:val="28"/>
        </w:rPr>
        <w:t>В последние годы в Санкт-Петербурге фиксируется тенденция к снижению численности иностранных граждан, проживающих на территории города</w:t>
      </w:r>
      <w:r w:rsidR="00744961" w:rsidRPr="00856F62">
        <w:rPr>
          <w:rFonts w:ascii="Times New Roman" w:hAnsi="Times New Roman" w:cs="Times New Roman"/>
          <w:sz w:val="28"/>
          <w:szCs w:val="28"/>
        </w:rPr>
        <w:t>.</w:t>
      </w:r>
      <w:r w:rsidRPr="00856F62">
        <w:rPr>
          <w:rFonts w:ascii="Times New Roman" w:hAnsi="Times New Roman" w:cs="Times New Roman"/>
          <w:sz w:val="28"/>
          <w:szCs w:val="28"/>
        </w:rPr>
        <w:t xml:space="preserve"> Данный процесс обусловлен реализацией комплекса мер, охватывающих административные и экономические аспекты миграционной политики. В городе продолжают действовать ограничения, касающиеся трудоустройства иностранных граждан в отдельных сферах, включая услуги доставки и такси, что существенно влияет на их экономическую активность.</w:t>
      </w:r>
    </w:p>
    <w:bookmarkEnd w:id="0"/>
    <w:p w14:paraId="5B06750C" w14:textId="77777777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F62">
        <w:rPr>
          <w:rFonts w:ascii="Times New Roman" w:hAnsi="Times New Roman" w:cs="Times New Roman"/>
          <w:sz w:val="28"/>
          <w:szCs w:val="28"/>
        </w:rPr>
        <w:t>С февраля 2026 года вступили в силу ужесточённые процедурные требования для иностранных граждан: в течение тридцати дней с момента прибытия они обязаны пройти дактилоскопическую регистрацию, фотографирование и медицинское освидетельствование. Несоблюдение данных норм может привести к сокращению срока пребывания на территории Российской Федерации. Параллельно с этим активизировалась деятельность миграционных служб, что привело к увеличению числа случаев выдворения иностранных граждан за нарушения законодательства в первые месяцы 2026 года.</w:t>
      </w:r>
    </w:p>
    <w:p w14:paraId="2449B805" w14:textId="77777777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F62">
        <w:rPr>
          <w:rFonts w:ascii="Times New Roman" w:hAnsi="Times New Roman" w:cs="Times New Roman"/>
          <w:sz w:val="28"/>
          <w:szCs w:val="28"/>
        </w:rPr>
        <w:t xml:space="preserve">Экономическое регулирование миграционных процессов также становится более выраженным. Стоимость патента для иностранных граждан значительно увеличилась: если в 2025 году ежемесячная стоимость составляла шесть тысяч рублей, то в 2026 году она возросла до восьми тысяч рублей в Санкт-Петербурге и Ленинградской области. При этом плановый доход от выдачи патентов на 2026 год остался на уровне предыдущего года и составил одиннадцать миллиардов рублей. Федеральные законодательные инициативы направлены на дальнейшее повышение пошлин за оформление документов, включая введение платы в размере тридцати тысяч рублей за вид на жительство и пятидесяти тысяч рублей за получение гражданства Российской Федерации. Исключение предусмотрено для лиц, заключивших контракт с Вооружёнными силами Российской Федерации. Также планируется введение пошлин за выдачу дубликата </w:t>
      </w:r>
      <w:r w:rsidRPr="00856F62">
        <w:rPr>
          <w:rFonts w:ascii="Times New Roman" w:hAnsi="Times New Roman" w:cs="Times New Roman"/>
          <w:sz w:val="28"/>
          <w:szCs w:val="28"/>
        </w:rPr>
        <w:lastRenderedPageBreak/>
        <w:t>разрешения на временное проживание в случае утраты или замены документа. Оба законопроекта вступают в силу с 1 июля 2026 года.</w:t>
      </w:r>
    </w:p>
    <w:p w14:paraId="22DA15FF" w14:textId="77777777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6563364"/>
      <w:r w:rsidRPr="00856F62">
        <w:rPr>
          <w:rFonts w:ascii="Times New Roman" w:hAnsi="Times New Roman" w:cs="Times New Roman"/>
          <w:sz w:val="28"/>
          <w:szCs w:val="28"/>
        </w:rPr>
        <w:t>Механизмы привлечения иностранной рабочей силы также претерпевают изменения. Активно развивается практика целевого набора мигрантов, при которой предприятия самостоятельно организуют процесс привлечения работников из других стран. В Санкт-Петербурге уже имеются примеры успешного применения данной модели, включая привлечение работников сферы коммунальных услуг из Индии. Индия укрепила свои позиции как один из ключевых поставщиков трудовых ресурсов, о чём свидетельствует открытие в городе офиса профильного индийского агентства.</w:t>
      </w:r>
    </w:p>
    <w:bookmarkEnd w:id="1"/>
    <w:p w14:paraId="15B14194" w14:textId="0D134327" w:rsidR="007C334E" w:rsidRPr="00856F62" w:rsidRDefault="00744961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F62">
        <w:rPr>
          <w:rFonts w:ascii="Times New Roman" w:hAnsi="Times New Roman" w:cs="Times New Roman"/>
          <w:sz w:val="28"/>
          <w:szCs w:val="28"/>
        </w:rPr>
        <w:t>Изменяются механизмы контроля за пребыванием мигрантов</w:t>
      </w:r>
      <w:r w:rsidR="007C334E" w:rsidRPr="00856F62">
        <w:rPr>
          <w:rFonts w:ascii="Times New Roman" w:hAnsi="Times New Roman" w:cs="Times New Roman"/>
          <w:sz w:val="28"/>
          <w:szCs w:val="28"/>
        </w:rPr>
        <w:t>. Предлагается аннулировать вид на жительство и разрешение на временное проживание у мигрантов, работающих на территории Российской Федерации менее десяти месяцев в течение календарного года. Министерство труда Российской Федерации разработало проект приказа, позволяющий регионам сокращать сроки действия квот на привлечение иностранных работников: если работодатель не воспользовался квотой и не обратился за соответствующими разрешительными документами в Министерство внутренних дел Российской Федерации, срок для корректировки квоты сокращается с шести до трёх месяцев.</w:t>
      </w:r>
    </w:p>
    <w:p w14:paraId="0C0E1722" w14:textId="79FF1468" w:rsidR="007C334E" w:rsidRPr="00856F62" w:rsidRDefault="00744961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F62">
        <w:rPr>
          <w:rFonts w:ascii="Times New Roman" w:hAnsi="Times New Roman" w:cs="Times New Roman"/>
          <w:sz w:val="28"/>
          <w:szCs w:val="28"/>
        </w:rPr>
        <w:t>Остаются актуальными в</w:t>
      </w:r>
      <w:r w:rsidR="007C334E" w:rsidRPr="00856F62">
        <w:rPr>
          <w:rFonts w:ascii="Times New Roman" w:hAnsi="Times New Roman" w:cs="Times New Roman"/>
          <w:sz w:val="28"/>
          <w:szCs w:val="28"/>
        </w:rPr>
        <w:t xml:space="preserve">опросы социокультурной адаптации мигрантов. С одной стороны, Санкт-Петербург предоставляет широкие возможности для трудоустройства, получения образования и установления социальных связей. С другой стороны, высокая плотность населения, разнородность социальной среды и её </w:t>
      </w:r>
      <w:proofErr w:type="spellStart"/>
      <w:r w:rsidR="007C334E" w:rsidRPr="00856F62">
        <w:rPr>
          <w:rFonts w:ascii="Times New Roman" w:hAnsi="Times New Roman" w:cs="Times New Roman"/>
          <w:sz w:val="28"/>
          <w:szCs w:val="28"/>
        </w:rPr>
        <w:t>фрагментированность</w:t>
      </w:r>
      <w:proofErr w:type="spellEnd"/>
      <w:r w:rsidR="007C334E" w:rsidRPr="00856F62">
        <w:rPr>
          <w:rFonts w:ascii="Times New Roman" w:hAnsi="Times New Roman" w:cs="Times New Roman"/>
          <w:sz w:val="28"/>
          <w:szCs w:val="28"/>
        </w:rPr>
        <w:t xml:space="preserve"> создают дополнительные сложности для интеграции мигрантов.</w:t>
      </w:r>
    </w:p>
    <w:p w14:paraId="4ACFC607" w14:textId="6E8413D9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6563375"/>
      <w:r w:rsidRPr="00856F62">
        <w:rPr>
          <w:rFonts w:ascii="Times New Roman" w:hAnsi="Times New Roman" w:cs="Times New Roman"/>
          <w:i/>
          <w:iCs/>
          <w:sz w:val="28"/>
          <w:szCs w:val="28"/>
        </w:rPr>
        <w:t>В данных условиях особую ценность приобретает интегративный теоретический подход, сочетающий ценностно-системную оптику П. А. Сорокина и анализ сетевых и цифровых структур, предложенный Д. В. Ивановым.</w:t>
      </w:r>
      <w:r w:rsidRPr="00856F62">
        <w:rPr>
          <w:rFonts w:ascii="Times New Roman" w:hAnsi="Times New Roman" w:cs="Times New Roman"/>
          <w:sz w:val="28"/>
          <w:szCs w:val="28"/>
        </w:rPr>
        <w:t xml:space="preserve"> Этот подход позволяет учитывать как устойчивые культурные матрицы, определяющие базовые нормы и ценности общества, так и динамичные механизмы современной городской жизни, включая цифровые платформы и сетевые сообщества, которые становятся всё более значимыми каналами адаптации иностранных граждан</w:t>
      </w:r>
      <w:r w:rsidR="008243A3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0E5B68A4" w14:textId="7CE234DF" w:rsidR="00024764" w:rsidRPr="00856F62" w:rsidRDefault="00024764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F62">
        <w:rPr>
          <w:rFonts w:ascii="Times New Roman" w:hAnsi="Times New Roman" w:cs="Times New Roman"/>
          <w:sz w:val="28"/>
          <w:szCs w:val="28"/>
        </w:rPr>
        <w:t xml:space="preserve">Именно эта комплексная перспектива даёт возможность разрабатывать более эффективные стратегии интеграции мигрантов в российских мегаполисах и осмыслять адаптацию не как односторонний процесс приспособления, а как взаимодействие разных социальных слоёв и культурных систем, формирующее облик современного города </w:t>
      </w:r>
      <w:r w:rsidR="00366F0F" w:rsidRPr="006A148E">
        <w:rPr>
          <w:rFonts w:eastAsia="Times New Roman"/>
          <w:color w:val="000000"/>
          <w:sz w:val="28"/>
          <w:szCs w:val="28"/>
          <w:lang w:eastAsia="ru-RU"/>
        </w:rPr>
        <w:t>[</w:t>
      </w:r>
      <w:r w:rsidR="00366F0F">
        <w:rPr>
          <w:rFonts w:eastAsia="Times New Roman"/>
          <w:color w:val="000000"/>
          <w:sz w:val="28"/>
          <w:szCs w:val="28"/>
          <w:lang w:eastAsia="ru-RU"/>
        </w:rPr>
        <w:t xml:space="preserve">1, с. </w:t>
      </w:r>
      <w:r w:rsidR="00366F0F" w:rsidRPr="00366F0F">
        <w:rPr>
          <w:rFonts w:ascii="Times New Roman" w:hAnsi="Times New Roman" w:cs="Times New Roman"/>
          <w:sz w:val="28"/>
          <w:szCs w:val="28"/>
        </w:rPr>
        <w:t>81–96</w:t>
      </w:r>
      <w:r w:rsidR="00366F0F" w:rsidRPr="006A148E">
        <w:rPr>
          <w:rFonts w:eastAsia="Times New Roman"/>
          <w:color w:val="000000"/>
          <w:sz w:val="28"/>
          <w:szCs w:val="28"/>
          <w:lang w:eastAsia="ru-RU"/>
        </w:rPr>
        <w:t>]</w:t>
      </w:r>
      <w:r w:rsidRPr="00856F62">
        <w:rPr>
          <w:rFonts w:ascii="Times New Roman" w:hAnsi="Times New Roman" w:cs="Times New Roman"/>
          <w:sz w:val="28"/>
          <w:szCs w:val="28"/>
        </w:rPr>
        <w:t>.</w:t>
      </w:r>
    </w:p>
    <w:p w14:paraId="26B3CBD1" w14:textId="5489E5CC" w:rsidR="007C334E" w:rsidRPr="00856F62" w:rsidRDefault="00744961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F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Перспектива т</w:t>
      </w:r>
      <w:r w:rsidR="007C334E" w:rsidRPr="007C3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еоретическо</w:t>
      </w:r>
      <w:r w:rsidRPr="00856F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</w:t>
      </w:r>
      <w:r w:rsidR="007C334E" w:rsidRPr="007C3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обосновани</w:t>
      </w:r>
      <w:r w:rsidRPr="00856F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я </w:t>
      </w:r>
      <w:r w:rsidR="007C334E" w:rsidRPr="007C3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социокультурной адаптации мигрантов в урбанистической среде мегаполиса</w:t>
      </w:r>
      <w:r w:rsidRPr="00856F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контексте</w:t>
      </w:r>
      <w:r w:rsidR="007C334E" w:rsidRPr="007C3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интеграци</w:t>
      </w:r>
      <w:r w:rsidRPr="00856F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="007C334E" w:rsidRPr="007C3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подходов П</w:t>
      </w:r>
      <w:r w:rsidRPr="00856F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7C334E" w:rsidRPr="007C3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856F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7C334E" w:rsidRPr="007C3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Сорокина и Д</w:t>
      </w:r>
      <w:r w:rsidRPr="00856F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7C334E" w:rsidRPr="007C3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Pr="00856F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7C334E" w:rsidRPr="007C3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Иванова</w:t>
      </w:r>
    </w:p>
    <w:p w14:paraId="34BB5277" w14:textId="2F7EC257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феномена социокультурной адаптации мигрантов в условиях урбанистической среды мегаполисов основывается на фундаментальных положениях теории </w:t>
      </w:r>
      <w:r w:rsidR="00744961"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>П.А.</w:t>
      </w:r>
      <w:r w:rsidRPr="007C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Сорокина, выдающегося социолога</w:t>
      </w: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F0F" w:rsidRPr="006A148E">
        <w:rPr>
          <w:rFonts w:eastAsia="Times New Roman"/>
          <w:color w:val="000000"/>
          <w:sz w:val="28"/>
          <w:szCs w:val="28"/>
          <w:lang w:eastAsia="ru-RU"/>
        </w:rPr>
        <w:t>[2]</w:t>
      </w:r>
      <w:r w:rsidRPr="00856F62">
        <w:rPr>
          <w:rFonts w:ascii="Times New Roman" w:hAnsi="Times New Roman" w:cs="Times New Roman"/>
          <w:sz w:val="28"/>
          <w:szCs w:val="28"/>
        </w:rPr>
        <w:t>.</w:t>
      </w: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Сорокин рассматривает адаптацию как многоаспектный процесс </w:t>
      </w:r>
      <w:r w:rsidRPr="007C33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трансформации ценностных ориентиров, в ходе которого индивиды, включаясь в новую культурную систему мегаполиса, пересматривают свои базовые установки и нормы. Этот подход акцентирует внимание на значении культурных </w:t>
      </w:r>
      <w:proofErr w:type="spellStart"/>
      <w:r w:rsidRPr="007C334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сверхсистем</w:t>
      </w:r>
      <w:proofErr w:type="spellEnd"/>
      <w:r w:rsidRPr="007C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определяющих факторов интегративных принципов общества, а также на влиянии преобразований в ценностной иерархии на динамику межкультурного взаимодействия и формирование уникальной социокультурной конфигурации мегаполисов.</w:t>
      </w:r>
    </w:p>
    <w:p w14:paraId="675EBDB7" w14:textId="53E21977" w:rsidR="007C334E" w:rsidRPr="007C334E" w:rsidRDefault="007C334E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контексте урбанистической среды мегаполиса успешная социокультурная адаптация мигрантов предполагает не только освоение новых социальных практик, но и гармонизацию их личных ценностных установок с доминирующими нормативными системами городского сообщества. </w:t>
      </w:r>
    </w:p>
    <w:p w14:paraId="4801F1AD" w14:textId="2CF24DCA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F62">
        <w:rPr>
          <w:rFonts w:ascii="Times New Roman" w:hAnsi="Times New Roman" w:cs="Times New Roman"/>
          <w:sz w:val="28"/>
          <w:szCs w:val="28"/>
        </w:rPr>
        <w:t>Д. В. Иванов в своих научных исследованиях акцентирует внимание на новых формах социальности, возникающих вследствие цифровизации и развития сетевых структур</w:t>
      </w:r>
      <w:r w:rsidR="00366F0F">
        <w:rPr>
          <w:rFonts w:ascii="Times New Roman" w:hAnsi="Times New Roman" w:cs="Times New Roman"/>
          <w:sz w:val="28"/>
          <w:szCs w:val="28"/>
        </w:rPr>
        <w:t xml:space="preserve"> </w:t>
      </w:r>
      <w:r w:rsidR="00366F0F" w:rsidRPr="006A148E">
        <w:rPr>
          <w:rFonts w:eastAsia="Times New Roman"/>
          <w:color w:val="000000"/>
          <w:sz w:val="28"/>
          <w:szCs w:val="28"/>
          <w:lang w:eastAsia="ru-RU"/>
        </w:rPr>
        <w:t>[</w:t>
      </w:r>
      <w:r w:rsidR="00366F0F">
        <w:rPr>
          <w:rFonts w:eastAsia="Times New Roman"/>
          <w:color w:val="000000"/>
          <w:sz w:val="28"/>
          <w:szCs w:val="28"/>
          <w:lang w:eastAsia="ru-RU"/>
        </w:rPr>
        <w:t>3</w:t>
      </w:r>
      <w:r w:rsidR="00366F0F" w:rsidRPr="006A148E">
        <w:rPr>
          <w:rFonts w:eastAsia="Times New Roman"/>
          <w:color w:val="000000"/>
          <w:sz w:val="28"/>
          <w:szCs w:val="28"/>
          <w:lang w:eastAsia="ru-RU"/>
        </w:rPr>
        <w:t>]</w:t>
      </w:r>
      <w:r w:rsidR="00744961" w:rsidRPr="00856F62">
        <w:rPr>
          <w:rFonts w:ascii="Times New Roman" w:hAnsi="Times New Roman" w:cs="Times New Roman"/>
          <w:sz w:val="28"/>
          <w:szCs w:val="28"/>
        </w:rPr>
        <w:t>.</w:t>
      </w:r>
      <w:r w:rsidRPr="00856F62">
        <w:rPr>
          <w:rFonts w:ascii="Times New Roman" w:hAnsi="Times New Roman" w:cs="Times New Roman"/>
          <w:sz w:val="28"/>
          <w:szCs w:val="28"/>
        </w:rPr>
        <w:t xml:space="preserve"> В рамках этой парадигмы он вводит концепт «дополненной современности», который позволяет глубже понять механизмы формирования идентичностей и стратегий адаптации индивидов под воздействием алгоритмов, цифровых платформ и сетевых взаимодействий. В условиях мегаполиса цифровые технологии выступают как катализаторы интеграционных процессов, предоставляя доступ к знаниям, социальным ресурсам и различным группам, а также способствуют усилению социальной фрагментации через фильтрацию контента и формирование закрытых сообществ.</w:t>
      </w:r>
    </w:p>
    <w:p w14:paraId="7729CDD5" w14:textId="22CD9270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F62">
        <w:rPr>
          <w:rFonts w:ascii="Times New Roman" w:hAnsi="Times New Roman" w:cs="Times New Roman"/>
          <w:sz w:val="28"/>
          <w:szCs w:val="28"/>
        </w:rPr>
        <w:t>В таблице представлены сравнительные характеристики различных методологических подходов к анализу процессов адаптации мигрантов в мегаполисе.</w:t>
      </w:r>
    </w:p>
    <w:p w14:paraId="6FD5A93A" w14:textId="3A31405C" w:rsidR="007C334E" w:rsidRPr="00856F62" w:rsidRDefault="007C334E" w:rsidP="00856F6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6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Таблица. Социокультурная адаптации мигрантов в мегаполисе: сравнительные характеристики подходов к анализу </w:t>
      </w:r>
    </w:p>
    <w:p w14:paraId="72C9FB39" w14:textId="11E18ACF" w:rsidR="007C334E" w:rsidRPr="00856F62" w:rsidRDefault="007C334E" w:rsidP="00856F62">
      <w:pPr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4"/>
        <w:gridCol w:w="3437"/>
        <w:gridCol w:w="3963"/>
      </w:tblGrid>
      <w:tr w:rsidR="007C334E" w:rsidRPr="00856F62" w14:paraId="3E15FDEF" w14:textId="77777777" w:rsidTr="009F7EBA">
        <w:trPr>
          <w:tblHeader/>
          <w:tblCellSpacing w:w="15" w:type="dxa"/>
        </w:trPr>
        <w:tc>
          <w:tcPr>
            <w:tcW w:w="2189" w:type="dxa"/>
            <w:vAlign w:val="center"/>
            <w:hideMark/>
          </w:tcPr>
          <w:p w14:paraId="49B79BF0" w14:textId="77777777" w:rsidR="007C334E" w:rsidRPr="00856F62" w:rsidRDefault="007C334E" w:rsidP="0085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3407" w:type="dxa"/>
            <w:vAlign w:val="center"/>
            <w:hideMark/>
          </w:tcPr>
          <w:p w14:paraId="23E62520" w14:textId="77777777" w:rsidR="007C334E" w:rsidRPr="00856F62" w:rsidRDefault="007C334E" w:rsidP="0085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Подход П. А. Сорокина</w:t>
            </w:r>
          </w:p>
        </w:tc>
        <w:tc>
          <w:tcPr>
            <w:tcW w:w="3918" w:type="dxa"/>
            <w:vAlign w:val="center"/>
            <w:hideMark/>
          </w:tcPr>
          <w:p w14:paraId="4F2AF56C" w14:textId="77777777" w:rsidR="007C334E" w:rsidRPr="00856F62" w:rsidRDefault="007C334E" w:rsidP="0085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Подход Д. В. Иванова</w:t>
            </w:r>
          </w:p>
        </w:tc>
      </w:tr>
      <w:tr w:rsidR="007C334E" w:rsidRPr="00856F62" w14:paraId="443FD167" w14:textId="77777777" w:rsidTr="009F7EBA">
        <w:trPr>
          <w:tblCellSpacing w:w="15" w:type="dxa"/>
        </w:trPr>
        <w:tc>
          <w:tcPr>
            <w:tcW w:w="2189" w:type="dxa"/>
            <w:vAlign w:val="center"/>
          </w:tcPr>
          <w:p w14:paraId="6CBBA186" w14:textId="77777777" w:rsidR="007C334E" w:rsidRPr="00856F62" w:rsidRDefault="007C334E" w:rsidP="00856F62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Специфика мегаполиса как</w:t>
            </w:r>
          </w:p>
          <w:p w14:paraId="75307A80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среды социокультурной адаптации</w:t>
            </w:r>
          </w:p>
        </w:tc>
        <w:tc>
          <w:tcPr>
            <w:tcW w:w="3407" w:type="dxa"/>
            <w:vAlign w:val="center"/>
          </w:tcPr>
          <w:p w14:paraId="5FD88532" w14:textId="77777777" w:rsidR="007C334E" w:rsidRPr="00856F62" w:rsidRDefault="007C334E" w:rsidP="00856F62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Высокая плотность социальных контактов и разнообразие субкультур как ресурс и вызов; </w:t>
            </w:r>
          </w:p>
          <w:p w14:paraId="107AC362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Необходимость согласования локальных норм разных городских сообществ</w:t>
            </w:r>
          </w:p>
        </w:tc>
        <w:tc>
          <w:tcPr>
            <w:tcW w:w="3918" w:type="dxa"/>
            <w:vAlign w:val="center"/>
          </w:tcPr>
          <w:p w14:paraId="50A62F83" w14:textId="77777777" w:rsidR="007C334E" w:rsidRPr="00856F62" w:rsidRDefault="007C334E" w:rsidP="00856F62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Гиперсвязность</w:t>
            </w:r>
            <w:proofErr w:type="spellEnd"/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 и информационная насыщенность мегаполиса; </w:t>
            </w:r>
          </w:p>
          <w:p w14:paraId="1279952D" w14:textId="77777777" w:rsidR="007C334E" w:rsidRPr="00856F62" w:rsidRDefault="007C334E" w:rsidP="00856F62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Алгоритмически управляемые потоки информации и услуг; </w:t>
            </w:r>
          </w:p>
          <w:p w14:paraId="5D5C97FE" w14:textId="77777777" w:rsidR="007C334E" w:rsidRPr="00856F62" w:rsidRDefault="007C334E" w:rsidP="00856F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Риск «параллельных» городских сред (отдельные приложения, чаты, сервисы для разных групп)</w:t>
            </w:r>
          </w:p>
        </w:tc>
      </w:tr>
      <w:tr w:rsidR="007C334E" w:rsidRPr="00856F62" w14:paraId="58D07D10" w14:textId="77777777" w:rsidTr="009F7EBA">
        <w:trPr>
          <w:tblCellSpacing w:w="15" w:type="dxa"/>
        </w:trPr>
        <w:tc>
          <w:tcPr>
            <w:tcW w:w="2189" w:type="dxa"/>
            <w:vAlign w:val="center"/>
          </w:tcPr>
          <w:p w14:paraId="5F5125FF" w14:textId="77777777" w:rsidR="007C334E" w:rsidRPr="00856F62" w:rsidRDefault="007C334E" w:rsidP="00856F62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Городская</w:t>
            </w:r>
          </w:p>
          <w:p w14:paraId="472B8FB6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пространственно- организация адаптации</w:t>
            </w:r>
          </w:p>
        </w:tc>
        <w:tc>
          <w:tcPr>
            <w:tcW w:w="3407" w:type="dxa"/>
            <w:vAlign w:val="center"/>
          </w:tcPr>
          <w:p w14:paraId="6D351E6B" w14:textId="77777777" w:rsidR="007C334E" w:rsidRPr="00856F62" w:rsidRDefault="007C334E" w:rsidP="00856F62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Территориальная </w:t>
            </w:r>
            <w:proofErr w:type="spellStart"/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укоренённость</w:t>
            </w:r>
            <w:proofErr w:type="spellEnd"/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 через локальные городские институты и практики; </w:t>
            </w:r>
          </w:p>
          <w:p w14:paraId="29DCDEE4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Значимость «дворовой» и районной среды, </w:t>
            </w: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устойчивых мест взаимодействия (рынок, район)</w:t>
            </w:r>
          </w:p>
        </w:tc>
        <w:tc>
          <w:tcPr>
            <w:tcW w:w="3918" w:type="dxa"/>
            <w:vAlign w:val="center"/>
          </w:tcPr>
          <w:p w14:paraId="195F9996" w14:textId="77777777" w:rsidR="007C334E" w:rsidRPr="00856F62" w:rsidRDefault="007C334E" w:rsidP="00856F62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Детерриториализация</w:t>
            </w:r>
            <w:proofErr w:type="spellEnd"/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 практик: адаптация разворачивается в гибридном пространстве (офлайн</w:t>
            </w: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 xml:space="preserve">локации + цифровые среды); </w:t>
            </w:r>
          </w:p>
          <w:p w14:paraId="0393D149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Значение «точек входа» (сервисы, чаты, форумы) вне жёсткой привязки к району</w:t>
            </w:r>
          </w:p>
        </w:tc>
      </w:tr>
      <w:tr w:rsidR="007C334E" w:rsidRPr="00856F62" w14:paraId="3B006738" w14:textId="77777777" w:rsidTr="009F7EBA">
        <w:trPr>
          <w:tblCellSpacing w:w="15" w:type="dxa"/>
        </w:trPr>
        <w:tc>
          <w:tcPr>
            <w:tcW w:w="2189" w:type="dxa"/>
            <w:vAlign w:val="center"/>
            <w:hideMark/>
          </w:tcPr>
          <w:p w14:paraId="515ABAB5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Фокус анализа:</w:t>
            </w:r>
          </w:p>
          <w:p w14:paraId="20B9A12D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соотнесение с индикаторами городской среды</w:t>
            </w:r>
          </w:p>
        </w:tc>
        <w:tc>
          <w:tcPr>
            <w:tcW w:w="3407" w:type="dxa"/>
            <w:vAlign w:val="center"/>
            <w:hideMark/>
          </w:tcPr>
          <w:p w14:paraId="0C68F2A6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Баланс этнической/ религиозной и городской идентичности как показатель интеграции;</w:t>
            </w:r>
          </w:p>
          <w:p w14:paraId="31317FBB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Ценностно-нормативная система городского сообщества; </w:t>
            </w:r>
          </w:p>
          <w:p w14:paraId="52FDEFF7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Активное соприкосновение культурных </w:t>
            </w:r>
            <w:proofErr w:type="spellStart"/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сверхсистем</w:t>
            </w:r>
            <w:proofErr w:type="spellEnd"/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2EBB80F" w14:textId="77777777" w:rsidR="007C334E" w:rsidRPr="00856F62" w:rsidRDefault="007C334E" w:rsidP="00856F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Формирование устойчивой идентичности на основе ценностного согласования с местным населением </w:t>
            </w:r>
          </w:p>
        </w:tc>
        <w:tc>
          <w:tcPr>
            <w:tcW w:w="3918" w:type="dxa"/>
            <w:vAlign w:val="center"/>
            <w:hideMark/>
          </w:tcPr>
          <w:p w14:paraId="580115C7" w14:textId="77777777" w:rsidR="007C334E" w:rsidRPr="00856F62" w:rsidRDefault="007C334E" w:rsidP="00856F62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Множественные и изменчивые идентичности; </w:t>
            </w:r>
          </w:p>
          <w:p w14:paraId="3CAD56B9" w14:textId="77777777" w:rsidR="007C334E" w:rsidRPr="00856F62" w:rsidRDefault="007C334E" w:rsidP="00856F62">
            <w:pPr>
              <w:spacing w:after="0" w:line="240" w:lineRule="auto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Ситуативные идентичности, конструируемые в разных сетевых средах; </w:t>
            </w:r>
          </w:p>
          <w:p w14:paraId="60E4D278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Идентичность как результат постоянного выбора и переключения между сообществами;</w:t>
            </w:r>
          </w:p>
          <w:p w14:paraId="456B2893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Сетевые структуры, цифровизация, алгоритмическая рациональность</w:t>
            </w:r>
          </w:p>
        </w:tc>
      </w:tr>
      <w:tr w:rsidR="007C334E" w:rsidRPr="00856F62" w14:paraId="59CB755A" w14:textId="77777777" w:rsidTr="009F7EBA">
        <w:trPr>
          <w:tblCellSpacing w:w="15" w:type="dxa"/>
        </w:trPr>
        <w:tc>
          <w:tcPr>
            <w:tcW w:w="2189" w:type="dxa"/>
            <w:vAlign w:val="center"/>
            <w:hideMark/>
          </w:tcPr>
          <w:p w14:paraId="1984A4B1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Ключевой механизм адаптации в городе</w:t>
            </w:r>
          </w:p>
        </w:tc>
        <w:tc>
          <w:tcPr>
            <w:tcW w:w="3407" w:type="dxa"/>
            <w:vAlign w:val="center"/>
            <w:hideMark/>
          </w:tcPr>
          <w:p w14:paraId="10AEC982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Перестройка ценностных ориентаций, как согласование с доминирующей городской культурой</w:t>
            </w:r>
          </w:p>
        </w:tc>
        <w:tc>
          <w:tcPr>
            <w:tcW w:w="3918" w:type="dxa"/>
            <w:vAlign w:val="center"/>
            <w:hideMark/>
          </w:tcPr>
          <w:p w14:paraId="1C754457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Встраивание в сетевые и цифровые среды, формирование новых городских идентичностей</w:t>
            </w:r>
          </w:p>
        </w:tc>
      </w:tr>
      <w:tr w:rsidR="007C334E" w:rsidRPr="00856F62" w14:paraId="68E0C79D" w14:textId="77777777" w:rsidTr="009F7EBA">
        <w:trPr>
          <w:tblCellSpacing w:w="15" w:type="dxa"/>
        </w:trPr>
        <w:tc>
          <w:tcPr>
            <w:tcW w:w="2189" w:type="dxa"/>
            <w:vAlign w:val="center"/>
            <w:hideMark/>
          </w:tcPr>
          <w:p w14:paraId="6D61DCED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барьеры адаптации</w:t>
            </w:r>
          </w:p>
        </w:tc>
        <w:tc>
          <w:tcPr>
            <w:tcW w:w="3407" w:type="dxa"/>
            <w:vAlign w:val="center"/>
            <w:hideMark/>
          </w:tcPr>
          <w:p w14:paraId="5E656B21" w14:textId="77777777" w:rsidR="007C334E" w:rsidRPr="00856F62" w:rsidRDefault="007C334E" w:rsidP="00856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Культурные различия, ценностные конфликты</w:t>
            </w:r>
          </w:p>
        </w:tc>
        <w:tc>
          <w:tcPr>
            <w:tcW w:w="3918" w:type="dxa"/>
            <w:vAlign w:val="center"/>
            <w:hideMark/>
          </w:tcPr>
          <w:p w14:paraId="73CBB4B7" w14:textId="77777777" w:rsidR="007C334E" w:rsidRPr="00856F62" w:rsidRDefault="007C334E" w:rsidP="00856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Цифровое неравенство, алгоритмическая фильтрация, фрагментация среды</w:t>
            </w:r>
          </w:p>
        </w:tc>
      </w:tr>
      <w:tr w:rsidR="007C334E" w:rsidRPr="00856F62" w14:paraId="6DC7EB53" w14:textId="77777777" w:rsidTr="009F7EBA">
        <w:trPr>
          <w:tblCellSpacing w:w="15" w:type="dxa"/>
        </w:trPr>
        <w:tc>
          <w:tcPr>
            <w:tcW w:w="2189" w:type="dxa"/>
            <w:vAlign w:val="center"/>
            <w:hideMark/>
          </w:tcPr>
          <w:p w14:paraId="1256CB0C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 адаптации</w:t>
            </w:r>
          </w:p>
        </w:tc>
        <w:tc>
          <w:tcPr>
            <w:tcW w:w="3407" w:type="dxa"/>
            <w:vAlign w:val="center"/>
            <w:hideMark/>
          </w:tcPr>
          <w:p w14:paraId="26B84C40" w14:textId="77777777" w:rsidR="007C334E" w:rsidRPr="00856F62" w:rsidRDefault="007C334E" w:rsidP="00856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Образование, языковая подготовка, межкультурные программы</w:t>
            </w:r>
          </w:p>
        </w:tc>
        <w:tc>
          <w:tcPr>
            <w:tcW w:w="3918" w:type="dxa"/>
            <w:vAlign w:val="center"/>
            <w:hideMark/>
          </w:tcPr>
          <w:p w14:paraId="0751F245" w14:textId="77777777" w:rsidR="007C334E" w:rsidRPr="00856F62" w:rsidRDefault="007C334E" w:rsidP="00856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Цифровые платформы, сетевые сообщества, </w:t>
            </w:r>
            <w:proofErr w:type="spellStart"/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медиаграмотность</w:t>
            </w:r>
            <w:proofErr w:type="spellEnd"/>
          </w:p>
        </w:tc>
      </w:tr>
      <w:tr w:rsidR="007C334E" w:rsidRPr="00856F62" w14:paraId="502C4F2C" w14:textId="77777777" w:rsidTr="009F7EBA">
        <w:trPr>
          <w:tblCellSpacing w:w="15" w:type="dxa"/>
        </w:trPr>
        <w:tc>
          <w:tcPr>
            <w:tcW w:w="2189" w:type="dxa"/>
            <w:vAlign w:val="center"/>
            <w:hideMark/>
          </w:tcPr>
          <w:p w14:paraId="299BBA14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Временной </w:t>
            </w:r>
          </w:p>
          <w:p w14:paraId="563E4C88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горизонт адаптации</w:t>
            </w:r>
          </w:p>
        </w:tc>
        <w:tc>
          <w:tcPr>
            <w:tcW w:w="3407" w:type="dxa"/>
            <w:vAlign w:val="center"/>
            <w:hideMark/>
          </w:tcPr>
          <w:p w14:paraId="2F0AF13F" w14:textId="77777777" w:rsidR="007C334E" w:rsidRPr="00856F62" w:rsidRDefault="007C334E" w:rsidP="0085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Долгосрочная интеграция, трансформация ценностных матриц города;</w:t>
            </w:r>
          </w:p>
          <w:p w14:paraId="51D5D0AF" w14:textId="77777777" w:rsidR="007C334E" w:rsidRPr="00856F62" w:rsidRDefault="007C334E" w:rsidP="00856F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Временная </w:t>
            </w:r>
            <w:proofErr w:type="spellStart"/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укоренённость</w:t>
            </w:r>
            <w:proofErr w:type="spellEnd"/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 через локальные городские институты и практики</w:t>
            </w:r>
          </w:p>
        </w:tc>
        <w:tc>
          <w:tcPr>
            <w:tcW w:w="3918" w:type="dxa"/>
            <w:vAlign w:val="center"/>
            <w:hideMark/>
          </w:tcPr>
          <w:p w14:paraId="12B39867" w14:textId="77777777" w:rsidR="007C334E" w:rsidRPr="00856F62" w:rsidRDefault="007C334E" w:rsidP="00856F62">
            <w:pPr>
              <w:spacing w:after="0" w:line="240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Кратко- и среднесрочные адаптационные стратегии, гибкость идентичностей</w:t>
            </w: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 практик: адаптация разворачивается в гибридном пространстве (временные контакты, поточные цифровые связи); </w:t>
            </w:r>
          </w:p>
          <w:p w14:paraId="0EEA5E32" w14:textId="77777777" w:rsidR="007C334E" w:rsidRPr="00856F62" w:rsidRDefault="007C334E" w:rsidP="00856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F62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Значение «времени входа» (сервисы, чаты, форумы) вне жёсткой привязки ко времени</w:t>
            </w:r>
          </w:p>
        </w:tc>
      </w:tr>
    </w:tbl>
    <w:p w14:paraId="4EE62EDD" w14:textId="77777777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3742C" w14:textId="77777777" w:rsidR="007C334E" w:rsidRPr="007C334E" w:rsidRDefault="007C334E" w:rsidP="0085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подход к теоретико-методологическим аспектам исследования позволяет избежать одностороннего анализа, обеспечивая </w:t>
      </w:r>
      <w:r w:rsidRPr="007C33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одновременный учет как стабильных ценностных систем, так и адаптивных повседневных стратегий. Это особенно актуально в условиях городской среды.</w:t>
      </w:r>
    </w:p>
    <w:p w14:paraId="37FC6A41" w14:textId="348307F6" w:rsidR="007C334E" w:rsidRPr="00856F62" w:rsidRDefault="007C334E" w:rsidP="0085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3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Противоречивые механизмы адаптации в мегаполисе получают исчерпывающее объяснение через призму ценностных трансформаций, определяющих долгосрочную интеграцию, а также сетевых взаимодействий, регулирующих текущую активность в городской среде. Данный синтез обладает высокой практической значимостью, поскольку предполагает разработку интеграционных программ на двух уровнях: институциональном, который обеспечивает ценностную интеграцию через образовательные инициативы, правовую поддержку и межкультурные проекты, и цифровом, направленном на уменьшение цифрового разрыва, развитие медийной грамотности и повышение доступности городских услуг.</w:t>
      </w:r>
    </w:p>
    <w:p w14:paraId="37FAF2E5" w14:textId="1A2AF413" w:rsidR="00744961" w:rsidRPr="00744961" w:rsidRDefault="00744961" w:rsidP="0085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расширения классических теоретических моделей адаптации, таких как концепция </w:t>
      </w:r>
      <w:proofErr w:type="spellStart"/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аккультурационных</w:t>
      </w:r>
      <w:proofErr w:type="spellEnd"/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стратегий Дж</w:t>
      </w: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Берри и теория социальной </w:t>
      </w:r>
      <w:proofErr w:type="spellStart"/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эксклюзии</w:t>
      </w:r>
      <w:proofErr w:type="spellEnd"/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F0F" w:rsidRPr="006A148E">
        <w:rPr>
          <w:rFonts w:eastAsia="Times New Roman"/>
          <w:color w:val="000000"/>
          <w:sz w:val="28"/>
          <w:szCs w:val="28"/>
          <w:lang w:eastAsia="ru-RU"/>
        </w:rPr>
        <w:t>[</w:t>
      </w:r>
      <w:r w:rsidR="00366F0F">
        <w:rPr>
          <w:rFonts w:eastAsia="Times New Roman"/>
          <w:color w:val="000000"/>
          <w:sz w:val="28"/>
          <w:szCs w:val="28"/>
          <w:lang w:eastAsia="ru-RU"/>
        </w:rPr>
        <w:t>4</w:t>
      </w:r>
      <w:r w:rsidR="00366F0F" w:rsidRPr="006A148E">
        <w:rPr>
          <w:rFonts w:eastAsia="Times New Roman"/>
          <w:color w:val="000000"/>
          <w:sz w:val="28"/>
          <w:szCs w:val="28"/>
          <w:lang w:eastAsia="ru-RU"/>
        </w:rPr>
        <w:t>]</w:t>
      </w: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интеграция подходов П</w:t>
      </w:r>
      <w:r w:rsidR="0099444D"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Сорокина и Д</w:t>
      </w:r>
      <w:r w:rsidR="0099444D"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Иванова позволяет глубже понять механизмы адаптации мигрантов к городской среде. Данный подход учитывает как межличностные взаимодействия, так и влияние цифровых технологий в мегаполисах</w:t>
      </w: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F0F" w:rsidRPr="006A148E">
        <w:rPr>
          <w:rFonts w:eastAsia="Times New Roman"/>
          <w:color w:val="000000"/>
          <w:sz w:val="28"/>
          <w:szCs w:val="28"/>
          <w:lang w:eastAsia="ru-RU"/>
        </w:rPr>
        <w:t>[</w:t>
      </w:r>
      <w:r w:rsidR="00366F0F">
        <w:rPr>
          <w:rFonts w:eastAsia="Times New Roman"/>
          <w:color w:val="000000"/>
          <w:sz w:val="28"/>
          <w:szCs w:val="28"/>
          <w:lang w:eastAsia="ru-RU"/>
        </w:rPr>
        <w:t>5</w:t>
      </w:r>
      <w:r w:rsidR="00366F0F" w:rsidRPr="006A148E">
        <w:rPr>
          <w:rFonts w:eastAsia="Times New Roman"/>
          <w:color w:val="000000"/>
          <w:sz w:val="28"/>
          <w:szCs w:val="28"/>
          <w:lang w:eastAsia="ru-RU"/>
        </w:rPr>
        <w:t>]</w:t>
      </w: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новое измерение способствует переосмыслению урбанистических идей, таких как концепция городской экологии Роберта Парка, с учетом современных форм социальности, которые создаются технологическими инфраструктурами больших городов.</w:t>
      </w:r>
    </w:p>
    <w:p w14:paraId="3144FF74" w14:textId="77777777" w:rsidR="00744961" w:rsidRPr="00744961" w:rsidRDefault="00744961" w:rsidP="0085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bookmarkStart w:id="3" w:name="_Hlk236563431"/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синтез этих теоретических подходов формирует целостную аналитическую рамку для исследования адаптации мигрантов в городской среде, которая учитывает как устойчивые социокультурные основания, так и гибкие практики городской жизни. </w:t>
      </w:r>
      <w:bookmarkStart w:id="4" w:name="_Hlk236563463"/>
      <w:bookmarkEnd w:id="3"/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идей П.А. Сорокина и Д.В. Иванова можно выделить ключевые факторы, влияющие на успешность социокультурной адаптации мигрантов в Санкт-Петербурге:</w:t>
      </w:r>
    </w:p>
    <w:p w14:paraId="3F08CAD3" w14:textId="77777777" w:rsidR="00744961" w:rsidRPr="00744961" w:rsidRDefault="00744961" w:rsidP="00856F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Ценностно-нормативная адаптация:</w:t>
      </w: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интеграции мигрантов в городскую ценностную систему, включающий освоение культурных норм и ценностей местного сообщества.</w:t>
      </w:r>
    </w:p>
    <w:p w14:paraId="4F59D7A5" w14:textId="77777777" w:rsidR="00744961" w:rsidRPr="00744961" w:rsidRDefault="00744961" w:rsidP="00856F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Институциональные механизмы адаптации:</w:t>
      </w: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трудовые интеграции и экономические практики, способствующие экономической устойчивости мигрантов в городской среде.</w:t>
      </w:r>
    </w:p>
    <w:p w14:paraId="44B2AA5C" w14:textId="77777777" w:rsidR="00744961" w:rsidRPr="00744961" w:rsidRDefault="00744961" w:rsidP="00856F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Социальные сети и диаспоры:</w:t>
      </w: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повседневные взаимодействия мигрантов с местными сообществами и диаспорами, способствующие их социальной интеграции.</w:t>
      </w:r>
    </w:p>
    <w:p w14:paraId="153E67F6" w14:textId="77777777" w:rsidR="00744961" w:rsidRPr="00744961" w:rsidRDefault="00744961" w:rsidP="00856F6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Временной горизонт результатов:</w:t>
      </w:r>
      <w:r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эффективности адаптации мигрантов с учетом временного фактора и динамики социальных изменений в мегаполисе.</w:t>
      </w:r>
    </w:p>
    <w:bookmarkEnd w:id="4"/>
    <w:p w14:paraId="1627085C" w14:textId="7A8AF07F" w:rsidR="00744961" w:rsidRDefault="0099444D" w:rsidP="0085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перечисленных</w:t>
      </w:r>
      <w:r w:rsidR="00744961"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</w:t>
      </w: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44961"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</w:t>
      </w: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44961"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744961"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</w:t>
      </w: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44961"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анализа адаптации мигрантов, учитывающ</w:t>
      </w:r>
      <w:r w:rsidRPr="00856F6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44961" w:rsidRPr="0074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структурные и культурные аспекты городской жизни.</w:t>
      </w:r>
    </w:p>
    <w:p w14:paraId="3F39338B" w14:textId="03B10A7E" w:rsidR="00366F0F" w:rsidRPr="00CD6CF9" w:rsidRDefault="00366F0F" w:rsidP="0085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EC3F0B" w14:textId="58A117CB" w:rsidR="00366F0F" w:rsidRPr="00CD6CF9" w:rsidRDefault="00366F0F" w:rsidP="0085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C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использованной литературы</w:t>
      </w:r>
    </w:p>
    <w:p w14:paraId="371A9CEA" w14:textId="77777777" w:rsidR="00366F0F" w:rsidRPr="00366F0F" w:rsidRDefault="00366F0F" w:rsidP="0085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0CAEA7" w14:textId="77777777" w:rsidR="00366F0F" w:rsidRPr="00CD6CF9" w:rsidRDefault="00366F0F" w:rsidP="00366F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6CF9">
        <w:rPr>
          <w:rFonts w:ascii="Times New Roman" w:hAnsi="Times New Roman" w:cs="Times New Roman"/>
          <w:sz w:val="28"/>
          <w:szCs w:val="28"/>
        </w:rPr>
        <w:lastRenderedPageBreak/>
        <w:t>Овшинов</w:t>
      </w:r>
      <w:proofErr w:type="spellEnd"/>
      <w:r w:rsidRPr="00CD6CF9">
        <w:rPr>
          <w:rFonts w:ascii="Times New Roman" w:hAnsi="Times New Roman" w:cs="Times New Roman"/>
          <w:sz w:val="28"/>
          <w:szCs w:val="28"/>
        </w:rPr>
        <w:t xml:space="preserve"> А.Н. Общесоциологическая парадигма социальной адаптации // Вестник калмыцкого университета. 2014. № 4 (24). С. 81–96.</w:t>
      </w:r>
    </w:p>
    <w:p w14:paraId="5EC85CA0" w14:textId="6AFDEBB9" w:rsidR="00366F0F" w:rsidRPr="00CD6CF9" w:rsidRDefault="00366F0F" w:rsidP="00366F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CF9">
        <w:rPr>
          <w:rFonts w:ascii="Times New Roman" w:hAnsi="Times New Roman" w:cs="Times New Roman"/>
          <w:sz w:val="28"/>
          <w:szCs w:val="28"/>
        </w:rPr>
        <w:t>Сорокин П. А. Социальная и культурная динамика. — М.: Астрель, 2006.</w:t>
      </w:r>
      <w:r w:rsidR="00CD6CF9" w:rsidRPr="00CD6CF9">
        <w:rPr>
          <w:rFonts w:ascii="Times New Roman" w:hAnsi="Times New Roman" w:cs="Times New Roman"/>
          <w:sz w:val="28"/>
          <w:szCs w:val="28"/>
        </w:rPr>
        <w:t xml:space="preserve"> </w:t>
      </w:r>
      <w:r w:rsidR="00CD6CF9" w:rsidRPr="00CD6CF9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1175 с</w:t>
      </w:r>
    </w:p>
    <w:p w14:paraId="3B150CA8" w14:textId="77F1CCB3" w:rsidR="00366F0F" w:rsidRPr="00CD6CF9" w:rsidRDefault="00366F0F" w:rsidP="00366F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CF9">
        <w:rPr>
          <w:rFonts w:ascii="Times New Roman" w:hAnsi="Times New Roman" w:cs="Times New Roman"/>
          <w:sz w:val="28"/>
          <w:szCs w:val="28"/>
        </w:rPr>
        <w:t xml:space="preserve">Иванов Д. В. </w:t>
      </w:r>
      <w:r w:rsidR="00CD6CF9" w:rsidRPr="00CD6CF9">
        <w:rPr>
          <w:rFonts w:ascii="Times New Roman" w:hAnsi="Times New Roman" w:cs="Times New Roman"/>
          <w:sz w:val="28"/>
          <w:szCs w:val="28"/>
        </w:rPr>
        <w:t>Критическая теория цифровизации: господство алгоритмической рациональности и бунт аутентичности // Журнал социологии и социальной антропологии. — 2023. — Т. 26, № 3. — </w:t>
      </w:r>
      <w:r w:rsidR="00CD6CF9" w:rsidRPr="00CD6CF9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С. 7–35</w:t>
      </w:r>
    </w:p>
    <w:p w14:paraId="0E9A3E09" w14:textId="77777777" w:rsidR="00CD6CF9" w:rsidRPr="008243A3" w:rsidRDefault="00CD6CF9" w:rsidP="00366F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6CF9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Berry J. W.</w:t>
      </w:r>
      <w:r w:rsidRPr="00CD6CF9">
        <w:rPr>
          <w:rFonts w:ascii="Times New Roman" w:hAnsi="Times New Roman" w:cs="Times New Roman"/>
          <w:sz w:val="28"/>
          <w:szCs w:val="28"/>
          <w:lang w:val="en-US"/>
        </w:rPr>
        <w:t> Acculturation: Living successfully in two cultures // International Journal of Intercultural Relations. — 2005. — Vol. 29, № 6. — </w:t>
      </w:r>
      <w:r w:rsidRPr="00CD6CF9"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P. 697–712</w:t>
      </w:r>
      <w:r w:rsidRPr="00CD6CF9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14:paraId="53D06072" w14:textId="4A7605F5" w:rsidR="00366F0F" w:rsidRPr="00CD6CF9" w:rsidRDefault="00366F0F" w:rsidP="00366F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CF9"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Фетисов А. С. Социокультурная адаптация мигрантов в условиях современного мегаполиса: новые вызовы и возможности»</w:t>
      </w:r>
      <w:r w:rsidRPr="00CD6CF9">
        <w:rPr>
          <w:rFonts w:ascii="Times New Roman" w:hAnsi="Times New Roman" w:cs="Times New Roman"/>
          <w:sz w:val="28"/>
          <w:szCs w:val="28"/>
          <w:shd w:val="clear" w:color="auto" w:fill="FFFFFF"/>
        </w:rPr>
        <w:t>. Социум и власть. 2020. № 3.</w:t>
      </w:r>
      <w:r w:rsidR="00CD6CF9" w:rsidRPr="00CD6C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D6CF9" w:rsidRPr="00CD6CF9">
        <w:rPr>
          <w:rFonts w:ascii="Times New Roman" w:hAnsi="Times New Roman" w:cs="Times New Roman"/>
          <w:sz w:val="28"/>
          <w:szCs w:val="28"/>
        </w:rPr>
        <w:t>— </w:t>
      </w:r>
      <w:r w:rsidR="00CD6CF9" w:rsidRPr="00CD6CF9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С. 45–52</w:t>
      </w:r>
      <w:r w:rsidR="00CD6CF9" w:rsidRPr="00CD6CF9">
        <w:rPr>
          <w:rFonts w:ascii="Times New Roman" w:hAnsi="Times New Roman" w:cs="Times New Roman"/>
          <w:sz w:val="28"/>
          <w:szCs w:val="28"/>
        </w:rPr>
        <w:t> </w:t>
      </w:r>
    </w:p>
    <w:p w14:paraId="362A8A6B" w14:textId="190CE95D" w:rsidR="00CD6CF9" w:rsidRDefault="00CD6CF9" w:rsidP="00CD6CF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F615AFF" w14:textId="74ECA3AD" w:rsidR="00CD6CF9" w:rsidRDefault="00CD6CF9" w:rsidP="00CD6CF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502925" w14:textId="77777777" w:rsidR="00CD6CF9" w:rsidRPr="00366F0F" w:rsidRDefault="00CD6CF9" w:rsidP="00CD6C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D6CF9" w:rsidRPr="00366F0F" w:rsidSect="00856F6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35B4F" w14:textId="77777777" w:rsidR="00EB3F05" w:rsidRDefault="00EB3F05" w:rsidP="00024764">
      <w:pPr>
        <w:spacing w:after="0" w:line="240" w:lineRule="auto"/>
      </w:pPr>
      <w:r>
        <w:separator/>
      </w:r>
    </w:p>
  </w:endnote>
  <w:endnote w:type="continuationSeparator" w:id="0">
    <w:p w14:paraId="7E146A9E" w14:textId="77777777" w:rsidR="00EB3F05" w:rsidRDefault="00EB3F05" w:rsidP="0002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F2ED9" w14:textId="77777777" w:rsidR="00EB3F05" w:rsidRDefault="00EB3F05" w:rsidP="00024764">
      <w:pPr>
        <w:spacing w:after="0" w:line="240" w:lineRule="auto"/>
      </w:pPr>
      <w:r>
        <w:separator/>
      </w:r>
    </w:p>
  </w:footnote>
  <w:footnote w:type="continuationSeparator" w:id="0">
    <w:p w14:paraId="45A2E26C" w14:textId="77777777" w:rsidR="00EB3F05" w:rsidRDefault="00EB3F05" w:rsidP="00024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0B3"/>
    <w:multiLevelType w:val="hybridMultilevel"/>
    <w:tmpl w:val="E802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A6B67"/>
    <w:multiLevelType w:val="multilevel"/>
    <w:tmpl w:val="454E1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A94D38"/>
    <w:multiLevelType w:val="multilevel"/>
    <w:tmpl w:val="6750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68"/>
    <w:rsid w:val="00024764"/>
    <w:rsid w:val="00027968"/>
    <w:rsid w:val="00366F0F"/>
    <w:rsid w:val="006C67BE"/>
    <w:rsid w:val="00744961"/>
    <w:rsid w:val="007C334E"/>
    <w:rsid w:val="008243A3"/>
    <w:rsid w:val="00856F62"/>
    <w:rsid w:val="0099444D"/>
    <w:rsid w:val="009A03D3"/>
    <w:rsid w:val="00BB4764"/>
    <w:rsid w:val="00CD6CF9"/>
    <w:rsid w:val="00E67E64"/>
    <w:rsid w:val="00EB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C19A"/>
  <w15:chartTrackingRefBased/>
  <w15:docId w15:val="{AFFFCA6A-2A06-4042-846C-D0F4EE56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22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764"/>
    <w:pPr>
      <w:spacing w:after="160" w:line="259" w:lineRule="auto"/>
      <w:ind w:firstLine="0"/>
      <w:jc w:val="left"/>
    </w:pPr>
  </w:style>
  <w:style w:type="paragraph" w:styleId="3">
    <w:name w:val="heading 3"/>
    <w:basedOn w:val="a"/>
    <w:link w:val="30"/>
    <w:uiPriority w:val="9"/>
    <w:qFormat/>
    <w:rsid w:val="007C3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247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2476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24764"/>
    <w:rPr>
      <w:vertAlign w:val="superscript"/>
    </w:rPr>
  </w:style>
  <w:style w:type="character" w:styleId="a6">
    <w:name w:val="Strong"/>
    <w:basedOn w:val="a0"/>
    <w:uiPriority w:val="22"/>
    <w:qFormat/>
    <w:rsid w:val="007C334E"/>
    <w:rPr>
      <w:b/>
      <w:bCs/>
    </w:rPr>
  </w:style>
  <w:style w:type="character" w:customStyle="1" w:styleId="markdown-word">
    <w:name w:val="markdown-word"/>
    <w:basedOn w:val="a0"/>
    <w:rsid w:val="007C334E"/>
  </w:style>
  <w:style w:type="character" w:styleId="a7">
    <w:name w:val="Emphasis"/>
    <w:basedOn w:val="a0"/>
    <w:uiPriority w:val="20"/>
    <w:qFormat/>
    <w:rsid w:val="007C334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C33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7C3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CD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1505</Words>
  <Characters>11370</Characters>
  <Application>Microsoft Office Word</Application>
  <DocSecurity>0</DocSecurity>
  <Lines>218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Дерюгин</dc:creator>
  <cp:keywords/>
  <dc:description/>
  <cp:lastModifiedBy>Павел Дерюгин</cp:lastModifiedBy>
  <cp:revision>10</cp:revision>
  <dcterms:created xsi:type="dcterms:W3CDTF">2026-08-02T07:55:00Z</dcterms:created>
  <dcterms:modified xsi:type="dcterms:W3CDTF">2026-08-02T08:44:00Z</dcterms:modified>
</cp:coreProperties>
</file>