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557D8">
      <w:pPr>
        <w:spacing w:after="0" w:line="360" w:lineRule="auto"/>
        <w:jc w:val="both"/>
      </w:pPr>
      <w:r>
        <w:rPr>
          <w:sz w:val="24"/>
          <w:szCs w:val="24"/>
        </w:rPr>
        <w:t>Таблица 1 – Выполнение плановых показателей</w:t>
      </w:r>
      <w:r>
        <w:rPr>
          <w:rFonts w:hint="default"/>
          <w:sz w:val="24"/>
          <w:szCs w:val="24"/>
          <w:lang w:val="ru-RU"/>
        </w:rPr>
        <w:t xml:space="preserve"> (промежуточный отчет)</w:t>
      </w:r>
      <w:r>
        <w:rPr>
          <w:sz w:val="24"/>
          <w:szCs w:val="24"/>
        </w:rPr>
        <w:t xml:space="preserve"> коллективом МНГ «Лаборатория </w:t>
      </w:r>
      <w:r>
        <w:t>системных адаптаций» за 202</w:t>
      </w:r>
      <w:r>
        <w:rPr>
          <w:rFonts w:hint="default"/>
          <w:lang w:val="ru-RU"/>
        </w:rPr>
        <w:t xml:space="preserve">6 </w:t>
      </w:r>
      <w:r>
        <w:t>год</w:t>
      </w:r>
    </w:p>
    <w:p w14:paraId="7A0C6D80">
      <w:pPr>
        <w:spacing w:after="0" w:line="360" w:lineRule="auto"/>
        <w:jc w:val="both"/>
      </w:pPr>
    </w:p>
    <w:tbl>
      <w:tblPr>
        <w:tblStyle w:val="4"/>
        <w:tblW w:w="494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4152"/>
        <w:gridCol w:w="1865"/>
        <w:gridCol w:w="1897"/>
      </w:tblGrid>
      <w:tr w14:paraId="0C1C2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38585F98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4" w:type="pct"/>
            <w:vAlign w:val="center"/>
          </w:tcPr>
          <w:p w14:paraId="74DCC160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Показатель</w:t>
            </w:r>
          </w:p>
        </w:tc>
        <w:tc>
          <w:tcPr>
            <w:tcW w:w="1107" w:type="pct"/>
            <w:vAlign w:val="center"/>
          </w:tcPr>
          <w:p w14:paraId="658C2467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План</w:t>
            </w:r>
          </w:p>
        </w:tc>
        <w:tc>
          <w:tcPr>
            <w:tcW w:w="1126" w:type="pct"/>
            <w:vAlign w:val="center"/>
          </w:tcPr>
          <w:p w14:paraId="3AE44425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Факт</w:t>
            </w:r>
          </w:p>
        </w:tc>
      </w:tr>
      <w:tr w14:paraId="0A5EA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000" w:type="pct"/>
            <w:gridSpan w:val="4"/>
          </w:tcPr>
          <w:p w14:paraId="354A1A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Проведение научных исследований</w:t>
            </w:r>
          </w:p>
        </w:tc>
      </w:tr>
      <w:tr w14:paraId="13B6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19554010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464" w:type="pct"/>
          </w:tcPr>
          <w:p w14:paraId="00E58452">
            <w:pPr>
              <w:pStyle w:val="6"/>
              <w:rPr>
                <w:rFonts w:eastAsia="Times New Roman" w:cstheme="minorBid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Текущие / планируемые НИР по тематике исследования (гранты, коммерческие договора) членов коллектива</w:t>
            </w:r>
          </w:p>
        </w:tc>
        <w:tc>
          <w:tcPr>
            <w:tcW w:w="1107" w:type="pct"/>
          </w:tcPr>
          <w:p w14:paraId="60980192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  <w:p w14:paraId="65D11AC8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6" w:type="pct"/>
          </w:tcPr>
          <w:p w14:paraId="38938CDC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  <w:p w14:paraId="5CD5BE91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04EF11B8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310F9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1F175E16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64" w:type="pct"/>
          </w:tcPr>
          <w:p w14:paraId="1ADA4318">
            <w:pPr>
              <w:pStyle w:val="6"/>
              <w:rPr>
                <w:rFonts w:eastAsia="Times New Roman" w:cstheme="minorBidi"/>
                <w:sz w:val="24"/>
                <w:szCs w:val="24"/>
              </w:rPr>
            </w:pPr>
            <w:r>
              <w:rPr>
                <w:rFonts w:eastAsia="Times New Roman" w:cstheme="minorBidi"/>
                <w:sz w:val="24"/>
                <w:szCs w:val="24"/>
              </w:rPr>
              <w:t xml:space="preserve">Публикации (типа article и review) в научных журналах, индексируемых в международных базах научного цитирования (Web of Science Core Collection и (или) Scopus) </w:t>
            </w:r>
          </w:p>
        </w:tc>
        <w:tc>
          <w:tcPr>
            <w:tcW w:w="1107" w:type="pct"/>
          </w:tcPr>
          <w:p w14:paraId="4D92BEC3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  <w:p w14:paraId="306005CF">
            <w:pPr>
              <w:pStyle w:val="5"/>
              <w:shd w:val="clear" w:color="auto" w:fill="auto"/>
              <w:rPr>
                <w:b w:val="0"/>
                <w:bCs w:val="0"/>
                <w:sz w:val="24"/>
                <w:szCs w:val="24"/>
                <w:lang w:val="en-US"/>
              </w:rPr>
            </w:pPr>
          </w:p>
          <w:p w14:paraId="1D021684">
            <w:pPr>
              <w:pStyle w:val="5"/>
              <w:shd w:val="clear" w:color="auto" w:fill="auto"/>
              <w:rPr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7BEDCC89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опубликована,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 2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>приняты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к печати</w:t>
            </w:r>
          </w:p>
        </w:tc>
      </w:tr>
      <w:tr w14:paraId="7A40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42100A63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464" w:type="pct"/>
          </w:tcPr>
          <w:p w14:paraId="2C63A634">
            <w:pPr>
              <w:pStyle w:val="6"/>
              <w:rPr>
                <w:rFonts w:eastAsia="Times New Roman" w:cstheme="minorBidi"/>
                <w:sz w:val="24"/>
                <w:szCs w:val="24"/>
              </w:rPr>
            </w:pPr>
            <w:r>
              <w:rPr>
                <w:rFonts w:eastAsia="Times New Roman" w:cstheme="minorBidi"/>
                <w:sz w:val="24"/>
                <w:szCs w:val="24"/>
              </w:rPr>
              <w:t>Прочие публикации в научных журналах, входящих в базу данных РИНЦ, в т.ч. в ядро РИНЦ</w:t>
            </w:r>
          </w:p>
        </w:tc>
        <w:tc>
          <w:tcPr>
            <w:tcW w:w="1107" w:type="pct"/>
          </w:tcPr>
          <w:p w14:paraId="024363A7">
            <w:pPr>
              <w:pStyle w:val="5"/>
              <w:jc w:val="center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3</w:t>
            </w:r>
          </w:p>
          <w:p w14:paraId="58C8ECCF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26FD6491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6" w:type="pct"/>
          </w:tcPr>
          <w:p w14:paraId="0B1A1EB6">
            <w:pPr>
              <w:pStyle w:val="5"/>
              <w:jc w:val="center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3</w:t>
            </w:r>
          </w:p>
          <w:p w14:paraId="49BCD8C6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57455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35A45734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464" w:type="pct"/>
          </w:tcPr>
          <w:p w14:paraId="5907DDC4">
            <w:pPr>
              <w:pStyle w:val="6"/>
              <w:rPr>
                <w:rFonts w:eastAsia="Times New Roman" w:cstheme="minorBidi"/>
                <w:sz w:val="24"/>
                <w:szCs w:val="24"/>
              </w:rPr>
            </w:pPr>
            <w:r>
              <w:rPr>
                <w:rFonts w:eastAsia="Times New Roman" w:cstheme="minorBidi"/>
                <w:sz w:val="24"/>
                <w:szCs w:val="24"/>
              </w:rPr>
              <w:t>Рецензируемые монографии (при наличии ISBN), рецензируемые энциклопедии (при наличии ISBN)</w:t>
            </w:r>
          </w:p>
        </w:tc>
        <w:tc>
          <w:tcPr>
            <w:tcW w:w="1107" w:type="pct"/>
          </w:tcPr>
          <w:p w14:paraId="6B1E3B94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26" w:type="pct"/>
          </w:tcPr>
          <w:p w14:paraId="7B56CE1E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</w:tr>
      <w:tr w14:paraId="6E40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303" w:type="pct"/>
          </w:tcPr>
          <w:p w14:paraId="3C9B0982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464" w:type="pct"/>
          </w:tcPr>
          <w:p w14:paraId="675F5B44">
            <w:pPr>
              <w:pStyle w:val="6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поданных заявок на получение патента или регистрацию результата интеллектуальной деятельности (далее — РИД) </w:t>
            </w:r>
          </w:p>
        </w:tc>
        <w:tc>
          <w:tcPr>
            <w:tcW w:w="1107" w:type="pct"/>
          </w:tcPr>
          <w:p w14:paraId="31CA8F44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  <w:p w14:paraId="7D9EDB21">
            <w:pPr>
              <w:pStyle w:val="5"/>
              <w:shd w:val="clear" w:color="auto" w:fill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6" w:type="pct"/>
          </w:tcPr>
          <w:p w14:paraId="66F77A38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-</w:t>
            </w:r>
          </w:p>
        </w:tc>
      </w:tr>
      <w:tr w14:paraId="5803A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000" w:type="pct"/>
            <w:gridSpan w:val="4"/>
          </w:tcPr>
          <w:p w14:paraId="39C1B6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конференциях, форумах, иных научно-практических мероприятиях</w:t>
            </w:r>
          </w:p>
        </w:tc>
      </w:tr>
      <w:tr w14:paraId="5742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5BF186AB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464" w:type="pct"/>
          </w:tcPr>
          <w:p w14:paraId="103F4105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Доклады на ведущих международных научных (научно—практических) конференциях в Российской Федерации и за рубежом </w:t>
            </w:r>
          </w:p>
        </w:tc>
        <w:tc>
          <w:tcPr>
            <w:tcW w:w="1107" w:type="pct"/>
          </w:tcPr>
          <w:p w14:paraId="13466491">
            <w:pPr>
              <w:pStyle w:val="5"/>
              <w:shd w:val="clear" w:color="auto" w:fill="auto"/>
              <w:jc w:val="center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3</w:t>
            </w:r>
          </w:p>
          <w:p w14:paraId="05CE43B2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highlight w:val="yellow"/>
              </w:rPr>
            </w:pPr>
          </w:p>
        </w:tc>
        <w:tc>
          <w:tcPr>
            <w:tcW w:w="1126" w:type="pct"/>
          </w:tcPr>
          <w:p w14:paraId="721C043D">
            <w:pPr>
              <w:pStyle w:val="5"/>
              <w:shd w:val="clear" w:color="auto" w:fill="auto"/>
              <w:jc w:val="center"/>
              <w:rPr>
                <w:rFonts w:hint="default"/>
                <w:b w:val="0"/>
                <w:bCs w:val="0"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highlight w:val="none"/>
                <w:lang w:val="ru-RU"/>
              </w:rPr>
              <w:t>3</w:t>
            </w:r>
            <w:bookmarkStart w:id="0" w:name="_GoBack"/>
            <w:bookmarkEnd w:id="0"/>
          </w:p>
        </w:tc>
      </w:tr>
      <w:tr w14:paraId="6B23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000" w:type="pct"/>
            <w:gridSpan w:val="4"/>
          </w:tcPr>
          <w:p w14:paraId="5FFB2475">
            <w:pPr>
              <w:pStyle w:val="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 Лаборатории</w:t>
            </w:r>
          </w:p>
        </w:tc>
      </w:tr>
      <w:tr w14:paraId="035E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07A37FC4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464" w:type="pct"/>
          </w:tcPr>
          <w:p w14:paraId="422D793C">
            <w:pPr>
              <w:pStyle w:val="6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научных мероприятий</w:t>
            </w:r>
          </w:p>
        </w:tc>
        <w:tc>
          <w:tcPr>
            <w:tcW w:w="1107" w:type="pct"/>
          </w:tcPr>
          <w:p w14:paraId="3C63CD4F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26" w:type="pct"/>
          </w:tcPr>
          <w:p w14:paraId="2C490F55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</w:tr>
      <w:tr w14:paraId="747F7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7776B221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464" w:type="pct"/>
          </w:tcPr>
          <w:p w14:paraId="15752055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реализация различных образовательных программ, курсов, лекций, семинаров, стажировок и т.п.</w:t>
            </w:r>
          </w:p>
        </w:tc>
        <w:tc>
          <w:tcPr>
            <w:tcW w:w="1107" w:type="pct"/>
          </w:tcPr>
          <w:p w14:paraId="4263E25E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pct"/>
          </w:tcPr>
          <w:p w14:paraId="39D6E24E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1</w:t>
            </w:r>
          </w:p>
        </w:tc>
      </w:tr>
      <w:tr w14:paraId="5251C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000" w:type="pct"/>
            <w:gridSpan w:val="4"/>
          </w:tcPr>
          <w:p w14:paraId="76312C08">
            <w:pPr>
              <w:pStyle w:val="6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Экспертная деятельность</w:t>
            </w:r>
          </w:p>
        </w:tc>
      </w:tr>
      <w:tr w14:paraId="1684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1D9B0432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464" w:type="pct"/>
          </w:tcPr>
          <w:p w14:paraId="196F2B47">
            <w:pPr>
              <w:pStyle w:val="6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Аналитические материалы в интересах (по заказам) органов государственной власти </w:t>
            </w:r>
          </w:p>
        </w:tc>
        <w:tc>
          <w:tcPr>
            <w:tcW w:w="1107" w:type="pct"/>
          </w:tcPr>
          <w:p w14:paraId="4FB60BC8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26" w:type="pct"/>
          </w:tcPr>
          <w:p w14:paraId="100C706E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</w:tr>
      <w:tr w14:paraId="7A5F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03" w:type="pct"/>
          </w:tcPr>
          <w:p w14:paraId="5DF189D6">
            <w:pPr>
              <w:pStyle w:val="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464" w:type="pct"/>
          </w:tcPr>
          <w:p w14:paraId="6CFFB1B3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одготовка экспертных материалов/заключений, работа в</w:t>
            </w:r>
            <w:r>
              <w:rPr>
                <w:sz w:val="24"/>
                <w:szCs w:val="24"/>
              </w:rPr>
              <w:t xml:space="preserve"> составе экспертных комиссий, рабочих группах, советах и прочее.</w:t>
            </w:r>
          </w:p>
        </w:tc>
        <w:tc>
          <w:tcPr>
            <w:tcW w:w="1107" w:type="pct"/>
          </w:tcPr>
          <w:p w14:paraId="2CE88690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26" w:type="pct"/>
          </w:tcPr>
          <w:p w14:paraId="3AA630C9">
            <w:pPr>
              <w:pStyle w:val="5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</w:tr>
    </w:tbl>
    <w:p w14:paraId="6EE09F5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27BDD"/>
    <w:rsid w:val="6C82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HAns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Подпись к таблице"/>
    <w:basedOn w:val="1"/>
    <w:qFormat/>
    <w:uiPriority w:val="0"/>
    <w:pPr>
      <w:widowControl w:val="0"/>
      <w:shd w:val="clear" w:color="auto" w:fill="FFFFFF"/>
      <w:spacing w:after="0" w:line="240" w:lineRule="auto"/>
    </w:pPr>
    <w:rPr>
      <w:rFonts w:eastAsia="Times New Roman" w:cstheme="minorBidi"/>
      <w:b/>
      <w:bCs/>
    </w:rPr>
  </w:style>
  <w:style w:type="paragraph" w:styleId="6">
    <w:name w:val="No Spacing"/>
    <w:qFormat/>
    <w:uiPriority w:val="1"/>
    <w:rPr>
      <w:rFonts w:ascii="Times New Roman" w:hAnsi="Times New Roman" w:cs="Times New Roman" w:eastAsiaTheme="minorHAns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2026-06-29T06:29:00Z</dcterms:created>
  <dc:creator>Admin</dc:creator>
  <cp:lastModifiedBy>Admin</cp:lastModifiedBy>
  <dcterms:modified xsi:type="dcterms:W3CDTF">2026-06-29T06:40:36Z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8BA1D7AD2AAB4701A9ACD0B58A6B5AF6_11</vt:lpwstr>
  </property>
  <property fmtid="{D5CDD505-2E9C-101B-9397-08002B2CF9AE}" pid="4" name="KSOTemplateDocerSaveRecord">
    <vt:lpwstr>eyJoZGlkIjoiMzEwNTM5NzYwMDRjMzkwZTVkZjY2ODkwMGIxNGU0OTUiLCJ1c2VySWQiOiI4NDIzODMxNDM2NDcifQ==</vt:lpwstr>
  </property>
</Properties>
</file>