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64" w:rsidRDefault="00352C73" w:rsidP="00F4234A">
      <w:pPr>
        <w:pStyle w:val="a9"/>
        <w:spacing w:line="360" w:lineRule="auto"/>
      </w:pPr>
      <w:r w:rsidRPr="008A786A">
        <w:rPr>
          <w:b/>
        </w:rPr>
        <w:t>Коршун Елизавета Сергеевна,</w:t>
      </w:r>
      <w:r w:rsidR="00904164">
        <w:br/>
      </w:r>
      <w:r w:rsidRPr="008A786A">
        <w:t xml:space="preserve">Санкт-Петербургский государственный университет, РФ </w:t>
      </w:r>
      <w:r w:rsidR="00904164">
        <w:br/>
      </w:r>
      <w:hyperlink r:id="rId8" w:history="1">
        <w:r w:rsidRPr="008A786A">
          <w:rPr>
            <w:rStyle w:val="a8"/>
          </w:rPr>
          <w:t>eliza.</w:t>
        </w:r>
        <w:r w:rsidRPr="008A786A">
          <w:rPr>
            <w:rStyle w:val="a8"/>
            <w:lang w:val="en-US"/>
          </w:rPr>
          <w:t>korshun</w:t>
        </w:r>
        <w:r w:rsidRPr="008A786A">
          <w:rPr>
            <w:rStyle w:val="a8"/>
          </w:rPr>
          <w:t>07@</w:t>
        </w:r>
        <w:r w:rsidRPr="008A786A">
          <w:rPr>
            <w:rStyle w:val="a8"/>
            <w:lang w:val="en-US"/>
          </w:rPr>
          <w:t>mail</w:t>
        </w:r>
        <w:r w:rsidRPr="008A786A">
          <w:rPr>
            <w:rStyle w:val="a8"/>
          </w:rPr>
          <w:t>.</w:t>
        </w:r>
        <w:proofErr w:type="spellStart"/>
        <w:r w:rsidRPr="008A786A">
          <w:rPr>
            <w:rStyle w:val="a8"/>
          </w:rPr>
          <w:t>ru</w:t>
        </w:r>
        <w:proofErr w:type="spellEnd"/>
      </w:hyperlink>
      <w:r w:rsidRPr="008A786A">
        <w:t xml:space="preserve"> </w:t>
      </w:r>
    </w:p>
    <w:p w:rsidR="00904164" w:rsidRDefault="00904164" w:rsidP="00904164">
      <w:pPr>
        <w:pStyle w:val="a9"/>
        <w:spacing w:line="360" w:lineRule="auto"/>
        <w:ind w:firstLine="567"/>
        <w:jc w:val="center"/>
      </w:pPr>
    </w:p>
    <w:p w:rsidR="00A2735A" w:rsidRDefault="004425A6" w:rsidP="004425A6">
      <w:pPr>
        <w:pStyle w:val="docdata"/>
        <w:spacing w:before="0" w:beforeAutospacing="0" w:after="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  <w:t> ВНЕШНИЙ ДОЛГ И КЛИМАТИЧЕСКОЕ ФИНАНСИРОВАНИЕ КАК ПРОЯВЛЕНИЯ «</w:t>
      </w:r>
      <w:r w:rsidR="00A2735A">
        <w:rPr>
          <w:b/>
          <w:bCs/>
          <w:color w:val="000000"/>
          <w:sz w:val="28"/>
          <w:szCs w:val="28"/>
        </w:rPr>
        <w:t>ДРУЖЕСТВЕННОГО» НЕОКОЛОНИАЛИЗМА</w:t>
      </w:r>
    </w:p>
    <w:p w:rsidR="004425A6" w:rsidRDefault="004425A6" w:rsidP="004425A6">
      <w:pPr>
        <w:pStyle w:val="docdata"/>
        <w:spacing w:before="0" w:beforeAutospacing="0" w:after="0" w:afterAutospacing="0" w:line="360" w:lineRule="auto"/>
        <w:ind w:firstLine="567"/>
        <w:jc w:val="center"/>
      </w:pPr>
      <w:r>
        <w:rPr>
          <w:b/>
          <w:bCs/>
          <w:color w:val="000000"/>
          <w:sz w:val="28"/>
          <w:szCs w:val="28"/>
        </w:rPr>
        <w:t>(НА ПРИМЕРЕ СТРАН АФРИКИ ЮЖНЕЕ САХАРЫ)</w:t>
      </w:r>
    </w:p>
    <w:p w:rsidR="00904164" w:rsidRPr="004425A6" w:rsidRDefault="00DE5235" w:rsidP="00904164">
      <w:pPr>
        <w:pStyle w:val="a9"/>
        <w:spacing w:line="360" w:lineRule="auto"/>
        <w:ind w:firstLine="567"/>
        <w:jc w:val="center"/>
      </w:pPr>
      <w:r w:rsidRPr="004425A6">
        <w:rPr>
          <w:sz w:val="28"/>
        </w:rPr>
        <w:br/>
      </w:r>
    </w:p>
    <w:p w:rsidR="00011D95" w:rsidRPr="00011D95" w:rsidRDefault="00DE5235" w:rsidP="00011D95">
      <w:pPr>
        <w:pStyle w:val="a9"/>
        <w:spacing w:line="360" w:lineRule="auto"/>
        <w:ind w:firstLine="567"/>
        <w:jc w:val="both"/>
      </w:pPr>
      <w:r w:rsidRPr="008A786A">
        <w:rPr>
          <w:b/>
        </w:rPr>
        <w:t>Аннотация.</w:t>
      </w:r>
      <w:r w:rsidRPr="008A786A">
        <w:t xml:space="preserve"> Внешний долг стран Африки южнее Сахары превысил 1,1 </w:t>
      </w:r>
      <w:r w:rsidR="004425A6">
        <w:t>трлн дол.</w:t>
      </w:r>
      <w:r w:rsidRPr="008A786A">
        <w:t>, а обслуживание долга отвлекает больше ресурсов, чем здра</w:t>
      </w:r>
      <w:r w:rsidR="004425A6">
        <w:t>воохранение и образование</w:t>
      </w:r>
      <w:r w:rsidRPr="008A786A">
        <w:t xml:space="preserve">. На этот долговой кризис накладывается климатическое финансирование, которое предоставляется преимущественно в виде кредитов, а не грантов. В работе показано, что механизмы «зелёного перехода», включая долговые свопы «долг в обмен на природу», фактически передают контроль над природными ресурсами внешним фондам и консалтинговым компаниям. Ключевым элементом системы является правовая география контрактов: арбитраж по кредитным и климатическим соглашениям привязан к юрисдикциям Лондона и Нью-Йорка, что лишает африканские страны судебного суверенитета. Совокупность этих механизмов образует «двойную ловушку» — наиболее совершенную на сегодня форму «дружественного» неоколониализма. </w:t>
      </w:r>
    </w:p>
    <w:p w:rsidR="00904164" w:rsidRPr="00011D95" w:rsidRDefault="00DE5235" w:rsidP="00011D95">
      <w:pPr>
        <w:pStyle w:val="a9"/>
        <w:spacing w:line="360" w:lineRule="auto"/>
        <w:ind w:firstLine="567"/>
        <w:jc w:val="both"/>
      </w:pPr>
      <w:r w:rsidRPr="008A786A">
        <w:rPr>
          <w:b/>
        </w:rPr>
        <w:t>Ключевые</w:t>
      </w:r>
      <w:r w:rsidRPr="00904164">
        <w:rPr>
          <w:b/>
        </w:rPr>
        <w:t xml:space="preserve"> </w:t>
      </w:r>
      <w:r w:rsidRPr="008A786A">
        <w:rPr>
          <w:b/>
        </w:rPr>
        <w:t>слова</w:t>
      </w:r>
      <w:r w:rsidRPr="00904164">
        <w:rPr>
          <w:b/>
        </w:rPr>
        <w:t>:</w:t>
      </w:r>
      <w:r w:rsidRPr="00904164">
        <w:t xml:space="preserve"> </w:t>
      </w:r>
      <w:r w:rsidRPr="008A786A">
        <w:t>внешний</w:t>
      </w:r>
      <w:r w:rsidRPr="00904164">
        <w:t xml:space="preserve"> </w:t>
      </w:r>
      <w:r w:rsidRPr="008A786A">
        <w:t>долг</w:t>
      </w:r>
      <w:r w:rsidRPr="00904164">
        <w:t xml:space="preserve">, </w:t>
      </w:r>
      <w:r w:rsidRPr="008A786A">
        <w:t>климатическое</w:t>
      </w:r>
      <w:r w:rsidRPr="00904164">
        <w:t xml:space="preserve"> </w:t>
      </w:r>
      <w:r w:rsidRPr="008A786A">
        <w:t>финансирование</w:t>
      </w:r>
      <w:r w:rsidR="009E4F4F">
        <w:t xml:space="preserve">, </w:t>
      </w:r>
      <w:r w:rsidRPr="008A786A">
        <w:t>неоколониализм</w:t>
      </w:r>
      <w:r w:rsidRPr="00904164">
        <w:t xml:space="preserve">, </w:t>
      </w:r>
      <w:r w:rsidRPr="008A786A">
        <w:t>углеродный</w:t>
      </w:r>
      <w:r w:rsidRPr="00904164">
        <w:t xml:space="preserve"> </w:t>
      </w:r>
      <w:r w:rsidRPr="008A786A">
        <w:t>колониализм</w:t>
      </w:r>
      <w:r w:rsidRPr="00904164">
        <w:t xml:space="preserve">, </w:t>
      </w:r>
      <w:r w:rsidRPr="008A786A">
        <w:t>правовая</w:t>
      </w:r>
      <w:r w:rsidRPr="00904164">
        <w:t xml:space="preserve"> </w:t>
      </w:r>
      <w:r w:rsidRPr="008A786A">
        <w:t>география</w:t>
      </w:r>
      <w:r w:rsidRPr="00904164">
        <w:t xml:space="preserve"> </w:t>
      </w:r>
      <w:r w:rsidRPr="008A786A">
        <w:t>долга</w:t>
      </w:r>
      <w:r w:rsidR="009E4F4F">
        <w:t xml:space="preserve">, </w:t>
      </w:r>
      <w:r w:rsidRPr="008A786A">
        <w:t>Африка</w:t>
      </w:r>
      <w:r w:rsidRPr="00904164">
        <w:t xml:space="preserve"> </w:t>
      </w:r>
      <w:r w:rsidRPr="008A786A">
        <w:t>южнее</w:t>
      </w:r>
      <w:r w:rsidRPr="00904164">
        <w:t xml:space="preserve"> </w:t>
      </w:r>
      <w:r w:rsidRPr="008A786A">
        <w:t>Сахары</w:t>
      </w:r>
    </w:p>
    <w:p w:rsidR="00DE5235" w:rsidRPr="008A786A" w:rsidRDefault="00DE5235" w:rsidP="00904164">
      <w:pPr>
        <w:pStyle w:val="a9"/>
        <w:spacing w:line="360" w:lineRule="auto"/>
        <w:ind w:firstLine="567"/>
        <w:rPr>
          <w:lang w:val="en-US"/>
        </w:rPr>
      </w:pPr>
      <w:r w:rsidRPr="00A2735A">
        <w:rPr>
          <w:lang w:val="en-US"/>
        </w:rPr>
        <w:br/>
      </w:r>
      <w:r w:rsidRPr="00A2735A">
        <w:rPr>
          <w:lang w:val="en-US"/>
        </w:rPr>
        <w:br/>
      </w:r>
      <w:proofErr w:type="spellStart"/>
      <w:r w:rsidRPr="008A786A">
        <w:rPr>
          <w:b/>
          <w:lang w:val="en-US"/>
        </w:rPr>
        <w:t>Korshun</w:t>
      </w:r>
      <w:proofErr w:type="spellEnd"/>
      <w:r w:rsidRPr="008A786A">
        <w:rPr>
          <w:b/>
          <w:lang w:val="en-US"/>
        </w:rPr>
        <w:t xml:space="preserve"> Elizaveta </w:t>
      </w:r>
      <w:proofErr w:type="spellStart"/>
      <w:r w:rsidRPr="008A786A">
        <w:rPr>
          <w:b/>
          <w:lang w:val="en-US"/>
        </w:rPr>
        <w:t>Sergeevna</w:t>
      </w:r>
      <w:proofErr w:type="spellEnd"/>
      <w:r w:rsidR="00904164">
        <w:rPr>
          <w:lang w:val="en-US"/>
        </w:rPr>
        <w:br/>
      </w:r>
      <w:r w:rsidRPr="008A786A">
        <w:rPr>
          <w:lang w:val="en-US"/>
        </w:rPr>
        <w:t>Saint Petersburg State University, Russia</w:t>
      </w:r>
    </w:p>
    <w:p w:rsidR="00904164" w:rsidRDefault="0048340B" w:rsidP="0090416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</w:pPr>
      <w:hyperlink r:id="rId9" w:history="1">
        <w:r w:rsidR="00DE5235" w:rsidRPr="008A786A">
          <w:rPr>
            <w:rStyle w:val="a8"/>
            <w:rFonts w:ascii="Times New Roman" w:eastAsia="Times New Roman" w:hAnsi="Times New Roman" w:cs="Times New Roman"/>
            <w:spacing w:val="-2"/>
            <w:sz w:val="20"/>
            <w:szCs w:val="20"/>
            <w:lang w:val="en-US" w:eastAsia="ru-RU"/>
          </w:rPr>
          <w:t>eliza.korshun07@mail.ru</w:t>
        </w:r>
      </w:hyperlink>
      <w:r w:rsidR="00DE5235" w:rsidRPr="008A786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 xml:space="preserve"> </w:t>
      </w:r>
    </w:p>
    <w:p w:rsidR="00904164" w:rsidRDefault="009E4F4F" w:rsidP="0090416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br/>
      </w:r>
      <w:r w:rsidR="00DE5235" w:rsidRPr="00DE523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br/>
      </w:r>
      <w:r w:rsidR="00DE5235" w:rsidRPr="008A786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val="en-US" w:eastAsia="ru-RU"/>
        </w:rPr>
        <w:t>DOUBLE TRAP: EXTERNAL DEBT AND CLIMATE FINANCE AS INTERRELATED MECHANISMS OF “FRIENDLY” NEOCOLONIALISM IN SUB-SAHARAN AFRICA</w:t>
      </w:r>
    </w:p>
    <w:p w:rsidR="00011D95" w:rsidRDefault="00DE523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</w:pPr>
      <w:r w:rsidRPr="00DE523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br/>
      </w:r>
    </w:p>
    <w:p w:rsidR="00904164" w:rsidRDefault="00DE523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</w:pPr>
      <w:r w:rsidRPr="008A786A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Abstract.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 xml:space="preserve"> External debt of Sub-Saharan African countries has exceeded USD 1.1 trillion, and debt servicing diverts more resources than healthcare and education combined. Climate finance, provided mainly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lastRenderedPageBreak/>
        <w:t>as loans rather than grants, adds to this debt crisis. The paper demonstrates that “green transition” mechanisms, including debt-for-nature swaps, effectively transfer control over natural resources to external funds and consulting companies. The key element is the legal geography of contracts: arbitration under credit and climate agreements is tied to London and New York jurisdictions, depriving African countries of judicial sovereignty. Together, these mechanisms form a “double trap” — the most sophisticated form of “friendly” neocolonialism today.</w:t>
      </w:r>
    </w:p>
    <w:p w:rsidR="00011D95" w:rsidRDefault="00DE5235" w:rsidP="00011D95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</w:pPr>
      <w:r w:rsidRPr="008A786A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val="en-US" w:eastAsia="ru-RU"/>
        </w:rPr>
        <w:t>Keywords: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 xml:space="preserve"> external debt, c</w:t>
      </w:r>
      <w:r w:rsidR="009E4F4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 xml:space="preserve">limate finance, neocolonialism,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carb</w:t>
      </w:r>
      <w:r w:rsidR="0090416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 xml:space="preserve">on colonialism, legal geography of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  <w:t>debt, Sub-Saharan Africa</w:t>
      </w:r>
    </w:p>
    <w:p w:rsidR="00011D95" w:rsidRDefault="00011D95" w:rsidP="00011D95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ru-RU"/>
        </w:rPr>
      </w:pPr>
    </w:p>
    <w:p w:rsidR="00011D95" w:rsidRDefault="00DE5235" w:rsidP="00011D95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>Введение</w:t>
      </w:r>
      <w:r w:rsidRPr="00011D9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 xml:space="preserve"> </w:t>
      </w:r>
    </w:p>
    <w:p w:rsidR="00011D95" w:rsidRDefault="00DE523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Страны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Африки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южнее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Сахары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находятся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в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уникально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уязвимом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положении</w:t>
      </w:r>
      <w:r w:rsidRP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.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С одной стороны, они несут наименьшую историческую ответственность за изменение климата — на всю Африку приходится менее 4% глобальных выбросов. С другой — именно они испытывают наиболее тяжелые последствия: засухи, наводнения, продовольственные кризисы. Развитые страны выделяют деньги на борьбу с изменением климата, однако эта</w:t>
      </w:r>
      <w:r w:rsidR="00904164" w:rsidRPr="00904164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помощь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устроена так, что только ухудшает положение. Во-первых, «зелёное» финансирование — это в основном кредиты, а не гранты. Внешний долг стран региона уже достиг критических значений. По данным МВФ, более половины стран с низким доходом в Африке находятся в состоянии долгового </w:t>
      </w:r>
      <w:proofErr w:type="spellStart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дистресса</w:t>
      </w:r>
      <w:proofErr w:type="spellEnd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или близки к нему. На обслуживание внешнего долга уходит больше средств, чем н</w:t>
      </w:r>
      <w:r w:rsidR="004425A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а здравоохранение и образование </w:t>
      </w:r>
      <w:r w:rsid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</w:t>
      </w:r>
      <w:proofErr w:type="spellStart"/>
      <w:r w:rsid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Панцерев</w:t>
      </w:r>
      <w:proofErr w:type="spellEnd"/>
      <w:r w:rsid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Лисенкова</w:t>
      </w:r>
      <w:proofErr w:type="spellEnd"/>
      <w:r w:rsid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56F80" w:rsidRPr="00856F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2025]</w:t>
      </w:r>
      <w:r w:rsidRPr="00856F80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.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Во-вторых, технологии для «зелёной» энергетики производят богатые страны и продают их на своих условиях. В-третьих, африканским странам фактически запрещают разрабатывать собственные ресурсы — нефть, газ, уголь — потому что это «вредит климату». Своих денег на «зелёную» энергетику у них нет. На этот долговой слой накладывается второй — климатический, требующий новых заимствований и одновременно ограничивающий экспорт ископаемого сырья. Самый тревожный аспект — правовая география: кредитные соглашения и климатические контракты привязаны к английскому праву, арбитраж про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исходит в Лондоне или Нью-</w:t>
      </w:r>
      <w:r w:rsidR="00856F80" w:rsidRPr="00E047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Йорке</w:t>
      </w:r>
      <w:r w:rsidR="003D5AA6">
        <w:rPr>
          <w:rStyle w:val="ad"/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footnoteReference w:id="1"/>
      </w:r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[Копылов, 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Басырова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2012; 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Стиглиц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2002]</w:t>
      </w:r>
      <w:r w:rsidR="00856F80" w:rsidRPr="00E047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.</w:t>
      </w:r>
      <w:r w:rsidR="00856F80" w:rsidRPr="00E047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Это сочетание долговой и экологической зависимости, закрепленное правовой инфраструктурой глобального Севера, представляет собой наиболее совершенную на сегодня форму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lastRenderedPageBreak/>
        <w:t>«дружественного» неоколониализма</w:t>
      </w:r>
      <w:r w:rsid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Панцерев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Лисенкова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2025; 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Dryden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 2025]</w:t>
      </w:r>
      <w:r w:rsidRPr="00E047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.</w:t>
      </w:r>
    </w:p>
    <w:p w:rsidR="009E4F4F" w:rsidRDefault="009E4F4F" w:rsidP="00E047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</w:p>
    <w:p w:rsidR="00904164" w:rsidRPr="00011D95" w:rsidRDefault="00DE523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>Методы и материалы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</w:p>
    <w:p w:rsidR="00011D95" w:rsidRDefault="00DE523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Исследование опирается на три теоретических подхода. Мир-системный подход позволяет разделить мировую экономику на центр (богатые страны) и периферию (бедные), где центр извлекает вы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году из периферии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Правовая география долга анализирует, где и по чьим законам решаются с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поры по кредитам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Концепция углеродного колониализма показывает, как под видом борьбы с изменением климата богатые страны ограничивают разв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итие бедных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Эмпирическая база включает: данные МВФ и Всемирного банка о состоянии внешнего долга стран Африки южнее Сахары (2023–2025); анализ условий климатического финансирования через Зеленый климатический фонд (GCF) и механизмы REDD+; кейсы заключения соглашений о долговых свопах «долг в обмен на природу» (Замбия, Габон, Кабо-Верде)</w:t>
      </w:r>
      <w:r w:rsidR="00E047C8" w:rsidRPr="00E047C8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</w:t>
      </w:r>
      <w:proofErr w:type="spellStart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Бунеев</w:t>
      </w:r>
      <w:proofErr w:type="spellEnd"/>
      <w:r w:rsidR="00E047C8" w:rsidRPr="00E047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2024; Копылов, 2011];</w:t>
      </w:r>
      <w:r w:rsidR="00E047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правовой анализ юрисдикций, закрепленных в кредитных и климатических контрактах</w:t>
      </w:r>
      <w:r w:rsidR="00E047C8" w:rsidRPr="00E047C8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[</w:t>
      </w:r>
      <w:proofErr w:type="spellStart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Стиглиц</w:t>
      </w:r>
      <w:proofErr w:type="spellEnd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, 2002]</w:t>
      </w:r>
      <w:r w:rsidRPr="00E047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011D95" w:rsidRDefault="00011D9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</w:p>
    <w:p w:rsidR="00011D95" w:rsidRDefault="00DE523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 xml:space="preserve">Результаты </w:t>
      </w:r>
    </w:p>
    <w:p w:rsidR="009E4F4F" w:rsidRDefault="00DE5235" w:rsidP="009E4F4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Долговая ловушка как базовый слой зависимости. По состоянию на 2024 год совокупный внешний долг стран Африки южнее Сахары превысил 1,1 </w:t>
      </w:r>
      <w:r w:rsidR="004425A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трлн дол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Почти все кредиты взяты в долларах или евро, и когда ФРС США повышает ставку, долг автоматически дорожает. Рейтинговые агентства «большой тройки» (</w:t>
      </w:r>
      <w:proofErr w:type="spellStart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Moody's</w:t>
      </w:r>
      <w:proofErr w:type="spellEnd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, S&amp;P, </w:t>
      </w:r>
      <w:proofErr w:type="spellStart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Fitch</w:t>
      </w:r>
      <w:proofErr w:type="spellEnd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) выставляют африканским странам пониженные рейтинги, что увеличивает стоимость заимствовани</w:t>
      </w:r>
      <w:r w:rsidR="009E4F4F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й. Обслуживание долга отвлекает ресурсы, необходимые для развития.</w:t>
      </w:r>
    </w:p>
    <w:p w:rsidR="009E4F4F" w:rsidRDefault="00DE5235" w:rsidP="009E4F4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Климатическое финансирование как второй слой. Ежегодная потребность развивающихся стран в климатическом финансировании оценивается в 2,4 </w:t>
      </w:r>
      <w:r w:rsidR="004425A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трлн дол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Реально выделяемые средства многократно меньше, причем две трети из них предоставляются в виде кредитов, а не грантов. Таким образом, борьба с изменением климата увеличивает долговое бремя тех же стран, которые и так находятся в долговой ловушке. Климатические технологии производятся почти исключительно в Китае, ЕС и США, поэтому «зеленый переход» означает не энергетическую независимость, а смену поставщика.</w:t>
      </w:r>
      <w:r w:rsid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Долговые свопы «долг в обмен на природу»: помощь или новый контроль? </w:t>
      </w:r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Механизм обмена долга на природу (</w:t>
      </w:r>
      <w:proofErr w:type="spellStart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debt-for-nature</w:t>
      </w:r>
      <w:proofErr w:type="spellEnd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lastRenderedPageBreak/>
        <w:t>swaps</w:t>
      </w:r>
      <w:proofErr w:type="spellEnd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) преподносится как взаимовыгодное решение, однако анализ показывает неоднозначные результаты [Копылов, 2011; Копылов, </w:t>
      </w:r>
      <w:proofErr w:type="spellStart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Басырова</w:t>
      </w:r>
      <w:proofErr w:type="spellEnd"/>
      <w:r w:rsidR="00E047C8" w:rsidRPr="00E047C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, 2012].</w:t>
      </w:r>
      <w:r w:rsidR="00E047C8" w:rsidRPr="00E047C8">
        <w:rPr>
          <w:rFonts w:ascii="Times New Roman" w:hAnsi="Times New Roman" w:cs="Times New Roman"/>
          <w:color w:val="0F1115"/>
          <w:sz w:val="24"/>
          <w:szCs w:val="24"/>
        </w:rPr>
        <w:br/>
      </w:r>
      <w:r w:rsidR="00E047C8" w:rsidRPr="003D5AA6">
        <w:rPr>
          <w:rFonts w:ascii="Times New Roman" w:hAnsi="Times New Roman" w:cs="Times New Roman"/>
          <w:color w:val="0F1115"/>
          <w:sz w:val="24"/>
          <w:shd w:val="clear" w:color="auto" w:fill="FFFFFF"/>
        </w:rPr>
        <w:t>Свопы часто сопровождаются передачей контроля над природными ресурсами иностранным экологическим фондам и консалтинговым компаниям (преимущественно американским, как показывает кейс Габона 2023 года</w:t>
      </w:r>
      <w:r w:rsidR="003D5AA6">
        <w:rPr>
          <w:rStyle w:val="ad"/>
          <w:rFonts w:ascii="Times New Roman" w:hAnsi="Times New Roman" w:cs="Times New Roman"/>
          <w:color w:val="0F1115"/>
          <w:sz w:val="24"/>
          <w:shd w:val="clear" w:color="auto" w:fill="FFFFFF"/>
        </w:rPr>
        <w:footnoteReference w:id="2"/>
      </w:r>
      <w:r w:rsidR="00E047C8" w:rsidRPr="003D5AA6">
        <w:rPr>
          <w:rFonts w:ascii="Times New Roman" w:hAnsi="Times New Roman" w:cs="Times New Roman"/>
          <w:color w:val="0F1115"/>
          <w:sz w:val="24"/>
          <w:shd w:val="clear" w:color="auto" w:fill="FFFFFF"/>
        </w:rPr>
        <w:t>) [</w:t>
      </w:r>
      <w:proofErr w:type="spellStart"/>
      <w:r w:rsidR="00E047C8" w:rsidRPr="003D5AA6">
        <w:rPr>
          <w:rFonts w:ascii="Times New Roman" w:hAnsi="Times New Roman" w:cs="Times New Roman"/>
          <w:color w:val="0F1115"/>
          <w:sz w:val="24"/>
          <w:shd w:val="clear" w:color="auto" w:fill="FFFFFF"/>
        </w:rPr>
        <w:t>Бунеев</w:t>
      </w:r>
      <w:proofErr w:type="spellEnd"/>
      <w:r w:rsidR="00E047C8" w:rsidRPr="003D5AA6">
        <w:rPr>
          <w:rFonts w:ascii="Times New Roman" w:hAnsi="Times New Roman" w:cs="Times New Roman"/>
          <w:color w:val="0F1115"/>
          <w:sz w:val="24"/>
          <w:shd w:val="clear" w:color="auto" w:fill="FFFFFF"/>
        </w:rPr>
        <w:t>, 2024].</w:t>
      </w:r>
      <w:r w:rsidR="00E047C8" w:rsidRPr="003D5AA6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Местные сообщества теряют доступ к землям, которые веками использовали для выпаса скота и сбора ресурсов — возникает феномен «зеленого захвата» (</w:t>
      </w:r>
      <w:proofErr w:type="spellStart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green</w:t>
      </w:r>
      <w:proofErr w:type="spellEnd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proofErr w:type="spellStart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grabbing</w:t>
      </w:r>
      <w:proofErr w:type="spellEnd"/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). Объемы списания долга через эти механизмы несопоставимы с масштабом проблемы (миллионы против триллионов долларов). Свопы</w:t>
      </w:r>
      <w:r w:rsidR="009E4F4F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решают не долговую </w:t>
      </w:r>
      <w:r w:rsidR="009E4F4F" w:rsidRPr="003D5A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проблему, они </w:t>
      </w:r>
      <w:r w:rsidRPr="003D5A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создают прецедент</w:t>
      </w:r>
      <w:r w:rsidR="009E4F4F" w:rsidRPr="003D5A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внешнего </w:t>
      </w:r>
      <w:r w:rsidR="003D5A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управления природными ресурсами </w:t>
      </w:r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[</w:t>
      </w:r>
      <w:proofErr w:type="spellStart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Majekolagbe</w:t>
      </w:r>
      <w:proofErr w:type="spellEnd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Sokpoh</w:t>
      </w:r>
      <w:proofErr w:type="spellEnd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, 2025].</w:t>
      </w:r>
    </w:p>
    <w:p w:rsidR="009E4F4F" w:rsidRDefault="00DE5235" w:rsidP="009E4F4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Углеродный колониализм: запрет на развитие. Развитые страны, исторически ответственные за основную долю накопленных выбросов, требуют от развивающихся стран отказа от освоения собственных ископаем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ых ресурсов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Пример: Уганда обнаружила коммерческие запасы нефти в 2006 году. Разработка месторождений и строительство нефтепровода EACOP столкнулись с мощным давлением западных экологических организаций и угрозами санкций</w:t>
      </w:r>
      <w:r w:rsidR="003D5AA6">
        <w:rPr>
          <w:rStyle w:val="ad"/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footnoteReference w:id="3"/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Страна, где более 40% населения не имеет доступа к электри</w:t>
      </w:r>
      <w:r w:rsidR="009E4F4F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честву, вынуждена оправдываться за желание использовать собственные ресурсы.</w:t>
      </w:r>
    </w:p>
    <w:p w:rsidR="00011D95" w:rsidRDefault="00DE5235" w:rsidP="009E4F4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Правовая инфраструктура как закрепление зависимости. И кредитные договоры, и экологические соглашения имеют общую деталь: споры решаются не в судах африканских стран, а в Лондоне, Нью-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Йорке или Париже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Страна вроде бы суверенная, но как только дело касается денег и ресурсов — всё решается в Лондоне. Это не оккупация, а правовая зависимость, замаскированная под «обычные условия контрактов». Формально это «выбор», продиктованный «международными стандартами», фактически — воспроизводство колониальной правовой иерархии.</w:t>
      </w:r>
      <w:r w:rsidR="00011D95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</w:p>
    <w:p w:rsidR="00011D95" w:rsidRDefault="00011D9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</w:p>
    <w:p w:rsidR="00406634" w:rsidRDefault="00406634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bookmarkStart w:id="0" w:name="_GoBack"/>
      <w:bookmarkEnd w:id="0"/>
    </w:p>
    <w:p w:rsidR="00011D95" w:rsidRDefault="00DE5235" w:rsidP="00011D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lastRenderedPageBreak/>
        <w:t xml:space="preserve">Дискуссия </w:t>
      </w:r>
    </w:p>
    <w:p w:rsidR="00011D95" w:rsidRPr="009E4F4F" w:rsidRDefault="00DE5235" w:rsidP="009E4F4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Полученные результаты подтверждают, что внешний долг и климатическое финансирование образуют единую систему двойной зависимо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сти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Однако возникает вопрос: является ли эта система результатом</w:t>
      </w:r>
      <w:r w:rsidR="009E4F4F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сознательной политики или «побочным продуктом» асимметричной архитектуры глобального управления? С одной стороны, кредиторы и экологические фонды действуют в рамках рациональных экономических и правовых стратегий. С другой — совокупный эффект этих стратегий воспроизводит и углубляет колониальные по своему характеру отношения зависимости. </w:t>
      </w:r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Механизмы вроде обмена долга на природу внешне выглядят как добровольные сделки, но в условиях долгового </w:t>
      </w:r>
      <w:proofErr w:type="spellStart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дистресса</w:t>
      </w:r>
      <w:proofErr w:type="spellEnd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у стран практически нет альтернативы [Копылов, </w:t>
      </w:r>
      <w:proofErr w:type="spellStart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Басырова</w:t>
      </w:r>
      <w:proofErr w:type="spellEnd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2012; </w:t>
      </w:r>
      <w:proofErr w:type="spellStart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Majekolagbe</w:t>
      </w:r>
      <w:proofErr w:type="spellEnd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Sokpoh</w:t>
      </w:r>
      <w:proofErr w:type="spellEnd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, 2025].</w:t>
      </w:r>
      <w:r w:rsidR="003D5AA6" w:rsidRPr="003D5AA6">
        <w:rPr>
          <w:rFonts w:ascii="Times New Roman" w:hAnsi="Times New Roman" w:cs="Times New Roman"/>
          <w:color w:val="0F1115"/>
          <w:sz w:val="24"/>
          <w:szCs w:val="24"/>
        </w:rPr>
        <w:br/>
      </w:r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Правовая география контрактов формально закрепляет равенство сторон перед законом, но фактически лишает африканские страны суверенитета в пользу бывших метрополий [</w:t>
      </w:r>
      <w:proofErr w:type="spellStart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Стиглиц</w:t>
      </w:r>
      <w:proofErr w:type="spellEnd"/>
      <w:r w:rsidR="003D5AA6" w:rsidRPr="003D5AA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, 2002; Копылов, 2011].</w:t>
      </w:r>
      <w:r w:rsidRPr="003D5A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Таким образом, двойная ловушка действует как структурное принуждение, не требующее прямого насилия. Разрыв этой ловушки невозможен без пересмотра правил игры: создания альтернативных арбитражей</w:t>
      </w:r>
      <w:r w:rsidR="003D5AA6">
        <w:rPr>
          <w:rStyle w:val="ad"/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footnoteReference w:id="4"/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, перехода от кредитов к грантам и признания права африканских стран на индустриализацию, включая использование ископаемых ресурсов на</w:t>
      </w:r>
      <w:r w:rsidR="00856F8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переходный период</w:t>
      </w:r>
      <w:r w:rsidRPr="008A786A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</w:t>
      </w:r>
    </w:p>
    <w:p w:rsidR="00011D95" w:rsidRDefault="00011D95" w:rsidP="00011D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</w:p>
    <w:p w:rsidR="00C419C6" w:rsidRDefault="00DE5235" w:rsidP="00C419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8A78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 xml:space="preserve">Заключение </w:t>
      </w:r>
    </w:p>
    <w:p w:rsidR="00C419C6" w:rsidRPr="00C419C6" w:rsidRDefault="00C419C6" w:rsidP="00C419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Таким образом, обслуживание старых долгов требует новых заимствований, а «зелёные» кредиты не только увеличивают долговое бремя, но и ограничивают суверенитет африканских стран в распоряжении собственными ресурсами. Механизм свопов «долг в обмен на природу» и углеродное регулирование формируют инфраструктуру «зелёного захвата» (</w:t>
      </w:r>
      <w:proofErr w:type="spellStart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green</w:t>
      </w:r>
      <w:proofErr w:type="spellEnd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proofErr w:type="spellStart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grabbing</w:t>
      </w:r>
      <w:proofErr w:type="spellEnd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), при котором природные богатства переходят под внешний контроль под предлогом охраны природы. Скрепляющим элементом этой конструкции выступает правовая география: привязка кредитных и климатических контрактов к юрисдикциям глобального Севера лишает африканские страны судебного суверенитета [</w:t>
      </w:r>
      <w:proofErr w:type="spellStart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Панцерев</w:t>
      </w:r>
      <w:proofErr w:type="spellEnd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, </w:t>
      </w:r>
      <w:proofErr w:type="spellStart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Лисенкова</w:t>
      </w:r>
      <w:proofErr w:type="spellEnd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, 2025; </w:t>
      </w:r>
      <w:proofErr w:type="spellStart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Dryden</w:t>
      </w:r>
      <w:proofErr w:type="spellEnd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proofErr w:type="spellStart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et</w:t>
      </w:r>
      <w:proofErr w:type="spellEnd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proofErr w:type="spellStart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al</w:t>
      </w:r>
      <w:proofErr w:type="spellEnd"/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., 2025].</w:t>
      </w:r>
    </w:p>
    <w:p w:rsidR="00C419C6" w:rsidRPr="00C419C6" w:rsidRDefault="00C419C6" w:rsidP="00C419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</w:p>
    <w:p w:rsidR="00C419C6" w:rsidRPr="00C419C6" w:rsidRDefault="00C419C6" w:rsidP="00C419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Разрыв этой двойной ловушки невозможен без смены самих правил игры. Однако сегодня назревает более широкая структурная альтернатива: переход от однополярной 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дели глобального управления к многополярному миру</w:t>
      </w:r>
      <w:r w:rsidRPr="00C419C6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. В его рамках африканские государства получают возможность выстраивать альтернативные кредитные и арбитражные институты (БРИКС, Новый банк развития, панафриканские механизмы урегулирования споров), не дублирующие юрисдикции Лондона и Нью-Йорка. Многополярность позволяет заменить логику «долга без выхода» на принципы взаимной выгоды, технологического суверенитета и признания за странами Африки права на индустриализацию — включая временное использование ископаемых ресурсов в переходный период. Без этого ни списание долгов, ни гранты сами по себе не устранят структурного принуждения, встроенного в архитектуру глобального финансового и климатического регулирования.</w:t>
      </w:r>
    </w:p>
    <w:p w:rsidR="00C419C6" w:rsidRPr="00C419C6" w:rsidRDefault="00C419C6" w:rsidP="00C419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</w:pPr>
    </w:p>
    <w:p w:rsidR="0069038F" w:rsidRPr="0069038F" w:rsidRDefault="009E4F4F" w:rsidP="006903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</w:pPr>
      <w:r w:rsidRPr="009E4F4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>Список литературы:</w:t>
      </w:r>
    </w:p>
    <w:p w:rsidR="0069038F" w:rsidRDefault="0069038F" w:rsidP="0069038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38F">
        <w:rPr>
          <w:rFonts w:ascii="Times New Roman" w:hAnsi="Times New Roman" w:cs="Times New Roman"/>
          <w:sz w:val="24"/>
          <w:szCs w:val="24"/>
        </w:rPr>
        <w:t>Бунеев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Reuters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: африканские страны намерены провести первую сделку «долг в обмен на природу» // Профиль. 2024. 11 октября. 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E0202E">
          <w:rPr>
            <w:rStyle w:val="a8"/>
            <w:rFonts w:ascii="Times New Roman" w:hAnsi="Times New Roman" w:cs="Times New Roman"/>
            <w:sz w:val="24"/>
            <w:szCs w:val="24"/>
          </w:rPr>
          <w:t>https://profile.ru</w:t>
        </w:r>
      </w:hyperlink>
    </w:p>
    <w:p w:rsidR="0069038F" w:rsidRDefault="0069038F" w:rsidP="0069038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8F">
        <w:rPr>
          <w:rFonts w:ascii="Times New Roman" w:hAnsi="Times New Roman" w:cs="Times New Roman"/>
          <w:sz w:val="24"/>
          <w:szCs w:val="24"/>
        </w:rPr>
        <w:t>Копылов М.Н. Договоры об обмене части внешнего долга на экологические проекты («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debt-for-nature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swaps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>»): благо или угроза неотъемлемому суверенитету над природными ресурсами? // Евразийский юридический журнал. 2011. № 12. С. 26–31.</w:t>
      </w:r>
    </w:p>
    <w:p w:rsidR="0069038F" w:rsidRDefault="0069038F" w:rsidP="0069038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8F">
        <w:rPr>
          <w:rFonts w:ascii="Times New Roman" w:hAnsi="Times New Roman" w:cs="Times New Roman"/>
          <w:sz w:val="24"/>
          <w:szCs w:val="24"/>
        </w:rPr>
        <w:t xml:space="preserve">Копылов М.Н., 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Басырова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 Е.Р. Договорам об обмене внешнего долга на экологические проекты 25 лет // Журнал российского права. 2012. № 10. С. 89–97.</w:t>
      </w:r>
    </w:p>
    <w:p w:rsidR="0069038F" w:rsidRDefault="0069038F" w:rsidP="0069038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38F">
        <w:rPr>
          <w:rFonts w:ascii="Times New Roman" w:hAnsi="Times New Roman" w:cs="Times New Roman"/>
          <w:sz w:val="24"/>
          <w:szCs w:val="24"/>
        </w:rPr>
        <w:t>Панцерев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Лисенкова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 А.Д. Неоколониализм в странах Африки к югу от Сахары: современный контекст // Вестник Санкт-Петербургского университета. Востоковедение и африканистика. 2025. Т. 17. № 4. С. 1–18. </w:t>
      </w:r>
      <w:proofErr w:type="spellStart"/>
      <w:r w:rsidRPr="0069038F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>: 10.21638/spbu13.2025.401</w:t>
      </w:r>
    </w:p>
    <w:p w:rsidR="0069038F" w:rsidRPr="0069038F" w:rsidRDefault="0069038F" w:rsidP="0069038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38F">
        <w:rPr>
          <w:rFonts w:ascii="Times New Roman" w:hAnsi="Times New Roman" w:cs="Times New Roman"/>
          <w:sz w:val="24"/>
          <w:szCs w:val="24"/>
        </w:rPr>
        <w:t>Стиглиц</w:t>
      </w:r>
      <w:proofErr w:type="spellEnd"/>
      <w:r w:rsidRPr="0069038F">
        <w:rPr>
          <w:rFonts w:ascii="Times New Roman" w:hAnsi="Times New Roman" w:cs="Times New Roman"/>
          <w:sz w:val="24"/>
          <w:szCs w:val="24"/>
        </w:rPr>
        <w:t xml:space="preserve"> Дж. Глобализация: тревожные тенденции. М</w:t>
      </w:r>
      <w:r w:rsidRPr="00A2735A">
        <w:rPr>
          <w:rFonts w:ascii="Times New Roman" w:hAnsi="Times New Roman" w:cs="Times New Roman"/>
          <w:sz w:val="24"/>
          <w:szCs w:val="24"/>
        </w:rPr>
        <w:t xml:space="preserve">.: </w:t>
      </w:r>
      <w:r w:rsidRPr="0069038F">
        <w:rPr>
          <w:rFonts w:ascii="Times New Roman" w:hAnsi="Times New Roman" w:cs="Times New Roman"/>
          <w:sz w:val="24"/>
          <w:szCs w:val="24"/>
        </w:rPr>
        <w:t>Мысль</w:t>
      </w:r>
      <w:r w:rsidRPr="00A2735A">
        <w:rPr>
          <w:rFonts w:ascii="Times New Roman" w:hAnsi="Times New Roman" w:cs="Times New Roman"/>
          <w:sz w:val="24"/>
          <w:szCs w:val="24"/>
        </w:rPr>
        <w:t xml:space="preserve">, 2002. 300 </w:t>
      </w:r>
      <w:r w:rsidRPr="0069038F">
        <w:rPr>
          <w:rFonts w:ascii="Times New Roman" w:hAnsi="Times New Roman" w:cs="Times New Roman"/>
          <w:sz w:val="24"/>
          <w:szCs w:val="24"/>
        </w:rPr>
        <w:t>с</w:t>
      </w:r>
      <w:r w:rsidRPr="00A2735A">
        <w:rPr>
          <w:rFonts w:ascii="Times New Roman" w:hAnsi="Times New Roman" w:cs="Times New Roman"/>
          <w:sz w:val="24"/>
          <w:szCs w:val="24"/>
        </w:rPr>
        <w:t>.</w:t>
      </w:r>
    </w:p>
    <w:p w:rsidR="0069038F" w:rsidRPr="00A2735A" w:rsidRDefault="0069038F" w:rsidP="0069038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38F">
        <w:rPr>
          <w:rFonts w:ascii="Times New Roman" w:hAnsi="Times New Roman" w:cs="Times New Roman"/>
          <w:sz w:val="24"/>
          <w:szCs w:val="24"/>
          <w:lang w:val="en-US"/>
        </w:rPr>
        <w:t xml:space="preserve">Dryden A., </w:t>
      </w:r>
      <w:proofErr w:type="spellStart"/>
      <w:r w:rsidRPr="0069038F">
        <w:rPr>
          <w:rFonts w:ascii="Times New Roman" w:hAnsi="Times New Roman" w:cs="Times New Roman"/>
          <w:sz w:val="24"/>
          <w:szCs w:val="24"/>
          <w:lang w:val="en-US"/>
        </w:rPr>
        <w:t>Volz</w:t>
      </w:r>
      <w:proofErr w:type="spellEnd"/>
      <w:r w:rsidRPr="0069038F">
        <w:rPr>
          <w:rFonts w:ascii="Times New Roman" w:hAnsi="Times New Roman" w:cs="Times New Roman"/>
          <w:sz w:val="24"/>
          <w:szCs w:val="24"/>
          <w:lang w:val="en-US"/>
        </w:rPr>
        <w:t xml:space="preserve"> U., </w:t>
      </w:r>
      <w:proofErr w:type="spellStart"/>
      <w:r w:rsidRPr="0069038F">
        <w:rPr>
          <w:rFonts w:ascii="Times New Roman" w:hAnsi="Times New Roman" w:cs="Times New Roman"/>
          <w:sz w:val="24"/>
          <w:szCs w:val="24"/>
          <w:lang w:val="en-US"/>
        </w:rPr>
        <w:t>Ribbert</w:t>
      </w:r>
      <w:proofErr w:type="spellEnd"/>
      <w:r w:rsidRPr="0069038F">
        <w:rPr>
          <w:rFonts w:ascii="Times New Roman" w:hAnsi="Times New Roman" w:cs="Times New Roman"/>
          <w:sz w:val="24"/>
          <w:szCs w:val="24"/>
          <w:lang w:val="en-US"/>
        </w:rPr>
        <w:t xml:space="preserve"> S. Paying for the Past or Investing in the Future? Africa's Debt and Climate Dilemma // Debt Relief for Green and Inclusive Recovery Project. Policy Brief. 2025. 12 p. Available from: </w:t>
      </w:r>
      <w:hyperlink r:id="rId11" w:history="1">
        <w:r w:rsidRPr="00E0202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https://www.dris.die-gdi.de</w:t>
        </w:r>
      </w:hyperlink>
    </w:p>
    <w:p w:rsidR="00E15EA9" w:rsidRPr="0069038F" w:rsidRDefault="0069038F" w:rsidP="0069038F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38F">
        <w:rPr>
          <w:rFonts w:ascii="Times New Roman" w:hAnsi="Times New Roman" w:cs="Times New Roman"/>
          <w:sz w:val="24"/>
          <w:szCs w:val="24"/>
          <w:lang w:val="en-US"/>
        </w:rPr>
        <w:t>Majekolagbe</w:t>
      </w:r>
      <w:proofErr w:type="spellEnd"/>
      <w:r w:rsidRPr="0069038F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69038F">
        <w:rPr>
          <w:rFonts w:ascii="Times New Roman" w:hAnsi="Times New Roman" w:cs="Times New Roman"/>
          <w:sz w:val="24"/>
          <w:szCs w:val="24"/>
          <w:lang w:val="en-US"/>
        </w:rPr>
        <w:t>Sokpoh</w:t>
      </w:r>
      <w:proofErr w:type="spellEnd"/>
      <w:r w:rsidRPr="0069038F">
        <w:rPr>
          <w:rFonts w:ascii="Times New Roman" w:hAnsi="Times New Roman" w:cs="Times New Roman"/>
          <w:sz w:val="24"/>
          <w:szCs w:val="24"/>
          <w:lang w:val="en-US"/>
        </w:rPr>
        <w:t xml:space="preserve"> A. Debt-for-Nature Swaps: Fit for Africa? // </w:t>
      </w:r>
      <w:proofErr w:type="spellStart"/>
      <w:r w:rsidRPr="0069038F">
        <w:rPr>
          <w:rFonts w:ascii="Times New Roman" w:hAnsi="Times New Roman" w:cs="Times New Roman"/>
          <w:sz w:val="24"/>
          <w:szCs w:val="24"/>
          <w:lang w:val="en-US"/>
        </w:rPr>
        <w:t>Afronomicslaw</w:t>
      </w:r>
      <w:proofErr w:type="spellEnd"/>
      <w:r w:rsidRPr="0069038F">
        <w:rPr>
          <w:rFonts w:ascii="Times New Roman" w:hAnsi="Times New Roman" w:cs="Times New Roman"/>
          <w:sz w:val="24"/>
          <w:szCs w:val="24"/>
          <w:lang w:val="en-US"/>
        </w:rPr>
        <w:t xml:space="preserve"> Sovereign Debt Quarterly Brief. 2025. № 4. P. 3–11. Available from: https://www.afronomicslaw.org</w:t>
      </w:r>
    </w:p>
    <w:sectPr w:rsidR="00E15EA9" w:rsidRPr="0069038F" w:rsidSect="00904164">
      <w:footerReference w:type="default" r:id="rId12"/>
      <w:pgSz w:w="11906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40B" w:rsidRDefault="0048340B" w:rsidP="00162036">
      <w:pPr>
        <w:spacing w:after="0" w:line="240" w:lineRule="auto"/>
      </w:pPr>
      <w:r>
        <w:separator/>
      </w:r>
    </w:p>
  </w:endnote>
  <w:endnote w:type="continuationSeparator" w:id="0">
    <w:p w:rsidR="0048340B" w:rsidRDefault="0048340B" w:rsidP="0016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641545"/>
      <w:docPartObj>
        <w:docPartGallery w:val="Page Numbers (Bottom of Page)"/>
        <w:docPartUnique/>
      </w:docPartObj>
    </w:sdtPr>
    <w:sdtEndPr/>
    <w:sdtContent>
      <w:p w:rsidR="00F4234A" w:rsidRDefault="00F423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634">
          <w:rPr>
            <w:noProof/>
          </w:rPr>
          <w:t>2</w:t>
        </w:r>
        <w:r>
          <w:fldChar w:fldCharType="end"/>
        </w:r>
      </w:p>
    </w:sdtContent>
  </w:sdt>
  <w:p w:rsidR="00F4234A" w:rsidRDefault="00F423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40B" w:rsidRDefault="0048340B" w:rsidP="00162036">
      <w:pPr>
        <w:spacing w:after="0" w:line="240" w:lineRule="auto"/>
      </w:pPr>
      <w:r>
        <w:separator/>
      </w:r>
    </w:p>
  </w:footnote>
  <w:footnote w:type="continuationSeparator" w:id="0">
    <w:p w:rsidR="0048340B" w:rsidRDefault="0048340B" w:rsidP="00162036">
      <w:pPr>
        <w:spacing w:after="0" w:line="240" w:lineRule="auto"/>
      </w:pPr>
      <w:r>
        <w:continuationSeparator/>
      </w:r>
    </w:p>
  </w:footnote>
  <w:footnote w:id="1">
    <w:p w:rsidR="003D5AA6" w:rsidRDefault="003D5AA6">
      <w:pPr>
        <w:pStyle w:val="ab"/>
      </w:pPr>
      <w:r>
        <w:rPr>
          <w:rStyle w:val="ad"/>
        </w:rPr>
        <w:footnoteRef/>
      </w:r>
      <w:r>
        <w:t xml:space="preserve"> </w:t>
      </w:r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Международный центр по урегулированию инвестиционных споров (ICSID) при Всемирном банке, а также Лондонский международный арбитражный суд (LCIA). См. статистику исков к африканским странам: ICSID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Annual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Report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2024. URL: https://icsid.worldban</w:t>
      </w:r>
      <w:r w:rsidR="00C10DCD">
        <w:rPr>
          <w:rFonts w:ascii="Times New Roman" w:hAnsi="Times New Roman" w:cs="Times New Roman"/>
          <w:color w:val="0F1115"/>
          <w:shd w:val="clear" w:color="auto" w:fill="FFFFFF"/>
        </w:rPr>
        <w:t>k.org (дата обращения 25.04.2026</w:t>
      </w:r>
      <w:r w:rsidRPr="003D5AA6">
        <w:rPr>
          <w:rFonts w:ascii="Times New Roman" w:hAnsi="Times New Roman" w:cs="Times New Roman"/>
          <w:color w:val="0F1115"/>
          <w:shd w:val="clear" w:color="auto" w:fill="FFFFFF"/>
        </w:rPr>
        <w:t>).</w:t>
      </w:r>
    </w:p>
  </w:footnote>
  <w:footnote w:id="2">
    <w:p w:rsidR="003D5AA6" w:rsidRDefault="003D5AA6">
      <w:pPr>
        <w:pStyle w:val="ab"/>
      </w:pPr>
      <w:r>
        <w:rPr>
          <w:rStyle w:val="ad"/>
        </w:rPr>
        <w:footnoteRef/>
      </w:r>
      <w:r>
        <w:t xml:space="preserve"> </w:t>
      </w:r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В 2023 году Габон заключил сделку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debt-for-nature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swap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на 500 млн долларов при посредничестве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The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Nature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Conservancy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(США). Подробнее: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Reuters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, 2023. URL: https://www.reuters.com/business/environment/gabon-secures-500-mln-debt-for-nature-swap-2023-0</w:t>
      </w:r>
      <w:r w:rsidR="00C10DCD">
        <w:rPr>
          <w:rFonts w:ascii="Times New Roman" w:hAnsi="Times New Roman" w:cs="Times New Roman"/>
          <w:color w:val="0F1115"/>
          <w:shd w:val="clear" w:color="auto" w:fill="FFFFFF"/>
        </w:rPr>
        <w:t>8-15/ (дата обращения 27.04.2026</w:t>
      </w:r>
      <w:r w:rsidRPr="003D5AA6">
        <w:rPr>
          <w:rFonts w:ascii="Times New Roman" w:hAnsi="Times New Roman" w:cs="Times New Roman"/>
          <w:color w:val="0F1115"/>
          <w:shd w:val="clear" w:color="auto" w:fill="FFFFFF"/>
        </w:rPr>
        <w:t>).</w:t>
      </w:r>
    </w:p>
  </w:footnote>
  <w:footnote w:id="3">
    <w:p w:rsidR="003D5AA6" w:rsidRPr="003D5AA6" w:rsidRDefault="003D5AA6">
      <w:pPr>
        <w:pStyle w:val="ab"/>
        <w:rPr>
          <w:lang w:val="en-US"/>
        </w:rPr>
      </w:pPr>
      <w:r>
        <w:rPr>
          <w:rStyle w:val="ad"/>
        </w:rPr>
        <w:footnoteRef/>
      </w:r>
      <w: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East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African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Crude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Oil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</w:rPr>
        <w:t>Pipeline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</w:rPr>
        <w:t xml:space="preserve"> (EACOP) — проект стоимостью около 10 млрд долларов. Европейские банки и страховые компании отказались его финансировать под давлением экологических кампаний. См</w:t>
      </w:r>
      <w:r w:rsidRPr="003D5AA6">
        <w:rPr>
          <w:rFonts w:ascii="Times New Roman" w:hAnsi="Times New Roman" w:cs="Times New Roman"/>
          <w:color w:val="0F1115"/>
          <w:shd w:val="clear" w:color="auto" w:fill="FFFFFF"/>
          <w:lang w:val="en-US"/>
        </w:rPr>
        <w:t xml:space="preserve">.: </w:t>
      </w:r>
      <w:proofErr w:type="spellStart"/>
      <w:r w:rsidRPr="003D5AA6">
        <w:rPr>
          <w:rFonts w:ascii="Times New Roman" w:hAnsi="Times New Roman" w:cs="Times New Roman"/>
          <w:color w:val="0F1115"/>
          <w:shd w:val="clear" w:color="auto" w:fill="FFFFFF"/>
          <w:lang w:val="en-US"/>
        </w:rPr>
        <w:t>BankTrack</w:t>
      </w:r>
      <w:proofErr w:type="spellEnd"/>
      <w:r w:rsidRPr="003D5AA6">
        <w:rPr>
          <w:rFonts w:ascii="Times New Roman" w:hAnsi="Times New Roman" w:cs="Times New Roman"/>
          <w:color w:val="0F1115"/>
          <w:shd w:val="clear" w:color="auto" w:fill="FFFFFF"/>
          <w:lang w:val="en-US"/>
        </w:rPr>
        <w:t>. EACOP profile. URL: https://www.banktrack.org/campaign/eacop (</w:t>
      </w:r>
      <w:r w:rsidRPr="003D5AA6">
        <w:rPr>
          <w:rFonts w:ascii="Times New Roman" w:hAnsi="Times New Roman" w:cs="Times New Roman"/>
          <w:color w:val="0F1115"/>
          <w:shd w:val="clear" w:color="auto" w:fill="FFFFFF"/>
        </w:rPr>
        <w:t>дата</w:t>
      </w:r>
      <w:r w:rsidRPr="003D5AA6">
        <w:rPr>
          <w:rFonts w:ascii="Times New Roman" w:hAnsi="Times New Roman" w:cs="Times New Roman"/>
          <w:color w:val="0F1115"/>
          <w:shd w:val="clear" w:color="auto" w:fill="FFFFFF"/>
          <w:lang w:val="en-US"/>
        </w:rPr>
        <w:t xml:space="preserve"> </w:t>
      </w:r>
      <w:r w:rsidRPr="003D5AA6">
        <w:rPr>
          <w:rFonts w:ascii="Times New Roman" w:hAnsi="Times New Roman" w:cs="Times New Roman"/>
          <w:color w:val="0F1115"/>
          <w:shd w:val="clear" w:color="auto" w:fill="FFFFFF"/>
        </w:rPr>
        <w:t>обращения</w:t>
      </w:r>
      <w:r w:rsidR="00C10DCD">
        <w:rPr>
          <w:rFonts w:ascii="Times New Roman" w:hAnsi="Times New Roman" w:cs="Times New Roman"/>
          <w:color w:val="0F1115"/>
          <w:shd w:val="clear" w:color="auto" w:fill="FFFFFF"/>
          <w:lang w:val="en-US"/>
        </w:rPr>
        <w:t xml:space="preserve"> 27.04.2026</w:t>
      </w:r>
      <w:r w:rsidRPr="003D5AA6">
        <w:rPr>
          <w:rFonts w:ascii="Times New Roman" w:hAnsi="Times New Roman" w:cs="Times New Roman"/>
          <w:color w:val="0F1115"/>
          <w:shd w:val="clear" w:color="auto" w:fill="FFFFFF"/>
          <w:lang w:val="en-US"/>
        </w:rPr>
        <w:t>).</w:t>
      </w:r>
    </w:p>
  </w:footnote>
  <w:footnote w:id="4">
    <w:p w:rsidR="003D5AA6" w:rsidRPr="00C10DCD" w:rsidRDefault="003D5AA6">
      <w:pPr>
        <w:pStyle w:val="ab"/>
        <w:rPr>
          <w:lang w:val="en-US"/>
        </w:rPr>
      </w:pPr>
      <w:r>
        <w:rPr>
          <w:rStyle w:val="ad"/>
        </w:rPr>
        <w:footnoteRef/>
      </w:r>
      <w:r w:rsidRPr="00C10DCD">
        <w:rPr>
          <w:rFonts w:ascii="Times New Roman" w:hAnsi="Times New Roman" w:cs="Times New Roman"/>
        </w:rPr>
        <w:t xml:space="preserve"> </w:t>
      </w:r>
      <w:r w:rsidR="00C10DCD" w:rsidRPr="00C10DCD">
        <w:rPr>
          <w:rFonts w:ascii="Times New Roman" w:hAnsi="Times New Roman" w:cs="Times New Roman"/>
          <w:color w:val="0F1115"/>
          <w:shd w:val="clear" w:color="auto" w:fill="FFFFFF"/>
        </w:rPr>
        <w:t xml:space="preserve">Ряд экспертов предлагает создание африканского арбитражного центра при Африканском союзе. См.: </w:t>
      </w:r>
      <w:proofErr w:type="spellStart"/>
      <w:r w:rsidR="00C10DCD" w:rsidRPr="00C10DCD">
        <w:rPr>
          <w:rFonts w:ascii="Times New Roman" w:hAnsi="Times New Roman" w:cs="Times New Roman"/>
          <w:color w:val="0F1115"/>
          <w:shd w:val="clear" w:color="auto" w:fill="FFFFFF"/>
        </w:rPr>
        <w:t>African</w:t>
      </w:r>
      <w:proofErr w:type="spellEnd"/>
      <w:r w:rsidR="00C10DCD" w:rsidRPr="00C10DCD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="00C10DCD" w:rsidRPr="00C10DCD">
        <w:rPr>
          <w:rFonts w:ascii="Times New Roman" w:hAnsi="Times New Roman" w:cs="Times New Roman"/>
          <w:color w:val="0F1115"/>
          <w:shd w:val="clear" w:color="auto" w:fill="FFFFFF"/>
        </w:rPr>
        <w:t>Union</w:t>
      </w:r>
      <w:proofErr w:type="spellEnd"/>
      <w:r w:rsidR="00C10DCD" w:rsidRPr="00C10DCD">
        <w:rPr>
          <w:rFonts w:ascii="Times New Roman" w:hAnsi="Times New Roman" w:cs="Times New Roman"/>
          <w:color w:val="0F1115"/>
          <w:shd w:val="clear" w:color="auto" w:fill="FFFFFF"/>
        </w:rPr>
        <w:t xml:space="preserve">. </w:t>
      </w:r>
      <w:r w:rsidR="00C10DCD" w:rsidRPr="00C10DCD">
        <w:rPr>
          <w:rFonts w:ascii="Times New Roman" w:hAnsi="Times New Roman" w:cs="Times New Roman"/>
          <w:color w:val="0F1115"/>
          <w:shd w:val="clear" w:color="auto" w:fill="FFFFFF"/>
          <w:lang w:val="en-US"/>
        </w:rPr>
        <w:t>Agenda 2063. Legal Framework for Sovereign Debt. URL: https://au.int (</w:t>
      </w:r>
      <w:r w:rsidR="00C10DCD" w:rsidRPr="00C10DCD">
        <w:rPr>
          <w:rFonts w:ascii="Times New Roman" w:hAnsi="Times New Roman" w:cs="Times New Roman"/>
          <w:color w:val="0F1115"/>
          <w:shd w:val="clear" w:color="auto" w:fill="FFFFFF"/>
        </w:rPr>
        <w:t>дата</w:t>
      </w:r>
      <w:r w:rsidR="00C10DCD" w:rsidRPr="00C10DCD">
        <w:rPr>
          <w:rFonts w:ascii="Times New Roman" w:hAnsi="Times New Roman" w:cs="Times New Roman"/>
          <w:color w:val="0F1115"/>
          <w:shd w:val="clear" w:color="auto" w:fill="FFFFFF"/>
          <w:lang w:val="en-US"/>
        </w:rPr>
        <w:t xml:space="preserve"> </w:t>
      </w:r>
      <w:r w:rsidR="00C10DCD" w:rsidRPr="00C10DCD">
        <w:rPr>
          <w:rFonts w:ascii="Times New Roman" w:hAnsi="Times New Roman" w:cs="Times New Roman"/>
          <w:color w:val="0F1115"/>
          <w:shd w:val="clear" w:color="auto" w:fill="FFFFFF"/>
        </w:rPr>
        <w:t>обращения</w:t>
      </w:r>
      <w:r w:rsidR="00C10DCD">
        <w:rPr>
          <w:rFonts w:ascii="Times New Roman" w:hAnsi="Times New Roman" w:cs="Times New Roman"/>
          <w:color w:val="0F1115"/>
          <w:shd w:val="clear" w:color="auto" w:fill="FFFFFF"/>
          <w:lang w:val="en-US"/>
        </w:rPr>
        <w:t xml:space="preserve"> 2.05.2026</w:t>
      </w:r>
      <w:r w:rsidR="00C10DCD" w:rsidRPr="00C10DCD">
        <w:rPr>
          <w:rFonts w:ascii="Times New Roman" w:hAnsi="Times New Roman" w:cs="Times New Roman"/>
          <w:color w:val="0F1115"/>
          <w:shd w:val="clear" w:color="auto" w:fill="FFFFFF"/>
          <w:lang w:val="en-US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5F34"/>
    <w:multiLevelType w:val="hybridMultilevel"/>
    <w:tmpl w:val="4DB22F2C"/>
    <w:lvl w:ilvl="0" w:tplc="60A2970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4546BE7"/>
    <w:multiLevelType w:val="hybridMultilevel"/>
    <w:tmpl w:val="22F22474"/>
    <w:lvl w:ilvl="0" w:tplc="60A2970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18C7F7A"/>
    <w:multiLevelType w:val="hybridMultilevel"/>
    <w:tmpl w:val="3EBC211C"/>
    <w:lvl w:ilvl="0" w:tplc="EBDE6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92C83"/>
    <w:multiLevelType w:val="hybridMultilevel"/>
    <w:tmpl w:val="A92CA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E0E8A"/>
    <w:multiLevelType w:val="hybridMultilevel"/>
    <w:tmpl w:val="F0C0913C"/>
    <w:lvl w:ilvl="0" w:tplc="60A2970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236D3"/>
    <w:multiLevelType w:val="hybridMultilevel"/>
    <w:tmpl w:val="43A0B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80A26"/>
    <w:multiLevelType w:val="multilevel"/>
    <w:tmpl w:val="27D4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74113"/>
    <w:multiLevelType w:val="hybridMultilevel"/>
    <w:tmpl w:val="4F644536"/>
    <w:lvl w:ilvl="0" w:tplc="60A2970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94"/>
    <w:rsid w:val="00011D95"/>
    <w:rsid w:val="00162036"/>
    <w:rsid w:val="00232D1A"/>
    <w:rsid w:val="002724AB"/>
    <w:rsid w:val="00352C73"/>
    <w:rsid w:val="003D5A44"/>
    <w:rsid w:val="003D5AA6"/>
    <w:rsid w:val="00406634"/>
    <w:rsid w:val="004425A6"/>
    <w:rsid w:val="0048340B"/>
    <w:rsid w:val="004931D1"/>
    <w:rsid w:val="00517B7B"/>
    <w:rsid w:val="0069038F"/>
    <w:rsid w:val="00711878"/>
    <w:rsid w:val="0080798F"/>
    <w:rsid w:val="00856F80"/>
    <w:rsid w:val="008A786A"/>
    <w:rsid w:val="00904164"/>
    <w:rsid w:val="00967B24"/>
    <w:rsid w:val="009E4F4F"/>
    <w:rsid w:val="009F3193"/>
    <w:rsid w:val="009F33D8"/>
    <w:rsid w:val="009F74C5"/>
    <w:rsid w:val="00A2735A"/>
    <w:rsid w:val="00B61081"/>
    <w:rsid w:val="00BA5494"/>
    <w:rsid w:val="00C10DCD"/>
    <w:rsid w:val="00C419C6"/>
    <w:rsid w:val="00CC3141"/>
    <w:rsid w:val="00DE5235"/>
    <w:rsid w:val="00E015FF"/>
    <w:rsid w:val="00E047C8"/>
    <w:rsid w:val="00E15EA9"/>
    <w:rsid w:val="00E435D1"/>
    <w:rsid w:val="00F4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7DE4"/>
  <w15:chartTrackingRefBased/>
  <w15:docId w15:val="{8D22C6B4-55FE-4963-BC92-EE899725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3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3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6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2036"/>
  </w:style>
  <w:style w:type="paragraph" w:styleId="a6">
    <w:name w:val="footer"/>
    <w:basedOn w:val="a"/>
    <w:link w:val="a7"/>
    <w:uiPriority w:val="99"/>
    <w:unhideWhenUsed/>
    <w:rsid w:val="0016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2036"/>
  </w:style>
  <w:style w:type="character" w:customStyle="1" w:styleId="messagetext">
    <w:name w:val="messagetext"/>
    <w:basedOn w:val="a0"/>
    <w:rsid w:val="00DE5235"/>
  </w:style>
  <w:style w:type="character" w:styleId="a8">
    <w:name w:val="Hyperlink"/>
    <w:basedOn w:val="a0"/>
    <w:uiPriority w:val="99"/>
    <w:unhideWhenUsed/>
    <w:rsid w:val="00DE5235"/>
    <w:rPr>
      <w:color w:val="0000FF"/>
      <w:u w:val="single"/>
    </w:rPr>
  </w:style>
  <w:style w:type="paragraph" w:customStyle="1" w:styleId="a9">
    <w:name w:val="место работы"/>
    <w:basedOn w:val="a"/>
    <w:qFormat/>
    <w:rsid w:val="00517B7B"/>
    <w:pPr>
      <w:spacing w:after="0" w:line="270" w:lineRule="atLeast"/>
      <w:jc w:val="right"/>
    </w:pPr>
    <w:rPr>
      <w:rFonts w:ascii="Times New Roman" w:eastAsia="Times New Roman" w:hAnsi="Times New Roman" w:cs="Times New Roman"/>
      <w:color w:val="000000"/>
      <w:spacing w:val="-2"/>
      <w:sz w:val="20"/>
      <w:szCs w:val="20"/>
      <w:lang w:eastAsia="ru-RU"/>
    </w:rPr>
  </w:style>
  <w:style w:type="paragraph" w:customStyle="1" w:styleId="11">
    <w:name w:val="Заголовок11"/>
    <w:basedOn w:val="a"/>
    <w:link w:val="110"/>
    <w:qFormat/>
    <w:rsid w:val="00CC3141"/>
    <w:pPr>
      <w:jc w:val="center"/>
    </w:pPr>
    <w:rPr>
      <w:rFonts w:ascii="Times New Roman" w:hAnsi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CC3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0">
    <w:name w:val="Заголовок11 Знак"/>
    <w:basedOn w:val="a0"/>
    <w:link w:val="11"/>
    <w:rsid w:val="00CC3141"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CC31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9E4F4F"/>
    <w:pPr>
      <w:ind w:left="720"/>
      <w:contextualSpacing/>
    </w:pPr>
  </w:style>
  <w:style w:type="paragraph" w:customStyle="1" w:styleId="ds-markdown-paragraph">
    <w:name w:val="ds-markdown-paragraph"/>
    <w:basedOn w:val="a"/>
    <w:rsid w:val="00856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3D5AA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D5AA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D5AA6"/>
    <w:rPr>
      <w:vertAlign w:val="superscript"/>
    </w:rPr>
  </w:style>
  <w:style w:type="paragraph" w:customStyle="1" w:styleId="docdata">
    <w:name w:val="docdata"/>
    <w:aliases w:val="docy,v5,5356,bqiaagaaecooaaagzg4aaanseqaabwaraaaaaaaaaaaaaaaaaaaaaaaaaaaaaaaaaaaaaaaaaaaaaaaaaaaaaaaaaaaaaaaaaaaaaaaaaaaaaaaaaaaaaaaaaaaaaaaaaaaaaaaaaaaaaaaaaaaaaaaaaaaaaaaaaaaaaaaaaaaaaaaaaaaaaaaaaaaaaaaaaaaaaaaaaaaaaaaaaaaaaaaaaaaaaaaaaaaaaaaa"/>
    <w:basedOn w:val="a"/>
    <w:rsid w:val="0044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5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5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.korshun07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is.die-gdi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il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za.korshun0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8711D-C415-4F40-9369-5BACFB56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Liza</cp:lastModifiedBy>
  <cp:revision>4</cp:revision>
  <dcterms:created xsi:type="dcterms:W3CDTF">2026-05-17T10:30:00Z</dcterms:created>
  <dcterms:modified xsi:type="dcterms:W3CDTF">2026-06-08T18:34:00Z</dcterms:modified>
</cp:coreProperties>
</file>