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ded.xml" ContentType="application/vnd.openxmlformats-officedocument.wordprocessingml.commentsExtended+xml"/>
  <Override PartName="/word/commentsIds.xml" ContentType="application/vnd.openxmlformats-officedocument.wordprocessingml.commentsId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3C74F7F" w14:textId="77777777" w:rsidR="00E92565" w:rsidRDefault="00AA77ED">
      <w:pPr>
        <w:spacing w:after="0" w:line="240" w:lineRule="auto"/>
        <w:contextualSpacing/>
        <w:jc w:val="center"/>
        <w:rPr>
          <w:rFonts w:ascii="Times New Roman" w:hAnsi="Times New Roman" w:cs="Times New Roman"/>
          <w:sz w:val="24"/>
          <w:szCs w:val="24"/>
        </w:rPr>
      </w:pPr>
      <w:bookmarkStart w:id="0" w:name="_GoBack"/>
      <w:bookmarkEnd w:id="0"/>
      <w:r>
        <w:rPr>
          <w:rFonts w:ascii="Times New Roman" w:hAnsi="Times New Roman" w:cs="Times New Roman"/>
          <w:sz w:val="24"/>
          <w:szCs w:val="24"/>
        </w:rPr>
        <w:t>Правительство Российской Федерации</w:t>
      </w:r>
    </w:p>
    <w:p w14:paraId="30417B5A" w14:textId="77777777" w:rsidR="00E92565" w:rsidRDefault="00AA77ED">
      <w:pPr>
        <w:spacing w:after="0" w:line="240" w:lineRule="auto"/>
        <w:contextualSpacing/>
        <w:jc w:val="center"/>
        <w:rPr>
          <w:rFonts w:ascii="Times New Roman" w:hAnsi="Times New Roman" w:cs="Times New Roman"/>
          <w:sz w:val="24"/>
          <w:szCs w:val="24"/>
        </w:rPr>
      </w:pPr>
      <w:r>
        <w:rPr>
          <w:rFonts w:ascii="Times New Roman" w:hAnsi="Times New Roman" w:cs="Times New Roman"/>
          <w:sz w:val="24"/>
          <w:szCs w:val="24"/>
        </w:rPr>
        <w:t>Федеральное государственное бюджетное образовательное учреждение</w:t>
      </w:r>
    </w:p>
    <w:p w14:paraId="5B25F8B8" w14:textId="77777777" w:rsidR="00E92565" w:rsidRDefault="00AA77ED">
      <w:pPr>
        <w:spacing w:after="0" w:line="240" w:lineRule="auto"/>
        <w:contextualSpacing/>
        <w:jc w:val="center"/>
        <w:rPr>
          <w:rFonts w:ascii="Times New Roman" w:hAnsi="Times New Roman" w:cs="Times New Roman"/>
          <w:sz w:val="24"/>
          <w:szCs w:val="24"/>
        </w:rPr>
      </w:pPr>
      <w:r>
        <w:rPr>
          <w:rFonts w:ascii="Times New Roman" w:hAnsi="Times New Roman" w:cs="Times New Roman"/>
          <w:sz w:val="24"/>
          <w:szCs w:val="24"/>
        </w:rPr>
        <w:t>высшего образования</w:t>
      </w:r>
    </w:p>
    <w:p w14:paraId="5AC3A08E" w14:textId="77777777" w:rsidR="00E92565" w:rsidRDefault="00AA77ED">
      <w:pPr>
        <w:spacing w:after="0" w:line="240" w:lineRule="auto"/>
        <w:contextualSpacing/>
        <w:jc w:val="center"/>
        <w:rPr>
          <w:rFonts w:ascii="Times New Roman" w:hAnsi="Times New Roman" w:cs="Times New Roman"/>
          <w:sz w:val="24"/>
          <w:szCs w:val="24"/>
        </w:rPr>
      </w:pPr>
      <w:r>
        <w:rPr>
          <w:rFonts w:ascii="Times New Roman" w:hAnsi="Times New Roman" w:cs="Times New Roman"/>
          <w:sz w:val="24"/>
          <w:szCs w:val="24"/>
        </w:rPr>
        <w:t>«САНКТ-ПЕТЕРБУРГСКИЙ ГОСУДАРСТВЕННЫЙ УНИВЕРСИТЕТ»</w:t>
      </w:r>
    </w:p>
    <w:p w14:paraId="1DF34F24" w14:textId="77777777" w:rsidR="00E92565" w:rsidRDefault="00AA77ED">
      <w:pPr>
        <w:spacing w:after="0" w:line="240" w:lineRule="auto"/>
        <w:contextualSpacing/>
        <w:jc w:val="center"/>
        <w:rPr>
          <w:rFonts w:ascii="Times New Roman" w:hAnsi="Times New Roman" w:cs="Times New Roman"/>
          <w:sz w:val="24"/>
          <w:szCs w:val="24"/>
        </w:rPr>
      </w:pPr>
      <w:r>
        <w:rPr>
          <w:rFonts w:ascii="Times New Roman" w:hAnsi="Times New Roman" w:cs="Times New Roman"/>
          <w:sz w:val="24"/>
          <w:szCs w:val="24"/>
        </w:rPr>
        <w:t>(СПбГУ)</w:t>
      </w:r>
    </w:p>
    <w:p w14:paraId="1A2FCC9B" w14:textId="77777777" w:rsidR="00E92565" w:rsidRDefault="00E92565">
      <w:pPr>
        <w:spacing w:after="0" w:line="240" w:lineRule="auto"/>
        <w:contextualSpacing/>
        <w:jc w:val="center"/>
        <w:rPr>
          <w:rFonts w:ascii="Times New Roman" w:hAnsi="Times New Roman" w:cs="Times New Roman"/>
          <w:sz w:val="24"/>
          <w:szCs w:val="24"/>
        </w:rPr>
      </w:pPr>
    </w:p>
    <w:p w14:paraId="36C91673" w14:textId="77777777" w:rsidR="00E92565" w:rsidRDefault="00E92565">
      <w:pPr>
        <w:spacing w:after="0" w:line="240" w:lineRule="auto"/>
        <w:contextualSpacing/>
        <w:jc w:val="center"/>
        <w:rPr>
          <w:rFonts w:ascii="Times New Roman" w:hAnsi="Times New Roman" w:cs="Times New Roman"/>
          <w:sz w:val="24"/>
          <w:szCs w:val="24"/>
        </w:rPr>
      </w:pPr>
    </w:p>
    <w:p w14:paraId="5B6EFFD5" w14:textId="77777777" w:rsidR="00E92565" w:rsidRDefault="00AA77ED">
      <w:pPr>
        <w:spacing w:after="0" w:line="240" w:lineRule="auto"/>
        <w:contextualSpacing/>
        <w:rPr>
          <w:rFonts w:ascii="Times New Roman" w:hAnsi="Times New Roman" w:cs="Times New Roman"/>
          <w:sz w:val="24"/>
          <w:szCs w:val="24"/>
        </w:rPr>
      </w:pPr>
      <w:r>
        <w:rPr>
          <w:rFonts w:ascii="Times New Roman" w:hAnsi="Times New Roman" w:cs="Times New Roman"/>
          <w:sz w:val="24"/>
          <w:szCs w:val="24"/>
        </w:rPr>
        <w:t xml:space="preserve">УДК </w:t>
      </w:r>
    </w:p>
    <w:p w14:paraId="4C598836" w14:textId="77777777" w:rsidR="00E92565" w:rsidRDefault="00AA77ED">
      <w:pPr>
        <w:spacing w:after="0" w:line="240" w:lineRule="auto"/>
        <w:contextualSpacing/>
        <w:jc w:val="both"/>
        <w:rPr>
          <w:rFonts w:ascii="Times New Roman" w:hAnsi="Times New Roman" w:cs="Times New Roman"/>
          <w:sz w:val="24"/>
          <w:szCs w:val="24"/>
        </w:rPr>
      </w:pPr>
      <w:r>
        <w:rPr>
          <w:rFonts w:ascii="Times New Roman" w:hAnsi="Times New Roman" w:cs="Times New Roman"/>
          <w:sz w:val="24"/>
          <w:szCs w:val="24"/>
        </w:rPr>
        <w:t>Рег.  № НИОКТР 125022002756-2</w:t>
      </w:r>
    </w:p>
    <w:p w14:paraId="21CB66CC" w14:textId="77777777" w:rsidR="00E92565" w:rsidRDefault="00E92565">
      <w:pPr>
        <w:spacing w:after="0" w:line="240" w:lineRule="auto"/>
        <w:contextualSpacing/>
        <w:rPr>
          <w:rFonts w:ascii="Times New Roman" w:hAnsi="Times New Roman" w:cs="Times New Roman"/>
          <w:sz w:val="24"/>
          <w:szCs w:val="24"/>
        </w:rPr>
      </w:pPr>
    </w:p>
    <w:p w14:paraId="13335829" w14:textId="77777777" w:rsidR="00E92565" w:rsidRDefault="00E92565">
      <w:pPr>
        <w:spacing w:after="0" w:line="240" w:lineRule="auto"/>
        <w:contextualSpacing/>
        <w:rPr>
          <w:rFonts w:ascii="Times New Roman" w:hAnsi="Times New Roman" w:cs="Times New Roman"/>
          <w:sz w:val="24"/>
          <w:szCs w:val="24"/>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1"/>
        <w:gridCol w:w="1613"/>
        <w:gridCol w:w="288"/>
        <w:gridCol w:w="425"/>
        <w:gridCol w:w="284"/>
        <w:gridCol w:w="913"/>
        <w:gridCol w:w="646"/>
        <w:gridCol w:w="284"/>
        <w:gridCol w:w="980"/>
      </w:tblGrid>
      <w:tr w:rsidR="00E92565" w14:paraId="77AD872B" w14:textId="77777777">
        <w:tc>
          <w:tcPr>
            <w:tcW w:w="3911" w:type="dxa"/>
          </w:tcPr>
          <w:p w14:paraId="33C9CB47" w14:textId="77777777" w:rsidR="00E92565" w:rsidRDefault="00E92565">
            <w:pPr>
              <w:contextualSpacing/>
              <w:rPr>
                <w:rFonts w:ascii="Times New Roman" w:hAnsi="Times New Roman" w:cs="Times New Roman"/>
                <w:sz w:val="24"/>
                <w:szCs w:val="24"/>
              </w:rPr>
            </w:pPr>
          </w:p>
        </w:tc>
        <w:tc>
          <w:tcPr>
            <w:tcW w:w="1613" w:type="dxa"/>
          </w:tcPr>
          <w:p w14:paraId="5F8826FA" w14:textId="77777777" w:rsidR="00E92565" w:rsidRDefault="00E92565">
            <w:pPr>
              <w:contextualSpacing/>
              <w:rPr>
                <w:rFonts w:ascii="Times New Roman" w:hAnsi="Times New Roman" w:cs="Times New Roman"/>
                <w:sz w:val="24"/>
                <w:szCs w:val="24"/>
              </w:rPr>
            </w:pPr>
          </w:p>
        </w:tc>
        <w:tc>
          <w:tcPr>
            <w:tcW w:w="3820" w:type="dxa"/>
            <w:gridSpan w:val="7"/>
          </w:tcPr>
          <w:p w14:paraId="054C29E7" w14:textId="77777777" w:rsidR="00E92565" w:rsidRDefault="00AA77ED">
            <w:pPr>
              <w:contextualSpacing/>
              <w:rPr>
                <w:rFonts w:ascii="Times New Roman" w:hAnsi="Times New Roman" w:cs="Times New Roman"/>
                <w:sz w:val="24"/>
                <w:szCs w:val="24"/>
              </w:rPr>
            </w:pPr>
            <w:r>
              <w:rPr>
                <w:rFonts w:ascii="Times New Roman" w:hAnsi="Times New Roman" w:cs="Times New Roman"/>
                <w:sz w:val="24"/>
                <w:szCs w:val="24"/>
              </w:rPr>
              <w:t>УТВЕРЖДАЮ</w:t>
            </w:r>
          </w:p>
          <w:p w14:paraId="55F037AB" w14:textId="77777777" w:rsidR="00E92565" w:rsidRDefault="00AA77ED">
            <w:pPr>
              <w:contextualSpacing/>
              <w:rPr>
                <w:rFonts w:ascii="Times New Roman" w:hAnsi="Times New Roman" w:cs="Times New Roman"/>
                <w:sz w:val="24"/>
                <w:szCs w:val="24"/>
              </w:rPr>
            </w:pPr>
            <w:r>
              <w:rPr>
                <w:rFonts w:ascii="Times New Roman" w:hAnsi="Times New Roman" w:cs="Times New Roman"/>
                <w:sz w:val="24"/>
                <w:szCs w:val="24"/>
              </w:rPr>
              <w:t>Проректор по научной работе</w:t>
            </w:r>
          </w:p>
          <w:p w14:paraId="7B947029" w14:textId="77777777" w:rsidR="00E92565" w:rsidRDefault="00E92565">
            <w:pPr>
              <w:contextualSpacing/>
              <w:rPr>
                <w:rFonts w:ascii="Times New Roman" w:hAnsi="Times New Roman" w:cs="Times New Roman"/>
                <w:sz w:val="24"/>
                <w:szCs w:val="24"/>
              </w:rPr>
            </w:pPr>
          </w:p>
          <w:p w14:paraId="089FDB52" w14:textId="77777777" w:rsidR="00E92565" w:rsidRDefault="00AA77ED">
            <w:pPr>
              <w:contextualSpacing/>
              <w:rPr>
                <w:rFonts w:ascii="Times New Roman" w:hAnsi="Times New Roman" w:cs="Times New Roman"/>
                <w:sz w:val="24"/>
                <w:szCs w:val="24"/>
              </w:rPr>
            </w:pPr>
            <w:r>
              <w:rPr>
                <w:rFonts w:ascii="Times New Roman" w:hAnsi="Times New Roman" w:cs="Times New Roman"/>
                <w:sz w:val="24"/>
                <w:szCs w:val="24"/>
              </w:rPr>
              <w:t xml:space="preserve"> </w:t>
            </w:r>
          </w:p>
        </w:tc>
      </w:tr>
      <w:tr w:rsidR="00E92565" w14:paraId="01AF9ABB" w14:textId="77777777">
        <w:tc>
          <w:tcPr>
            <w:tcW w:w="3911" w:type="dxa"/>
          </w:tcPr>
          <w:p w14:paraId="5727672B" w14:textId="77777777" w:rsidR="00E92565" w:rsidRDefault="00E92565">
            <w:pPr>
              <w:contextualSpacing/>
              <w:rPr>
                <w:rFonts w:ascii="Times New Roman" w:hAnsi="Times New Roman" w:cs="Times New Roman"/>
                <w:sz w:val="24"/>
                <w:szCs w:val="24"/>
              </w:rPr>
            </w:pPr>
          </w:p>
        </w:tc>
        <w:tc>
          <w:tcPr>
            <w:tcW w:w="1613" w:type="dxa"/>
          </w:tcPr>
          <w:p w14:paraId="1DADC1DA" w14:textId="77777777" w:rsidR="00E92565" w:rsidRDefault="00E92565">
            <w:pPr>
              <w:contextualSpacing/>
              <w:rPr>
                <w:rFonts w:ascii="Times New Roman" w:hAnsi="Times New Roman" w:cs="Times New Roman"/>
                <w:sz w:val="24"/>
                <w:szCs w:val="24"/>
              </w:rPr>
            </w:pPr>
          </w:p>
        </w:tc>
        <w:tc>
          <w:tcPr>
            <w:tcW w:w="1910" w:type="dxa"/>
            <w:gridSpan w:val="4"/>
            <w:tcBorders>
              <w:bottom w:val="single" w:sz="4" w:space="0" w:color="auto"/>
            </w:tcBorders>
          </w:tcPr>
          <w:p w14:paraId="2DF28AE2" w14:textId="77777777" w:rsidR="00E92565" w:rsidRDefault="00E92565">
            <w:pPr>
              <w:contextualSpacing/>
              <w:rPr>
                <w:rFonts w:ascii="Times New Roman" w:hAnsi="Times New Roman" w:cs="Times New Roman"/>
                <w:sz w:val="24"/>
                <w:szCs w:val="24"/>
              </w:rPr>
            </w:pPr>
          </w:p>
        </w:tc>
        <w:tc>
          <w:tcPr>
            <w:tcW w:w="1910" w:type="dxa"/>
            <w:gridSpan w:val="3"/>
          </w:tcPr>
          <w:p w14:paraId="4CC6CCE7" w14:textId="77777777" w:rsidR="00E92565" w:rsidRDefault="00AA77ED">
            <w:pPr>
              <w:tabs>
                <w:tab w:val="left" w:pos="1532"/>
              </w:tabs>
              <w:contextualSpacing/>
              <w:rPr>
                <w:rFonts w:ascii="Times New Roman" w:hAnsi="Times New Roman" w:cs="Times New Roman"/>
                <w:sz w:val="24"/>
                <w:szCs w:val="24"/>
              </w:rPr>
            </w:pPr>
            <w:r>
              <w:rPr>
                <w:rFonts w:ascii="Times New Roman" w:hAnsi="Times New Roman" w:cs="Times New Roman"/>
                <w:sz w:val="24"/>
                <w:szCs w:val="24"/>
              </w:rPr>
              <w:t xml:space="preserve">С. В. </w:t>
            </w:r>
            <w:proofErr w:type="spellStart"/>
            <w:r>
              <w:rPr>
                <w:rFonts w:ascii="Times New Roman" w:hAnsi="Times New Roman" w:cs="Times New Roman"/>
                <w:sz w:val="24"/>
                <w:szCs w:val="24"/>
              </w:rPr>
              <w:t>Микушев</w:t>
            </w:r>
            <w:proofErr w:type="spellEnd"/>
          </w:p>
        </w:tc>
      </w:tr>
      <w:tr w:rsidR="00E92565" w14:paraId="618BC05E" w14:textId="77777777">
        <w:tc>
          <w:tcPr>
            <w:tcW w:w="3911" w:type="dxa"/>
          </w:tcPr>
          <w:p w14:paraId="48CF9F1F" w14:textId="77777777" w:rsidR="00E92565" w:rsidRDefault="00E92565">
            <w:pPr>
              <w:contextualSpacing/>
              <w:rPr>
                <w:rFonts w:ascii="Times New Roman" w:hAnsi="Times New Roman" w:cs="Times New Roman"/>
                <w:sz w:val="24"/>
                <w:szCs w:val="24"/>
              </w:rPr>
            </w:pPr>
          </w:p>
        </w:tc>
        <w:tc>
          <w:tcPr>
            <w:tcW w:w="1613" w:type="dxa"/>
          </w:tcPr>
          <w:p w14:paraId="60184207" w14:textId="77777777" w:rsidR="00E92565" w:rsidRDefault="00E92565">
            <w:pPr>
              <w:contextualSpacing/>
              <w:rPr>
                <w:rFonts w:ascii="Times New Roman" w:hAnsi="Times New Roman" w:cs="Times New Roman"/>
                <w:sz w:val="24"/>
                <w:szCs w:val="24"/>
              </w:rPr>
            </w:pPr>
          </w:p>
        </w:tc>
        <w:tc>
          <w:tcPr>
            <w:tcW w:w="288" w:type="dxa"/>
          </w:tcPr>
          <w:p w14:paraId="1DA9E840" w14:textId="77777777" w:rsidR="00E92565" w:rsidRDefault="00AA77ED">
            <w:pPr>
              <w:contextualSpacing/>
              <w:rPr>
                <w:rFonts w:ascii="Times New Roman" w:hAnsi="Times New Roman" w:cs="Times New Roman"/>
                <w:sz w:val="2"/>
                <w:szCs w:val="24"/>
              </w:rPr>
            </w:pPr>
            <w:r>
              <w:rPr>
                <w:rFonts w:ascii="Times New Roman" w:hAnsi="Times New Roman" w:cs="Times New Roman"/>
                <w:sz w:val="24"/>
                <w:szCs w:val="24"/>
              </w:rPr>
              <w:t>«</w:t>
            </w:r>
          </w:p>
        </w:tc>
        <w:tc>
          <w:tcPr>
            <w:tcW w:w="425" w:type="dxa"/>
            <w:tcBorders>
              <w:bottom w:val="single" w:sz="4" w:space="0" w:color="auto"/>
            </w:tcBorders>
          </w:tcPr>
          <w:p w14:paraId="1A3FB3B2" w14:textId="77777777" w:rsidR="00E92565" w:rsidRDefault="00E92565">
            <w:pPr>
              <w:contextualSpacing/>
              <w:rPr>
                <w:rFonts w:ascii="Times New Roman" w:hAnsi="Times New Roman" w:cs="Times New Roman"/>
                <w:sz w:val="24"/>
                <w:szCs w:val="24"/>
              </w:rPr>
            </w:pPr>
          </w:p>
        </w:tc>
        <w:tc>
          <w:tcPr>
            <w:tcW w:w="284" w:type="dxa"/>
          </w:tcPr>
          <w:p w14:paraId="18DD8257" w14:textId="77777777" w:rsidR="00E92565" w:rsidRDefault="00AA77ED">
            <w:pPr>
              <w:ind w:hanging="106"/>
              <w:contextualSpacing/>
              <w:rPr>
                <w:rFonts w:ascii="Times New Roman" w:hAnsi="Times New Roman" w:cs="Times New Roman"/>
                <w:sz w:val="24"/>
                <w:szCs w:val="24"/>
              </w:rPr>
            </w:pPr>
            <w:r>
              <w:rPr>
                <w:rFonts w:ascii="Times New Roman" w:hAnsi="Times New Roman" w:cs="Times New Roman"/>
                <w:sz w:val="24"/>
                <w:szCs w:val="24"/>
              </w:rPr>
              <w:t>»</w:t>
            </w:r>
          </w:p>
        </w:tc>
        <w:tc>
          <w:tcPr>
            <w:tcW w:w="913" w:type="dxa"/>
            <w:tcBorders>
              <w:bottom w:val="single" w:sz="4" w:space="0" w:color="auto"/>
            </w:tcBorders>
          </w:tcPr>
          <w:p w14:paraId="04DE12CF" w14:textId="77777777" w:rsidR="00E92565" w:rsidRDefault="00E92565">
            <w:pPr>
              <w:ind w:hanging="106"/>
              <w:contextualSpacing/>
              <w:rPr>
                <w:rFonts w:ascii="Times New Roman" w:hAnsi="Times New Roman" w:cs="Times New Roman"/>
                <w:sz w:val="24"/>
                <w:szCs w:val="24"/>
              </w:rPr>
            </w:pPr>
          </w:p>
        </w:tc>
        <w:tc>
          <w:tcPr>
            <w:tcW w:w="646" w:type="dxa"/>
            <w:tcBorders>
              <w:bottom w:val="single" w:sz="4" w:space="0" w:color="auto"/>
            </w:tcBorders>
          </w:tcPr>
          <w:p w14:paraId="56844273" w14:textId="77777777" w:rsidR="00E92565" w:rsidRDefault="00E92565">
            <w:pPr>
              <w:contextualSpacing/>
              <w:rPr>
                <w:rFonts w:ascii="Times New Roman" w:hAnsi="Times New Roman" w:cs="Times New Roman"/>
                <w:sz w:val="24"/>
                <w:szCs w:val="24"/>
              </w:rPr>
            </w:pPr>
          </w:p>
        </w:tc>
        <w:tc>
          <w:tcPr>
            <w:tcW w:w="284" w:type="dxa"/>
          </w:tcPr>
          <w:p w14:paraId="2AF618E9" w14:textId="77777777" w:rsidR="00E92565" w:rsidRDefault="00E92565">
            <w:pPr>
              <w:contextualSpacing/>
              <w:rPr>
                <w:rFonts w:ascii="Times New Roman" w:hAnsi="Times New Roman" w:cs="Times New Roman"/>
                <w:sz w:val="24"/>
                <w:szCs w:val="24"/>
              </w:rPr>
            </w:pPr>
          </w:p>
        </w:tc>
        <w:tc>
          <w:tcPr>
            <w:tcW w:w="980" w:type="dxa"/>
          </w:tcPr>
          <w:p w14:paraId="3E266209" w14:textId="77777777" w:rsidR="00E92565" w:rsidRDefault="00AA77ED">
            <w:pPr>
              <w:contextualSpacing/>
              <w:rPr>
                <w:rFonts w:ascii="Times New Roman" w:hAnsi="Times New Roman" w:cs="Times New Roman"/>
                <w:sz w:val="24"/>
                <w:szCs w:val="24"/>
              </w:rPr>
            </w:pPr>
            <w:r>
              <w:rPr>
                <w:rFonts w:ascii="Times New Roman" w:hAnsi="Times New Roman" w:cs="Times New Roman"/>
                <w:sz w:val="24"/>
                <w:szCs w:val="24"/>
              </w:rPr>
              <w:t>2025 г.</w:t>
            </w:r>
          </w:p>
        </w:tc>
      </w:tr>
    </w:tbl>
    <w:p w14:paraId="495FD2D4" w14:textId="77777777" w:rsidR="00E92565" w:rsidRDefault="00E92565">
      <w:pPr>
        <w:spacing w:after="0" w:line="240" w:lineRule="auto"/>
        <w:contextualSpacing/>
        <w:rPr>
          <w:rFonts w:ascii="Times New Roman" w:hAnsi="Times New Roman" w:cs="Times New Roman"/>
          <w:sz w:val="24"/>
          <w:szCs w:val="24"/>
        </w:rPr>
      </w:pPr>
    </w:p>
    <w:p w14:paraId="7C27F271" w14:textId="77777777" w:rsidR="00E92565" w:rsidRDefault="00E92565">
      <w:pPr>
        <w:spacing w:after="0" w:line="240" w:lineRule="auto"/>
        <w:ind w:left="5040"/>
        <w:contextualSpacing/>
        <w:rPr>
          <w:rFonts w:ascii="Times New Roman" w:hAnsi="Times New Roman" w:cs="Times New Roman"/>
          <w:sz w:val="24"/>
          <w:szCs w:val="24"/>
        </w:rPr>
      </w:pPr>
    </w:p>
    <w:p w14:paraId="238CDAAE" w14:textId="77777777" w:rsidR="00E92565" w:rsidRDefault="00E92565">
      <w:pPr>
        <w:spacing w:after="0" w:line="240" w:lineRule="auto"/>
        <w:ind w:left="5040"/>
        <w:contextualSpacing/>
        <w:rPr>
          <w:rFonts w:ascii="Times New Roman" w:hAnsi="Times New Roman" w:cs="Times New Roman"/>
          <w:sz w:val="24"/>
          <w:szCs w:val="24"/>
        </w:rPr>
      </w:pPr>
    </w:p>
    <w:p w14:paraId="6DAE01FA" w14:textId="77777777" w:rsidR="00E92565" w:rsidRDefault="00AA77ED">
      <w:pPr>
        <w:spacing w:after="0" w:line="240" w:lineRule="auto"/>
        <w:contextualSpacing/>
        <w:jc w:val="center"/>
        <w:rPr>
          <w:rFonts w:ascii="Times New Roman" w:hAnsi="Times New Roman" w:cs="Times New Roman"/>
          <w:caps/>
          <w:sz w:val="24"/>
          <w:szCs w:val="24"/>
        </w:rPr>
      </w:pPr>
      <w:r>
        <w:rPr>
          <w:rFonts w:ascii="Times New Roman" w:hAnsi="Times New Roman" w:cs="Times New Roman"/>
          <w:caps/>
          <w:sz w:val="24"/>
          <w:szCs w:val="24"/>
        </w:rPr>
        <w:t xml:space="preserve">ОТЧЕТ </w:t>
      </w:r>
    </w:p>
    <w:p w14:paraId="478EB993" w14:textId="77777777" w:rsidR="00E92565" w:rsidRDefault="00AA77ED">
      <w:pPr>
        <w:spacing w:after="0" w:line="240" w:lineRule="auto"/>
        <w:contextualSpacing/>
        <w:jc w:val="center"/>
        <w:rPr>
          <w:rFonts w:ascii="Times New Roman" w:hAnsi="Times New Roman" w:cs="Times New Roman"/>
          <w:caps/>
          <w:sz w:val="24"/>
          <w:szCs w:val="24"/>
        </w:rPr>
      </w:pPr>
      <w:r>
        <w:rPr>
          <w:rFonts w:ascii="Times New Roman" w:hAnsi="Times New Roman" w:cs="Times New Roman"/>
          <w:caps/>
          <w:sz w:val="24"/>
          <w:szCs w:val="24"/>
        </w:rPr>
        <w:t>о научно-исследовательской работе</w:t>
      </w:r>
    </w:p>
    <w:p w14:paraId="497209A7" w14:textId="77777777" w:rsidR="00E92565" w:rsidRDefault="00E92565">
      <w:pPr>
        <w:spacing w:after="0" w:line="240" w:lineRule="auto"/>
        <w:contextualSpacing/>
        <w:jc w:val="center"/>
        <w:rPr>
          <w:rFonts w:ascii="Times New Roman" w:hAnsi="Times New Roman" w:cs="Times New Roman"/>
          <w:caps/>
          <w:sz w:val="24"/>
          <w:szCs w:val="24"/>
        </w:rPr>
      </w:pPr>
    </w:p>
    <w:p w14:paraId="36E92FEC" w14:textId="77777777" w:rsidR="00E92565" w:rsidRDefault="00AA77ED">
      <w:pPr>
        <w:spacing w:after="0" w:line="240" w:lineRule="auto"/>
        <w:contextualSpacing/>
        <w:jc w:val="center"/>
        <w:rPr>
          <w:rFonts w:ascii="Times New Roman" w:hAnsi="Times New Roman" w:cs="Times New Roman"/>
          <w:sz w:val="24"/>
          <w:szCs w:val="24"/>
        </w:rPr>
      </w:pPr>
      <w:r>
        <w:rPr>
          <w:rFonts w:ascii="Times New Roman" w:hAnsi="Times New Roman" w:cs="Times New Roman"/>
          <w:caps/>
          <w:sz w:val="24"/>
          <w:szCs w:val="24"/>
        </w:rPr>
        <w:t xml:space="preserve">Динамические и статические поверхностные свойства водных систем, содержащих растительные белки </w:t>
      </w:r>
      <w:r>
        <w:rPr>
          <w:rFonts w:ascii="Times New Roman" w:hAnsi="Times New Roman" w:cs="Times New Roman"/>
          <w:caps/>
          <w:sz w:val="24"/>
          <w:szCs w:val="24"/>
        </w:rPr>
        <w:br/>
      </w:r>
      <w:r>
        <w:rPr>
          <w:rFonts w:ascii="Times New Roman" w:hAnsi="Times New Roman" w:cs="Times New Roman"/>
          <w:sz w:val="24"/>
          <w:szCs w:val="24"/>
        </w:rPr>
        <w:t>(промежуточный, этап 1)</w:t>
      </w:r>
    </w:p>
    <w:p w14:paraId="2AE04BEC" w14:textId="77777777" w:rsidR="00E92565" w:rsidRDefault="00E92565">
      <w:pPr>
        <w:spacing w:after="0" w:line="240" w:lineRule="auto"/>
        <w:contextualSpacing/>
        <w:jc w:val="center"/>
        <w:rPr>
          <w:rFonts w:ascii="Times New Roman" w:hAnsi="Times New Roman" w:cs="Times New Roman"/>
          <w:sz w:val="24"/>
          <w:szCs w:val="24"/>
        </w:rPr>
      </w:pPr>
    </w:p>
    <w:p w14:paraId="79CD78BE" w14:textId="77777777" w:rsidR="00E92565" w:rsidRDefault="00E92565">
      <w:pPr>
        <w:spacing w:after="0" w:line="240" w:lineRule="auto"/>
        <w:contextualSpacing/>
        <w:jc w:val="center"/>
        <w:rPr>
          <w:rFonts w:ascii="Times New Roman" w:hAnsi="Times New Roman" w:cs="Times New Roman"/>
          <w:sz w:val="24"/>
          <w:szCs w:val="24"/>
        </w:rPr>
      </w:pPr>
    </w:p>
    <w:p w14:paraId="5A9E1353" w14:textId="77777777" w:rsidR="00E92565" w:rsidRDefault="00E92565">
      <w:pPr>
        <w:spacing w:after="0" w:line="240" w:lineRule="auto"/>
        <w:contextualSpacing/>
        <w:jc w:val="center"/>
        <w:rPr>
          <w:rFonts w:ascii="Times New Roman" w:hAnsi="Times New Roman" w:cs="Times New Roman"/>
          <w:sz w:val="24"/>
          <w:szCs w:val="24"/>
        </w:rPr>
      </w:pPr>
    </w:p>
    <w:p w14:paraId="7D582C31" w14:textId="77777777" w:rsidR="00E92565" w:rsidRDefault="00E92565">
      <w:pPr>
        <w:spacing w:after="0" w:line="240" w:lineRule="auto"/>
        <w:contextualSpacing/>
        <w:jc w:val="center"/>
        <w:rPr>
          <w:rFonts w:ascii="Times New Roman" w:hAnsi="Times New Roman" w:cs="Times New Roman"/>
          <w:sz w:val="24"/>
          <w:szCs w:val="24"/>
        </w:rPr>
      </w:pPr>
    </w:p>
    <w:p w14:paraId="3AA45A39" w14:textId="77777777" w:rsidR="00E92565" w:rsidRDefault="00E92565">
      <w:pPr>
        <w:spacing w:after="0" w:line="240" w:lineRule="auto"/>
        <w:contextualSpacing/>
        <w:jc w:val="center"/>
        <w:rPr>
          <w:rFonts w:ascii="Times New Roman" w:hAnsi="Times New Roman" w:cs="Times New Roman"/>
          <w:sz w:val="24"/>
          <w:szCs w:val="24"/>
        </w:rPr>
      </w:pPr>
    </w:p>
    <w:p w14:paraId="4E261173" w14:textId="77777777" w:rsidR="00E92565" w:rsidRDefault="00E92565">
      <w:pPr>
        <w:spacing w:after="0" w:line="240" w:lineRule="auto"/>
        <w:contextualSpacing/>
        <w:jc w:val="center"/>
        <w:rPr>
          <w:rFonts w:ascii="Times New Roman" w:hAnsi="Times New Roman" w:cs="Times New Roman"/>
          <w:sz w:val="24"/>
          <w:szCs w:val="24"/>
        </w:rPr>
      </w:pPr>
    </w:p>
    <w:p w14:paraId="25785354" w14:textId="77777777" w:rsidR="00E92565" w:rsidRDefault="00E92565">
      <w:pPr>
        <w:spacing w:after="0" w:line="240" w:lineRule="auto"/>
        <w:contextualSpacing/>
        <w:jc w:val="center"/>
        <w:rPr>
          <w:rFonts w:ascii="Times New Roman" w:hAnsi="Times New Roman" w:cs="Times New Roman"/>
          <w:sz w:val="24"/>
          <w:szCs w:val="24"/>
        </w:rPr>
      </w:pPr>
    </w:p>
    <w:p w14:paraId="14217C3C" w14:textId="77777777" w:rsidR="00E92565" w:rsidRDefault="00E92565">
      <w:pPr>
        <w:spacing w:after="0" w:line="240" w:lineRule="auto"/>
        <w:contextualSpacing/>
        <w:jc w:val="center"/>
        <w:rPr>
          <w:rFonts w:ascii="Times New Roman" w:hAnsi="Times New Roman" w:cs="Times New Roman"/>
          <w:sz w:val="24"/>
          <w:szCs w:val="24"/>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5"/>
        <w:gridCol w:w="283"/>
        <w:gridCol w:w="2835"/>
        <w:gridCol w:w="1832"/>
      </w:tblGrid>
      <w:tr w:rsidR="00E92565" w14:paraId="09040839" w14:textId="77777777">
        <w:tc>
          <w:tcPr>
            <w:tcW w:w="4395" w:type="dxa"/>
          </w:tcPr>
          <w:p w14:paraId="63A7BE8B" w14:textId="77777777" w:rsidR="00E92565" w:rsidRDefault="00AA77ED">
            <w:pPr>
              <w:contextualSpacing/>
              <w:rPr>
                <w:rFonts w:ascii="Times New Roman" w:hAnsi="Times New Roman" w:cs="Times New Roman"/>
                <w:sz w:val="24"/>
                <w:szCs w:val="24"/>
              </w:rPr>
            </w:pPr>
            <w:r>
              <w:rPr>
                <w:rFonts w:ascii="Times New Roman" w:hAnsi="Times New Roman" w:cs="Times New Roman"/>
                <w:color w:val="000000"/>
                <w:sz w:val="24"/>
                <w:szCs w:val="24"/>
              </w:rPr>
              <w:t>Руководитель НИР</w:t>
            </w:r>
            <w:r w:rsidR="00A904F4">
              <w:rPr>
                <w:rFonts w:ascii="Times New Roman" w:hAnsi="Times New Roman" w:cs="Times New Roman"/>
                <w:color w:val="000000"/>
                <w:sz w:val="24"/>
                <w:szCs w:val="24"/>
              </w:rPr>
              <w:t>,</w:t>
            </w:r>
          </w:p>
          <w:p w14:paraId="3545D5E7" w14:textId="77777777" w:rsidR="00E92565" w:rsidRDefault="00A904F4">
            <w:pPr>
              <w:contextualSpacing/>
              <w:rPr>
                <w:rFonts w:ascii="Times New Roman" w:hAnsi="Times New Roman" w:cs="Times New Roman"/>
                <w:sz w:val="24"/>
                <w:szCs w:val="24"/>
              </w:rPr>
            </w:pPr>
            <w:r>
              <w:rPr>
                <w:rFonts w:ascii="Times New Roman" w:hAnsi="Times New Roman" w:cs="Times New Roman"/>
                <w:sz w:val="24"/>
                <w:szCs w:val="24"/>
              </w:rPr>
              <w:t>п</w:t>
            </w:r>
            <w:r w:rsidR="00AA77ED">
              <w:rPr>
                <w:rFonts w:ascii="Times New Roman" w:hAnsi="Times New Roman" w:cs="Times New Roman"/>
                <w:sz w:val="24"/>
                <w:szCs w:val="24"/>
              </w:rPr>
              <w:t>роф</w:t>
            </w:r>
            <w:r>
              <w:rPr>
                <w:rFonts w:ascii="Times New Roman" w:hAnsi="Times New Roman" w:cs="Times New Roman"/>
                <w:sz w:val="24"/>
                <w:szCs w:val="24"/>
              </w:rPr>
              <w:t>.</w:t>
            </w:r>
            <w:r w:rsidR="00AA77ED">
              <w:rPr>
                <w:rFonts w:ascii="Times New Roman" w:hAnsi="Times New Roman" w:cs="Times New Roman"/>
                <w:sz w:val="24"/>
                <w:szCs w:val="24"/>
              </w:rPr>
              <w:t>, вед</w:t>
            </w:r>
            <w:proofErr w:type="gramStart"/>
            <w:r>
              <w:rPr>
                <w:rFonts w:ascii="Times New Roman" w:hAnsi="Times New Roman" w:cs="Times New Roman"/>
                <w:sz w:val="24"/>
                <w:szCs w:val="24"/>
              </w:rPr>
              <w:t>.</w:t>
            </w:r>
            <w:proofErr w:type="gramEnd"/>
            <w:r w:rsidR="00AA77ED">
              <w:rPr>
                <w:rFonts w:ascii="Times New Roman" w:hAnsi="Times New Roman" w:cs="Times New Roman"/>
                <w:sz w:val="24"/>
                <w:szCs w:val="24"/>
              </w:rPr>
              <w:t xml:space="preserve"> </w:t>
            </w:r>
            <w:proofErr w:type="gramStart"/>
            <w:r>
              <w:rPr>
                <w:rFonts w:ascii="Times New Roman" w:hAnsi="Times New Roman" w:cs="Times New Roman"/>
                <w:sz w:val="24"/>
                <w:szCs w:val="24"/>
              </w:rPr>
              <w:t>н</w:t>
            </w:r>
            <w:proofErr w:type="gramEnd"/>
            <w:r>
              <w:rPr>
                <w:rFonts w:ascii="Times New Roman" w:hAnsi="Times New Roman" w:cs="Times New Roman"/>
                <w:sz w:val="24"/>
                <w:szCs w:val="24"/>
              </w:rPr>
              <w:t>ауч.</w:t>
            </w:r>
            <w:r w:rsidR="00AA77ED">
              <w:rPr>
                <w:rFonts w:ascii="Times New Roman" w:hAnsi="Times New Roman" w:cs="Times New Roman"/>
                <w:sz w:val="24"/>
                <w:szCs w:val="24"/>
              </w:rPr>
              <w:t xml:space="preserve"> </w:t>
            </w:r>
            <w:proofErr w:type="spellStart"/>
            <w:r w:rsidR="00AA77ED">
              <w:rPr>
                <w:rFonts w:ascii="Times New Roman" w:hAnsi="Times New Roman" w:cs="Times New Roman"/>
                <w:sz w:val="24"/>
                <w:szCs w:val="24"/>
              </w:rPr>
              <w:t>сотр</w:t>
            </w:r>
            <w:proofErr w:type="spellEnd"/>
            <w:r>
              <w:rPr>
                <w:rFonts w:ascii="Times New Roman" w:hAnsi="Times New Roman" w:cs="Times New Roman"/>
                <w:sz w:val="24"/>
                <w:szCs w:val="24"/>
              </w:rPr>
              <w:t>.</w:t>
            </w:r>
            <w:r w:rsidR="00AA77ED">
              <w:rPr>
                <w:rFonts w:ascii="Times New Roman" w:hAnsi="Times New Roman" w:cs="Times New Roman"/>
                <w:sz w:val="24"/>
                <w:szCs w:val="24"/>
              </w:rPr>
              <w:t xml:space="preserve">, д-р </w:t>
            </w:r>
            <w:r>
              <w:rPr>
                <w:rFonts w:ascii="Times New Roman" w:hAnsi="Times New Roman" w:cs="Times New Roman"/>
                <w:sz w:val="24"/>
                <w:szCs w:val="24"/>
              </w:rPr>
              <w:t>хим</w:t>
            </w:r>
            <w:r w:rsidR="00AA77ED">
              <w:rPr>
                <w:rFonts w:ascii="Times New Roman" w:hAnsi="Times New Roman" w:cs="Times New Roman"/>
                <w:sz w:val="24"/>
                <w:szCs w:val="24"/>
              </w:rPr>
              <w:t xml:space="preserve">. </w:t>
            </w:r>
            <w:r>
              <w:rPr>
                <w:rFonts w:ascii="Times New Roman" w:hAnsi="Times New Roman" w:cs="Times New Roman"/>
                <w:sz w:val="24"/>
                <w:szCs w:val="24"/>
              </w:rPr>
              <w:t>н.</w:t>
            </w:r>
          </w:p>
        </w:tc>
        <w:tc>
          <w:tcPr>
            <w:tcW w:w="283" w:type="dxa"/>
          </w:tcPr>
          <w:p w14:paraId="532BDEFA" w14:textId="77777777" w:rsidR="00E92565" w:rsidRDefault="00E92565">
            <w:pPr>
              <w:contextualSpacing/>
              <w:jc w:val="center"/>
              <w:rPr>
                <w:rFonts w:ascii="Times New Roman" w:hAnsi="Times New Roman" w:cs="Times New Roman"/>
                <w:sz w:val="24"/>
                <w:szCs w:val="24"/>
              </w:rPr>
            </w:pPr>
          </w:p>
        </w:tc>
        <w:tc>
          <w:tcPr>
            <w:tcW w:w="2835" w:type="dxa"/>
            <w:tcBorders>
              <w:bottom w:val="single" w:sz="4" w:space="0" w:color="auto"/>
            </w:tcBorders>
          </w:tcPr>
          <w:p w14:paraId="5515F16A" w14:textId="77777777" w:rsidR="00E92565" w:rsidRDefault="00E92565">
            <w:pPr>
              <w:contextualSpacing/>
              <w:jc w:val="center"/>
              <w:rPr>
                <w:rFonts w:ascii="Times New Roman" w:hAnsi="Times New Roman" w:cs="Times New Roman"/>
                <w:sz w:val="24"/>
                <w:szCs w:val="24"/>
              </w:rPr>
            </w:pPr>
          </w:p>
        </w:tc>
        <w:tc>
          <w:tcPr>
            <w:tcW w:w="1832" w:type="dxa"/>
            <w:vAlign w:val="bottom"/>
          </w:tcPr>
          <w:p w14:paraId="45DB4C1F" w14:textId="77777777" w:rsidR="00E92565" w:rsidRDefault="00AA77ED">
            <w:pPr>
              <w:ind w:left="177"/>
              <w:contextualSpacing/>
              <w:rPr>
                <w:rFonts w:ascii="Times New Roman" w:hAnsi="Times New Roman" w:cs="Times New Roman"/>
                <w:sz w:val="24"/>
                <w:szCs w:val="24"/>
              </w:rPr>
            </w:pPr>
            <w:r>
              <w:rPr>
                <w:rFonts w:ascii="Times New Roman" w:hAnsi="Times New Roman" w:cs="Times New Roman"/>
                <w:sz w:val="24"/>
                <w:szCs w:val="24"/>
              </w:rPr>
              <w:t>Б. А. Носков</w:t>
            </w:r>
          </w:p>
        </w:tc>
      </w:tr>
    </w:tbl>
    <w:p w14:paraId="7ABC26B4" w14:textId="77777777" w:rsidR="00E92565" w:rsidRDefault="00E92565">
      <w:pPr>
        <w:spacing w:after="0" w:line="240" w:lineRule="auto"/>
        <w:contextualSpacing/>
        <w:jc w:val="center"/>
        <w:rPr>
          <w:rFonts w:ascii="Times New Roman" w:hAnsi="Times New Roman" w:cs="Times New Roman"/>
          <w:sz w:val="24"/>
          <w:szCs w:val="24"/>
        </w:rPr>
      </w:pPr>
    </w:p>
    <w:p w14:paraId="1F25C9D8" w14:textId="77777777" w:rsidR="00E92565" w:rsidRDefault="00E92565">
      <w:pPr>
        <w:spacing w:after="0" w:line="240" w:lineRule="auto"/>
        <w:contextualSpacing/>
        <w:rPr>
          <w:rFonts w:ascii="Times New Roman" w:hAnsi="Times New Roman" w:cs="Times New Roman"/>
          <w:sz w:val="24"/>
          <w:szCs w:val="24"/>
        </w:rPr>
      </w:pPr>
    </w:p>
    <w:p w14:paraId="07BD2017" w14:textId="77777777" w:rsidR="00E92565" w:rsidRDefault="00E92565">
      <w:pPr>
        <w:spacing w:after="0" w:line="240" w:lineRule="auto"/>
        <w:contextualSpacing/>
        <w:rPr>
          <w:rFonts w:ascii="Times New Roman" w:hAnsi="Times New Roman" w:cs="Times New Roman"/>
          <w:sz w:val="24"/>
          <w:szCs w:val="24"/>
        </w:rPr>
      </w:pPr>
    </w:p>
    <w:p w14:paraId="7D84C3CE" w14:textId="77777777" w:rsidR="00E92565" w:rsidRDefault="00E92565">
      <w:pPr>
        <w:spacing w:after="0" w:line="240" w:lineRule="auto"/>
        <w:contextualSpacing/>
        <w:rPr>
          <w:rFonts w:ascii="Times New Roman" w:hAnsi="Times New Roman" w:cs="Times New Roman"/>
          <w:sz w:val="24"/>
          <w:szCs w:val="24"/>
        </w:rPr>
      </w:pPr>
    </w:p>
    <w:p w14:paraId="6958B18A" w14:textId="77777777" w:rsidR="00E92565" w:rsidRDefault="00E92565">
      <w:pPr>
        <w:spacing w:after="0" w:line="240" w:lineRule="auto"/>
        <w:contextualSpacing/>
        <w:rPr>
          <w:rFonts w:ascii="Times New Roman" w:hAnsi="Times New Roman" w:cs="Times New Roman"/>
          <w:sz w:val="24"/>
          <w:szCs w:val="24"/>
        </w:rPr>
      </w:pPr>
    </w:p>
    <w:p w14:paraId="0A9FF725" w14:textId="77777777" w:rsidR="00E92565" w:rsidRDefault="00E92565">
      <w:pPr>
        <w:spacing w:after="0" w:line="240" w:lineRule="auto"/>
        <w:contextualSpacing/>
        <w:rPr>
          <w:rFonts w:ascii="Times New Roman" w:hAnsi="Times New Roman" w:cs="Times New Roman"/>
          <w:sz w:val="24"/>
          <w:szCs w:val="24"/>
        </w:rPr>
      </w:pPr>
    </w:p>
    <w:p w14:paraId="35D8EB28" w14:textId="77777777" w:rsidR="00E92565" w:rsidRDefault="00E92565">
      <w:pPr>
        <w:spacing w:after="0" w:line="240" w:lineRule="auto"/>
        <w:contextualSpacing/>
        <w:rPr>
          <w:rFonts w:ascii="Times New Roman" w:hAnsi="Times New Roman" w:cs="Times New Roman"/>
          <w:sz w:val="24"/>
          <w:szCs w:val="24"/>
        </w:rPr>
      </w:pPr>
    </w:p>
    <w:p w14:paraId="5DC23785" w14:textId="77777777" w:rsidR="00E92565" w:rsidRDefault="00E92565">
      <w:pPr>
        <w:spacing w:after="0" w:line="240" w:lineRule="auto"/>
        <w:contextualSpacing/>
        <w:rPr>
          <w:rFonts w:ascii="Times New Roman" w:hAnsi="Times New Roman" w:cs="Times New Roman"/>
          <w:sz w:val="24"/>
          <w:szCs w:val="24"/>
        </w:rPr>
      </w:pPr>
    </w:p>
    <w:p w14:paraId="7ED8C8EC" w14:textId="77777777" w:rsidR="00E92565" w:rsidRDefault="00E92565">
      <w:pPr>
        <w:spacing w:after="0" w:line="240" w:lineRule="auto"/>
        <w:contextualSpacing/>
        <w:rPr>
          <w:rFonts w:ascii="Times New Roman" w:hAnsi="Times New Roman" w:cs="Times New Roman"/>
          <w:sz w:val="24"/>
          <w:szCs w:val="24"/>
        </w:rPr>
      </w:pPr>
    </w:p>
    <w:p w14:paraId="5DA0FD3E" w14:textId="77777777" w:rsidR="00E92565" w:rsidRDefault="00E92565">
      <w:pPr>
        <w:spacing w:after="0" w:line="240" w:lineRule="auto"/>
        <w:contextualSpacing/>
        <w:rPr>
          <w:rFonts w:ascii="Times New Roman" w:hAnsi="Times New Roman" w:cs="Times New Roman"/>
          <w:sz w:val="24"/>
          <w:szCs w:val="24"/>
        </w:rPr>
      </w:pPr>
    </w:p>
    <w:p w14:paraId="042028F1" w14:textId="77777777" w:rsidR="00E92565" w:rsidRDefault="00E92565">
      <w:pPr>
        <w:spacing w:after="0" w:line="240" w:lineRule="auto"/>
        <w:contextualSpacing/>
        <w:rPr>
          <w:rFonts w:ascii="Times New Roman" w:hAnsi="Times New Roman" w:cs="Times New Roman"/>
          <w:sz w:val="24"/>
          <w:szCs w:val="24"/>
        </w:rPr>
      </w:pPr>
    </w:p>
    <w:p w14:paraId="60CF4ADD" w14:textId="77777777" w:rsidR="00E92565" w:rsidRDefault="00E92565">
      <w:pPr>
        <w:spacing w:after="0" w:line="240" w:lineRule="auto"/>
        <w:contextualSpacing/>
        <w:rPr>
          <w:rFonts w:ascii="Times New Roman" w:hAnsi="Times New Roman" w:cs="Times New Roman"/>
          <w:sz w:val="24"/>
          <w:szCs w:val="24"/>
        </w:rPr>
      </w:pPr>
    </w:p>
    <w:p w14:paraId="0B77EBA9" w14:textId="77777777" w:rsidR="00E92565" w:rsidRDefault="00E92565">
      <w:pPr>
        <w:spacing w:after="0" w:line="240" w:lineRule="auto"/>
        <w:contextualSpacing/>
        <w:rPr>
          <w:rFonts w:ascii="Times New Roman" w:hAnsi="Times New Roman" w:cs="Times New Roman"/>
          <w:sz w:val="24"/>
          <w:szCs w:val="24"/>
        </w:rPr>
      </w:pPr>
    </w:p>
    <w:p w14:paraId="1298710A" w14:textId="77777777" w:rsidR="00E92565" w:rsidRDefault="00E92565">
      <w:pPr>
        <w:spacing w:after="0" w:line="240" w:lineRule="auto"/>
        <w:contextualSpacing/>
        <w:rPr>
          <w:rFonts w:ascii="Times New Roman" w:hAnsi="Times New Roman" w:cs="Times New Roman"/>
          <w:sz w:val="24"/>
          <w:szCs w:val="24"/>
        </w:rPr>
      </w:pPr>
    </w:p>
    <w:p w14:paraId="7D353A69" w14:textId="77777777" w:rsidR="00A904F4" w:rsidRDefault="00AA77ED">
      <w:pPr>
        <w:spacing w:after="0" w:line="240" w:lineRule="auto"/>
        <w:contextualSpacing/>
        <w:jc w:val="center"/>
        <w:rPr>
          <w:rFonts w:ascii="Times New Roman" w:hAnsi="Times New Roman" w:cs="Times New Roman"/>
          <w:sz w:val="24"/>
          <w:szCs w:val="24"/>
        </w:rPr>
      </w:pPr>
      <w:r>
        <w:rPr>
          <w:rFonts w:ascii="Times New Roman" w:hAnsi="Times New Roman" w:cs="Times New Roman"/>
          <w:sz w:val="24"/>
          <w:szCs w:val="24"/>
        </w:rPr>
        <w:t>Санкт-Петербург 2025</w:t>
      </w:r>
    </w:p>
    <w:p w14:paraId="7E0ECDAB" w14:textId="77777777" w:rsidR="00A904F4" w:rsidRDefault="00A904F4">
      <w:pPr>
        <w:rPr>
          <w:rFonts w:ascii="Times New Roman" w:hAnsi="Times New Roman" w:cs="Times New Roman"/>
          <w:sz w:val="24"/>
          <w:szCs w:val="24"/>
        </w:rPr>
      </w:pPr>
      <w:r>
        <w:rPr>
          <w:rFonts w:ascii="Times New Roman" w:hAnsi="Times New Roman" w:cs="Times New Roman"/>
          <w:sz w:val="24"/>
          <w:szCs w:val="24"/>
        </w:rPr>
        <w:br w:type="page"/>
      </w:r>
    </w:p>
    <w:p w14:paraId="18F51F52" w14:textId="77777777" w:rsidR="00E92565" w:rsidRDefault="00AA77ED">
      <w:pPr>
        <w:spacing w:line="36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СПИСОК ИСПОЛНИТЕЛЕЙ</w:t>
      </w:r>
    </w:p>
    <w:tbl>
      <w:tblPr>
        <w:tblW w:w="4796" w:type="pct"/>
        <w:tblLayout w:type="fixed"/>
        <w:tblLook w:val="01E0" w:firstRow="1" w:lastRow="1" w:firstColumn="1" w:lastColumn="1" w:noHBand="0" w:noVBand="0"/>
      </w:tblPr>
      <w:tblGrid>
        <w:gridCol w:w="3935"/>
        <w:gridCol w:w="2303"/>
        <w:gridCol w:w="2943"/>
      </w:tblGrid>
      <w:tr w:rsidR="00B90455" w:rsidRPr="00A578A0" w14:paraId="4F0DFE2E" w14:textId="77777777" w:rsidTr="00F17CCA">
        <w:tc>
          <w:tcPr>
            <w:tcW w:w="2143" w:type="pct"/>
            <w:hideMark/>
          </w:tcPr>
          <w:p w14:paraId="0EBF4C8E" w14:textId="77777777" w:rsidR="00B90455" w:rsidRPr="00A578A0" w:rsidRDefault="00B90455" w:rsidP="00F17CCA">
            <w:pPr>
              <w:contextualSpacing/>
              <w:rPr>
                <w:rFonts w:ascii="Times New Roman" w:hAnsi="Times New Roman" w:cs="Times New Roman"/>
                <w:sz w:val="24"/>
                <w:szCs w:val="24"/>
              </w:rPr>
            </w:pPr>
            <w:r w:rsidRPr="00A578A0">
              <w:rPr>
                <w:rFonts w:ascii="Times New Roman" w:eastAsia="Times New Roman" w:hAnsi="Times New Roman" w:cs="Times New Roman"/>
                <w:bCs/>
                <w:sz w:val="24"/>
              </w:rPr>
              <w:t xml:space="preserve">Руководитель НИР, </w:t>
            </w:r>
            <w:r>
              <w:rPr>
                <w:rFonts w:ascii="Times New Roman" w:eastAsia="Times New Roman" w:hAnsi="Times New Roman" w:cs="Times New Roman"/>
                <w:bCs/>
                <w:sz w:val="24"/>
              </w:rPr>
              <w:br/>
            </w:r>
            <w:r>
              <w:rPr>
                <w:rFonts w:ascii="Times New Roman" w:hAnsi="Times New Roman" w:cs="Times New Roman"/>
                <w:sz w:val="24"/>
                <w:szCs w:val="24"/>
              </w:rPr>
              <w:t>проф., вед</w:t>
            </w:r>
            <w:proofErr w:type="gramStart"/>
            <w:r>
              <w:rPr>
                <w:rFonts w:ascii="Times New Roman" w:hAnsi="Times New Roman" w:cs="Times New Roman"/>
                <w:sz w:val="24"/>
                <w:szCs w:val="24"/>
              </w:rPr>
              <w:t>.</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н</w:t>
            </w:r>
            <w:proofErr w:type="gramEnd"/>
            <w:r>
              <w:rPr>
                <w:rFonts w:ascii="Times New Roman" w:hAnsi="Times New Roman" w:cs="Times New Roman"/>
                <w:sz w:val="24"/>
                <w:szCs w:val="24"/>
              </w:rPr>
              <w:t xml:space="preserve">ауч. </w:t>
            </w:r>
            <w:proofErr w:type="spellStart"/>
            <w:r>
              <w:rPr>
                <w:rFonts w:ascii="Times New Roman" w:hAnsi="Times New Roman" w:cs="Times New Roman"/>
                <w:sz w:val="24"/>
                <w:szCs w:val="24"/>
              </w:rPr>
              <w:t>сотр</w:t>
            </w:r>
            <w:proofErr w:type="spellEnd"/>
            <w:r>
              <w:rPr>
                <w:rFonts w:ascii="Times New Roman" w:hAnsi="Times New Roman" w:cs="Times New Roman"/>
                <w:sz w:val="24"/>
                <w:szCs w:val="24"/>
              </w:rPr>
              <w:t>.</w:t>
            </w:r>
            <w:r w:rsidRPr="00A578A0">
              <w:rPr>
                <w:rFonts w:ascii="Times New Roman" w:hAnsi="Times New Roman" w:cs="Times New Roman"/>
                <w:sz w:val="24"/>
                <w:szCs w:val="24"/>
              </w:rPr>
              <w:t xml:space="preserve">, д-р </w:t>
            </w:r>
            <w:r>
              <w:rPr>
                <w:rFonts w:ascii="Times New Roman" w:hAnsi="Times New Roman" w:cs="Times New Roman"/>
                <w:sz w:val="24"/>
                <w:szCs w:val="24"/>
              </w:rPr>
              <w:t>хим</w:t>
            </w:r>
            <w:r w:rsidRPr="00A578A0">
              <w:rPr>
                <w:rFonts w:ascii="Times New Roman" w:hAnsi="Times New Roman" w:cs="Times New Roman"/>
                <w:sz w:val="24"/>
                <w:szCs w:val="24"/>
              </w:rPr>
              <w:t xml:space="preserve">. </w:t>
            </w:r>
            <w:r>
              <w:rPr>
                <w:rFonts w:ascii="Times New Roman" w:hAnsi="Times New Roman" w:cs="Times New Roman"/>
                <w:sz w:val="24"/>
                <w:szCs w:val="24"/>
              </w:rPr>
              <w:t>н.</w:t>
            </w:r>
          </w:p>
        </w:tc>
        <w:tc>
          <w:tcPr>
            <w:tcW w:w="1254" w:type="pct"/>
            <w:tcBorders>
              <w:bottom w:val="single" w:sz="4" w:space="0" w:color="auto"/>
            </w:tcBorders>
          </w:tcPr>
          <w:p w14:paraId="5BE8AD2A" w14:textId="77777777" w:rsidR="00B90455" w:rsidRPr="00A578A0" w:rsidRDefault="00B90455" w:rsidP="00F17CCA">
            <w:pPr>
              <w:spacing w:after="0" w:line="240" w:lineRule="auto"/>
              <w:jc w:val="center"/>
              <w:rPr>
                <w:rFonts w:ascii="Times New Roman" w:eastAsia="Calibri" w:hAnsi="Times New Roman" w:cs="Times New Roman"/>
                <w:sz w:val="24"/>
              </w:rPr>
            </w:pPr>
          </w:p>
        </w:tc>
        <w:tc>
          <w:tcPr>
            <w:tcW w:w="1603" w:type="pct"/>
            <w:hideMark/>
          </w:tcPr>
          <w:p w14:paraId="08480C56" w14:textId="77777777" w:rsidR="00B90455" w:rsidRPr="00A578A0" w:rsidRDefault="00B90455" w:rsidP="00F17CCA">
            <w:pPr>
              <w:spacing w:after="0" w:line="240" w:lineRule="auto"/>
              <w:rPr>
                <w:rFonts w:ascii="Times New Roman" w:hAnsi="Times New Roman" w:cs="Times New Roman"/>
                <w:sz w:val="24"/>
                <w:szCs w:val="24"/>
              </w:rPr>
            </w:pPr>
            <w:r>
              <w:rPr>
                <w:rFonts w:ascii="Times New Roman" w:hAnsi="Times New Roman" w:cs="Times New Roman"/>
                <w:sz w:val="24"/>
                <w:szCs w:val="24"/>
              </w:rPr>
              <w:t>Б</w:t>
            </w:r>
            <w:r w:rsidRPr="00A578A0">
              <w:rPr>
                <w:rFonts w:ascii="Times New Roman" w:hAnsi="Times New Roman" w:cs="Times New Roman"/>
                <w:sz w:val="24"/>
                <w:szCs w:val="24"/>
              </w:rPr>
              <w:t xml:space="preserve">. </w:t>
            </w:r>
            <w:r>
              <w:rPr>
                <w:rFonts w:ascii="Times New Roman" w:hAnsi="Times New Roman" w:cs="Times New Roman"/>
                <w:sz w:val="24"/>
                <w:szCs w:val="24"/>
              </w:rPr>
              <w:t>А</w:t>
            </w:r>
            <w:r w:rsidRPr="00A578A0">
              <w:rPr>
                <w:rFonts w:ascii="Times New Roman" w:hAnsi="Times New Roman" w:cs="Times New Roman"/>
                <w:sz w:val="24"/>
                <w:szCs w:val="24"/>
              </w:rPr>
              <w:t xml:space="preserve">. </w:t>
            </w:r>
            <w:r>
              <w:rPr>
                <w:rFonts w:ascii="Times New Roman" w:hAnsi="Times New Roman" w:cs="Times New Roman"/>
                <w:sz w:val="24"/>
                <w:szCs w:val="24"/>
              </w:rPr>
              <w:t>Носков</w:t>
            </w:r>
            <w:r w:rsidRPr="00A578A0">
              <w:rPr>
                <w:rFonts w:ascii="Times New Roman" w:hAnsi="Times New Roman" w:cs="Times New Roman"/>
                <w:sz w:val="24"/>
                <w:szCs w:val="24"/>
              </w:rPr>
              <w:t xml:space="preserve"> </w:t>
            </w:r>
            <w:r>
              <w:rPr>
                <w:rFonts w:ascii="Times New Roman" w:hAnsi="Times New Roman" w:cs="Times New Roman"/>
                <w:sz w:val="24"/>
                <w:szCs w:val="24"/>
              </w:rPr>
              <w:br/>
            </w:r>
            <w:r w:rsidRPr="00A578A0">
              <w:rPr>
                <w:rFonts w:ascii="Times New Roman" w:hAnsi="Times New Roman" w:cs="Times New Roman"/>
                <w:sz w:val="24"/>
                <w:szCs w:val="24"/>
              </w:rPr>
              <w:t>(</w:t>
            </w:r>
            <w:r w:rsidR="00B13F27">
              <w:rPr>
                <w:rFonts w:ascii="Times New Roman" w:hAnsi="Times New Roman" w:cs="Times New Roman"/>
                <w:sz w:val="24"/>
                <w:szCs w:val="24"/>
              </w:rPr>
              <w:t xml:space="preserve">введение, </w:t>
            </w:r>
            <w:r w:rsidRPr="003963EE">
              <w:rPr>
                <w:rFonts w:ascii="Times New Roman" w:hAnsi="Times New Roman" w:cs="Times New Roman"/>
                <w:sz w:val="24"/>
                <w:szCs w:val="24"/>
              </w:rPr>
              <w:t>раздел 1, подраздел 3.1</w:t>
            </w:r>
            <w:r w:rsidRPr="00A578A0">
              <w:rPr>
                <w:rFonts w:ascii="Times New Roman" w:hAnsi="Times New Roman" w:cs="Times New Roman"/>
                <w:sz w:val="24"/>
                <w:szCs w:val="24"/>
              </w:rPr>
              <w:t>)</w:t>
            </w:r>
          </w:p>
        </w:tc>
      </w:tr>
      <w:tr w:rsidR="00B90455" w:rsidRPr="00A578A0" w14:paraId="30803660" w14:textId="77777777" w:rsidTr="00F17CCA">
        <w:tc>
          <w:tcPr>
            <w:tcW w:w="2143" w:type="pct"/>
          </w:tcPr>
          <w:p w14:paraId="66DD1ABA" w14:textId="77777777" w:rsidR="00B90455" w:rsidRPr="00A578A0" w:rsidRDefault="00B90455" w:rsidP="00F17CCA">
            <w:pPr>
              <w:spacing w:after="0" w:line="240" w:lineRule="auto"/>
              <w:rPr>
                <w:rFonts w:ascii="Times New Roman" w:eastAsia="Times New Roman" w:hAnsi="Times New Roman" w:cs="Times New Roman"/>
                <w:bCs/>
                <w:sz w:val="24"/>
              </w:rPr>
            </w:pPr>
          </w:p>
        </w:tc>
        <w:tc>
          <w:tcPr>
            <w:tcW w:w="1254" w:type="pct"/>
            <w:tcBorders>
              <w:top w:val="single" w:sz="4" w:space="0" w:color="auto"/>
            </w:tcBorders>
          </w:tcPr>
          <w:p w14:paraId="4B57409D" w14:textId="77777777" w:rsidR="00B90455" w:rsidRPr="00A578A0" w:rsidRDefault="00B90455" w:rsidP="00F17CCA">
            <w:pPr>
              <w:spacing w:after="0" w:line="240" w:lineRule="auto"/>
              <w:jc w:val="center"/>
              <w:rPr>
                <w:rFonts w:ascii="Times New Roman" w:eastAsia="Calibri" w:hAnsi="Times New Roman" w:cs="Times New Roman"/>
                <w:sz w:val="24"/>
              </w:rPr>
            </w:pPr>
            <w:r w:rsidRPr="00A578A0">
              <w:rPr>
                <w:rFonts w:ascii="Times New Roman" w:eastAsia="Calibri" w:hAnsi="Times New Roman" w:cs="Times New Roman"/>
                <w:sz w:val="20"/>
              </w:rPr>
              <w:t>подпись, дата</w:t>
            </w:r>
          </w:p>
        </w:tc>
        <w:tc>
          <w:tcPr>
            <w:tcW w:w="1603" w:type="pct"/>
          </w:tcPr>
          <w:p w14:paraId="6D56A837" w14:textId="77777777" w:rsidR="00B90455" w:rsidRPr="00A578A0" w:rsidRDefault="00B90455" w:rsidP="00F17CCA">
            <w:pPr>
              <w:spacing w:after="0" w:line="240" w:lineRule="auto"/>
              <w:rPr>
                <w:rFonts w:ascii="Times New Roman" w:hAnsi="Times New Roman" w:cs="Times New Roman"/>
                <w:sz w:val="24"/>
                <w:szCs w:val="24"/>
              </w:rPr>
            </w:pPr>
          </w:p>
        </w:tc>
      </w:tr>
      <w:tr w:rsidR="00B90455" w:rsidRPr="00A578A0" w14:paraId="6E506442" w14:textId="77777777" w:rsidTr="00F17CCA">
        <w:tc>
          <w:tcPr>
            <w:tcW w:w="2143" w:type="pct"/>
            <w:hideMark/>
          </w:tcPr>
          <w:p w14:paraId="41B2C609" w14:textId="77777777" w:rsidR="00B90455" w:rsidRDefault="00B90455" w:rsidP="00F17CCA">
            <w:pPr>
              <w:spacing w:after="0" w:line="240" w:lineRule="auto"/>
              <w:rPr>
                <w:rFonts w:ascii="Times New Roman" w:eastAsia="Calibri" w:hAnsi="Times New Roman" w:cs="Times New Roman"/>
                <w:sz w:val="24"/>
              </w:rPr>
            </w:pPr>
            <w:r w:rsidRPr="00A578A0">
              <w:rPr>
                <w:rFonts w:ascii="Times New Roman" w:eastAsia="Calibri" w:hAnsi="Times New Roman" w:cs="Times New Roman"/>
                <w:sz w:val="24"/>
              </w:rPr>
              <w:t xml:space="preserve">Отв. </w:t>
            </w:r>
            <w:r>
              <w:rPr>
                <w:rFonts w:ascii="Times New Roman" w:eastAsia="Calibri" w:hAnsi="Times New Roman" w:cs="Times New Roman"/>
                <w:sz w:val="24"/>
              </w:rPr>
              <w:t>и</w:t>
            </w:r>
            <w:r w:rsidRPr="00A578A0">
              <w:rPr>
                <w:rFonts w:ascii="Times New Roman" w:eastAsia="Calibri" w:hAnsi="Times New Roman" w:cs="Times New Roman"/>
                <w:sz w:val="24"/>
              </w:rPr>
              <w:t>сполнитель</w:t>
            </w:r>
            <w:r>
              <w:rPr>
                <w:rFonts w:ascii="Times New Roman" w:eastAsia="Calibri" w:hAnsi="Times New Roman" w:cs="Times New Roman"/>
                <w:sz w:val="24"/>
              </w:rPr>
              <w:t xml:space="preserve">, </w:t>
            </w:r>
          </w:p>
          <w:p w14:paraId="026413DA" w14:textId="77777777" w:rsidR="00B90455" w:rsidRPr="00A578A0" w:rsidRDefault="00B90455" w:rsidP="00F17CCA">
            <w:pPr>
              <w:spacing w:after="0" w:line="240" w:lineRule="auto"/>
              <w:rPr>
                <w:rFonts w:ascii="Times New Roman" w:eastAsia="Calibri" w:hAnsi="Times New Roman" w:cs="Times New Roman"/>
                <w:sz w:val="24"/>
              </w:rPr>
            </w:pPr>
            <w:r>
              <w:rPr>
                <w:rFonts w:ascii="Times New Roman" w:eastAsia="Calibri" w:hAnsi="Times New Roman" w:cs="Times New Roman"/>
                <w:sz w:val="24"/>
              </w:rPr>
              <w:t xml:space="preserve">доц., канд. хим. </w:t>
            </w:r>
            <w:proofErr w:type="gramStart"/>
            <w:r>
              <w:rPr>
                <w:rFonts w:ascii="Times New Roman" w:eastAsia="Calibri" w:hAnsi="Times New Roman" w:cs="Times New Roman"/>
                <w:sz w:val="24"/>
              </w:rPr>
              <w:t>н</w:t>
            </w:r>
            <w:proofErr w:type="gramEnd"/>
            <w:r>
              <w:rPr>
                <w:rFonts w:ascii="Times New Roman" w:eastAsia="Calibri" w:hAnsi="Times New Roman" w:cs="Times New Roman"/>
                <w:sz w:val="24"/>
              </w:rPr>
              <w:t>.</w:t>
            </w:r>
          </w:p>
        </w:tc>
        <w:tc>
          <w:tcPr>
            <w:tcW w:w="1254" w:type="pct"/>
            <w:tcBorders>
              <w:bottom w:val="single" w:sz="4" w:space="0" w:color="auto"/>
            </w:tcBorders>
          </w:tcPr>
          <w:p w14:paraId="545A37BC" w14:textId="77777777" w:rsidR="00B90455" w:rsidRPr="00A578A0" w:rsidRDefault="00B90455" w:rsidP="00F17CCA">
            <w:pPr>
              <w:spacing w:after="0" w:line="240" w:lineRule="auto"/>
              <w:jc w:val="center"/>
              <w:rPr>
                <w:rFonts w:ascii="Times New Roman" w:eastAsia="Calibri" w:hAnsi="Times New Roman" w:cs="Times New Roman"/>
                <w:sz w:val="24"/>
              </w:rPr>
            </w:pPr>
          </w:p>
        </w:tc>
        <w:tc>
          <w:tcPr>
            <w:tcW w:w="1603" w:type="pct"/>
            <w:hideMark/>
          </w:tcPr>
          <w:p w14:paraId="24190137" w14:textId="77777777" w:rsidR="00B90455" w:rsidRPr="00A578A0" w:rsidRDefault="00B90455" w:rsidP="00F17CCA">
            <w:pPr>
              <w:spacing w:after="0" w:line="240" w:lineRule="auto"/>
              <w:rPr>
                <w:rFonts w:ascii="Times New Roman" w:hAnsi="Times New Roman" w:cs="Times New Roman"/>
                <w:sz w:val="24"/>
                <w:szCs w:val="24"/>
              </w:rPr>
            </w:pPr>
            <w:r>
              <w:rPr>
                <w:rFonts w:ascii="Times New Roman" w:hAnsi="Times New Roman" w:cs="Times New Roman"/>
                <w:sz w:val="24"/>
                <w:szCs w:val="24"/>
              </w:rPr>
              <w:t>О</w:t>
            </w:r>
            <w:r w:rsidRPr="00A578A0">
              <w:rPr>
                <w:rFonts w:ascii="Times New Roman" w:hAnsi="Times New Roman" w:cs="Times New Roman"/>
                <w:sz w:val="24"/>
                <w:szCs w:val="24"/>
              </w:rPr>
              <w:t xml:space="preserve">. </w:t>
            </w:r>
            <w:r>
              <w:rPr>
                <w:rFonts w:ascii="Times New Roman" w:hAnsi="Times New Roman" w:cs="Times New Roman"/>
                <w:sz w:val="24"/>
                <w:szCs w:val="24"/>
              </w:rPr>
              <w:t>М</w:t>
            </w:r>
            <w:r w:rsidRPr="00A578A0">
              <w:rPr>
                <w:rFonts w:ascii="Times New Roman" w:hAnsi="Times New Roman" w:cs="Times New Roman"/>
                <w:sz w:val="24"/>
                <w:szCs w:val="24"/>
              </w:rPr>
              <w:t xml:space="preserve">. </w:t>
            </w:r>
            <w:proofErr w:type="spellStart"/>
            <w:r>
              <w:rPr>
                <w:rFonts w:ascii="Times New Roman" w:hAnsi="Times New Roman" w:cs="Times New Roman"/>
                <w:sz w:val="24"/>
                <w:szCs w:val="24"/>
              </w:rPr>
              <w:t>Осмоловская</w:t>
            </w:r>
            <w:proofErr w:type="spellEnd"/>
            <w:r w:rsidRPr="00A578A0">
              <w:rPr>
                <w:rFonts w:ascii="Times New Roman" w:hAnsi="Times New Roman" w:cs="Times New Roman"/>
                <w:sz w:val="24"/>
                <w:szCs w:val="24"/>
              </w:rPr>
              <w:br/>
              <w:t>(</w:t>
            </w:r>
            <w:r w:rsidR="00B13F27">
              <w:rPr>
                <w:rFonts w:ascii="Times New Roman" w:hAnsi="Times New Roman" w:cs="Times New Roman"/>
                <w:sz w:val="24"/>
                <w:szCs w:val="24"/>
              </w:rPr>
              <w:t xml:space="preserve">заключение, </w:t>
            </w:r>
            <w:r>
              <w:rPr>
                <w:rFonts w:ascii="Times New Roman" w:hAnsi="Times New Roman" w:cs="Times New Roman"/>
                <w:sz w:val="24"/>
                <w:szCs w:val="24"/>
              </w:rPr>
              <w:t>раздел 2, подраздел 3.2 и 3.3</w:t>
            </w:r>
            <w:r w:rsidRPr="00A578A0">
              <w:rPr>
                <w:rFonts w:ascii="Times New Roman" w:hAnsi="Times New Roman" w:cs="Times New Roman"/>
                <w:sz w:val="24"/>
                <w:szCs w:val="24"/>
              </w:rPr>
              <w:t>)</w:t>
            </w:r>
          </w:p>
        </w:tc>
      </w:tr>
      <w:tr w:rsidR="00B90455" w:rsidRPr="00A578A0" w14:paraId="77B0A97C" w14:textId="77777777" w:rsidTr="00F17CCA">
        <w:trPr>
          <w:trHeight w:val="369"/>
        </w:trPr>
        <w:tc>
          <w:tcPr>
            <w:tcW w:w="2143" w:type="pct"/>
          </w:tcPr>
          <w:p w14:paraId="1D232A8B" w14:textId="77777777" w:rsidR="00B90455" w:rsidRPr="00A578A0" w:rsidRDefault="00B90455" w:rsidP="00F17CCA">
            <w:pPr>
              <w:spacing w:after="0" w:line="240" w:lineRule="auto"/>
              <w:rPr>
                <w:rFonts w:ascii="Times New Roman" w:eastAsia="Times New Roman" w:hAnsi="Times New Roman" w:cs="Times New Roman"/>
                <w:bCs/>
                <w:sz w:val="24"/>
              </w:rPr>
            </w:pPr>
          </w:p>
        </w:tc>
        <w:tc>
          <w:tcPr>
            <w:tcW w:w="1254" w:type="pct"/>
            <w:tcBorders>
              <w:top w:val="single" w:sz="4" w:space="0" w:color="auto"/>
            </w:tcBorders>
          </w:tcPr>
          <w:p w14:paraId="6923E5FE" w14:textId="77777777" w:rsidR="00B90455" w:rsidRPr="00A578A0" w:rsidRDefault="00B90455" w:rsidP="00F17CCA">
            <w:pPr>
              <w:spacing w:after="0" w:line="240" w:lineRule="auto"/>
              <w:jc w:val="center"/>
              <w:rPr>
                <w:rFonts w:ascii="Times New Roman" w:eastAsia="Times New Roman" w:hAnsi="Times New Roman" w:cs="Times New Roman"/>
                <w:sz w:val="24"/>
              </w:rPr>
            </w:pPr>
            <w:r w:rsidRPr="00A578A0">
              <w:rPr>
                <w:rFonts w:ascii="Times New Roman" w:eastAsia="Calibri" w:hAnsi="Times New Roman" w:cs="Times New Roman"/>
                <w:sz w:val="20"/>
              </w:rPr>
              <w:t>подпись, дата</w:t>
            </w:r>
          </w:p>
        </w:tc>
        <w:tc>
          <w:tcPr>
            <w:tcW w:w="1603" w:type="pct"/>
            <w:hideMark/>
          </w:tcPr>
          <w:p w14:paraId="213B36C3" w14:textId="77777777" w:rsidR="00B90455" w:rsidRPr="00A578A0" w:rsidRDefault="00B90455" w:rsidP="00F17CCA">
            <w:pPr>
              <w:spacing w:after="0" w:line="240" w:lineRule="auto"/>
              <w:rPr>
                <w:rFonts w:ascii="Times New Roman" w:eastAsia="Times New Roman" w:hAnsi="Times New Roman" w:cs="Times New Roman"/>
                <w:sz w:val="24"/>
                <w:highlight w:val="yellow"/>
              </w:rPr>
            </w:pPr>
          </w:p>
        </w:tc>
      </w:tr>
      <w:tr w:rsidR="00B90455" w:rsidRPr="00A578A0" w14:paraId="0BA69F1D" w14:textId="77777777" w:rsidTr="00F17CCA">
        <w:trPr>
          <w:trHeight w:val="369"/>
        </w:trPr>
        <w:tc>
          <w:tcPr>
            <w:tcW w:w="2143" w:type="pct"/>
          </w:tcPr>
          <w:p w14:paraId="4F62E14C" w14:textId="77777777" w:rsidR="00B90455" w:rsidRPr="00A578A0" w:rsidRDefault="00B90455" w:rsidP="00F17CCA">
            <w:pPr>
              <w:spacing w:after="0" w:line="240" w:lineRule="auto"/>
              <w:rPr>
                <w:rFonts w:ascii="Times New Roman" w:eastAsia="Times New Roman" w:hAnsi="Times New Roman" w:cs="Times New Roman"/>
                <w:bCs/>
                <w:sz w:val="24"/>
              </w:rPr>
            </w:pPr>
            <w:r w:rsidRPr="00A578A0">
              <w:rPr>
                <w:rFonts w:ascii="Times New Roman" w:eastAsia="Times New Roman" w:hAnsi="Times New Roman" w:cs="Times New Roman"/>
                <w:bCs/>
                <w:sz w:val="24"/>
              </w:rPr>
              <w:t>Исполнители:</w:t>
            </w:r>
          </w:p>
        </w:tc>
        <w:tc>
          <w:tcPr>
            <w:tcW w:w="1254" w:type="pct"/>
          </w:tcPr>
          <w:p w14:paraId="1F6A0624" w14:textId="77777777" w:rsidR="00B90455" w:rsidRPr="00A578A0" w:rsidRDefault="00B90455" w:rsidP="00F17CCA">
            <w:pPr>
              <w:spacing w:after="0" w:line="240" w:lineRule="auto"/>
              <w:jc w:val="center"/>
              <w:rPr>
                <w:rFonts w:ascii="Times New Roman" w:eastAsia="Calibri" w:hAnsi="Times New Roman" w:cs="Times New Roman"/>
                <w:sz w:val="20"/>
              </w:rPr>
            </w:pPr>
          </w:p>
        </w:tc>
        <w:tc>
          <w:tcPr>
            <w:tcW w:w="1603" w:type="pct"/>
          </w:tcPr>
          <w:p w14:paraId="417A4B46" w14:textId="77777777" w:rsidR="00B90455" w:rsidRPr="00A578A0" w:rsidRDefault="00B90455" w:rsidP="00F17CCA">
            <w:pPr>
              <w:spacing w:after="0" w:line="240" w:lineRule="auto"/>
              <w:rPr>
                <w:rFonts w:ascii="Times New Roman" w:eastAsia="Times New Roman" w:hAnsi="Times New Roman" w:cs="Times New Roman"/>
                <w:sz w:val="24"/>
                <w:highlight w:val="yellow"/>
              </w:rPr>
            </w:pPr>
          </w:p>
        </w:tc>
      </w:tr>
      <w:tr w:rsidR="00B90455" w:rsidRPr="00A578A0" w14:paraId="1B0E0593" w14:textId="77777777" w:rsidTr="00F17CCA">
        <w:trPr>
          <w:trHeight w:val="369"/>
        </w:trPr>
        <w:tc>
          <w:tcPr>
            <w:tcW w:w="2143" w:type="pct"/>
          </w:tcPr>
          <w:p w14:paraId="1232D77B" w14:textId="77777777" w:rsidR="00B90455" w:rsidRPr="00A578A0" w:rsidRDefault="00B13F27" w:rsidP="00F17CCA">
            <w:pPr>
              <w:spacing w:after="0" w:line="240" w:lineRule="auto"/>
              <w:rPr>
                <w:rFonts w:ascii="Times New Roman" w:eastAsia="Times New Roman" w:hAnsi="Times New Roman" w:cs="Times New Roman"/>
                <w:bCs/>
                <w:sz w:val="24"/>
              </w:rPr>
            </w:pPr>
            <w:r>
              <w:rPr>
                <w:rFonts w:ascii="Times New Roman" w:eastAsia="Calibri" w:hAnsi="Times New Roman" w:cs="Times New Roman"/>
                <w:sz w:val="24"/>
              </w:rPr>
              <w:t>д</w:t>
            </w:r>
            <w:r w:rsidR="00B90455">
              <w:rPr>
                <w:rFonts w:ascii="Times New Roman" w:eastAsia="Calibri" w:hAnsi="Times New Roman" w:cs="Times New Roman"/>
                <w:sz w:val="24"/>
              </w:rPr>
              <w:t>оц</w:t>
            </w:r>
            <w:r>
              <w:rPr>
                <w:rFonts w:ascii="Times New Roman" w:eastAsia="Calibri" w:hAnsi="Times New Roman" w:cs="Times New Roman"/>
                <w:sz w:val="24"/>
              </w:rPr>
              <w:t>.</w:t>
            </w:r>
            <w:r w:rsidR="00B90455">
              <w:rPr>
                <w:rFonts w:ascii="Times New Roman" w:eastAsia="Calibri" w:hAnsi="Times New Roman" w:cs="Times New Roman"/>
                <w:sz w:val="24"/>
              </w:rPr>
              <w:t>, ст</w:t>
            </w:r>
            <w:r>
              <w:rPr>
                <w:rFonts w:ascii="Times New Roman" w:eastAsia="Calibri" w:hAnsi="Times New Roman" w:cs="Times New Roman"/>
                <w:sz w:val="24"/>
              </w:rPr>
              <w:t>.</w:t>
            </w:r>
            <w:r w:rsidR="00B90455">
              <w:rPr>
                <w:rFonts w:ascii="Times New Roman" w:eastAsia="Calibri" w:hAnsi="Times New Roman" w:cs="Times New Roman"/>
                <w:sz w:val="24"/>
              </w:rPr>
              <w:t xml:space="preserve"> науч</w:t>
            </w:r>
            <w:r>
              <w:rPr>
                <w:rFonts w:ascii="Times New Roman" w:eastAsia="Calibri" w:hAnsi="Times New Roman" w:cs="Times New Roman"/>
                <w:sz w:val="24"/>
              </w:rPr>
              <w:t>.</w:t>
            </w:r>
            <w:r w:rsidR="00B90455">
              <w:rPr>
                <w:rFonts w:ascii="Times New Roman" w:eastAsia="Calibri" w:hAnsi="Times New Roman" w:cs="Times New Roman"/>
                <w:sz w:val="24"/>
              </w:rPr>
              <w:t xml:space="preserve"> </w:t>
            </w:r>
            <w:proofErr w:type="spellStart"/>
            <w:r w:rsidR="00B90455">
              <w:rPr>
                <w:rFonts w:ascii="Times New Roman" w:eastAsia="Calibri" w:hAnsi="Times New Roman" w:cs="Times New Roman"/>
                <w:sz w:val="24"/>
              </w:rPr>
              <w:t>сотр</w:t>
            </w:r>
            <w:proofErr w:type="spellEnd"/>
            <w:r>
              <w:rPr>
                <w:rFonts w:ascii="Times New Roman" w:eastAsia="Calibri" w:hAnsi="Times New Roman" w:cs="Times New Roman"/>
                <w:sz w:val="24"/>
              </w:rPr>
              <w:t>.</w:t>
            </w:r>
            <w:r w:rsidR="00B90455">
              <w:rPr>
                <w:rFonts w:ascii="Times New Roman" w:eastAsia="Calibri" w:hAnsi="Times New Roman" w:cs="Times New Roman"/>
                <w:sz w:val="24"/>
              </w:rPr>
              <w:t>, к</w:t>
            </w:r>
            <w:r>
              <w:rPr>
                <w:rFonts w:ascii="Times New Roman" w:eastAsia="Calibri" w:hAnsi="Times New Roman" w:cs="Times New Roman"/>
                <w:sz w:val="24"/>
              </w:rPr>
              <w:t xml:space="preserve">анд. </w:t>
            </w:r>
            <w:r w:rsidR="00B90455">
              <w:rPr>
                <w:rFonts w:ascii="Times New Roman" w:eastAsia="Calibri" w:hAnsi="Times New Roman" w:cs="Times New Roman"/>
                <w:sz w:val="24"/>
              </w:rPr>
              <w:t>х</w:t>
            </w:r>
            <w:r>
              <w:rPr>
                <w:rFonts w:ascii="Times New Roman" w:eastAsia="Calibri" w:hAnsi="Times New Roman" w:cs="Times New Roman"/>
                <w:sz w:val="24"/>
              </w:rPr>
              <w:t>им</w:t>
            </w:r>
            <w:r w:rsidR="00B90455">
              <w:rPr>
                <w:rFonts w:ascii="Times New Roman" w:eastAsia="Calibri" w:hAnsi="Times New Roman" w:cs="Times New Roman"/>
                <w:sz w:val="24"/>
              </w:rPr>
              <w:t>.</w:t>
            </w:r>
            <w:r>
              <w:rPr>
                <w:rFonts w:ascii="Times New Roman" w:eastAsia="Calibri" w:hAnsi="Times New Roman" w:cs="Times New Roman"/>
                <w:sz w:val="24"/>
              </w:rPr>
              <w:t xml:space="preserve"> </w:t>
            </w:r>
            <w:proofErr w:type="gramStart"/>
            <w:r w:rsidR="00B90455">
              <w:rPr>
                <w:rFonts w:ascii="Times New Roman" w:eastAsia="Calibri" w:hAnsi="Times New Roman" w:cs="Times New Roman"/>
                <w:sz w:val="24"/>
              </w:rPr>
              <w:t>н</w:t>
            </w:r>
            <w:proofErr w:type="gramEnd"/>
            <w:r w:rsidR="00B90455">
              <w:rPr>
                <w:rFonts w:ascii="Times New Roman" w:eastAsia="Calibri" w:hAnsi="Times New Roman" w:cs="Times New Roman"/>
                <w:sz w:val="24"/>
              </w:rPr>
              <w:t>.</w:t>
            </w:r>
          </w:p>
        </w:tc>
        <w:tc>
          <w:tcPr>
            <w:tcW w:w="1254" w:type="pct"/>
            <w:tcBorders>
              <w:bottom w:val="single" w:sz="4" w:space="0" w:color="auto"/>
            </w:tcBorders>
          </w:tcPr>
          <w:p w14:paraId="43814926" w14:textId="77777777" w:rsidR="00B90455" w:rsidRPr="00A578A0" w:rsidRDefault="00B90455" w:rsidP="00F17CCA">
            <w:pPr>
              <w:spacing w:after="0" w:line="240" w:lineRule="auto"/>
              <w:jc w:val="center"/>
              <w:rPr>
                <w:rFonts w:ascii="Times New Roman" w:eastAsia="Calibri" w:hAnsi="Times New Roman" w:cs="Times New Roman"/>
                <w:sz w:val="20"/>
              </w:rPr>
            </w:pPr>
          </w:p>
        </w:tc>
        <w:tc>
          <w:tcPr>
            <w:tcW w:w="1603" w:type="pct"/>
          </w:tcPr>
          <w:p w14:paraId="51E00AE0" w14:textId="77777777" w:rsidR="00B90455" w:rsidRPr="00A578A0" w:rsidRDefault="00B90455" w:rsidP="00F17CCA">
            <w:pPr>
              <w:spacing w:after="0" w:line="240" w:lineRule="auto"/>
              <w:rPr>
                <w:rFonts w:ascii="Times New Roman" w:eastAsia="Times New Roman" w:hAnsi="Times New Roman" w:cs="Times New Roman"/>
                <w:sz w:val="24"/>
                <w:highlight w:val="yellow"/>
              </w:rPr>
            </w:pPr>
            <w:r>
              <w:rPr>
                <w:rFonts w:ascii="Times New Roman" w:hAnsi="Times New Roman" w:cs="Times New Roman"/>
                <w:sz w:val="24"/>
                <w:szCs w:val="24"/>
              </w:rPr>
              <w:t>А.</w:t>
            </w:r>
            <w:r w:rsidR="00B13F27">
              <w:rPr>
                <w:rFonts w:ascii="Times New Roman" w:hAnsi="Times New Roman" w:cs="Times New Roman"/>
                <w:sz w:val="24"/>
                <w:szCs w:val="24"/>
              </w:rPr>
              <w:t xml:space="preserve"> </w:t>
            </w:r>
            <w:r>
              <w:rPr>
                <w:rFonts w:ascii="Times New Roman" w:hAnsi="Times New Roman" w:cs="Times New Roman"/>
                <w:sz w:val="24"/>
                <w:szCs w:val="24"/>
              </w:rPr>
              <w:t xml:space="preserve">В. </w:t>
            </w:r>
            <w:proofErr w:type="spellStart"/>
            <w:r>
              <w:rPr>
                <w:rFonts w:ascii="Times New Roman" w:hAnsi="Times New Roman" w:cs="Times New Roman"/>
                <w:sz w:val="24"/>
                <w:szCs w:val="24"/>
              </w:rPr>
              <w:t>Акентьев</w:t>
            </w:r>
            <w:proofErr w:type="spellEnd"/>
            <w:r>
              <w:rPr>
                <w:rFonts w:ascii="Times New Roman" w:hAnsi="Times New Roman" w:cs="Times New Roman"/>
                <w:sz w:val="24"/>
                <w:szCs w:val="24"/>
              </w:rPr>
              <w:br/>
            </w:r>
            <w:r w:rsidR="00B13F27">
              <w:rPr>
                <w:rFonts w:ascii="Times New Roman" w:hAnsi="Times New Roman" w:cs="Times New Roman"/>
                <w:sz w:val="24"/>
                <w:szCs w:val="24"/>
              </w:rPr>
              <w:t>(</w:t>
            </w:r>
            <w:r>
              <w:rPr>
                <w:rFonts w:ascii="Times New Roman" w:hAnsi="Times New Roman" w:cs="Times New Roman"/>
                <w:sz w:val="24"/>
                <w:szCs w:val="24"/>
              </w:rPr>
              <w:t>подраздел 1.2, 1.3, 3.1</w:t>
            </w:r>
            <w:r w:rsidR="00B13F27">
              <w:rPr>
                <w:rFonts w:ascii="Times New Roman" w:hAnsi="Times New Roman" w:cs="Times New Roman"/>
                <w:sz w:val="24"/>
                <w:szCs w:val="24"/>
              </w:rPr>
              <w:t>)</w:t>
            </w:r>
          </w:p>
        </w:tc>
      </w:tr>
      <w:tr w:rsidR="00B90455" w:rsidRPr="00A578A0" w14:paraId="24686A1D" w14:textId="77777777" w:rsidTr="00F17CCA">
        <w:trPr>
          <w:trHeight w:val="369"/>
        </w:trPr>
        <w:tc>
          <w:tcPr>
            <w:tcW w:w="2143" w:type="pct"/>
          </w:tcPr>
          <w:p w14:paraId="03F895D9" w14:textId="77777777" w:rsidR="00B90455" w:rsidRPr="00A578A0" w:rsidRDefault="00B90455" w:rsidP="00F17CCA">
            <w:pPr>
              <w:spacing w:after="0" w:line="240" w:lineRule="auto"/>
              <w:rPr>
                <w:rFonts w:ascii="Times New Roman" w:eastAsia="Times New Roman" w:hAnsi="Times New Roman" w:cs="Times New Roman"/>
                <w:bCs/>
                <w:sz w:val="24"/>
              </w:rPr>
            </w:pPr>
          </w:p>
        </w:tc>
        <w:tc>
          <w:tcPr>
            <w:tcW w:w="1254" w:type="pct"/>
            <w:tcBorders>
              <w:top w:val="single" w:sz="4" w:space="0" w:color="auto"/>
            </w:tcBorders>
          </w:tcPr>
          <w:p w14:paraId="72995735" w14:textId="77777777" w:rsidR="00B90455" w:rsidRPr="00A578A0" w:rsidRDefault="00B90455" w:rsidP="00F17CCA">
            <w:pPr>
              <w:spacing w:after="0" w:line="240" w:lineRule="auto"/>
              <w:jc w:val="center"/>
              <w:rPr>
                <w:rFonts w:ascii="Times New Roman" w:eastAsia="Calibri" w:hAnsi="Times New Roman" w:cs="Times New Roman"/>
                <w:sz w:val="20"/>
              </w:rPr>
            </w:pPr>
            <w:r w:rsidRPr="00A578A0">
              <w:rPr>
                <w:rFonts w:ascii="Times New Roman" w:eastAsia="Calibri" w:hAnsi="Times New Roman" w:cs="Times New Roman"/>
                <w:sz w:val="20"/>
              </w:rPr>
              <w:t>подпись, дата</w:t>
            </w:r>
          </w:p>
        </w:tc>
        <w:tc>
          <w:tcPr>
            <w:tcW w:w="1603" w:type="pct"/>
          </w:tcPr>
          <w:p w14:paraId="7FB380FD" w14:textId="77777777" w:rsidR="00B90455" w:rsidRPr="00A578A0" w:rsidRDefault="00B90455" w:rsidP="00F17CCA">
            <w:pPr>
              <w:spacing w:after="0" w:line="240" w:lineRule="auto"/>
              <w:rPr>
                <w:rFonts w:ascii="Times New Roman" w:hAnsi="Times New Roman" w:cs="Times New Roman"/>
                <w:sz w:val="24"/>
                <w:szCs w:val="24"/>
              </w:rPr>
            </w:pPr>
          </w:p>
        </w:tc>
      </w:tr>
      <w:tr w:rsidR="00B90455" w:rsidRPr="00A578A0" w14:paraId="434A5539" w14:textId="77777777" w:rsidTr="00F17CCA">
        <w:trPr>
          <w:trHeight w:val="369"/>
        </w:trPr>
        <w:tc>
          <w:tcPr>
            <w:tcW w:w="2143" w:type="pct"/>
          </w:tcPr>
          <w:p w14:paraId="54BBAC48" w14:textId="4037589D" w:rsidR="00B90455" w:rsidRPr="00A578A0" w:rsidRDefault="00B13F27" w:rsidP="00C95255">
            <w:pPr>
              <w:spacing w:after="0" w:line="240" w:lineRule="auto"/>
              <w:rPr>
                <w:rFonts w:ascii="Times New Roman" w:eastAsia="Times New Roman" w:hAnsi="Times New Roman" w:cs="Times New Roman"/>
                <w:bCs/>
                <w:sz w:val="24"/>
              </w:rPr>
            </w:pPr>
            <w:r>
              <w:rPr>
                <w:rFonts w:ascii="Times New Roman" w:eastAsia="Calibri" w:hAnsi="Times New Roman" w:cs="Times New Roman"/>
                <w:sz w:val="24"/>
              </w:rPr>
              <w:t>доц.</w:t>
            </w:r>
            <w:r w:rsidR="00B90455">
              <w:rPr>
                <w:rFonts w:ascii="Times New Roman" w:eastAsia="Calibri" w:hAnsi="Times New Roman" w:cs="Times New Roman"/>
                <w:sz w:val="24"/>
              </w:rPr>
              <w:t xml:space="preserve">, </w:t>
            </w:r>
            <w:r>
              <w:rPr>
                <w:rFonts w:ascii="Times New Roman" w:eastAsia="Calibri" w:hAnsi="Times New Roman" w:cs="Times New Roman"/>
                <w:sz w:val="24"/>
              </w:rPr>
              <w:t xml:space="preserve">канд. хим. </w:t>
            </w:r>
            <w:proofErr w:type="gramStart"/>
            <w:r>
              <w:rPr>
                <w:rFonts w:ascii="Times New Roman" w:eastAsia="Calibri" w:hAnsi="Times New Roman" w:cs="Times New Roman"/>
                <w:sz w:val="24"/>
              </w:rPr>
              <w:t>н</w:t>
            </w:r>
            <w:proofErr w:type="gramEnd"/>
            <w:r>
              <w:rPr>
                <w:rFonts w:ascii="Times New Roman" w:eastAsia="Calibri" w:hAnsi="Times New Roman" w:cs="Times New Roman"/>
                <w:sz w:val="24"/>
              </w:rPr>
              <w:t>.</w:t>
            </w:r>
          </w:p>
        </w:tc>
        <w:tc>
          <w:tcPr>
            <w:tcW w:w="1254" w:type="pct"/>
            <w:tcBorders>
              <w:bottom w:val="single" w:sz="4" w:space="0" w:color="auto"/>
            </w:tcBorders>
          </w:tcPr>
          <w:p w14:paraId="3ECD2684" w14:textId="77777777" w:rsidR="00B90455" w:rsidRPr="00A578A0" w:rsidRDefault="00B90455" w:rsidP="00F17CCA">
            <w:pPr>
              <w:spacing w:after="0" w:line="240" w:lineRule="auto"/>
              <w:jc w:val="center"/>
              <w:rPr>
                <w:rFonts w:ascii="Times New Roman" w:eastAsia="Calibri" w:hAnsi="Times New Roman" w:cs="Times New Roman"/>
                <w:sz w:val="20"/>
              </w:rPr>
            </w:pPr>
          </w:p>
        </w:tc>
        <w:tc>
          <w:tcPr>
            <w:tcW w:w="1603" w:type="pct"/>
          </w:tcPr>
          <w:p w14:paraId="5F4B600E" w14:textId="77777777" w:rsidR="00B90455" w:rsidRDefault="00B90455" w:rsidP="00F17CCA">
            <w:pPr>
              <w:spacing w:after="0" w:line="240" w:lineRule="auto"/>
              <w:rPr>
                <w:rFonts w:ascii="Times New Roman" w:hAnsi="Times New Roman" w:cs="Times New Roman"/>
                <w:sz w:val="24"/>
                <w:szCs w:val="24"/>
              </w:rPr>
            </w:pPr>
            <w:r>
              <w:rPr>
                <w:rFonts w:ascii="Times New Roman" w:hAnsi="Times New Roman" w:cs="Times New Roman"/>
                <w:sz w:val="24"/>
                <w:szCs w:val="24"/>
              </w:rPr>
              <w:t>О.</w:t>
            </w:r>
            <w:r w:rsidR="00B13F27">
              <w:rPr>
                <w:rFonts w:ascii="Times New Roman" w:hAnsi="Times New Roman" w:cs="Times New Roman"/>
                <w:sz w:val="24"/>
                <w:szCs w:val="24"/>
              </w:rPr>
              <w:t xml:space="preserve"> </w:t>
            </w:r>
            <w:r>
              <w:rPr>
                <w:rFonts w:ascii="Times New Roman" w:hAnsi="Times New Roman" w:cs="Times New Roman"/>
                <w:sz w:val="24"/>
                <w:szCs w:val="24"/>
              </w:rPr>
              <w:t xml:space="preserve">Ю. </w:t>
            </w:r>
            <w:proofErr w:type="spellStart"/>
            <w:r>
              <w:rPr>
                <w:rFonts w:ascii="Times New Roman" w:hAnsi="Times New Roman" w:cs="Times New Roman"/>
                <w:sz w:val="24"/>
                <w:szCs w:val="24"/>
              </w:rPr>
              <w:t>Миляева</w:t>
            </w:r>
            <w:proofErr w:type="spellEnd"/>
          </w:p>
          <w:p w14:paraId="69B0EB93" w14:textId="77777777" w:rsidR="00B90455" w:rsidRPr="00A578A0" w:rsidRDefault="00B13F27" w:rsidP="00F17CCA">
            <w:pPr>
              <w:spacing w:after="0" w:line="240" w:lineRule="auto"/>
              <w:rPr>
                <w:rFonts w:ascii="Times New Roman" w:eastAsia="Times New Roman" w:hAnsi="Times New Roman" w:cs="Times New Roman"/>
                <w:sz w:val="24"/>
                <w:highlight w:val="yellow"/>
              </w:rPr>
            </w:pPr>
            <w:r>
              <w:rPr>
                <w:rFonts w:ascii="Times New Roman" w:hAnsi="Times New Roman" w:cs="Times New Roman"/>
                <w:sz w:val="24"/>
                <w:szCs w:val="24"/>
              </w:rPr>
              <w:t>(</w:t>
            </w:r>
            <w:r w:rsidR="00B90455">
              <w:rPr>
                <w:rFonts w:ascii="Times New Roman" w:hAnsi="Times New Roman" w:cs="Times New Roman"/>
                <w:sz w:val="24"/>
                <w:szCs w:val="24"/>
              </w:rPr>
              <w:t>подраздел 1.2, 1.3, 3.2</w:t>
            </w:r>
            <w:r>
              <w:rPr>
                <w:rFonts w:ascii="Times New Roman" w:hAnsi="Times New Roman" w:cs="Times New Roman"/>
                <w:sz w:val="24"/>
                <w:szCs w:val="24"/>
              </w:rPr>
              <w:t>)</w:t>
            </w:r>
          </w:p>
        </w:tc>
      </w:tr>
      <w:tr w:rsidR="00B90455" w:rsidRPr="00A578A0" w14:paraId="267742A3" w14:textId="77777777" w:rsidTr="00F17CCA">
        <w:trPr>
          <w:trHeight w:val="369"/>
        </w:trPr>
        <w:tc>
          <w:tcPr>
            <w:tcW w:w="2143" w:type="pct"/>
          </w:tcPr>
          <w:p w14:paraId="15B437FD" w14:textId="77777777" w:rsidR="00B90455" w:rsidRPr="00A578A0" w:rsidRDefault="00B90455" w:rsidP="00F17CCA">
            <w:pPr>
              <w:spacing w:after="0" w:line="240" w:lineRule="auto"/>
              <w:rPr>
                <w:rFonts w:ascii="Times New Roman" w:eastAsia="Times New Roman" w:hAnsi="Times New Roman" w:cs="Times New Roman"/>
                <w:bCs/>
                <w:sz w:val="24"/>
              </w:rPr>
            </w:pPr>
          </w:p>
        </w:tc>
        <w:tc>
          <w:tcPr>
            <w:tcW w:w="1254" w:type="pct"/>
            <w:tcBorders>
              <w:top w:val="single" w:sz="4" w:space="0" w:color="auto"/>
            </w:tcBorders>
          </w:tcPr>
          <w:p w14:paraId="3DD494F1" w14:textId="77777777" w:rsidR="00B90455" w:rsidRPr="00A578A0" w:rsidRDefault="00B90455" w:rsidP="00F17CCA">
            <w:pPr>
              <w:spacing w:after="0" w:line="240" w:lineRule="auto"/>
              <w:jc w:val="center"/>
              <w:rPr>
                <w:rFonts w:ascii="Times New Roman" w:eastAsia="Calibri" w:hAnsi="Times New Roman" w:cs="Times New Roman"/>
                <w:sz w:val="20"/>
              </w:rPr>
            </w:pPr>
            <w:r w:rsidRPr="00A578A0">
              <w:rPr>
                <w:rFonts w:ascii="Times New Roman" w:eastAsia="Calibri" w:hAnsi="Times New Roman" w:cs="Times New Roman"/>
                <w:sz w:val="20"/>
              </w:rPr>
              <w:t>подпись, дата</w:t>
            </w:r>
          </w:p>
        </w:tc>
        <w:tc>
          <w:tcPr>
            <w:tcW w:w="1603" w:type="pct"/>
          </w:tcPr>
          <w:p w14:paraId="1F62A597" w14:textId="77777777" w:rsidR="00B90455" w:rsidRPr="00A578A0" w:rsidRDefault="00B90455" w:rsidP="00F17CCA">
            <w:pPr>
              <w:spacing w:after="0" w:line="240" w:lineRule="auto"/>
              <w:rPr>
                <w:rFonts w:ascii="Times New Roman" w:hAnsi="Times New Roman" w:cs="Times New Roman"/>
                <w:sz w:val="24"/>
                <w:szCs w:val="24"/>
              </w:rPr>
            </w:pPr>
          </w:p>
        </w:tc>
      </w:tr>
      <w:tr w:rsidR="00B90455" w:rsidRPr="00A578A0" w14:paraId="631AD2CF" w14:textId="77777777" w:rsidTr="00F17CCA">
        <w:trPr>
          <w:trHeight w:val="369"/>
        </w:trPr>
        <w:tc>
          <w:tcPr>
            <w:tcW w:w="2143" w:type="pct"/>
          </w:tcPr>
          <w:p w14:paraId="48442435" w14:textId="264F50A2" w:rsidR="00B90455" w:rsidRPr="00A578A0" w:rsidRDefault="00B13F27" w:rsidP="00F17CCA">
            <w:pPr>
              <w:spacing w:after="0" w:line="240" w:lineRule="auto"/>
              <w:rPr>
                <w:rFonts w:ascii="Times New Roman" w:eastAsia="Times New Roman" w:hAnsi="Times New Roman" w:cs="Times New Roman"/>
                <w:bCs/>
                <w:sz w:val="24"/>
              </w:rPr>
            </w:pPr>
            <w:r>
              <w:rPr>
                <w:rFonts w:ascii="Times New Roman" w:eastAsia="Calibri" w:hAnsi="Times New Roman" w:cs="Times New Roman"/>
                <w:sz w:val="24"/>
              </w:rPr>
              <w:t>вед</w:t>
            </w:r>
            <w:proofErr w:type="gramStart"/>
            <w:r>
              <w:rPr>
                <w:rFonts w:ascii="Times New Roman" w:eastAsia="Calibri" w:hAnsi="Times New Roman" w:cs="Times New Roman"/>
                <w:sz w:val="24"/>
              </w:rPr>
              <w:t>.</w:t>
            </w:r>
            <w:proofErr w:type="gramEnd"/>
            <w:r>
              <w:rPr>
                <w:rFonts w:ascii="Times New Roman" w:eastAsia="Calibri" w:hAnsi="Times New Roman" w:cs="Times New Roman"/>
                <w:sz w:val="24"/>
              </w:rPr>
              <w:t xml:space="preserve"> </w:t>
            </w:r>
            <w:proofErr w:type="gramStart"/>
            <w:r>
              <w:rPr>
                <w:rFonts w:ascii="Times New Roman" w:eastAsia="Calibri" w:hAnsi="Times New Roman" w:cs="Times New Roman"/>
                <w:sz w:val="24"/>
              </w:rPr>
              <w:t>н</w:t>
            </w:r>
            <w:proofErr w:type="gramEnd"/>
            <w:r>
              <w:rPr>
                <w:rFonts w:ascii="Times New Roman" w:eastAsia="Calibri" w:hAnsi="Times New Roman" w:cs="Times New Roman"/>
                <w:sz w:val="24"/>
              </w:rPr>
              <w:t xml:space="preserve">ауч. </w:t>
            </w:r>
            <w:proofErr w:type="spellStart"/>
            <w:r>
              <w:rPr>
                <w:rFonts w:ascii="Times New Roman" w:eastAsia="Calibri" w:hAnsi="Times New Roman" w:cs="Times New Roman"/>
                <w:sz w:val="24"/>
              </w:rPr>
              <w:t>сотр</w:t>
            </w:r>
            <w:proofErr w:type="spellEnd"/>
            <w:r>
              <w:rPr>
                <w:rFonts w:ascii="Times New Roman" w:eastAsia="Calibri" w:hAnsi="Times New Roman" w:cs="Times New Roman"/>
                <w:sz w:val="24"/>
              </w:rPr>
              <w:t>., канд. хим. н.</w:t>
            </w:r>
          </w:p>
        </w:tc>
        <w:tc>
          <w:tcPr>
            <w:tcW w:w="1254" w:type="pct"/>
            <w:tcBorders>
              <w:bottom w:val="single" w:sz="4" w:space="0" w:color="auto"/>
            </w:tcBorders>
          </w:tcPr>
          <w:p w14:paraId="792DD98C" w14:textId="77777777" w:rsidR="00B90455" w:rsidRPr="00A578A0" w:rsidRDefault="00B90455" w:rsidP="00F17CCA">
            <w:pPr>
              <w:spacing w:after="0" w:line="240" w:lineRule="auto"/>
              <w:jc w:val="center"/>
              <w:rPr>
                <w:rFonts w:ascii="Times New Roman" w:eastAsia="Calibri" w:hAnsi="Times New Roman" w:cs="Times New Roman"/>
                <w:sz w:val="20"/>
              </w:rPr>
            </w:pPr>
          </w:p>
        </w:tc>
        <w:tc>
          <w:tcPr>
            <w:tcW w:w="1603" w:type="pct"/>
          </w:tcPr>
          <w:p w14:paraId="6EFFB6F5" w14:textId="77777777" w:rsidR="00B90455" w:rsidRPr="00A578A0" w:rsidRDefault="00B90455" w:rsidP="00F17CCA">
            <w:pPr>
              <w:spacing w:after="0" w:line="240" w:lineRule="auto"/>
              <w:rPr>
                <w:rFonts w:ascii="Times New Roman" w:eastAsia="Times New Roman" w:hAnsi="Times New Roman" w:cs="Times New Roman"/>
                <w:sz w:val="24"/>
                <w:highlight w:val="yellow"/>
              </w:rPr>
            </w:pPr>
            <w:r>
              <w:rPr>
                <w:rFonts w:ascii="Times New Roman" w:hAnsi="Times New Roman" w:cs="Times New Roman"/>
                <w:sz w:val="24"/>
                <w:szCs w:val="24"/>
              </w:rPr>
              <w:t>А.</w:t>
            </w:r>
            <w:r w:rsidR="00B13F27">
              <w:rPr>
                <w:rFonts w:ascii="Times New Roman" w:hAnsi="Times New Roman" w:cs="Times New Roman"/>
                <w:sz w:val="24"/>
                <w:szCs w:val="24"/>
              </w:rPr>
              <w:t xml:space="preserve"> </w:t>
            </w:r>
            <w:r>
              <w:rPr>
                <w:rFonts w:ascii="Times New Roman" w:hAnsi="Times New Roman" w:cs="Times New Roman"/>
                <w:sz w:val="24"/>
                <w:szCs w:val="24"/>
              </w:rPr>
              <w:t>Г. Быков</w:t>
            </w:r>
            <w:r>
              <w:rPr>
                <w:rFonts w:ascii="Times New Roman" w:hAnsi="Times New Roman" w:cs="Times New Roman"/>
                <w:sz w:val="24"/>
                <w:szCs w:val="24"/>
              </w:rPr>
              <w:br/>
            </w:r>
            <w:r w:rsidR="00B13F27">
              <w:rPr>
                <w:rFonts w:ascii="Times New Roman" w:hAnsi="Times New Roman" w:cs="Times New Roman"/>
                <w:sz w:val="24"/>
                <w:szCs w:val="24"/>
              </w:rPr>
              <w:t>(</w:t>
            </w:r>
            <w:r>
              <w:rPr>
                <w:rFonts w:ascii="Times New Roman" w:hAnsi="Times New Roman" w:cs="Times New Roman"/>
                <w:sz w:val="24"/>
                <w:szCs w:val="24"/>
              </w:rPr>
              <w:t>подраздел 1.2, 1.5, 3.2</w:t>
            </w:r>
            <w:r w:rsidR="00B13F27">
              <w:rPr>
                <w:rFonts w:ascii="Times New Roman" w:hAnsi="Times New Roman" w:cs="Times New Roman"/>
                <w:sz w:val="24"/>
                <w:szCs w:val="24"/>
              </w:rPr>
              <w:t>)</w:t>
            </w:r>
          </w:p>
        </w:tc>
      </w:tr>
      <w:tr w:rsidR="00B90455" w:rsidRPr="00A578A0" w14:paraId="3D56165D" w14:textId="77777777" w:rsidTr="00F17CCA">
        <w:trPr>
          <w:trHeight w:val="369"/>
        </w:trPr>
        <w:tc>
          <w:tcPr>
            <w:tcW w:w="2143" w:type="pct"/>
          </w:tcPr>
          <w:p w14:paraId="17162824" w14:textId="77777777" w:rsidR="00B90455" w:rsidRPr="00A578A0" w:rsidRDefault="00B90455" w:rsidP="00F17CCA">
            <w:pPr>
              <w:spacing w:after="0" w:line="240" w:lineRule="auto"/>
              <w:rPr>
                <w:rFonts w:ascii="Times New Roman" w:eastAsia="Times New Roman" w:hAnsi="Times New Roman" w:cs="Times New Roman"/>
                <w:bCs/>
                <w:sz w:val="24"/>
              </w:rPr>
            </w:pPr>
          </w:p>
        </w:tc>
        <w:tc>
          <w:tcPr>
            <w:tcW w:w="1254" w:type="pct"/>
            <w:tcBorders>
              <w:top w:val="single" w:sz="4" w:space="0" w:color="auto"/>
            </w:tcBorders>
          </w:tcPr>
          <w:p w14:paraId="480EB7DB" w14:textId="77777777" w:rsidR="00B90455" w:rsidRPr="00A578A0" w:rsidRDefault="00B90455" w:rsidP="00F17CCA">
            <w:pPr>
              <w:spacing w:after="0" w:line="240" w:lineRule="auto"/>
              <w:jc w:val="center"/>
              <w:rPr>
                <w:rFonts w:ascii="Times New Roman" w:eastAsia="Calibri" w:hAnsi="Times New Roman" w:cs="Times New Roman"/>
                <w:sz w:val="20"/>
              </w:rPr>
            </w:pPr>
            <w:r w:rsidRPr="00A578A0">
              <w:rPr>
                <w:rFonts w:ascii="Times New Roman" w:eastAsia="Calibri" w:hAnsi="Times New Roman" w:cs="Times New Roman"/>
                <w:sz w:val="20"/>
              </w:rPr>
              <w:t>подпись, дата</w:t>
            </w:r>
          </w:p>
        </w:tc>
        <w:tc>
          <w:tcPr>
            <w:tcW w:w="1603" w:type="pct"/>
          </w:tcPr>
          <w:p w14:paraId="77B03109" w14:textId="77777777" w:rsidR="00B90455" w:rsidRPr="00A578A0" w:rsidRDefault="00B90455" w:rsidP="00F17CCA">
            <w:pPr>
              <w:spacing w:after="0" w:line="240" w:lineRule="auto"/>
              <w:rPr>
                <w:rFonts w:ascii="Times New Roman" w:hAnsi="Times New Roman" w:cs="Times New Roman"/>
                <w:sz w:val="24"/>
                <w:szCs w:val="24"/>
              </w:rPr>
            </w:pPr>
          </w:p>
        </w:tc>
      </w:tr>
      <w:tr w:rsidR="00B90455" w:rsidRPr="00A578A0" w14:paraId="2FAF8626" w14:textId="77777777" w:rsidTr="00F17CCA">
        <w:trPr>
          <w:trHeight w:val="369"/>
        </w:trPr>
        <w:tc>
          <w:tcPr>
            <w:tcW w:w="2143" w:type="pct"/>
          </w:tcPr>
          <w:p w14:paraId="2AA4BD70" w14:textId="77777777" w:rsidR="00B90455" w:rsidRPr="00A578A0" w:rsidRDefault="00B90455" w:rsidP="00F17CCA">
            <w:pPr>
              <w:spacing w:after="0" w:line="240" w:lineRule="auto"/>
              <w:rPr>
                <w:rFonts w:ascii="Times New Roman" w:eastAsia="Times New Roman" w:hAnsi="Times New Roman" w:cs="Times New Roman"/>
                <w:bCs/>
                <w:sz w:val="24"/>
              </w:rPr>
            </w:pPr>
            <w:r>
              <w:rPr>
                <w:rFonts w:ascii="Times New Roman" w:eastAsia="Calibri" w:hAnsi="Times New Roman" w:cs="Times New Roman"/>
                <w:sz w:val="24"/>
              </w:rPr>
              <w:t>доц</w:t>
            </w:r>
            <w:r w:rsidR="00B13F27">
              <w:rPr>
                <w:rFonts w:ascii="Times New Roman" w:eastAsia="Calibri" w:hAnsi="Times New Roman" w:cs="Times New Roman"/>
                <w:sz w:val="24"/>
              </w:rPr>
              <w:t>.</w:t>
            </w:r>
            <w:r>
              <w:rPr>
                <w:rFonts w:ascii="Times New Roman" w:eastAsia="Calibri" w:hAnsi="Times New Roman" w:cs="Times New Roman"/>
                <w:sz w:val="24"/>
              </w:rPr>
              <w:t xml:space="preserve">, </w:t>
            </w:r>
            <w:r w:rsidR="00B13F27">
              <w:rPr>
                <w:rFonts w:ascii="Times New Roman" w:eastAsia="Calibri" w:hAnsi="Times New Roman" w:cs="Times New Roman"/>
                <w:sz w:val="24"/>
              </w:rPr>
              <w:t xml:space="preserve">канд. хим. </w:t>
            </w:r>
            <w:proofErr w:type="gramStart"/>
            <w:r w:rsidR="00B13F27">
              <w:rPr>
                <w:rFonts w:ascii="Times New Roman" w:eastAsia="Calibri" w:hAnsi="Times New Roman" w:cs="Times New Roman"/>
                <w:sz w:val="24"/>
              </w:rPr>
              <w:t>н</w:t>
            </w:r>
            <w:proofErr w:type="gramEnd"/>
            <w:r w:rsidR="00B13F27">
              <w:rPr>
                <w:rFonts w:ascii="Times New Roman" w:eastAsia="Calibri" w:hAnsi="Times New Roman" w:cs="Times New Roman"/>
                <w:sz w:val="24"/>
              </w:rPr>
              <w:t>.</w:t>
            </w:r>
          </w:p>
        </w:tc>
        <w:tc>
          <w:tcPr>
            <w:tcW w:w="1254" w:type="pct"/>
            <w:tcBorders>
              <w:bottom w:val="single" w:sz="4" w:space="0" w:color="auto"/>
            </w:tcBorders>
          </w:tcPr>
          <w:p w14:paraId="0D042863" w14:textId="77777777" w:rsidR="00B90455" w:rsidRPr="00A578A0" w:rsidRDefault="00B90455" w:rsidP="00F17CCA">
            <w:pPr>
              <w:spacing w:after="0" w:line="240" w:lineRule="auto"/>
              <w:jc w:val="center"/>
              <w:rPr>
                <w:rFonts w:ascii="Times New Roman" w:eastAsia="Calibri" w:hAnsi="Times New Roman" w:cs="Times New Roman"/>
                <w:sz w:val="20"/>
              </w:rPr>
            </w:pPr>
          </w:p>
        </w:tc>
        <w:tc>
          <w:tcPr>
            <w:tcW w:w="1603" w:type="pct"/>
          </w:tcPr>
          <w:p w14:paraId="738E285E" w14:textId="77777777" w:rsidR="00B90455" w:rsidRPr="00A578A0" w:rsidRDefault="00B90455" w:rsidP="00F17CCA">
            <w:pPr>
              <w:spacing w:after="0" w:line="240" w:lineRule="auto"/>
              <w:rPr>
                <w:rFonts w:ascii="Times New Roman" w:eastAsia="Times New Roman" w:hAnsi="Times New Roman" w:cs="Times New Roman"/>
                <w:sz w:val="24"/>
                <w:highlight w:val="yellow"/>
              </w:rPr>
            </w:pPr>
            <w:r>
              <w:rPr>
                <w:rFonts w:ascii="Times New Roman" w:hAnsi="Times New Roman" w:cs="Times New Roman"/>
                <w:sz w:val="24"/>
                <w:szCs w:val="24"/>
              </w:rPr>
              <w:t>А.</w:t>
            </w:r>
            <w:r w:rsidR="00B13F27">
              <w:rPr>
                <w:rFonts w:ascii="Times New Roman" w:hAnsi="Times New Roman" w:cs="Times New Roman"/>
                <w:sz w:val="24"/>
                <w:szCs w:val="24"/>
              </w:rPr>
              <w:t xml:space="preserve"> </w:t>
            </w:r>
            <w:r>
              <w:rPr>
                <w:rFonts w:ascii="Times New Roman" w:hAnsi="Times New Roman" w:cs="Times New Roman"/>
                <w:sz w:val="24"/>
                <w:szCs w:val="24"/>
              </w:rPr>
              <w:t xml:space="preserve">Ю. </w:t>
            </w:r>
            <w:proofErr w:type="spellStart"/>
            <w:r>
              <w:rPr>
                <w:rFonts w:ascii="Times New Roman" w:hAnsi="Times New Roman" w:cs="Times New Roman"/>
                <w:sz w:val="24"/>
                <w:szCs w:val="24"/>
              </w:rPr>
              <w:t>Пулялина</w:t>
            </w:r>
            <w:proofErr w:type="spellEnd"/>
            <w:r>
              <w:rPr>
                <w:rFonts w:ascii="Times New Roman" w:hAnsi="Times New Roman" w:cs="Times New Roman"/>
                <w:sz w:val="24"/>
                <w:szCs w:val="24"/>
              </w:rPr>
              <w:br/>
            </w:r>
            <w:r w:rsidR="00B13F27">
              <w:rPr>
                <w:rFonts w:ascii="Times New Roman" w:hAnsi="Times New Roman" w:cs="Times New Roman"/>
                <w:sz w:val="24"/>
                <w:szCs w:val="24"/>
              </w:rPr>
              <w:t>(</w:t>
            </w:r>
            <w:r>
              <w:rPr>
                <w:rFonts w:ascii="Times New Roman" w:hAnsi="Times New Roman" w:cs="Times New Roman"/>
                <w:sz w:val="24"/>
                <w:szCs w:val="24"/>
              </w:rPr>
              <w:t>подраздел 2.5</w:t>
            </w:r>
            <w:r w:rsidR="00B13F27">
              <w:rPr>
                <w:rFonts w:ascii="Times New Roman" w:hAnsi="Times New Roman" w:cs="Times New Roman"/>
                <w:sz w:val="24"/>
                <w:szCs w:val="24"/>
              </w:rPr>
              <w:t>)</w:t>
            </w:r>
          </w:p>
        </w:tc>
      </w:tr>
      <w:tr w:rsidR="00B90455" w:rsidRPr="00A578A0" w14:paraId="42C0CFBB" w14:textId="77777777" w:rsidTr="00F17CCA">
        <w:trPr>
          <w:trHeight w:val="369"/>
        </w:trPr>
        <w:tc>
          <w:tcPr>
            <w:tcW w:w="2143" w:type="pct"/>
          </w:tcPr>
          <w:p w14:paraId="7BBA3E23" w14:textId="77777777" w:rsidR="00B90455" w:rsidRPr="00A578A0" w:rsidRDefault="00B90455" w:rsidP="00F17CCA">
            <w:pPr>
              <w:spacing w:after="0" w:line="240" w:lineRule="auto"/>
              <w:rPr>
                <w:rFonts w:ascii="Times New Roman" w:eastAsia="Times New Roman" w:hAnsi="Times New Roman" w:cs="Times New Roman"/>
                <w:bCs/>
                <w:sz w:val="24"/>
              </w:rPr>
            </w:pPr>
          </w:p>
        </w:tc>
        <w:tc>
          <w:tcPr>
            <w:tcW w:w="1254" w:type="pct"/>
            <w:tcBorders>
              <w:top w:val="single" w:sz="4" w:space="0" w:color="auto"/>
            </w:tcBorders>
          </w:tcPr>
          <w:p w14:paraId="32EEB8DB" w14:textId="77777777" w:rsidR="00B90455" w:rsidRPr="00A578A0" w:rsidRDefault="00B90455" w:rsidP="00F17CCA">
            <w:pPr>
              <w:spacing w:after="0" w:line="240" w:lineRule="auto"/>
              <w:jc w:val="center"/>
              <w:rPr>
                <w:rFonts w:ascii="Times New Roman" w:eastAsia="Calibri" w:hAnsi="Times New Roman" w:cs="Times New Roman"/>
                <w:sz w:val="20"/>
              </w:rPr>
            </w:pPr>
            <w:r w:rsidRPr="00A578A0">
              <w:rPr>
                <w:rFonts w:ascii="Times New Roman" w:eastAsia="Calibri" w:hAnsi="Times New Roman" w:cs="Times New Roman"/>
                <w:sz w:val="20"/>
              </w:rPr>
              <w:t>подпись, дата</w:t>
            </w:r>
          </w:p>
        </w:tc>
        <w:tc>
          <w:tcPr>
            <w:tcW w:w="1603" w:type="pct"/>
          </w:tcPr>
          <w:p w14:paraId="0B367205" w14:textId="77777777" w:rsidR="00B90455" w:rsidRPr="00A578A0" w:rsidRDefault="00B90455" w:rsidP="00F17CCA">
            <w:pPr>
              <w:spacing w:after="0" w:line="240" w:lineRule="auto"/>
              <w:rPr>
                <w:rFonts w:ascii="Times New Roman" w:hAnsi="Times New Roman" w:cs="Times New Roman"/>
                <w:sz w:val="24"/>
                <w:szCs w:val="24"/>
              </w:rPr>
            </w:pPr>
          </w:p>
        </w:tc>
      </w:tr>
      <w:tr w:rsidR="00B90455" w:rsidRPr="00A578A0" w14:paraId="10189960" w14:textId="77777777" w:rsidTr="00F17CCA">
        <w:trPr>
          <w:trHeight w:val="369"/>
        </w:trPr>
        <w:tc>
          <w:tcPr>
            <w:tcW w:w="2143" w:type="pct"/>
          </w:tcPr>
          <w:p w14:paraId="79EE0F53" w14:textId="77777777" w:rsidR="00B90455" w:rsidRPr="00A578A0" w:rsidRDefault="00B90455" w:rsidP="00F17CCA">
            <w:pPr>
              <w:spacing w:after="0" w:line="240" w:lineRule="auto"/>
              <w:rPr>
                <w:rFonts w:ascii="Times New Roman" w:eastAsia="Times New Roman" w:hAnsi="Times New Roman" w:cs="Times New Roman"/>
                <w:bCs/>
                <w:sz w:val="24"/>
              </w:rPr>
            </w:pPr>
            <w:r>
              <w:rPr>
                <w:rFonts w:ascii="Times New Roman" w:eastAsia="Calibri" w:hAnsi="Times New Roman" w:cs="Times New Roman"/>
                <w:sz w:val="24"/>
              </w:rPr>
              <w:t>инженер-исследователь</w:t>
            </w:r>
          </w:p>
        </w:tc>
        <w:tc>
          <w:tcPr>
            <w:tcW w:w="1254" w:type="pct"/>
            <w:tcBorders>
              <w:bottom w:val="single" w:sz="4" w:space="0" w:color="auto"/>
            </w:tcBorders>
          </w:tcPr>
          <w:p w14:paraId="3CCECD8D" w14:textId="77777777" w:rsidR="00B90455" w:rsidRPr="00A578A0" w:rsidRDefault="00B90455" w:rsidP="00F17CCA">
            <w:pPr>
              <w:spacing w:after="0" w:line="240" w:lineRule="auto"/>
              <w:jc w:val="center"/>
              <w:rPr>
                <w:rFonts w:ascii="Times New Roman" w:eastAsia="Calibri" w:hAnsi="Times New Roman" w:cs="Times New Roman"/>
                <w:sz w:val="20"/>
              </w:rPr>
            </w:pPr>
          </w:p>
        </w:tc>
        <w:tc>
          <w:tcPr>
            <w:tcW w:w="1603" w:type="pct"/>
          </w:tcPr>
          <w:p w14:paraId="64B0715D" w14:textId="77777777" w:rsidR="00B90455" w:rsidRDefault="00B90455" w:rsidP="00F17CCA">
            <w:pPr>
              <w:spacing w:after="0" w:line="240" w:lineRule="auto"/>
              <w:rPr>
                <w:rFonts w:ascii="Times New Roman" w:hAnsi="Times New Roman" w:cs="Times New Roman"/>
                <w:sz w:val="24"/>
                <w:szCs w:val="24"/>
              </w:rPr>
            </w:pPr>
            <w:r>
              <w:rPr>
                <w:rFonts w:ascii="Times New Roman" w:hAnsi="Times New Roman" w:cs="Times New Roman"/>
                <w:sz w:val="24"/>
                <w:szCs w:val="24"/>
              </w:rPr>
              <w:t>Н.</w:t>
            </w:r>
            <w:r w:rsidR="00B13F27">
              <w:rPr>
                <w:rFonts w:ascii="Times New Roman" w:hAnsi="Times New Roman" w:cs="Times New Roman"/>
                <w:sz w:val="24"/>
                <w:szCs w:val="24"/>
              </w:rPr>
              <w:t xml:space="preserve"> </w:t>
            </w:r>
            <w:r>
              <w:rPr>
                <w:rFonts w:ascii="Times New Roman" w:hAnsi="Times New Roman" w:cs="Times New Roman"/>
                <w:sz w:val="24"/>
                <w:szCs w:val="24"/>
              </w:rPr>
              <w:t>А. Исаков</w:t>
            </w:r>
          </w:p>
          <w:p w14:paraId="5FF9E023" w14:textId="77777777" w:rsidR="00B90455" w:rsidRPr="00A578A0" w:rsidRDefault="00B13F27" w:rsidP="00F17CCA">
            <w:pPr>
              <w:spacing w:after="0" w:line="240" w:lineRule="auto"/>
              <w:rPr>
                <w:rFonts w:ascii="Times New Roman" w:eastAsia="Times New Roman" w:hAnsi="Times New Roman" w:cs="Times New Roman"/>
                <w:sz w:val="24"/>
                <w:highlight w:val="yellow"/>
              </w:rPr>
            </w:pPr>
            <w:r>
              <w:rPr>
                <w:rFonts w:ascii="Times New Roman" w:hAnsi="Times New Roman" w:cs="Times New Roman"/>
                <w:sz w:val="24"/>
                <w:szCs w:val="24"/>
              </w:rPr>
              <w:t>(</w:t>
            </w:r>
            <w:r w:rsidR="00B90455">
              <w:rPr>
                <w:rFonts w:ascii="Times New Roman" w:hAnsi="Times New Roman" w:cs="Times New Roman"/>
                <w:sz w:val="24"/>
                <w:szCs w:val="24"/>
              </w:rPr>
              <w:t>подраздел 1.2, 1.4</w:t>
            </w:r>
            <w:r>
              <w:rPr>
                <w:rFonts w:ascii="Times New Roman" w:hAnsi="Times New Roman" w:cs="Times New Roman"/>
                <w:sz w:val="24"/>
                <w:szCs w:val="24"/>
              </w:rPr>
              <w:t>)</w:t>
            </w:r>
          </w:p>
        </w:tc>
      </w:tr>
      <w:tr w:rsidR="00B90455" w:rsidRPr="00A578A0" w14:paraId="1CC05866" w14:textId="77777777" w:rsidTr="00B13F27">
        <w:trPr>
          <w:trHeight w:val="369"/>
        </w:trPr>
        <w:tc>
          <w:tcPr>
            <w:tcW w:w="2143" w:type="pct"/>
          </w:tcPr>
          <w:p w14:paraId="1AC0B89E" w14:textId="77777777" w:rsidR="00B90455" w:rsidRPr="00A578A0" w:rsidRDefault="00B90455" w:rsidP="00F17CCA">
            <w:pPr>
              <w:spacing w:after="0" w:line="240" w:lineRule="auto"/>
              <w:rPr>
                <w:rFonts w:ascii="Times New Roman" w:eastAsia="Times New Roman" w:hAnsi="Times New Roman" w:cs="Times New Roman"/>
                <w:bCs/>
                <w:sz w:val="24"/>
              </w:rPr>
            </w:pPr>
          </w:p>
        </w:tc>
        <w:tc>
          <w:tcPr>
            <w:tcW w:w="1254" w:type="pct"/>
            <w:tcBorders>
              <w:top w:val="single" w:sz="4" w:space="0" w:color="auto"/>
            </w:tcBorders>
          </w:tcPr>
          <w:p w14:paraId="6E773679" w14:textId="77777777" w:rsidR="00B90455" w:rsidRPr="00A578A0" w:rsidRDefault="00B90455" w:rsidP="00F17CCA">
            <w:pPr>
              <w:spacing w:after="0" w:line="240" w:lineRule="auto"/>
              <w:jc w:val="center"/>
              <w:rPr>
                <w:rFonts w:ascii="Times New Roman" w:eastAsia="Calibri" w:hAnsi="Times New Roman" w:cs="Times New Roman"/>
                <w:sz w:val="20"/>
              </w:rPr>
            </w:pPr>
            <w:r w:rsidRPr="00A578A0">
              <w:rPr>
                <w:rFonts w:ascii="Times New Roman" w:eastAsia="Calibri" w:hAnsi="Times New Roman" w:cs="Times New Roman"/>
                <w:sz w:val="20"/>
              </w:rPr>
              <w:t>подпись, дата</w:t>
            </w:r>
          </w:p>
        </w:tc>
        <w:tc>
          <w:tcPr>
            <w:tcW w:w="1603" w:type="pct"/>
          </w:tcPr>
          <w:p w14:paraId="6E71BF2F" w14:textId="77777777" w:rsidR="00B90455" w:rsidRPr="00A578A0" w:rsidRDefault="00B90455" w:rsidP="00F17CCA">
            <w:pPr>
              <w:spacing w:after="0" w:line="240" w:lineRule="auto"/>
              <w:rPr>
                <w:rFonts w:ascii="Times New Roman" w:hAnsi="Times New Roman" w:cs="Times New Roman"/>
                <w:sz w:val="24"/>
                <w:szCs w:val="24"/>
              </w:rPr>
            </w:pPr>
          </w:p>
        </w:tc>
      </w:tr>
      <w:tr w:rsidR="00B90455" w:rsidRPr="00A578A0" w14:paraId="0E03901F" w14:textId="77777777" w:rsidTr="00B13F27">
        <w:trPr>
          <w:trHeight w:val="369"/>
        </w:trPr>
        <w:tc>
          <w:tcPr>
            <w:tcW w:w="2143" w:type="pct"/>
          </w:tcPr>
          <w:p w14:paraId="1A0C114E" w14:textId="77777777" w:rsidR="00B90455" w:rsidRPr="00A578A0" w:rsidRDefault="00B90455" w:rsidP="00F17CCA">
            <w:pPr>
              <w:spacing w:after="0" w:line="240" w:lineRule="auto"/>
              <w:rPr>
                <w:rFonts w:ascii="Times New Roman" w:eastAsia="Times New Roman" w:hAnsi="Times New Roman" w:cs="Times New Roman"/>
                <w:bCs/>
                <w:i/>
                <w:sz w:val="24"/>
              </w:rPr>
            </w:pPr>
            <w:r>
              <w:rPr>
                <w:rFonts w:ascii="Times New Roman" w:eastAsia="Calibri" w:hAnsi="Times New Roman" w:cs="Times New Roman"/>
                <w:sz w:val="24"/>
              </w:rPr>
              <w:t>инженер-исследователь</w:t>
            </w:r>
          </w:p>
        </w:tc>
        <w:tc>
          <w:tcPr>
            <w:tcW w:w="1254" w:type="pct"/>
            <w:tcBorders>
              <w:bottom w:val="single" w:sz="2" w:space="0" w:color="auto"/>
            </w:tcBorders>
          </w:tcPr>
          <w:p w14:paraId="5C00A56A" w14:textId="77777777" w:rsidR="00B90455" w:rsidRPr="00A578A0" w:rsidRDefault="00B90455" w:rsidP="00F17CCA">
            <w:pPr>
              <w:spacing w:after="0" w:line="240" w:lineRule="auto"/>
              <w:jc w:val="center"/>
              <w:rPr>
                <w:rFonts w:ascii="Times New Roman" w:eastAsia="Calibri" w:hAnsi="Times New Roman" w:cs="Times New Roman"/>
                <w:sz w:val="20"/>
              </w:rPr>
            </w:pPr>
          </w:p>
        </w:tc>
        <w:tc>
          <w:tcPr>
            <w:tcW w:w="1603" w:type="pct"/>
          </w:tcPr>
          <w:p w14:paraId="1FD6C9AC" w14:textId="77777777" w:rsidR="00B90455" w:rsidRPr="00A578A0" w:rsidRDefault="00B90455" w:rsidP="00F17CCA">
            <w:pPr>
              <w:spacing w:after="0" w:line="240" w:lineRule="auto"/>
              <w:rPr>
                <w:rFonts w:ascii="Times New Roman" w:hAnsi="Times New Roman" w:cs="Times New Roman"/>
                <w:sz w:val="24"/>
                <w:szCs w:val="24"/>
              </w:rPr>
            </w:pPr>
            <w:r>
              <w:rPr>
                <w:rFonts w:ascii="Times New Roman" w:hAnsi="Times New Roman" w:cs="Times New Roman"/>
                <w:sz w:val="24"/>
                <w:szCs w:val="24"/>
              </w:rPr>
              <w:t>А.</w:t>
            </w:r>
            <w:r w:rsidR="00B13F27">
              <w:rPr>
                <w:rFonts w:ascii="Times New Roman" w:hAnsi="Times New Roman" w:cs="Times New Roman"/>
                <w:sz w:val="24"/>
                <w:szCs w:val="24"/>
              </w:rPr>
              <w:t xml:space="preserve"> </w:t>
            </w:r>
            <w:r>
              <w:rPr>
                <w:rFonts w:ascii="Times New Roman" w:hAnsi="Times New Roman" w:cs="Times New Roman"/>
                <w:sz w:val="24"/>
                <w:szCs w:val="24"/>
              </w:rPr>
              <w:t xml:space="preserve">Р. </w:t>
            </w:r>
            <w:proofErr w:type="spellStart"/>
            <w:r>
              <w:rPr>
                <w:rFonts w:ascii="Times New Roman" w:hAnsi="Times New Roman" w:cs="Times New Roman"/>
                <w:sz w:val="24"/>
                <w:szCs w:val="24"/>
              </w:rPr>
              <w:t>Рафикова</w:t>
            </w:r>
            <w:proofErr w:type="spellEnd"/>
            <w:r>
              <w:rPr>
                <w:rFonts w:ascii="Times New Roman" w:hAnsi="Times New Roman" w:cs="Times New Roman"/>
                <w:sz w:val="24"/>
                <w:szCs w:val="24"/>
              </w:rPr>
              <w:br/>
            </w:r>
            <w:r w:rsidR="00B13F27">
              <w:rPr>
                <w:rFonts w:ascii="Times New Roman" w:hAnsi="Times New Roman" w:cs="Times New Roman"/>
                <w:sz w:val="24"/>
                <w:szCs w:val="24"/>
              </w:rPr>
              <w:t>(</w:t>
            </w:r>
            <w:r>
              <w:rPr>
                <w:rFonts w:ascii="Times New Roman" w:hAnsi="Times New Roman" w:cs="Times New Roman"/>
                <w:sz w:val="24"/>
                <w:szCs w:val="24"/>
              </w:rPr>
              <w:t>подраздел 1.2, 1.3</w:t>
            </w:r>
            <w:r w:rsidR="00B13F27">
              <w:rPr>
                <w:rFonts w:ascii="Times New Roman" w:hAnsi="Times New Roman" w:cs="Times New Roman"/>
                <w:sz w:val="24"/>
                <w:szCs w:val="24"/>
              </w:rPr>
              <w:t>)</w:t>
            </w:r>
          </w:p>
        </w:tc>
      </w:tr>
      <w:tr w:rsidR="00B90455" w:rsidRPr="00A578A0" w14:paraId="50E49708" w14:textId="77777777" w:rsidTr="00B13F27">
        <w:trPr>
          <w:trHeight w:val="369"/>
        </w:trPr>
        <w:tc>
          <w:tcPr>
            <w:tcW w:w="2143" w:type="pct"/>
          </w:tcPr>
          <w:p w14:paraId="39BCB76D" w14:textId="77777777" w:rsidR="00B90455" w:rsidRPr="00A578A0" w:rsidRDefault="00B90455" w:rsidP="00F17CCA">
            <w:pPr>
              <w:spacing w:after="0" w:line="240" w:lineRule="auto"/>
              <w:rPr>
                <w:rFonts w:ascii="Times New Roman" w:eastAsia="Times New Roman" w:hAnsi="Times New Roman" w:cs="Times New Roman"/>
                <w:bCs/>
                <w:i/>
                <w:sz w:val="24"/>
              </w:rPr>
            </w:pPr>
          </w:p>
        </w:tc>
        <w:tc>
          <w:tcPr>
            <w:tcW w:w="1254" w:type="pct"/>
            <w:tcBorders>
              <w:top w:val="single" w:sz="2" w:space="0" w:color="auto"/>
            </w:tcBorders>
          </w:tcPr>
          <w:p w14:paraId="17D592FD" w14:textId="77777777" w:rsidR="00B90455" w:rsidRPr="00A578A0" w:rsidRDefault="00B13F27" w:rsidP="00F17CCA">
            <w:pPr>
              <w:spacing w:after="0" w:line="240" w:lineRule="auto"/>
              <w:jc w:val="center"/>
              <w:rPr>
                <w:rFonts w:ascii="Times New Roman" w:eastAsia="Calibri" w:hAnsi="Times New Roman" w:cs="Times New Roman"/>
                <w:sz w:val="20"/>
              </w:rPr>
            </w:pPr>
            <w:r w:rsidRPr="00A578A0">
              <w:rPr>
                <w:rFonts w:ascii="Times New Roman" w:eastAsia="Calibri" w:hAnsi="Times New Roman" w:cs="Times New Roman"/>
                <w:sz w:val="20"/>
              </w:rPr>
              <w:t>подпись, дата</w:t>
            </w:r>
          </w:p>
        </w:tc>
        <w:tc>
          <w:tcPr>
            <w:tcW w:w="1603" w:type="pct"/>
          </w:tcPr>
          <w:p w14:paraId="7774A4D6" w14:textId="77777777" w:rsidR="00B90455" w:rsidRPr="00A578A0" w:rsidRDefault="00B90455" w:rsidP="00F17CCA">
            <w:pPr>
              <w:spacing w:after="0" w:line="240" w:lineRule="auto"/>
              <w:rPr>
                <w:rFonts w:ascii="Times New Roman" w:hAnsi="Times New Roman" w:cs="Times New Roman"/>
                <w:sz w:val="24"/>
                <w:szCs w:val="24"/>
              </w:rPr>
            </w:pPr>
          </w:p>
        </w:tc>
      </w:tr>
      <w:tr w:rsidR="00B90455" w:rsidRPr="00A578A0" w14:paraId="6A027CA7" w14:textId="77777777" w:rsidTr="00B13F27">
        <w:trPr>
          <w:trHeight w:val="369"/>
        </w:trPr>
        <w:tc>
          <w:tcPr>
            <w:tcW w:w="2143" w:type="pct"/>
          </w:tcPr>
          <w:p w14:paraId="6C830052" w14:textId="77777777" w:rsidR="00B90455" w:rsidRPr="00A578A0" w:rsidRDefault="00B90455" w:rsidP="00F17CCA">
            <w:pPr>
              <w:spacing w:after="0" w:line="240" w:lineRule="auto"/>
              <w:rPr>
                <w:rFonts w:ascii="Times New Roman" w:eastAsia="Times New Roman" w:hAnsi="Times New Roman" w:cs="Times New Roman"/>
                <w:bCs/>
                <w:i/>
                <w:sz w:val="24"/>
              </w:rPr>
            </w:pPr>
            <w:r>
              <w:rPr>
                <w:rFonts w:ascii="Times New Roman" w:eastAsia="Calibri" w:hAnsi="Times New Roman" w:cs="Times New Roman"/>
                <w:sz w:val="24"/>
              </w:rPr>
              <w:t>инженер-исследователь</w:t>
            </w:r>
          </w:p>
        </w:tc>
        <w:tc>
          <w:tcPr>
            <w:tcW w:w="1254" w:type="pct"/>
            <w:tcBorders>
              <w:bottom w:val="single" w:sz="2" w:space="0" w:color="auto"/>
            </w:tcBorders>
          </w:tcPr>
          <w:p w14:paraId="78B031A3" w14:textId="77777777" w:rsidR="00B90455" w:rsidRPr="00A578A0" w:rsidRDefault="00B90455" w:rsidP="00F17CCA">
            <w:pPr>
              <w:spacing w:after="0" w:line="240" w:lineRule="auto"/>
              <w:jc w:val="center"/>
              <w:rPr>
                <w:rFonts w:ascii="Times New Roman" w:eastAsia="Calibri" w:hAnsi="Times New Roman" w:cs="Times New Roman"/>
                <w:sz w:val="20"/>
              </w:rPr>
            </w:pPr>
          </w:p>
        </w:tc>
        <w:tc>
          <w:tcPr>
            <w:tcW w:w="1603" w:type="pct"/>
          </w:tcPr>
          <w:p w14:paraId="1A6D3121" w14:textId="77777777" w:rsidR="00B90455" w:rsidRPr="00A578A0" w:rsidRDefault="00B90455" w:rsidP="00F17CCA">
            <w:pPr>
              <w:spacing w:after="0" w:line="240" w:lineRule="auto"/>
              <w:rPr>
                <w:rFonts w:ascii="Times New Roman" w:hAnsi="Times New Roman" w:cs="Times New Roman"/>
                <w:sz w:val="24"/>
                <w:szCs w:val="24"/>
              </w:rPr>
            </w:pPr>
            <w:r>
              <w:rPr>
                <w:rFonts w:ascii="Times New Roman" w:hAnsi="Times New Roman" w:cs="Times New Roman"/>
                <w:sz w:val="24"/>
                <w:szCs w:val="24"/>
              </w:rPr>
              <w:t>Е.</w:t>
            </w:r>
            <w:r w:rsidR="00B13F27">
              <w:rPr>
                <w:rFonts w:ascii="Times New Roman" w:hAnsi="Times New Roman" w:cs="Times New Roman"/>
                <w:sz w:val="24"/>
                <w:szCs w:val="24"/>
              </w:rPr>
              <w:t xml:space="preserve"> </w:t>
            </w:r>
            <w:r>
              <w:rPr>
                <w:rFonts w:ascii="Times New Roman" w:hAnsi="Times New Roman" w:cs="Times New Roman"/>
                <w:sz w:val="24"/>
                <w:szCs w:val="24"/>
              </w:rPr>
              <w:t>А. Цыганов</w:t>
            </w:r>
            <w:r>
              <w:rPr>
                <w:rFonts w:ascii="Times New Roman" w:hAnsi="Times New Roman" w:cs="Times New Roman"/>
                <w:sz w:val="24"/>
                <w:szCs w:val="24"/>
              </w:rPr>
              <w:br/>
            </w:r>
            <w:r w:rsidR="00B13F27">
              <w:rPr>
                <w:rFonts w:ascii="Times New Roman" w:hAnsi="Times New Roman" w:cs="Times New Roman"/>
                <w:sz w:val="24"/>
                <w:szCs w:val="24"/>
              </w:rPr>
              <w:t>(</w:t>
            </w:r>
            <w:r>
              <w:rPr>
                <w:rFonts w:ascii="Times New Roman" w:hAnsi="Times New Roman" w:cs="Times New Roman"/>
                <w:sz w:val="24"/>
                <w:szCs w:val="24"/>
              </w:rPr>
              <w:t>подраздел 1.2, 1.5</w:t>
            </w:r>
            <w:r w:rsidR="00B13F27">
              <w:rPr>
                <w:rFonts w:ascii="Times New Roman" w:hAnsi="Times New Roman" w:cs="Times New Roman"/>
                <w:sz w:val="24"/>
                <w:szCs w:val="24"/>
              </w:rPr>
              <w:t>)</w:t>
            </w:r>
          </w:p>
        </w:tc>
      </w:tr>
      <w:tr w:rsidR="00B90455" w:rsidRPr="00A578A0" w14:paraId="6036ECE7" w14:textId="77777777" w:rsidTr="00B13F27">
        <w:trPr>
          <w:trHeight w:val="369"/>
        </w:trPr>
        <w:tc>
          <w:tcPr>
            <w:tcW w:w="2143" w:type="pct"/>
          </w:tcPr>
          <w:p w14:paraId="7C74FF50" w14:textId="77777777" w:rsidR="00B90455" w:rsidRPr="00A578A0" w:rsidRDefault="00B90455" w:rsidP="00F17CCA">
            <w:pPr>
              <w:spacing w:after="0" w:line="240" w:lineRule="auto"/>
              <w:rPr>
                <w:rFonts w:ascii="Times New Roman" w:eastAsia="Times New Roman" w:hAnsi="Times New Roman" w:cs="Times New Roman"/>
                <w:bCs/>
                <w:i/>
                <w:sz w:val="24"/>
              </w:rPr>
            </w:pPr>
          </w:p>
        </w:tc>
        <w:tc>
          <w:tcPr>
            <w:tcW w:w="1254" w:type="pct"/>
            <w:tcBorders>
              <w:top w:val="single" w:sz="2" w:space="0" w:color="auto"/>
            </w:tcBorders>
          </w:tcPr>
          <w:p w14:paraId="2F738870" w14:textId="77777777" w:rsidR="00B90455" w:rsidRPr="00A578A0" w:rsidRDefault="00B13F27" w:rsidP="00F17CCA">
            <w:pPr>
              <w:spacing w:after="0" w:line="240" w:lineRule="auto"/>
              <w:jc w:val="center"/>
              <w:rPr>
                <w:rFonts w:ascii="Times New Roman" w:eastAsia="Calibri" w:hAnsi="Times New Roman" w:cs="Times New Roman"/>
                <w:sz w:val="20"/>
              </w:rPr>
            </w:pPr>
            <w:r w:rsidRPr="00A578A0">
              <w:rPr>
                <w:rFonts w:ascii="Times New Roman" w:eastAsia="Calibri" w:hAnsi="Times New Roman" w:cs="Times New Roman"/>
                <w:sz w:val="20"/>
              </w:rPr>
              <w:t>подпись, дата</w:t>
            </w:r>
          </w:p>
        </w:tc>
        <w:tc>
          <w:tcPr>
            <w:tcW w:w="1603" w:type="pct"/>
          </w:tcPr>
          <w:p w14:paraId="7E460B92" w14:textId="77777777" w:rsidR="00B90455" w:rsidRPr="00A578A0" w:rsidRDefault="00B90455" w:rsidP="00F17CCA">
            <w:pPr>
              <w:spacing w:after="0" w:line="240" w:lineRule="auto"/>
              <w:rPr>
                <w:rFonts w:ascii="Times New Roman" w:hAnsi="Times New Roman" w:cs="Times New Roman"/>
                <w:sz w:val="24"/>
                <w:szCs w:val="24"/>
              </w:rPr>
            </w:pPr>
          </w:p>
        </w:tc>
      </w:tr>
      <w:tr w:rsidR="00B90455" w:rsidRPr="00A578A0" w14:paraId="184880AE" w14:textId="77777777" w:rsidTr="00B13F27">
        <w:trPr>
          <w:trHeight w:val="369"/>
        </w:trPr>
        <w:tc>
          <w:tcPr>
            <w:tcW w:w="2143" w:type="pct"/>
          </w:tcPr>
          <w:p w14:paraId="362B4657" w14:textId="77777777" w:rsidR="00B90455" w:rsidRPr="00A578A0" w:rsidRDefault="00B90455" w:rsidP="00F17CCA">
            <w:pPr>
              <w:spacing w:after="0" w:line="240" w:lineRule="auto"/>
              <w:rPr>
                <w:rFonts w:ascii="Times New Roman" w:eastAsia="Times New Roman" w:hAnsi="Times New Roman" w:cs="Times New Roman"/>
                <w:bCs/>
                <w:i/>
                <w:sz w:val="24"/>
              </w:rPr>
            </w:pPr>
            <w:r>
              <w:rPr>
                <w:rFonts w:ascii="Times New Roman" w:eastAsia="Calibri" w:hAnsi="Times New Roman" w:cs="Times New Roman"/>
                <w:sz w:val="24"/>
              </w:rPr>
              <w:t>лаборант-исследователь</w:t>
            </w:r>
          </w:p>
        </w:tc>
        <w:tc>
          <w:tcPr>
            <w:tcW w:w="1254" w:type="pct"/>
            <w:tcBorders>
              <w:bottom w:val="single" w:sz="2" w:space="0" w:color="auto"/>
            </w:tcBorders>
          </w:tcPr>
          <w:p w14:paraId="35364B14" w14:textId="77777777" w:rsidR="00B90455" w:rsidRPr="00A578A0" w:rsidRDefault="00B90455" w:rsidP="00F17CCA">
            <w:pPr>
              <w:spacing w:after="0" w:line="240" w:lineRule="auto"/>
              <w:jc w:val="center"/>
              <w:rPr>
                <w:rFonts w:ascii="Times New Roman" w:eastAsia="Calibri" w:hAnsi="Times New Roman" w:cs="Times New Roman"/>
                <w:sz w:val="20"/>
              </w:rPr>
            </w:pPr>
          </w:p>
        </w:tc>
        <w:tc>
          <w:tcPr>
            <w:tcW w:w="1603" w:type="pct"/>
          </w:tcPr>
          <w:p w14:paraId="7EEAFF13" w14:textId="77777777" w:rsidR="00B90455" w:rsidRPr="00A578A0" w:rsidRDefault="00B90455" w:rsidP="00F17CCA">
            <w:pPr>
              <w:spacing w:after="0" w:line="240" w:lineRule="auto"/>
              <w:rPr>
                <w:rFonts w:ascii="Times New Roman" w:hAnsi="Times New Roman" w:cs="Times New Roman"/>
                <w:sz w:val="24"/>
                <w:szCs w:val="24"/>
              </w:rPr>
            </w:pPr>
            <w:r>
              <w:rPr>
                <w:rFonts w:ascii="Times New Roman" w:hAnsi="Times New Roman" w:cs="Times New Roman"/>
                <w:sz w:val="24"/>
                <w:szCs w:val="24"/>
              </w:rPr>
              <w:t>И.</w:t>
            </w:r>
            <w:r w:rsidR="00B13F27">
              <w:rPr>
                <w:rFonts w:ascii="Times New Roman" w:hAnsi="Times New Roman" w:cs="Times New Roman"/>
                <w:sz w:val="24"/>
                <w:szCs w:val="24"/>
              </w:rPr>
              <w:t xml:space="preserve"> </w:t>
            </w:r>
            <w:r>
              <w:rPr>
                <w:rFonts w:ascii="Times New Roman" w:hAnsi="Times New Roman" w:cs="Times New Roman"/>
                <w:sz w:val="24"/>
                <w:szCs w:val="24"/>
              </w:rPr>
              <w:t>В. Агапов</w:t>
            </w:r>
            <w:r>
              <w:rPr>
                <w:rFonts w:ascii="Times New Roman" w:hAnsi="Times New Roman" w:cs="Times New Roman"/>
                <w:sz w:val="24"/>
                <w:szCs w:val="24"/>
              </w:rPr>
              <w:br/>
            </w:r>
            <w:r w:rsidR="00B13F27">
              <w:rPr>
                <w:rFonts w:ascii="Times New Roman" w:hAnsi="Times New Roman" w:cs="Times New Roman"/>
                <w:sz w:val="24"/>
                <w:szCs w:val="24"/>
              </w:rPr>
              <w:t>(</w:t>
            </w:r>
            <w:r>
              <w:rPr>
                <w:rFonts w:ascii="Times New Roman" w:hAnsi="Times New Roman" w:cs="Times New Roman"/>
                <w:sz w:val="24"/>
                <w:szCs w:val="24"/>
              </w:rPr>
              <w:t>подраздел 2.4</w:t>
            </w:r>
            <w:r w:rsidR="00B13F27">
              <w:rPr>
                <w:rFonts w:ascii="Times New Roman" w:hAnsi="Times New Roman" w:cs="Times New Roman"/>
                <w:sz w:val="24"/>
                <w:szCs w:val="24"/>
              </w:rPr>
              <w:t>)</w:t>
            </w:r>
          </w:p>
        </w:tc>
      </w:tr>
      <w:tr w:rsidR="00B90455" w:rsidRPr="00A578A0" w14:paraId="4AA3CF40" w14:textId="77777777" w:rsidTr="00B13F27">
        <w:trPr>
          <w:trHeight w:val="369"/>
        </w:trPr>
        <w:tc>
          <w:tcPr>
            <w:tcW w:w="2143" w:type="pct"/>
          </w:tcPr>
          <w:p w14:paraId="307D4198" w14:textId="77777777" w:rsidR="00B90455" w:rsidRPr="00A578A0" w:rsidRDefault="00B90455" w:rsidP="00F17CCA">
            <w:pPr>
              <w:spacing w:after="0" w:line="240" w:lineRule="auto"/>
              <w:rPr>
                <w:rFonts w:ascii="Times New Roman" w:eastAsia="Times New Roman" w:hAnsi="Times New Roman" w:cs="Times New Roman"/>
                <w:bCs/>
                <w:i/>
                <w:sz w:val="24"/>
              </w:rPr>
            </w:pPr>
          </w:p>
        </w:tc>
        <w:tc>
          <w:tcPr>
            <w:tcW w:w="1254" w:type="pct"/>
            <w:tcBorders>
              <w:top w:val="single" w:sz="2" w:space="0" w:color="auto"/>
            </w:tcBorders>
          </w:tcPr>
          <w:p w14:paraId="504A2867" w14:textId="77777777" w:rsidR="00B90455" w:rsidRPr="00A578A0" w:rsidRDefault="00B13F27" w:rsidP="00F17CCA">
            <w:pPr>
              <w:spacing w:after="0" w:line="240" w:lineRule="auto"/>
              <w:jc w:val="center"/>
              <w:rPr>
                <w:rFonts w:ascii="Times New Roman" w:eastAsia="Calibri" w:hAnsi="Times New Roman" w:cs="Times New Roman"/>
                <w:sz w:val="20"/>
              </w:rPr>
            </w:pPr>
            <w:r w:rsidRPr="00A578A0">
              <w:rPr>
                <w:rFonts w:ascii="Times New Roman" w:eastAsia="Calibri" w:hAnsi="Times New Roman" w:cs="Times New Roman"/>
                <w:sz w:val="20"/>
              </w:rPr>
              <w:t>подпись, дата</w:t>
            </w:r>
          </w:p>
        </w:tc>
        <w:tc>
          <w:tcPr>
            <w:tcW w:w="1603" w:type="pct"/>
          </w:tcPr>
          <w:p w14:paraId="47FCDC7F" w14:textId="77777777" w:rsidR="00B90455" w:rsidRPr="00A578A0" w:rsidRDefault="00B90455" w:rsidP="00F17CCA">
            <w:pPr>
              <w:spacing w:after="0" w:line="240" w:lineRule="auto"/>
              <w:rPr>
                <w:rFonts w:ascii="Times New Roman" w:hAnsi="Times New Roman" w:cs="Times New Roman"/>
                <w:sz w:val="24"/>
                <w:szCs w:val="24"/>
              </w:rPr>
            </w:pPr>
          </w:p>
        </w:tc>
      </w:tr>
      <w:tr w:rsidR="00B90455" w:rsidRPr="00A578A0" w14:paraId="14DD5B13" w14:textId="77777777" w:rsidTr="00B13F27">
        <w:trPr>
          <w:trHeight w:val="369"/>
        </w:trPr>
        <w:tc>
          <w:tcPr>
            <w:tcW w:w="2143" w:type="pct"/>
          </w:tcPr>
          <w:p w14:paraId="09529F4C" w14:textId="77777777" w:rsidR="00B90455" w:rsidRPr="00A578A0" w:rsidRDefault="00B90455" w:rsidP="00F17CCA">
            <w:pPr>
              <w:spacing w:after="0" w:line="240" w:lineRule="auto"/>
              <w:rPr>
                <w:rFonts w:ascii="Times New Roman" w:eastAsia="Times New Roman" w:hAnsi="Times New Roman" w:cs="Times New Roman"/>
                <w:bCs/>
                <w:i/>
                <w:sz w:val="24"/>
              </w:rPr>
            </w:pPr>
            <w:r>
              <w:rPr>
                <w:rFonts w:ascii="Times New Roman" w:eastAsia="Calibri" w:hAnsi="Times New Roman" w:cs="Times New Roman"/>
                <w:sz w:val="24"/>
              </w:rPr>
              <w:t>инженер-исследователь</w:t>
            </w:r>
          </w:p>
        </w:tc>
        <w:tc>
          <w:tcPr>
            <w:tcW w:w="1254" w:type="pct"/>
            <w:tcBorders>
              <w:bottom w:val="single" w:sz="2" w:space="0" w:color="auto"/>
            </w:tcBorders>
          </w:tcPr>
          <w:p w14:paraId="41B5E04E" w14:textId="77777777" w:rsidR="00B90455" w:rsidRPr="00A578A0" w:rsidRDefault="00B90455" w:rsidP="00F17CCA">
            <w:pPr>
              <w:spacing w:after="0" w:line="240" w:lineRule="auto"/>
              <w:jc w:val="center"/>
              <w:rPr>
                <w:rFonts w:ascii="Times New Roman" w:eastAsia="Calibri" w:hAnsi="Times New Roman" w:cs="Times New Roman"/>
                <w:sz w:val="20"/>
              </w:rPr>
            </w:pPr>
          </w:p>
        </w:tc>
        <w:tc>
          <w:tcPr>
            <w:tcW w:w="1603" w:type="pct"/>
          </w:tcPr>
          <w:p w14:paraId="796AE4ED" w14:textId="77777777" w:rsidR="00B90455" w:rsidRPr="00A578A0" w:rsidRDefault="00B90455" w:rsidP="00F17CCA">
            <w:pPr>
              <w:spacing w:after="0" w:line="240" w:lineRule="auto"/>
              <w:rPr>
                <w:rFonts w:ascii="Times New Roman" w:hAnsi="Times New Roman" w:cs="Times New Roman"/>
                <w:sz w:val="24"/>
                <w:szCs w:val="24"/>
              </w:rPr>
            </w:pPr>
            <w:r>
              <w:rPr>
                <w:rFonts w:ascii="Times New Roman" w:hAnsi="Times New Roman" w:cs="Times New Roman"/>
                <w:sz w:val="24"/>
                <w:szCs w:val="24"/>
              </w:rPr>
              <w:t>Д.</w:t>
            </w:r>
            <w:r w:rsidR="00B13F27">
              <w:rPr>
                <w:rFonts w:ascii="Times New Roman" w:hAnsi="Times New Roman" w:cs="Times New Roman"/>
                <w:sz w:val="24"/>
                <w:szCs w:val="24"/>
              </w:rPr>
              <w:t xml:space="preserve"> </w:t>
            </w:r>
            <w:r>
              <w:rPr>
                <w:rFonts w:ascii="Times New Roman" w:hAnsi="Times New Roman" w:cs="Times New Roman"/>
                <w:sz w:val="24"/>
                <w:szCs w:val="24"/>
              </w:rPr>
              <w:t>Е. Волчек</w:t>
            </w:r>
            <w:r>
              <w:rPr>
                <w:rFonts w:ascii="Times New Roman" w:hAnsi="Times New Roman" w:cs="Times New Roman"/>
                <w:sz w:val="24"/>
                <w:szCs w:val="24"/>
              </w:rPr>
              <w:br/>
            </w:r>
            <w:r w:rsidR="00B13F27">
              <w:rPr>
                <w:rFonts w:ascii="Times New Roman" w:hAnsi="Times New Roman" w:cs="Times New Roman"/>
                <w:sz w:val="24"/>
                <w:szCs w:val="24"/>
              </w:rPr>
              <w:t>(</w:t>
            </w:r>
            <w:r>
              <w:rPr>
                <w:rFonts w:ascii="Times New Roman" w:hAnsi="Times New Roman" w:cs="Times New Roman"/>
                <w:sz w:val="24"/>
                <w:szCs w:val="24"/>
              </w:rPr>
              <w:t>подраздел 2.2, 2.5</w:t>
            </w:r>
            <w:r w:rsidR="00B13F27">
              <w:rPr>
                <w:rFonts w:ascii="Times New Roman" w:hAnsi="Times New Roman" w:cs="Times New Roman"/>
                <w:sz w:val="24"/>
                <w:szCs w:val="24"/>
              </w:rPr>
              <w:t>)</w:t>
            </w:r>
          </w:p>
        </w:tc>
      </w:tr>
      <w:tr w:rsidR="00B90455" w:rsidRPr="00A578A0" w14:paraId="14EF814B" w14:textId="77777777" w:rsidTr="00B13F27">
        <w:trPr>
          <w:trHeight w:val="369"/>
        </w:trPr>
        <w:tc>
          <w:tcPr>
            <w:tcW w:w="2143" w:type="pct"/>
          </w:tcPr>
          <w:p w14:paraId="0AFBAEDD" w14:textId="77777777" w:rsidR="00B90455" w:rsidRPr="00A578A0" w:rsidRDefault="00B90455" w:rsidP="00F17CCA">
            <w:pPr>
              <w:spacing w:after="0" w:line="240" w:lineRule="auto"/>
              <w:rPr>
                <w:rFonts w:ascii="Times New Roman" w:eastAsia="Times New Roman" w:hAnsi="Times New Roman" w:cs="Times New Roman"/>
                <w:bCs/>
                <w:i/>
                <w:sz w:val="24"/>
              </w:rPr>
            </w:pPr>
          </w:p>
        </w:tc>
        <w:tc>
          <w:tcPr>
            <w:tcW w:w="1254" w:type="pct"/>
            <w:tcBorders>
              <w:top w:val="single" w:sz="2" w:space="0" w:color="auto"/>
            </w:tcBorders>
          </w:tcPr>
          <w:p w14:paraId="74700848" w14:textId="77777777" w:rsidR="00B90455" w:rsidRPr="00A578A0" w:rsidRDefault="00B13F27" w:rsidP="00F17CCA">
            <w:pPr>
              <w:spacing w:after="0" w:line="240" w:lineRule="auto"/>
              <w:jc w:val="center"/>
              <w:rPr>
                <w:rFonts w:ascii="Times New Roman" w:eastAsia="Calibri" w:hAnsi="Times New Roman" w:cs="Times New Roman"/>
                <w:sz w:val="20"/>
              </w:rPr>
            </w:pPr>
            <w:r w:rsidRPr="00A578A0">
              <w:rPr>
                <w:rFonts w:ascii="Times New Roman" w:eastAsia="Calibri" w:hAnsi="Times New Roman" w:cs="Times New Roman"/>
                <w:sz w:val="20"/>
              </w:rPr>
              <w:t>подпись, дата</w:t>
            </w:r>
          </w:p>
        </w:tc>
        <w:tc>
          <w:tcPr>
            <w:tcW w:w="1603" w:type="pct"/>
          </w:tcPr>
          <w:p w14:paraId="08FAB49C" w14:textId="77777777" w:rsidR="00B90455" w:rsidRPr="00A578A0" w:rsidRDefault="00B90455" w:rsidP="00F17CCA">
            <w:pPr>
              <w:spacing w:after="0" w:line="240" w:lineRule="auto"/>
              <w:rPr>
                <w:rFonts w:ascii="Times New Roman" w:hAnsi="Times New Roman" w:cs="Times New Roman"/>
                <w:sz w:val="24"/>
                <w:szCs w:val="24"/>
              </w:rPr>
            </w:pPr>
          </w:p>
        </w:tc>
      </w:tr>
      <w:tr w:rsidR="00B90455" w:rsidRPr="00A578A0" w14:paraId="619352BD" w14:textId="77777777" w:rsidTr="00B13F27">
        <w:trPr>
          <w:trHeight w:val="369"/>
        </w:trPr>
        <w:tc>
          <w:tcPr>
            <w:tcW w:w="2143" w:type="pct"/>
          </w:tcPr>
          <w:p w14:paraId="433FCBB3" w14:textId="77777777" w:rsidR="00B90455" w:rsidRPr="00A578A0" w:rsidRDefault="00B90455" w:rsidP="00F17CCA">
            <w:pPr>
              <w:spacing w:after="0" w:line="240" w:lineRule="auto"/>
              <w:rPr>
                <w:rFonts w:ascii="Times New Roman" w:eastAsia="Times New Roman" w:hAnsi="Times New Roman" w:cs="Times New Roman"/>
                <w:bCs/>
                <w:i/>
                <w:sz w:val="24"/>
              </w:rPr>
            </w:pPr>
            <w:r>
              <w:rPr>
                <w:rFonts w:ascii="Times New Roman" w:eastAsia="Calibri" w:hAnsi="Times New Roman" w:cs="Times New Roman"/>
                <w:sz w:val="24"/>
              </w:rPr>
              <w:t>инженер-исследователь</w:t>
            </w:r>
          </w:p>
        </w:tc>
        <w:tc>
          <w:tcPr>
            <w:tcW w:w="1254" w:type="pct"/>
            <w:tcBorders>
              <w:bottom w:val="single" w:sz="2" w:space="0" w:color="auto"/>
            </w:tcBorders>
          </w:tcPr>
          <w:p w14:paraId="01766760" w14:textId="77777777" w:rsidR="00B90455" w:rsidRPr="00A578A0" w:rsidRDefault="00B90455" w:rsidP="00F17CCA">
            <w:pPr>
              <w:spacing w:after="0" w:line="240" w:lineRule="auto"/>
              <w:jc w:val="center"/>
              <w:rPr>
                <w:rFonts w:ascii="Times New Roman" w:eastAsia="Calibri" w:hAnsi="Times New Roman" w:cs="Times New Roman"/>
                <w:sz w:val="20"/>
              </w:rPr>
            </w:pPr>
          </w:p>
        </w:tc>
        <w:tc>
          <w:tcPr>
            <w:tcW w:w="1603" w:type="pct"/>
          </w:tcPr>
          <w:p w14:paraId="36687D15" w14:textId="77777777" w:rsidR="00B90455" w:rsidRPr="00A578A0" w:rsidRDefault="00B90455" w:rsidP="00F17CCA">
            <w:pPr>
              <w:spacing w:after="0" w:line="240" w:lineRule="auto"/>
              <w:rPr>
                <w:rFonts w:ascii="Times New Roman" w:hAnsi="Times New Roman" w:cs="Times New Roman"/>
                <w:sz w:val="24"/>
                <w:szCs w:val="24"/>
              </w:rPr>
            </w:pPr>
            <w:r>
              <w:rPr>
                <w:rFonts w:ascii="Times New Roman" w:hAnsi="Times New Roman" w:cs="Times New Roman"/>
                <w:sz w:val="24"/>
                <w:szCs w:val="24"/>
              </w:rPr>
              <w:t>М.</w:t>
            </w:r>
            <w:r w:rsidR="00B13F27">
              <w:rPr>
                <w:rFonts w:ascii="Times New Roman" w:hAnsi="Times New Roman" w:cs="Times New Roman"/>
                <w:sz w:val="24"/>
                <w:szCs w:val="24"/>
              </w:rPr>
              <w:t xml:space="preserve"> </w:t>
            </w:r>
            <w:r>
              <w:rPr>
                <w:rFonts w:ascii="Times New Roman" w:hAnsi="Times New Roman" w:cs="Times New Roman"/>
                <w:sz w:val="24"/>
                <w:szCs w:val="24"/>
              </w:rPr>
              <w:t xml:space="preserve">Е. </w:t>
            </w:r>
            <w:proofErr w:type="spellStart"/>
            <w:r>
              <w:rPr>
                <w:rFonts w:ascii="Times New Roman" w:hAnsi="Times New Roman" w:cs="Times New Roman"/>
                <w:sz w:val="24"/>
                <w:szCs w:val="24"/>
              </w:rPr>
              <w:t>Гогунов</w:t>
            </w:r>
            <w:proofErr w:type="spellEnd"/>
            <w:r>
              <w:rPr>
                <w:rFonts w:ascii="Times New Roman" w:hAnsi="Times New Roman" w:cs="Times New Roman"/>
                <w:sz w:val="24"/>
                <w:szCs w:val="24"/>
              </w:rPr>
              <w:br/>
            </w:r>
            <w:r w:rsidR="00B13F27">
              <w:rPr>
                <w:rFonts w:ascii="Times New Roman" w:hAnsi="Times New Roman" w:cs="Times New Roman"/>
                <w:sz w:val="24"/>
                <w:szCs w:val="24"/>
              </w:rPr>
              <w:t>(</w:t>
            </w:r>
            <w:r>
              <w:rPr>
                <w:rFonts w:ascii="Times New Roman" w:hAnsi="Times New Roman" w:cs="Times New Roman"/>
                <w:sz w:val="24"/>
                <w:szCs w:val="24"/>
              </w:rPr>
              <w:t>подраздел 1.2</w:t>
            </w:r>
            <w:r w:rsidR="00B13F27">
              <w:rPr>
                <w:rFonts w:ascii="Times New Roman" w:hAnsi="Times New Roman" w:cs="Times New Roman"/>
                <w:sz w:val="24"/>
                <w:szCs w:val="24"/>
              </w:rPr>
              <w:t>)</w:t>
            </w:r>
          </w:p>
        </w:tc>
      </w:tr>
      <w:tr w:rsidR="00B90455" w:rsidRPr="00A578A0" w14:paraId="1A1CD6AF" w14:textId="77777777" w:rsidTr="00B13F27">
        <w:trPr>
          <w:trHeight w:val="369"/>
        </w:trPr>
        <w:tc>
          <w:tcPr>
            <w:tcW w:w="2143" w:type="pct"/>
          </w:tcPr>
          <w:p w14:paraId="6BDA063B" w14:textId="77777777" w:rsidR="00B90455" w:rsidRPr="00A578A0" w:rsidRDefault="00B90455" w:rsidP="00F17CCA">
            <w:pPr>
              <w:spacing w:after="0" w:line="240" w:lineRule="auto"/>
              <w:rPr>
                <w:rFonts w:ascii="Times New Roman" w:eastAsia="Times New Roman" w:hAnsi="Times New Roman" w:cs="Times New Roman"/>
                <w:bCs/>
                <w:i/>
                <w:sz w:val="24"/>
              </w:rPr>
            </w:pPr>
          </w:p>
        </w:tc>
        <w:tc>
          <w:tcPr>
            <w:tcW w:w="1254" w:type="pct"/>
            <w:tcBorders>
              <w:top w:val="single" w:sz="2" w:space="0" w:color="auto"/>
            </w:tcBorders>
          </w:tcPr>
          <w:p w14:paraId="262E0304" w14:textId="77777777" w:rsidR="00B90455" w:rsidRPr="00A578A0" w:rsidRDefault="00B13F27" w:rsidP="00F17CCA">
            <w:pPr>
              <w:spacing w:after="0" w:line="240" w:lineRule="auto"/>
              <w:jc w:val="center"/>
              <w:rPr>
                <w:rFonts w:ascii="Times New Roman" w:eastAsia="Calibri" w:hAnsi="Times New Roman" w:cs="Times New Roman"/>
                <w:sz w:val="20"/>
              </w:rPr>
            </w:pPr>
            <w:r w:rsidRPr="00A578A0">
              <w:rPr>
                <w:rFonts w:ascii="Times New Roman" w:eastAsia="Calibri" w:hAnsi="Times New Roman" w:cs="Times New Roman"/>
                <w:sz w:val="20"/>
              </w:rPr>
              <w:t>подпись, дата</w:t>
            </w:r>
          </w:p>
        </w:tc>
        <w:tc>
          <w:tcPr>
            <w:tcW w:w="1603" w:type="pct"/>
          </w:tcPr>
          <w:p w14:paraId="4E36746A" w14:textId="77777777" w:rsidR="00B90455" w:rsidRPr="00A578A0" w:rsidRDefault="00B90455" w:rsidP="00F17CCA">
            <w:pPr>
              <w:spacing w:after="0" w:line="240" w:lineRule="auto"/>
              <w:rPr>
                <w:rFonts w:ascii="Times New Roman" w:hAnsi="Times New Roman" w:cs="Times New Roman"/>
                <w:sz w:val="24"/>
                <w:szCs w:val="24"/>
              </w:rPr>
            </w:pPr>
          </w:p>
        </w:tc>
      </w:tr>
      <w:tr w:rsidR="00B90455" w:rsidRPr="00A578A0" w14:paraId="48BEBFC2" w14:textId="77777777" w:rsidTr="00B13F27">
        <w:trPr>
          <w:trHeight w:val="369"/>
        </w:trPr>
        <w:tc>
          <w:tcPr>
            <w:tcW w:w="2143" w:type="pct"/>
          </w:tcPr>
          <w:p w14:paraId="5F64B8AF" w14:textId="77777777" w:rsidR="00B90455" w:rsidRPr="00A578A0" w:rsidRDefault="00B90455" w:rsidP="00F17CCA">
            <w:pPr>
              <w:spacing w:after="0" w:line="240" w:lineRule="auto"/>
              <w:rPr>
                <w:rFonts w:ascii="Times New Roman" w:eastAsia="Times New Roman" w:hAnsi="Times New Roman" w:cs="Times New Roman"/>
                <w:bCs/>
                <w:i/>
                <w:sz w:val="24"/>
              </w:rPr>
            </w:pPr>
            <w:r>
              <w:rPr>
                <w:rFonts w:ascii="Times New Roman" w:eastAsia="Calibri" w:hAnsi="Times New Roman" w:cs="Times New Roman"/>
                <w:sz w:val="24"/>
              </w:rPr>
              <w:t>инженер-исследователь</w:t>
            </w:r>
          </w:p>
        </w:tc>
        <w:tc>
          <w:tcPr>
            <w:tcW w:w="1254" w:type="pct"/>
            <w:tcBorders>
              <w:bottom w:val="single" w:sz="2" w:space="0" w:color="auto"/>
            </w:tcBorders>
          </w:tcPr>
          <w:p w14:paraId="360E0BDC" w14:textId="77777777" w:rsidR="00B90455" w:rsidRPr="00A578A0" w:rsidRDefault="00B90455" w:rsidP="00F17CCA">
            <w:pPr>
              <w:spacing w:after="0" w:line="240" w:lineRule="auto"/>
              <w:jc w:val="center"/>
              <w:rPr>
                <w:rFonts w:ascii="Times New Roman" w:eastAsia="Calibri" w:hAnsi="Times New Roman" w:cs="Times New Roman"/>
                <w:sz w:val="20"/>
              </w:rPr>
            </w:pPr>
          </w:p>
        </w:tc>
        <w:tc>
          <w:tcPr>
            <w:tcW w:w="1603" w:type="pct"/>
          </w:tcPr>
          <w:p w14:paraId="53E9BB2E" w14:textId="77777777" w:rsidR="00B90455" w:rsidRPr="00A578A0" w:rsidRDefault="00B90455" w:rsidP="00F17CCA">
            <w:pPr>
              <w:spacing w:after="0" w:line="240" w:lineRule="auto"/>
              <w:rPr>
                <w:rFonts w:ascii="Times New Roman" w:hAnsi="Times New Roman" w:cs="Times New Roman"/>
                <w:sz w:val="24"/>
                <w:szCs w:val="24"/>
              </w:rPr>
            </w:pPr>
            <w:r>
              <w:rPr>
                <w:rFonts w:ascii="Times New Roman" w:hAnsi="Times New Roman" w:cs="Times New Roman"/>
                <w:sz w:val="24"/>
                <w:szCs w:val="24"/>
              </w:rPr>
              <w:t>О.</w:t>
            </w:r>
            <w:r w:rsidR="00B13F27">
              <w:rPr>
                <w:rFonts w:ascii="Times New Roman" w:hAnsi="Times New Roman" w:cs="Times New Roman"/>
                <w:sz w:val="24"/>
                <w:szCs w:val="24"/>
              </w:rPr>
              <w:t xml:space="preserve"> </w:t>
            </w:r>
            <w:r>
              <w:rPr>
                <w:rFonts w:ascii="Times New Roman" w:hAnsi="Times New Roman" w:cs="Times New Roman"/>
                <w:sz w:val="24"/>
                <w:szCs w:val="24"/>
              </w:rPr>
              <w:t>Р. Карпухин</w:t>
            </w:r>
            <w:r>
              <w:rPr>
                <w:rFonts w:ascii="Times New Roman" w:hAnsi="Times New Roman" w:cs="Times New Roman"/>
                <w:sz w:val="24"/>
                <w:szCs w:val="24"/>
              </w:rPr>
              <w:br/>
            </w:r>
            <w:r w:rsidR="00B13F27">
              <w:rPr>
                <w:rFonts w:ascii="Times New Roman" w:hAnsi="Times New Roman" w:cs="Times New Roman"/>
                <w:sz w:val="24"/>
                <w:szCs w:val="24"/>
              </w:rPr>
              <w:t>(</w:t>
            </w:r>
            <w:r>
              <w:rPr>
                <w:rFonts w:ascii="Times New Roman" w:hAnsi="Times New Roman" w:cs="Times New Roman"/>
                <w:sz w:val="24"/>
                <w:szCs w:val="24"/>
              </w:rPr>
              <w:t>подраздел 1.3</w:t>
            </w:r>
            <w:r w:rsidR="00B13F27">
              <w:rPr>
                <w:rFonts w:ascii="Times New Roman" w:hAnsi="Times New Roman" w:cs="Times New Roman"/>
                <w:sz w:val="24"/>
                <w:szCs w:val="24"/>
              </w:rPr>
              <w:t>)</w:t>
            </w:r>
          </w:p>
        </w:tc>
      </w:tr>
      <w:tr w:rsidR="00B90455" w:rsidRPr="00A578A0" w14:paraId="36A0287A" w14:textId="77777777" w:rsidTr="00B13F27">
        <w:trPr>
          <w:trHeight w:val="369"/>
        </w:trPr>
        <w:tc>
          <w:tcPr>
            <w:tcW w:w="2143" w:type="pct"/>
          </w:tcPr>
          <w:p w14:paraId="58CF4C78" w14:textId="77777777" w:rsidR="00B90455" w:rsidRDefault="00B90455" w:rsidP="00F17CCA">
            <w:pPr>
              <w:spacing w:after="0" w:line="240" w:lineRule="auto"/>
              <w:rPr>
                <w:rFonts w:ascii="Times New Roman" w:eastAsia="Calibri" w:hAnsi="Times New Roman" w:cs="Times New Roman"/>
                <w:sz w:val="24"/>
              </w:rPr>
            </w:pPr>
          </w:p>
        </w:tc>
        <w:tc>
          <w:tcPr>
            <w:tcW w:w="1254" w:type="pct"/>
            <w:tcBorders>
              <w:top w:val="single" w:sz="2" w:space="0" w:color="auto"/>
            </w:tcBorders>
          </w:tcPr>
          <w:p w14:paraId="23B56D04" w14:textId="77777777" w:rsidR="00B90455" w:rsidRPr="00A578A0" w:rsidRDefault="00B13F27" w:rsidP="00F17CCA">
            <w:pPr>
              <w:spacing w:after="0" w:line="240" w:lineRule="auto"/>
              <w:jc w:val="center"/>
              <w:rPr>
                <w:rFonts w:ascii="Times New Roman" w:eastAsia="Calibri" w:hAnsi="Times New Roman" w:cs="Times New Roman"/>
                <w:sz w:val="20"/>
              </w:rPr>
            </w:pPr>
            <w:r w:rsidRPr="00A578A0">
              <w:rPr>
                <w:rFonts w:ascii="Times New Roman" w:eastAsia="Calibri" w:hAnsi="Times New Roman" w:cs="Times New Roman"/>
                <w:sz w:val="20"/>
              </w:rPr>
              <w:t>подпись, дата</w:t>
            </w:r>
          </w:p>
        </w:tc>
        <w:tc>
          <w:tcPr>
            <w:tcW w:w="1603" w:type="pct"/>
          </w:tcPr>
          <w:p w14:paraId="0223E8A1" w14:textId="77777777" w:rsidR="00B90455" w:rsidRPr="00A578A0" w:rsidRDefault="00B90455" w:rsidP="00F17CCA">
            <w:pPr>
              <w:spacing w:after="0" w:line="240" w:lineRule="auto"/>
              <w:rPr>
                <w:rFonts w:ascii="Times New Roman" w:hAnsi="Times New Roman" w:cs="Times New Roman"/>
                <w:sz w:val="24"/>
                <w:szCs w:val="24"/>
              </w:rPr>
            </w:pPr>
          </w:p>
        </w:tc>
      </w:tr>
      <w:tr w:rsidR="00B90455" w:rsidRPr="00A578A0" w14:paraId="5808FF68" w14:textId="77777777" w:rsidTr="00B13F27">
        <w:trPr>
          <w:trHeight w:val="369"/>
        </w:trPr>
        <w:tc>
          <w:tcPr>
            <w:tcW w:w="2143" w:type="pct"/>
          </w:tcPr>
          <w:p w14:paraId="393DAECF" w14:textId="77777777" w:rsidR="00B90455" w:rsidRDefault="00B90455" w:rsidP="00F17CCA">
            <w:pPr>
              <w:spacing w:after="0" w:line="240" w:lineRule="auto"/>
              <w:rPr>
                <w:rFonts w:ascii="Times New Roman" w:eastAsia="Calibri" w:hAnsi="Times New Roman" w:cs="Times New Roman"/>
                <w:sz w:val="24"/>
              </w:rPr>
            </w:pPr>
            <w:r>
              <w:rPr>
                <w:rFonts w:ascii="Times New Roman" w:eastAsia="Calibri" w:hAnsi="Times New Roman" w:cs="Times New Roman"/>
                <w:sz w:val="24"/>
              </w:rPr>
              <w:t>лаборант-исследователь</w:t>
            </w:r>
          </w:p>
        </w:tc>
        <w:tc>
          <w:tcPr>
            <w:tcW w:w="1254" w:type="pct"/>
            <w:tcBorders>
              <w:bottom w:val="single" w:sz="2" w:space="0" w:color="auto"/>
            </w:tcBorders>
          </w:tcPr>
          <w:p w14:paraId="0E68078E" w14:textId="77777777" w:rsidR="00B90455" w:rsidRPr="00A578A0" w:rsidRDefault="00B90455" w:rsidP="00F17CCA">
            <w:pPr>
              <w:spacing w:after="0" w:line="240" w:lineRule="auto"/>
              <w:jc w:val="center"/>
              <w:rPr>
                <w:rFonts w:ascii="Times New Roman" w:eastAsia="Calibri" w:hAnsi="Times New Roman" w:cs="Times New Roman"/>
                <w:sz w:val="20"/>
              </w:rPr>
            </w:pPr>
          </w:p>
        </w:tc>
        <w:tc>
          <w:tcPr>
            <w:tcW w:w="1603" w:type="pct"/>
          </w:tcPr>
          <w:p w14:paraId="47F68995" w14:textId="77777777" w:rsidR="00B90455" w:rsidRPr="00A578A0" w:rsidRDefault="00B90455" w:rsidP="00F17CCA">
            <w:pPr>
              <w:spacing w:after="0" w:line="240" w:lineRule="auto"/>
              <w:rPr>
                <w:rFonts w:ascii="Times New Roman" w:hAnsi="Times New Roman" w:cs="Times New Roman"/>
                <w:sz w:val="24"/>
                <w:szCs w:val="24"/>
              </w:rPr>
            </w:pPr>
            <w:r>
              <w:rPr>
                <w:rFonts w:ascii="Times New Roman" w:hAnsi="Times New Roman" w:cs="Times New Roman"/>
                <w:sz w:val="24"/>
                <w:szCs w:val="24"/>
              </w:rPr>
              <w:t>К.</w:t>
            </w:r>
            <w:r w:rsidR="00B13F27">
              <w:rPr>
                <w:rFonts w:ascii="Times New Roman" w:hAnsi="Times New Roman" w:cs="Times New Roman"/>
                <w:sz w:val="24"/>
                <w:szCs w:val="24"/>
              </w:rPr>
              <w:t xml:space="preserve"> </w:t>
            </w:r>
            <w:r>
              <w:rPr>
                <w:rFonts w:ascii="Times New Roman" w:hAnsi="Times New Roman" w:cs="Times New Roman"/>
                <w:sz w:val="24"/>
                <w:szCs w:val="24"/>
              </w:rPr>
              <w:t xml:space="preserve">И. </w:t>
            </w:r>
            <w:proofErr w:type="spellStart"/>
            <w:r>
              <w:rPr>
                <w:rFonts w:ascii="Times New Roman" w:hAnsi="Times New Roman" w:cs="Times New Roman"/>
                <w:sz w:val="24"/>
                <w:szCs w:val="24"/>
              </w:rPr>
              <w:t>Мешина</w:t>
            </w:r>
            <w:proofErr w:type="spellEnd"/>
            <w:r>
              <w:rPr>
                <w:rFonts w:ascii="Times New Roman" w:hAnsi="Times New Roman" w:cs="Times New Roman"/>
                <w:sz w:val="24"/>
                <w:szCs w:val="24"/>
              </w:rPr>
              <w:br/>
            </w:r>
            <w:r w:rsidR="00B13F27">
              <w:rPr>
                <w:rFonts w:ascii="Times New Roman" w:hAnsi="Times New Roman" w:cs="Times New Roman"/>
                <w:sz w:val="24"/>
                <w:szCs w:val="24"/>
              </w:rPr>
              <w:t>(</w:t>
            </w:r>
            <w:r>
              <w:rPr>
                <w:rFonts w:ascii="Times New Roman" w:hAnsi="Times New Roman" w:cs="Times New Roman"/>
                <w:sz w:val="24"/>
                <w:szCs w:val="24"/>
              </w:rPr>
              <w:t>подраздел 2.2, 2.5</w:t>
            </w:r>
            <w:r w:rsidR="00B13F27">
              <w:rPr>
                <w:rFonts w:ascii="Times New Roman" w:hAnsi="Times New Roman" w:cs="Times New Roman"/>
                <w:sz w:val="24"/>
                <w:szCs w:val="24"/>
              </w:rPr>
              <w:t>)</w:t>
            </w:r>
          </w:p>
        </w:tc>
      </w:tr>
      <w:tr w:rsidR="00B90455" w:rsidRPr="00A578A0" w14:paraId="00B2FA4B" w14:textId="77777777" w:rsidTr="00B13F27">
        <w:trPr>
          <w:trHeight w:val="369"/>
        </w:trPr>
        <w:tc>
          <w:tcPr>
            <w:tcW w:w="2143" w:type="pct"/>
          </w:tcPr>
          <w:p w14:paraId="6C3B104C" w14:textId="77777777" w:rsidR="00B90455" w:rsidRDefault="00B90455" w:rsidP="00F17CCA">
            <w:pPr>
              <w:spacing w:after="0" w:line="240" w:lineRule="auto"/>
              <w:rPr>
                <w:rFonts w:ascii="Times New Roman" w:eastAsia="Calibri" w:hAnsi="Times New Roman" w:cs="Times New Roman"/>
                <w:sz w:val="24"/>
              </w:rPr>
            </w:pPr>
          </w:p>
        </w:tc>
        <w:tc>
          <w:tcPr>
            <w:tcW w:w="1254" w:type="pct"/>
            <w:tcBorders>
              <w:top w:val="single" w:sz="2" w:space="0" w:color="auto"/>
            </w:tcBorders>
          </w:tcPr>
          <w:p w14:paraId="30ED1372" w14:textId="77777777" w:rsidR="00B90455" w:rsidRPr="00A578A0" w:rsidRDefault="00B13F27" w:rsidP="00F17CCA">
            <w:pPr>
              <w:spacing w:after="0" w:line="240" w:lineRule="auto"/>
              <w:jc w:val="center"/>
              <w:rPr>
                <w:rFonts w:ascii="Times New Roman" w:eastAsia="Calibri" w:hAnsi="Times New Roman" w:cs="Times New Roman"/>
                <w:sz w:val="20"/>
              </w:rPr>
            </w:pPr>
            <w:r w:rsidRPr="00A578A0">
              <w:rPr>
                <w:rFonts w:ascii="Times New Roman" w:eastAsia="Calibri" w:hAnsi="Times New Roman" w:cs="Times New Roman"/>
                <w:sz w:val="20"/>
              </w:rPr>
              <w:t>подпись, дата</w:t>
            </w:r>
          </w:p>
        </w:tc>
        <w:tc>
          <w:tcPr>
            <w:tcW w:w="1603" w:type="pct"/>
          </w:tcPr>
          <w:p w14:paraId="120FBC2E" w14:textId="77777777" w:rsidR="00B90455" w:rsidRPr="00A578A0" w:rsidRDefault="00B90455" w:rsidP="00F17CCA">
            <w:pPr>
              <w:spacing w:after="0" w:line="240" w:lineRule="auto"/>
              <w:rPr>
                <w:rFonts w:ascii="Times New Roman" w:hAnsi="Times New Roman" w:cs="Times New Roman"/>
                <w:sz w:val="24"/>
                <w:szCs w:val="24"/>
              </w:rPr>
            </w:pPr>
          </w:p>
        </w:tc>
      </w:tr>
      <w:tr w:rsidR="00B90455" w:rsidRPr="00A578A0" w14:paraId="6F42C3D2" w14:textId="77777777" w:rsidTr="00B13F27">
        <w:trPr>
          <w:trHeight w:val="369"/>
        </w:trPr>
        <w:tc>
          <w:tcPr>
            <w:tcW w:w="2143" w:type="pct"/>
          </w:tcPr>
          <w:p w14:paraId="6D38D0F5" w14:textId="77777777" w:rsidR="00B90455" w:rsidRDefault="00B90455" w:rsidP="00F17CCA">
            <w:pPr>
              <w:spacing w:after="0" w:line="240" w:lineRule="auto"/>
              <w:rPr>
                <w:rFonts w:ascii="Times New Roman" w:eastAsia="Calibri" w:hAnsi="Times New Roman" w:cs="Times New Roman"/>
                <w:sz w:val="24"/>
              </w:rPr>
            </w:pPr>
            <w:r>
              <w:rPr>
                <w:rFonts w:ascii="Times New Roman" w:eastAsia="Calibri" w:hAnsi="Times New Roman" w:cs="Times New Roman"/>
                <w:sz w:val="24"/>
              </w:rPr>
              <w:lastRenderedPageBreak/>
              <w:t>инженер-исследователь</w:t>
            </w:r>
          </w:p>
        </w:tc>
        <w:tc>
          <w:tcPr>
            <w:tcW w:w="1254" w:type="pct"/>
            <w:tcBorders>
              <w:bottom w:val="single" w:sz="2" w:space="0" w:color="auto"/>
            </w:tcBorders>
          </w:tcPr>
          <w:p w14:paraId="37B52C4F" w14:textId="77777777" w:rsidR="00B90455" w:rsidRPr="00A578A0" w:rsidRDefault="00B90455" w:rsidP="00F17CCA">
            <w:pPr>
              <w:spacing w:after="0" w:line="240" w:lineRule="auto"/>
              <w:jc w:val="center"/>
              <w:rPr>
                <w:rFonts w:ascii="Times New Roman" w:eastAsia="Calibri" w:hAnsi="Times New Roman" w:cs="Times New Roman"/>
                <w:sz w:val="20"/>
              </w:rPr>
            </w:pPr>
          </w:p>
        </w:tc>
        <w:tc>
          <w:tcPr>
            <w:tcW w:w="1603" w:type="pct"/>
          </w:tcPr>
          <w:p w14:paraId="3C71A7E5" w14:textId="77777777" w:rsidR="00B90455" w:rsidRPr="00A578A0" w:rsidRDefault="00B90455" w:rsidP="00F17CCA">
            <w:pPr>
              <w:spacing w:after="0" w:line="240" w:lineRule="auto"/>
              <w:rPr>
                <w:rFonts w:ascii="Times New Roman" w:hAnsi="Times New Roman" w:cs="Times New Roman"/>
                <w:sz w:val="24"/>
                <w:szCs w:val="24"/>
              </w:rPr>
            </w:pPr>
            <w:r>
              <w:rPr>
                <w:rFonts w:ascii="Times New Roman" w:hAnsi="Times New Roman" w:cs="Times New Roman"/>
                <w:sz w:val="24"/>
                <w:szCs w:val="24"/>
              </w:rPr>
              <w:t>К.</w:t>
            </w:r>
            <w:r w:rsidR="00B13F27">
              <w:rPr>
                <w:rFonts w:ascii="Times New Roman" w:hAnsi="Times New Roman" w:cs="Times New Roman"/>
                <w:sz w:val="24"/>
                <w:szCs w:val="24"/>
              </w:rPr>
              <w:t xml:space="preserve"> </w:t>
            </w:r>
            <w:r>
              <w:rPr>
                <w:rFonts w:ascii="Times New Roman" w:hAnsi="Times New Roman" w:cs="Times New Roman"/>
                <w:sz w:val="24"/>
                <w:szCs w:val="24"/>
              </w:rPr>
              <w:t>И. Рашитова</w:t>
            </w:r>
            <w:r>
              <w:rPr>
                <w:rFonts w:ascii="Times New Roman" w:hAnsi="Times New Roman" w:cs="Times New Roman"/>
                <w:sz w:val="24"/>
                <w:szCs w:val="24"/>
              </w:rPr>
              <w:br/>
            </w:r>
            <w:r w:rsidR="00B13F27">
              <w:rPr>
                <w:rFonts w:ascii="Times New Roman" w:hAnsi="Times New Roman" w:cs="Times New Roman"/>
                <w:sz w:val="24"/>
                <w:szCs w:val="24"/>
              </w:rPr>
              <w:t>(</w:t>
            </w:r>
            <w:r>
              <w:rPr>
                <w:rFonts w:ascii="Times New Roman" w:hAnsi="Times New Roman" w:cs="Times New Roman"/>
                <w:sz w:val="24"/>
                <w:szCs w:val="24"/>
              </w:rPr>
              <w:t>подраздел 2.1, 3.3</w:t>
            </w:r>
            <w:r w:rsidR="00B13F27">
              <w:rPr>
                <w:rFonts w:ascii="Times New Roman" w:hAnsi="Times New Roman" w:cs="Times New Roman"/>
                <w:sz w:val="24"/>
                <w:szCs w:val="24"/>
              </w:rPr>
              <w:t>)</w:t>
            </w:r>
          </w:p>
        </w:tc>
      </w:tr>
      <w:tr w:rsidR="00B90455" w:rsidRPr="00A578A0" w14:paraId="029F1E54" w14:textId="77777777" w:rsidTr="00B13F27">
        <w:trPr>
          <w:trHeight w:val="369"/>
        </w:trPr>
        <w:tc>
          <w:tcPr>
            <w:tcW w:w="2143" w:type="pct"/>
          </w:tcPr>
          <w:p w14:paraId="6F5F4200" w14:textId="77777777" w:rsidR="00B90455" w:rsidRPr="00A578A0" w:rsidRDefault="00B90455" w:rsidP="00F17CCA">
            <w:pPr>
              <w:spacing w:after="0" w:line="240" w:lineRule="auto"/>
              <w:rPr>
                <w:rFonts w:ascii="Times New Roman" w:eastAsia="Times New Roman" w:hAnsi="Times New Roman" w:cs="Times New Roman"/>
                <w:bCs/>
                <w:sz w:val="24"/>
              </w:rPr>
            </w:pPr>
          </w:p>
        </w:tc>
        <w:tc>
          <w:tcPr>
            <w:tcW w:w="1254" w:type="pct"/>
            <w:tcBorders>
              <w:top w:val="single" w:sz="2" w:space="0" w:color="auto"/>
            </w:tcBorders>
          </w:tcPr>
          <w:p w14:paraId="3473FDCD" w14:textId="77777777" w:rsidR="00B90455" w:rsidRPr="00A578A0" w:rsidRDefault="00B13F27" w:rsidP="00F17CCA">
            <w:pPr>
              <w:spacing w:after="0" w:line="240" w:lineRule="auto"/>
              <w:jc w:val="center"/>
              <w:rPr>
                <w:rFonts w:ascii="Times New Roman" w:eastAsia="Calibri" w:hAnsi="Times New Roman" w:cs="Times New Roman"/>
                <w:sz w:val="20"/>
              </w:rPr>
            </w:pPr>
            <w:r w:rsidRPr="00A578A0">
              <w:rPr>
                <w:rFonts w:ascii="Times New Roman" w:eastAsia="Calibri" w:hAnsi="Times New Roman" w:cs="Times New Roman"/>
                <w:sz w:val="20"/>
              </w:rPr>
              <w:t>подпись, дата</w:t>
            </w:r>
          </w:p>
        </w:tc>
        <w:tc>
          <w:tcPr>
            <w:tcW w:w="1603" w:type="pct"/>
          </w:tcPr>
          <w:p w14:paraId="60DC686E" w14:textId="77777777" w:rsidR="00B90455" w:rsidRPr="00A578A0" w:rsidRDefault="00B90455" w:rsidP="00F17CCA">
            <w:pPr>
              <w:spacing w:after="0" w:line="240" w:lineRule="auto"/>
              <w:rPr>
                <w:rFonts w:ascii="Times New Roman" w:hAnsi="Times New Roman" w:cs="Times New Roman"/>
                <w:sz w:val="24"/>
                <w:szCs w:val="24"/>
              </w:rPr>
            </w:pPr>
          </w:p>
        </w:tc>
      </w:tr>
      <w:tr w:rsidR="00B90455" w:rsidRPr="00A578A0" w14:paraId="533179F1" w14:textId="77777777" w:rsidTr="00F17CCA">
        <w:tc>
          <w:tcPr>
            <w:tcW w:w="2143" w:type="pct"/>
          </w:tcPr>
          <w:p w14:paraId="2D5B323E" w14:textId="77777777" w:rsidR="00B90455" w:rsidRPr="00A578A0" w:rsidRDefault="00B90455" w:rsidP="00F17CCA">
            <w:pPr>
              <w:spacing w:after="0" w:line="240" w:lineRule="auto"/>
              <w:rPr>
                <w:rFonts w:ascii="Times New Roman" w:eastAsia="Times New Roman" w:hAnsi="Times New Roman" w:cs="Times New Roman"/>
                <w:bCs/>
                <w:sz w:val="24"/>
                <w:szCs w:val="24"/>
                <w:lang w:eastAsia="ru-RU"/>
              </w:rPr>
            </w:pPr>
            <w:proofErr w:type="spellStart"/>
            <w:r w:rsidRPr="00A578A0">
              <w:rPr>
                <w:rFonts w:ascii="Times New Roman" w:eastAsia="Times New Roman" w:hAnsi="Times New Roman" w:cs="Times New Roman"/>
                <w:bCs/>
                <w:sz w:val="24"/>
                <w:szCs w:val="24"/>
                <w:lang w:eastAsia="ru-RU"/>
              </w:rPr>
              <w:t>Нормоконтроль</w:t>
            </w:r>
            <w:proofErr w:type="spellEnd"/>
          </w:p>
        </w:tc>
        <w:tc>
          <w:tcPr>
            <w:tcW w:w="1254" w:type="pct"/>
            <w:tcBorders>
              <w:bottom w:val="single" w:sz="4" w:space="0" w:color="auto"/>
            </w:tcBorders>
          </w:tcPr>
          <w:p w14:paraId="1EA33112" w14:textId="77777777" w:rsidR="00B90455" w:rsidRPr="00A578A0" w:rsidRDefault="00B90455" w:rsidP="00F17CCA">
            <w:pPr>
              <w:spacing w:after="0" w:line="240" w:lineRule="auto"/>
              <w:jc w:val="center"/>
              <w:rPr>
                <w:rFonts w:ascii="Times New Roman" w:eastAsia="Times New Roman" w:hAnsi="Times New Roman" w:cs="Times New Roman"/>
                <w:bCs/>
                <w:sz w:val="24"/>
                <w:szCs w:val="24"/>
                <w:lang w:eastAsia="ru-RU"/>
              </w:rPr>
            </w:pPr>
          </w:p>
        </w:tc>
        <w:tc>
          <w:tcPr>
            <w:tcW w:w="1603" w:type="pct"/>
          </w:tcPr>
          <w:p w14:paraId="759E4106" w14:textId="77777777" w:rsidR="00B90455" w:rsidRPr="00A578A0" w:rsidRDefault="00B90455" w:rsidP="00F17CCA">
            <w:pPr>
              <w:tabs>
                <w:tab w:val="left" w:pos="360"/>
              </w:tabs>
              <w:autoSpaceDE w:val="0"/>
              <w:autoSpaceDN w:val="0"/>
              <w:spacing w:after="0" w:line="240" w:lineRule="auto"/>
              <w:rPr>
                <w:rFonts w:ascii="Times New Roman" w:eastAsia="Yu Mincho" w:hAnsi="Times New Roman" w:cs="Times New Roman"/>
                <w:sz w:val="24"/>
                <w:lang w:eastAsia="ja-JP"/>
              </w:rPr>
            </w:pPr>
            <w:r w:rsidRPr="00A578A0">
              <w:rPr>
                <w:rFonts w:ascii="Times New Roman" w:eastAsia="Yu Mincho" w:hAnsi="Times New Roman" w:cs="Times New Roman"/>
                <w:sz w:val="24"/>
                <w:lang w:eastAsia="ja-JP"/>
              </w:rPr>
              <w:t xml:space="preserve">Е. В. </w:t>
            </w:r>
            <w:proofErr w:type="gramStart"/>
            <w:r w:rsidRPr="00A578A0">
              <w:rPr>
                <w:rFonts w:ascii="Times New Roman" w:eastAsia="Yu Mincho" w:hAnsi="Times New Roman" w:cs="Times New Roman"/>
                <w:sz w:val="24"/>
                <w:lang w:eastAsia="ja-JP"/>
              </w:rPr>
              <w:t>Басистая-Прокопова</w:t>
            </w:r>
            <w:proofErr w:type="gramEnd"/>
          </w:p>
        </w:tc>
      </w:tr>
      <w:tr w:rsidR="00B90455" w:rsidRPr="00A578A0" w14:paraId="04FF4F6B" w14:textId="77777777" w:rsidTr="00F17CCA">
        <w:tc>
          <w:tcPr>
            <w:tcW w:w="2143" w:type="pct"/>
          </w:tcPr>
          <w:p w14:paraId="2C1FE8A5" w14:textId="77777777" w:rsidR="00B90455" w:rsidRPr="00A578A0" w:rsidRDefault="00B90455" w:rsidP="00F17CCA">
            <w:pPr>
              <w:spacing w:after="0" w:line="240" w:lineRule="auto"/>
              <w:rPr>
                <w:rFonts w:ascii="Times New Roman" w:eastAsia="Times New Roman" w:hAnsi="Times New Roman" w:cs="Times New Roman"/>
                <w:bCs/>
                <w:sz w:val="24"/>
                <w:szCs w:val="24"/>
                <w:lang w:eastAsia="ru-RU"/>
              </w:rPr>
            </w:pPr>
          </w:p>
        </w:tc>
        <w:tc>
          <w:tcPr>
            <w:tcW w:w="1254" w:type="pct"/>
            <w:tcBorders>
              <w:top w:val="single" w:sz="4" w:space="0" w:color="auto"/>
            </w:tcBorders>
          </w:tcPr>
          <w:p w14:paraId="5F2CD077" w14:textId="77777777" w:rsidR="00B90455" w:rsidRPr="00A578A0" w:rsidRDefault="00B90455" w:rsidP="00F17CCA">
            <w:pPr>
              <w:spacing w:after="0" w:line="240" w:lineRule="auto"/>
              <w:jc w:val="center"/>
              <w:rPr>
                <w:rFonts w:ascii="Times New Roman" w:eastAsia="Times New Roman" w:hAnsi="Times New Roman" w:cs="Times New Roman"/>
                <w:bCs/>
                <w:sz w:val="24"/>
                <w:szCs w:val="24"/>
                <w:lang w:eastAsia="ru-RU"/>
              </w:rPr>
            </w:pPr>
            <w:r w:rsidRPr="00A578A0">
              <w:rPr>
                <w:rFonts w:ascii="Times New Roman" w:eastAsia="Calibri" w:hAnsi="Times New Roman" w:cs="Times New Roman"/>
                <w:sz w:val="20"/>
              </w:rPr>
              <w:t>подпись, дата</w:t>
            </w:r>
          </w:p>
        </w:tc>
        <w:tc>
          <w:tcPr>
            <w:tcW w:w="1603" w:type="pct"/>
          </w:tcPr>
          <w:p w14:paraId="55464CDB" w14:textId="77777777" w:rsidR="00B90455" w:rsidRPr="00A578A0" w:rsidRDefault="00B90455" w:rsidP="00F17CCA">
            <w:pPr>
              <w:spacing w:after="0" w:line="240" w:lineRule="auto"/>
              <w:rPr>
                <w:rFonts w:ascii="Times New Roman" w:hAnsi="Times New Roman" w:cs="Times New Roman"/>
                <w:sz w:val="24"/>
                <w:szCs w:val="24"/>
              </w:rPr>
            </w:pPr>
          </w:p>
        </w:tc>
      </w:tr>
    </w:tbl>
    <w:p w14:paraId="519677E3" w14:textId="77777777" w:rsidR="00E92565" w:rsidRDefault="00AA77ED">
      <w:pPr>
        <w:rPr>
          <w:rFonts w:ascii="Times New Roman" w:hAnsi="Times New Roman" w:cs="Times New Roman"/>
          <w:b/>
          <w:color w:val="000000"/>
          <w:sz w:val="24"/>
          <w:szCs w:val="24"/>
        </w:rPr>
      </w:pPr>
      <w:r>
        <w:rPr>
          <w:rFonts w:ascii="Times New Roman" w:hAnsi="Times New Roman" w:cs="Times New Roman"/>
          <w:b/>
          <w:color w:val="000000"/>
          <w:sz w:val="24"/>
          <w:szCs w:val="24"/>
        </w:rPr>
        <w:br w:type="page" w:clear="all"/>
      </w:r>
    </w:p>
    <w:p w14:paraId="14822C44" w14:textId="77777777" w:rsidR="00E92565" w:rsidRDefault="00AA77ED">
      <w:pPr>
        <w:spacing w:line="360" w:lineRule="auto"/>
        <w:jc w:val="center"/>
        <w:rPr>
          <w:rFonts w:ascii="Times New Roman" w:hAnsi="Times New Roman" w:cs="Times New Roman"/>
          <w:lang w:eastAsia="ru-RU"/>
        </w:rPr>
      </w:pPr>
      <w:bookmarkStart w:id="1" w:name="Список2"/>
      <w:bookmarkStart w:id="2" w:name="Реферат"/>
      <w:bookmarkEnd w:id="1"/>
      <w:r>
        <w:rPr>
          <w:rFonts w:ascii="Times New Roman" w:hAnsi="Times New Roman" w:cs="Times New Roman"/>
          <w:b/>
          <w:sz w:val="24"/>
          <w:szCs w:val="24"/>
          <w:lang w:eastAsia="ru-RU"/>
        </w:rPr>
        <w:lastRenderedPageBreak/>
        <w:t>РЕФЕРАТ</w:t>
      </w:r>
      <w:bookmarkEnd w:id="2"/>
    </w:p>
    <w:p w14:paraId="60E8D649" w14:textId="77777777" w:rsidR="007A4135" w:rsidRDefault="007A4135" w:rsidP="007A4135">
      <w:pPr>
        <w:widowControl w:val="0"/>
        <w:spacing w:after="0" w:line="36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Отчет 66 с.,0 кн., 27 рис., 1 табл., 44 </w:t>
      </w:r>
      <w:proofErr w:type="spellStart"/>
      <w:r>
        <w:rPr>
          <w:rFonts w:ascii="Times New Roman" w:eastAsia="Times New Roman" w:hAnsi="Times New Roman" w:cs="Times New Roman"/>
          <w:sz w:val="24"/>
          <w:szCs w:val="24"/>
          <w:lang w:eastAsia="ru-RU"/>
        </w:rPr>
        <w:t>источн</w:t>
      </w:r>
      <w:proofErr w:type="spellEnd"/>
      <w:r>
        <w:rPr>
          <w:rFonts w:ascii="Times New Roman" w:eastAsia="Times New Roman" w:hAnsi="Times New Roman" w:cs="Times New Roman"/>
          <w:sz w:val="24"/>
          <w:szCs w:val="24"/>
          <w:lang w:eastAsia="ru-RU"/>
        </w:rPr>
        <w:t xml:space="preserve">., 0 прил. </w:t>
      </w:r>
    </w:p>
    <w:p w14:paraId="597DBD90" w14:textId="7475A866" w:rsidR="00C95255" w:rsidRDefault="008907C0" w:rsidP="009833D3">
      <w:pPr>
        <w:widowControl w:val="0"/>
        <w:spacing w:after="0" w:line="36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РАСТИТЕЛЬНЫЕ БЕЛКИ, ФИБРИЛЛЫ, ДИЛАТАЦИОННАЯ ПОВЕРХНОСТНАЯ РЕОЛОГИЯ, ПОВЕРХНОСТНЫЕ СВОЙСТВА, АДСОРБЦИОННЫЕ НАНЕСЕННЫЕ ПЛЕНКИ, НЕОРГАНИЧЕСКИЕ НАНОЧАСТИЦЫ, ГИДРОТЕРМАЛЬНЫЙ МЕТОД</w:t>
      </w:r>
    </w:p>
    <w:p w14:paraId="2631ED6D" w14:textId="06C172FD" w:rsidR="009833D3" w:rsidRPr="009833D3" w:rsidRDefault="009833D3" w:rsidP="009833D3">
      <w:pPr>
        <w:widowControl w:val="0"/>
        <w:spacing w:after="0" w:line="36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Работа </w:t>
      </w:r>
      <w:r w:rsidRPr="009833D3">
        <w:rPr>
          <w:rFonts w:ascii="Times New Roman" w:eastAsia="Times New Roman" w:hAnsi="Times New Roman" w:cs="Times New Roman"/>
          <w:sz w:val="24"/>
          <w:szCs w:val="24"/>
          <w:lang w:eastAsia="ru-RU"/>
        </w:rPr>
        <w:t>посвящен</w:t>
      </w:r>
      <w:r>
        <w:rPr>
          <w:rFonts w:ascii="Times New Roman" w:eastAsia="Times New Roman" w:hAnsi="Times New Roman" w:cs="Times New Roman"/>
          <w:sz w:val="24"/>
          <w:szCs w:val="24"/>
          <w:lang w:eastAsia="ru-RU"/>
        </w:rPr>
        <w:t>а</w:t>
      </w:r>
      <w:r w:rsidRPr="009833D3">
        <w:rPr>
          <w:rFonts w:ascii="Times New Roman" w:eastAsia="Times New Roman" w:hAnsi="Times New Roman" w:cs="Times New Roman"/>
          <w:sz w:val="24"/>
          <w:szCs w:val="24"/>
          <w:lang w:eastAsia="ru-RU"/>
        </w:rPr>
        <w:t xml:space="preserve"> решению актуальной задачи устойчивого развития </w:t>
      </w:r>
      <w:r w:rsidR="007A4135">
        <w:rPr>
          <w:rFonts w:ascii="Times New Roman" w:eastAsia="Times New Roman" w:hAnsi="Times New Roman" w:cs="Times New Roman"/>
          <w:sz w:val="24"/>
          <w:szCs w:val="24"/>
          <w:lang w:eastAsia="ru-RU"/>
        </w:rPr>
        <w:t>—</w:t>
      </w:r>
      <w:r w:rsidR="007A4135" w:rsidRPr="009833D3">
        <w:rPr>
          <w:rFonts w:ascii="Times New Roman" w:eastAsia="Times New Roman" w:hAnsi="Times New Roman" w:cs="Times New Roman"/>
          <w:sz w:val="24"/>
          <w:szCs w:val="24"/>
          <w:lang w:eastAsia="ru-RU"/>
        </w:rPr>
        <w:t xml:space="preserve"> </w:t>
      </w:r>
      <w:r w:rsidRPr="009833D3">
        <w:rPr>
          <w:rFonts w:ascii="Times New Roman" w:eastAsia="Times New Roman" w:hAnsi="Times New Roman" w:cs="Times New Roman"/>
          <w:sz w:val="24"/>
          <w:szCs w:val="24"/>
          <w:lang w:eastAsia="ru-RU"/>
        </w:rPr>
        <w:t xml:space="preserve">замене белков животного происхождения на растительные в различных отраслях промышленности (пищевой, фармацевтической, косметической). Основное препятствие для такой замены </w:t>
      </w:r>
      <w:r w:rsidR="007A4135">
        <w:rPr>
          <w:rFonts w:ascii="Times New Roman" w:eastAsia="Times New Roman" w:hAnsi="Times New Roman" w:cs="Times New Roman"/>
          <w:sz w:val="24"/>
          <w:szCs w:val="24"/>
          <w:lang w:eastAsia="ru-RU"/>
        </w:rPr>
        <w:t>—</w:t>
      </w:r>
      <w:r w:rsidRPr="009833D3">
        <w:rPr>
          <w:rFonts w:ascii="Times New Roman" w:eastAsia="Times New Roman" w:hAnsi="Times New Roman" w:cs="Times New Roman"/>
          <w:sz w:val="24"/>
          <w:szCs w:val="24"/>
          <w:lang w:eastAsia="ru-RU"/>
        </w:rPr>
        <w:t xml:space="preserve"> низкая поверхностная активность и плохая растворимость растительных белков.</w:t>
      </w:r>
    </w:p>
    <w:p w14:paraId="646E31BB" w14:textId="2B3E2522" w:rsidR="009833D3" w:rsidRPr="009833D3" w:rsidRDefault="009833D3" w:rsidP="009833D3">
      <w:pPr>
        <w:widowControl w:val="0"/>
        <w:spacing w:after="0" w:line="360" w:lineRule="auto"/>
        <w:ind w:firstLine="709"/>
        <w:jc w:val="both"/>
        <w:rPr>
          <w:rFonts w:ascii="Times New Roman" w:eastAsia="Times New Roman" w:hAnsi="Times New Roman" w:cs="Times New Roman"/>
          <w:sz w:val="24"/>
          <w:szCs w:val="24"/>
          <w:lang w:eastAsia="ru-RU"/>
        </w:rPr>
      </w:pPr>
      <w:r w:rsidRPr="009833D3">
        <w:rPr>
          <w:rFonts w:ascii="Times New Roman" w:eastAsia="Times New Roman" w:hAnsi="Times New Roman" w:cs="Times New Roman"/>
          <w:sz w:val="24"/>
          <w:szCs w:val="24"/>
          <w:lang w:eastAsia="ru-RU"/>
        </w:rPr>
        <w:t xml:space="preserve">В ходе исследований был изучен перспективный подход к модификации растительных белков </w:t>
      </w:r>
      <w:r w:rsidR="007A4135">
        <w:rPr>
          <w:rFonts w:ascii="Times New Roman" w:eastAsia="Times New Roman" w:hAnsi="Times New Roman" w:cs="Times New Roman"/>
          <w:sz w:val="24"/>
          <w:szCs w:val="24"/>
          <w:lang w:eastAsia="ru-RU"/>
        </w:rPr>
        <w:t>—</w:t>
      </w:r>
      <w:r w:rsidRPr="009833D3">
        <w:rPr>
          <w:rFonts w:ascii="Times New Roman" w:eastAsia="Times New Roman" w:hAnsi="Times New Roman" w:cs="Times New Roman"/>
          <w:sz w:val="24"/>
          <w:szCs w:val="24"/>
          <w:lang w:eastAsia="ru-RU"/>
        </w:rPr>
        <w:t xml:space="preserve"> контролируемое формирование их нан</w:t>
      </w:r>
      <w:proofErr w:type="gramStart"/>
      <w:r w:rsidRPr="009833D3">
        <w:rPr>
          <w:rFonts w:ascii="Times New Roman" w:eastAsia="Times New Roman" w:hAnsi="Times New Roman" w:cs="Times New Roman"/>
          <w:sz w:val="24"/>
          <w:szCs w:val="24"/>
          <w:lang w:eastAsia="ru-RU"/>
        </w:rPr>
        <w:t>о-</w:t>
      </w:r>
      <w:proofErr w:type="gramEnd"/>
      <w:r w:rsidRPr="009833D3">
        <w:rPr>
          <w:rFonts w:ascii="Times New Roman" w:eastAsia="Times New Roman" w:hAnsi="Times New Roman" w:cs="Times New Roman"/>
          <w:sz w:val="24"/>
          <w:szCs w:val="24"/>
          <w:lang w:eastAsia="ru-RU"/>
        </w:rPr>
        <w:t xml:space="preserve"> и микроагрегатов, в частности, амилоидных фибрилл. Показано, что дисперсии таких фибрилл обладают значительно более высокой динамической поверхностной упругостью по сравнению с растворами </w:t>
      </w:r>
      <w:proofErr w:type="spellStart"/>
      <w:r w:rsidRPr="009833D3">
        <w:rPr>
          <w:rFonts w:ascii="Times New Roman" w:eastAsia="Times New Roman" w:hAnsi="Times New Roman" w:cs="Times New Roman"/>
          <w:sz w:val="24"/>
          <w:szCs w:val="24"/>
          <w:lang w:eastAsia="ru-RU"/>
        </w:rPr>
        <w:t>нативных</w:t>
      </w:r>
      <w:proofErr w:type="spellEnd"/>
      <w:r w:rsidRPr="009833D3">
        <w:rPr>
          <w:rFonts w:ascii="Times New Roman" w:eastAsia="Times New Roman" w:hAnsi="Times New Roman" w:cs="Times New Roman"/>
          <w:sz w:val="24"/>
          <w:szCs w:val="24"/>
          <w:lang w:eastAsia="ru-RU"/>
        </w:rPr>
        <w:t xml:space="preserve"> белков, что делает их эффективными стабилизаторами пен и эмульсий. Критическим фактором, определяющим функциональные свойства, является морфология фибрилл: длинные и жесткие фибриллы (глобулин фасоли, овса) резко увеличивают поверхностную активность, в то время как короткие и вьющиеся (овальбумин) </w:t>
      </w:r>
      <w:r w:rsidR="007A4135">
        <w:rPr>
          <w:rFonts w:ascii="Times New Roman" w:eastAsia="Times New Roman" w:hAnsi="Times New Roman" w:cs="Times New Roman"/>
          <w:sz w:val="24"/>
          <w:szCs w:val="24"/>
          <w:lang w:eastAsia="ru-RU"/>
        </w:rPr>
        <w:t>—</w:t>
      </w:r>
      <w:r w:rsidRPr="009833D3">
        <w:rPr>
          <w:rFonts w:ascii="Times New Roman" w:eastAsia="Times New Roman" w:hAnsi="Times New Roman" w:cs="Times New Roman"/>
          <w:sz w:val="24"/>
          <w:szCs w:val="24"/>
          <w:lang w:eastAsia="ru-RU"/>
        </w:rPr>
        <w:t xml:space="preserve"> нет.</w:t>
      </w:r>
    </w:p>
    <w:p w14:paraId="7276C98B" w14:textId="77777777" w:rsidR="009833D3" w:rsidRPr="009833D3" w:rsidRDefault="009833D3" w:rsidP="009833D3">
      <w:pPr>
        <w:widowControl w:val="0"/>
        <w:spacing w:after="0" w:line="360" w:lineRule="auto"/>
        <w:ind w:firstLine="709"/>
        <w:jc w:val="both"/>
        <w:rPr>
          <w:rFonts w:ascii="Times New Roman" w:eastAsia="Times New Roman" w:hAnsi="Times New Roman" w:cs="Times New Roman"/>
          <w:sz w:val="24"/>
          <w:szCs w:val="24"/>
          <w:lang w:eastAsia="ru-RU"/>
        </w:rPr>
      </w:pPr>
      <w:r w:rsidRPr="009833D3">
        <w:rPr>
          <w:rFonts w:ascii="Times New Roman" w:eastAsia="Times New Roman" w:hAnsi="Times New Roman" w:cs="Times New Roman"/>
          <w:sz w:val="24"/>
          <w:szCs w:val="24"/>
          <w:lang w:eastAsia="ru-RU"/>
        </w:rPr>
        <w:t>Важным результатом является создание смешанных систем «</w:t>
      </w:r>
      <w:proofErr w:type="gramStart"/>
      <w:r w:rsidRPr="009833D3">
        <w:rPr>
          <w:rFonts w:ascii="Times New Roman" w:eastAsia="Times New Roman" w:hAnsi="Times New Roman" w:cs="Times New Roman"/>
          <w:sz w:val="24"/>
          <w:szCs w:val="24"/>
          <w:lang w:eastAsia="ru-RU"/>
        </w:rPr>
        <w:t>липид-фибриллы</w:t>
      </w:r>
      <w:proofErr w:type="gramEnd"/>
      <w:r w:rsidRPr="009833D3">
        <w:rPr>
          <w:rFonts w:ascii="Times New Roman" w:eastAsia="Times New Roman" w:hAnsi="Times New Roman" w:cs="Times New Roman"/>
          <w:sz w:val="24"/>
          <w:szCs w:val="24"/>
          <w:lang w:eastAsia="ru-RU"/>
        </w:rPr>
        <w:t xml:space="preserve">». Установлено, что противоположно заряженный липидный </w:t>
      </w:r>
      <w:proofErr w:type="spellStart"/>
      <w:r w:rsidRPr="009833D3">
        <w:rPr>
          <w:rFonts w:ascii="Times New Roman" w:eastAsia="Times New Roman" w:hAnsi="Times New Roman" w:cs="Times New Roman"/>
          <w:sz w:val="24"/>
          <w:szCs w:val="24"/>
          <w:lang w:eastAsia="ru-RU"/>
        </w:rPr>
        <w:t>монослой</w:t>
      </w:r>
      <w:proofErr w:type="spellEnd"/>
      <w:r w:rsidRPr="009833D3">
        <w:rPr>
          <w:rFonts w:ascii="Times New Roman" w:eastAsia="Times New Roman" w:hAnsi="Times New Roman" w:cs="Times New Roman"/>
          <w:sz w:val="24"/>
          <w:szCs w:val="24"/>
          <w:lang w:eastAsia="ru-RU"/>
        </w:rPr>
        <w:t xml:space="preserve"> резко усиливает адсорбцию фибрилл, приводя к формированию толстых </w:t>
      </w:r>
      <w:proofErr w:type="spellStart"/>
      <w:r w:rsidRPr="009833D3">
        <w:rPr>
          <w:rFonts w:ascii="Times New Roman" w:eastAsia="Times New Roman" w:hAnsi="Times New Roman" w:cs="Times New Roman"/>
          <w:sz w:val="24"/>
          <w:szCs w:val="24"/>
          <w:lang w:eastAsia="ru-RU"/>
        </w:rPr>
        <w:t>полислоев</w:t>
      </w:r>
      <w:proofErr w:type="spellEnd"/>
      <w:r w:rsidRPr="009833D3">
        <w:rPr>
          <w:rFonts w:ascii="Times New Roman" w:eastAsia="Times New Roman" w:hAnsi="Times New Roman" w:cs="Times New Roman"/>
          <w:sz w:val="24"/>
          <w:szCs w:val="24"/>
          <w:lang w:eastAsia="ru-RU"/>
        </w:rPr>
        <w:t xml:space="preserve"> с высокой упругостью, что эффективно для стабилизации дисперсных систем и моделирования процессов у клеточных мембран.</w:t>
      </w:r>
    </w:p>
    <w:p w14:paraId="521EC7F1" w14:textId="77777777" w:rsidR="009833D3" w:rsidRPr="009833D3" w:rsidRDefault="009833D3" w:rsidP="009833D3">
      <w:pPr>
        <w:widowControl w:val="0"/>
        <w:spacing w:after="0" w:line="360" w:lineRule="auto"/>
        <w:ind w:firstLine="709"/>
        <w:jc w:val="both"/>
        <w:rPr>
          <w:rFonts w:ascii="Times New Roman" w:eastAsia="Times New Roman" w:hAnsi="Times New Roman" w:cs="Times New Roman"/>
          <w:sz w:val="24"/>
          <w:szCs w:val="24"/>
          <w:lang w:eastAsia="ru-RU"/>
        </w:rPr>
      </w:pPr>
      <w:r w:rsidRPr="009833D3">
        <w:rPr>
          <w:rFonts w:ascii="Times New Roman" w:eastAsia="Times New Roman" w:hAnsi="Times New Roman" w:cs="Times New Roman"/>
          <w:sz w:val="24"/>
          <w:szCs w:val="24"/>
          <w:lang w:eastAsia="ru-RU"/>
        </w:rPr>
        <w:t xml:space="preserve">Вторая часть работы посвящена направленному синтезу функциональных неорганических наночастиц и созданию на их основе композитных материалов. Исследованы механизмы роста наночастиц, в частности, ориентированное присоединение (ОП), позволяющее контролировать их морфологию. </w:t>
      </w:r>
      <w:proofErr w:type="gramStart"/>
      <w:r w:rsidRPr="009833D3">
        <w:rPr>
          <w:rFonts w:ascii="Times New Roman" w:eastAsia="Times New Roman" w:hAnsi="Times New Roman" w:cs="Times New Roman"/>
          <w:sz w:val="24"/>
          <w:szCs w:val="24"/>
          <w:lang w:eastAsia="ru-RU"/>
        </w:rPr>
        <w:t xml:space="preserve">Получены и охарактеризованы </w:t>
      </w:r>
      <w:r>
        <w:rPr>
          <w:rFonts w:ascii="Times New Roman" w:eastAsia="Times New Roman" w:hAnsi="Times New Roman" w:cs="Times New Roman"/>
          <w:sz w:val="24"/>
          <w:szCs w:val="24"/>
          <w:lang w:eastAsia="ru-RU"/>
        </w:rPr>
        <w:t xml:space="preserve">неорганические </w:t>
      </w:r>
      <w:r w:rsidRPr="009833D3">
        <w:rPr>
          <w:rFonts w:ascii="Times New Roman" w:eastAsia="Times New Roman" w:hAnsi="Times New Roman" w:cs="Times New Roman"/>
          <w:sz w:val="24"/>
          <w:szCs w:val="24"/>
          <w:lang w:eastAsia="ru-RU"/>
        </w:rPr>
        <w:t xml:space="preserve">наночастицы различной </w:t>
      </w:r>
      <w:r>
        <w:rPr>
          <w:rFonts w:ascii="Times New Roman" w:eastAsia="Times New Roman" w:hAnsi="Times New Roman" w:cs="Times New Roman"/>
          <w:sz w:val="24"/>
          <w:szCs w:val="24"/>
          <w:lang w:eastAsia="ru-RU"/>
        </w:rPr>
        <w:t>природы.</w:t>
      </w:r>
      <w:proofErr w:type="gramEnd"/>
    </w:p>
    <w:p w14:paraId="01E93881" w14:textId="77777777" w:rsidR="009833D3" w:rsidRPr="009833D3" w:rsidRDefault="009833D3" w:rsidP="009833D3">
      <w:pPr>
        <w:widowControl w:val="0"/>
        <w:spacing w:after="0" w:line="36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Гидроксиапатит</w:t>
      </w:r>
      <w:r w:rsidRPr="009833D3">
        <w:rPr>
          <w:rFonts w:ascii="Times New Roman" w:eastAsia="Times New Roman" w:hAnsi="Times New Roman" w:cs="Times New Roman"/>
          <w:sz w:val="24"/>
          <w:szCs w:val="24"/>
          <w:lang w:eastAsia="ru-RU"/>
        </w:rPr>
        <w:t xml:space="preserve">: синтезированы </w:t>
      </w:r>
      <w:proofErr w:type="spellStart"/>
      <w:r w:rsidRPr="009833D3">
        <w:rPr>
          <w:rFonts w:ascii="Times New Roman" w:eastAsia="Times New Roman" w:hAnsi="Times New Roman" w:cs="Times New Roman"/>
          <w:sz w:val="24"/>
          <w:szCs w:val="24"/>
          <w:lang w:eastAsia="ru-RU"/>
        </w:rPr>
        <w:t>наностержни</w:t>
      </w:r>
      <w:proofErr w:type="spellEnd"/>
      <w:r w:rsidRPr="009833D3">
        <w:rPr>
          <w:rFonts w:ascii="Times New Roman" w:eastAsia="Times New Roman" w:hAnsi="Times New Roman" w:cs="Times New Roman"/>
          <w:sz w:val="24"/>
          <w:szCs w:val="24"/>
          <w:lang w:eastAsia="ru-RU"/>
        </w:rPr>
        <w:t xml:space="preserve"> с контролируемой морфологией для </w:t>
      </w:r>
      <w:proofErr w:type="spellStart"/>
      <w:r w:rsidRPr="009833D3">
        <w:rPr>
          <w:rFonts w:ascii="Times New Roman" w:eastAsia="Times New Roman" w:hAnsi="Times New Roman" w:cs="Times New Roman"/>
          <w:sz w:val="24"/>
          <w:szCs w:val="24"/>
          <w:lang w:eastAsia="ru-RU"/>
        </w:rPr>
        <w:t>биокерамики</w:t>
      </w:r>
      <w:proofErr w:type="spellEnd"/>
      <w:r w:rsidRPr="009833D3">
        <w:rPr>
          <w:rFonts w:ascii="Times New Roman" w:eastAsia="Times New Roman" w:hAnsi="Times New Roman" w:cs="Times New Roman"/>
          <w:sz w:val="24"/>
          <w:szCs w:val="24"/>
          <w:lang w:eastAsia="ru-RU"/>
        </w:rPr>
        <w:t xml:space="preserve"> и композитных мембран, показавших рекордную эффективность задержания белка (&gt;99.9%).</w:t>
      </w:r>
    </w:p>
    <w:p w14:paraId="6B295912" w14:textId="77777777" w:rsidR="009833D3" w:rsidRPr="009833D3" w:rsidRDefault="009833D3" w:rsidP="009833D3">
      <w:pPr>
        <w:widowControl w:val="0"/>
        <w:spacing w:after="0" w:line="360" w:lineRule="auto"/>
        <w:ind w:firstLine="709"/>
        <w:jc w:val="both"/>
        <w:rPr>
          <w:rFonts w:ascii="Times New Roman" w:eastAsia="Times New Roman" w:hAnsi="Times New Roman" w:cs="Times New Roman"/>
          <w:sz w:val="24"/>
          <w:szCs w:val="24"/>
          <w:lang w:eastAsia="ru-RU"/>
        </w:rPr>
      </w:pPr>
      <w:r w:rsidRPr="009833D3">
        <w:rPr>
          <w:rFonts w:ascii="Times New Roman" w:eastAsia="Times New Roman" w:hAnsi="Times New Roman" w:cs="Times New Roman"/>
          <w:sz w:val="24"/>
          <w:szCs w:val="24"/>
          <w:lang w:eastAsia="ru-RU"/>
        </w:rPr>
        <w:t xml:space="preserve">Слоистые двойные гидроксиды: </w:t>
      </w:r>
      <w:proofErr w:type="spellStart"/>
      <w:r w:rsidRPr="009833D3">
        <w:rPr>
          <w:rFonts w:ascii="Times New Roman" w:eastAsia="Times New Roman" w:hAnsi="Times New Roman" w:cs="Times New Roman"/>
          <w:sz w:val="24"/>
          <w:szCs w:val="24"/>
          <w:lang w:eastAsia="ru-RU"/>
        </w:rPr>
        <w:t>допированные</w:t>
      </w:r>
      <w:proofErr w:type="spellEnd"/>
      <w:r w:rsidRPr="009833D3">
        <w:rPr>
          <w:rFonts w:ascii="Times New Roman" w:eastAsia="Times New Roman" w:hAnsi="Times New Roman" w:cs="Times New Roman"/>
          <w:sz w:val="24"/>
          <w:szCs w:val="24"/>
          <w:lang w:eastAsia="ru-RU"/>
        </w:rPr>
        <w:t xml:space="preserve"> ионами хрома и меди, они продемонстрировали способность одновременно сорбировать ионы тяжелых </w:t>
      </w:r>
      <w:proofErr w:type="gramStart"/>
      <w:r w:rsidRPr="009833D3">
        <w:rPr>
          <w:rFonts w:ascii="Times New Roman" w:eastAsia="Times New Roman" w:hAnsi="Times New Roman" w:cs="Times New Roman"/>
          <w:sz w:val="24"/>
          <w:szCs w:val="24"/>
          <w:lang w:eastAsia="ru-RU"/>
        </w:rPr>
        <w:t>металлов</w:t>
      </w:r>
      <w:proofErr w:type="gramEnd"/>
      <w:r w:rsidRPr="009833D3">
        <w:rPr>
          <w:rFonts w:ascii="Times New Roman" w:eastAsia="Times New Roman" w:hAnsi="Times New Roman" w:cs="Times New Roman"/>
          <w:sz w:val="24"/>
          <w:szCs w:val="24"/>
          <w:lang w:eastAsia="ru-RU"/>
        </w:rPr>
        <w:t xml:space="preserve"> и </w:t>
      </w:r>
      <w:r w:rsidRPr="009833D3">
        <w:rPr>
          <w:rFonts w:ascii="Times New Roman" w:eastAsia="Times New Roman" w:hAnsi="Times New Roman" w:cs="Times New Roman"/>
          <w:sz w:val="24"/>
          <w:szCs w:val="24"/>
          <w:lang w:eastAsia="ru-RU"/>
        </w:rPr>
        <w:lastRenderedPageBreak/>
        <w:t>разлагать красители под видимым светом.</w:t>
      </w:r>
    </w:p>
    <w:p w14:paraId="2C4AE7D3" w14:textId="77777777" w:rsidR="009833D3" w:rsidRPr="009833D3" w:rsidRDefault="009833D3" w:rsidP="009833D3">
      <w:pPr>
        <w:widowControl w:val="0"/>
        <w:spacing w:after="0" w:line="36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Диоксид олова</w:t>
      </w:r>
      <w:r w:rsidRPr="009833D3">
        <w:rPr>
          <w:rFonts w:ascii="Times New Roman" w:eastAsia="Times New Roman" w:hAnsi="Times New Roman" w:cs="Times New Roman"/>
          <w:sz w:val="24"/>
          <w:szCs w:val="24"/>
          <w:lang w:eastAsia="ru-RU"/>
        </w:rPr>
        <w:t xml:space="preserve">: </w:t>
      </w:r>
      <w:proofErr w:type="spellStart"/>
      <w:r w:rsidRPr="009833D3">
        <w:rPr>
          <w:rFonts w:ascii="Times New Roman" w:eastAsia="Times New Roman" w:hAnsi="Times New Roman" w:cs="Times New Roman"/>
          <w:sz w:val="24"/>
          <w:szCs w:val="24"/>
          <w:lang w:eastAsia="ru-RU"/>
        </w:rPr>
        <w:t>допированные</w:t>
      </w:r>
      <w:proofErr w:type="spellEnd"/>
      <w:r w:rsidRPr="009833D3">
        <w:rPr>
          <w:rFonts w:ascii="Times New Roman" w:eastAsia="Times New Roman" w:hAnsi="Times New Roman" w:cs="Times New Roman"/>
          <w:sz w:val="24"/>
          <w:szCs w:val="24"/>
          <w:lang w:eastAsia="ru-RU"/>
        </w:rPr>
        <w:t xml:space="preserve"> никелем </w:t>
      </w:r>
      <w:proofErr w:type="spellStart"/>
      <w:r w:rsidRPr="009833D3">
        <w:rPr>
          <w:rFonts w:ascii="Times New Roman" w:eastAsia="Times New Roman" w:hAnsi="Times New Roman" w:cs="Times New Roman"/>
          <w:sz w:val="24"/>
          <w:szCs w:val="24"/>
          <w:lang w:eastAsia="ru-RU"/>
        </w:rPr>
        <w:t>наностержни</w:t>
      </w:r>
      <w:proofErr w:type="spellEnd"/>
      <w:r w:rsidRPr="009833D3">
        <w:rPr>
          <w:rFonts w:ascii="Times New Roman" w:eastAsia="Times New Roman" w:hAnsi="Times New Roman" w:cs="Times New Roman"/>
          <w:sz w:val="24"/>
          <w:szCs w:val="24"/>
          <w:lang w:eastAsia="ru-RU"/>
        </w:rPr>
        <w:t xml:space="preserve"> показали высокую </w:t>
      </w:r>
      <w:proofErr w:type="spellStart"/>
      <w:r w:rsidRPr="009833D3">
        <w:rPr>
          <w:rFonts w:ascii="Times New Roman" w:eastAsia="Times New Roman" w:hAnsi="Times New Roman" w:cs="Times New Roman"/>
          <w:sz w:val="24"/>
          <w:szCs w:val="24"/>
          <w:lang w:eastAsia="ru-RU"/>
        </w:rPr>
        <w:t>фотокаталитическую</w:t>
      </w:r>
      <w:proofErr w:type="spellEnd"/>
      <w:r w:rsidRPr="009833D3">
        <w:rPr>
          <w:rFonts w:ascii="Times New Roman" w:eastAsia="Times New Roman" w:hAnsi="Times New Roman" w:cs="Times New Roman"/>
          <w:sz w:val="24"/>
          <w:szCs w:val="24"/>
          <w:lang w:eastAsia="ru-RU"/>
        </w:rPr>
        <w:t xml:space="preserve"> активность в разложении красителей под видимым </w:t>
      </w:r>
      <w:proofErr w:type="gramStart"/>
      <w:r w:rsidRPr="009833D3">
        <w:rPr>
          <w:rFonts w:ascii="Times New Roman" w:eastAsia="Times New Roman" w:hAnsi="Times New Roman" w:cs="Times New Roman"/>
          <w:sz w:val="24"/>
          <w:szCs w:val="24"/>
          <w:lang w:eastAsia="ru-RU"/>
        </w:rPr>
        <w:t>светом</w:t>
      </w:r>
      <w:proofErr w:type="gramEnd"/>
      <w:r w:rsidRPr="009833D3">
        <w:rPr>
          <w:rFonts w:ascii="Times New Roman" w:eastAsia="Times New Roman" w:hAnsi="Times New Roman" w:cs="Times New Roman"/>
          <w:sz w:val="24"/>
          <w:szCs w:val="24"/>
          <w:lang w:eastAsia="ru-RU"/>
        </w:rPr>
        <w:t xml:space="preserve"> как в модельных, так и в реальных условиях.</w:t>
      </w:r>
    </w:p>
    <w:p w14:paraId="50AC63CA" w14:textId="77777777" w:rsidR="009833D3" w:rsidRPr="009833D3" w:rsidRDefault="009833D3" w:rsidP="009833D3">
      <w:pPr>
        <w:widowControl w:val="0"/>
        <w:spacing w:after="0" w:line="360" w:lineRule="auto"/>
        <w:ind w:firstLine="709"/>
        <w:jc w:val="both"/>
        <w:rPr>
          <w:rFonts w:ascii="Times New Roman" w:eastAsia="Times New Roman" w:hAnsi="Times New Roman" w:cs="Times New Roman"/>
          <w:sz w:val="24"/>
          <w:szCs w:val="24"/>
          <w:lang w:eastAsia="ru-RU"/>
        </w:rPr>
      </w:pPr>
      <w:r w:rsidRPr="009833D3">
        <w:rPr>
          <w:rFonts w:ascii="Times New Roman" w:eastAsia="Times New Roman" w:hAnsi="Times New Roman" w:cs="Times New Roman"/>
          <w:sz w:val="24"/>
          <w:szCs w:val="24"/>
          <w:lang w:eastAsia="ru-RU"/>
        </w:rPr>
        <w:t>Оксид цинка: показана зависимость фотокаталитической эффективности от соотношения кристаллографических граней, которым можно управлять в процессе ОП.</w:t>
      </w:r>
    </w:p>
    <w:p w14:paraId="007D29EF" w14:textId="77777777" w:rsidR="00E92565" w:rsidRPr="009833D3" w:rsidRDefault="009833D3" w:rsidP="009833D3">
      <w:pPr>
        <w:widowControl w:val="0"/>
        <w:spacing w:after="0" w:line="360" w:lineRule="auto"/>
        <w:ind w:firstLine="709"/>
        <w:jc w:val="both"/>
        <w:rPr>
          <w:rFonts w:ascii="Times New Roman" w:eastAsia="Times New Roman" w:hAnsi="Times New Roman" w:cs="Times New Roman"/>
          <w:sz w:val="24"/>
          <w:szCs w:val="24"/>
          <w:lang w:eastAsia="ru-RU"/>
        </w:rPr>
      </w:pPr>
      <w:r w:rsidRPr="009833D3">
        <w:rPr>
          <w:rFonts w:ascii="Times New Roman" w:eastAsia="Times New Roman" w:hAnsi="Times New Roman" w:cs="Times New Roman"/>
          <w:sz w:val="24"/>
          <w:szCs w:val="24"/>
          <w:lang w:eastAsia="ru-RU"/>
        </w:rPr>
        <w:t>На втором этапе проекта планируется углубленное изучение пленок белковых агрегатов, исследование многокомпонентных систем и разработка гибридных материалов «</w:t>
      </w:r>
      <w:proofErr w:type="gramStart"/>
      <w:r w:rsidRPr="009833D3">
        <w:rPr>
          <w:rFonts w:ascii="Times New Roman" w:eastAsia="Times New Roman" w:hAnsi="Times New Roman" w:cs="Times New Roman"/>
          <w:sz w:val="24"/>
          <w:szCs w:val="24"/>
          <w:lang w:eastAsia="ru-RU"/>
        </w:rPr>
        <w:t>белок-неорганические</w:t>
      </w:r>
      <w:proofErr w:type="gramEnd"/>
      <w:r w:rsidRPr="009833D3">
        <w:rPr>
          <w:rFonts w:ascii="Times New Roman" w:eastAsia="Times New Roman" w:hAnsi="Times New Roman" w:cs="Times New Roman"/>
          <w:sz w:val="24"/>
          <w:szCs w:val="24"/>
          <w:lang w:eastAsia="ru-RU"/>
        </w:rPr>
        <w:t xml:space="preserve"> наночастицы» для применения в сорбции, </w:t>
      </w:r>
      <w:proofErr w:type="spellStart"/>
      <w:r w:rsidRPr="009833D3">
        <w:rPr>
          <w:rFonts w:ascii="Times New Roman" w:eastAsia="Times New Roman" w:hAnsi="Times New Roman" w:cs="Times New Roman"/>
          <w:sz w:val="24"/>
          <w:szCs w:val="24"/>
          <w:lang w:eastAsia="ru-RU"/>
        </w:rPr>
        <w:t>фотокатализе</w:t>
      </w:r>
      <w:proofErr w:type="spellEnd"/>
      <w:r w:rsidRPr="009833D3">
        <w:rPr>
          <w:rFonts w:ascii="Times New Roman" w:eastAsia="Times New Roman" w:hAnsi="Times New Roman" w:cs="Times New Roman"/>
          <w:sz w:val="24"/>
          <w:szCs w:val="24"/>
          <w:lang w:eastAsia="ru-RU"/>
        </w:rPr>
        <w:t>, биомедицине и косметологии.</w:t>
      </w:r>
    </w:p>
    <w:p w14:paraId="5CBE585D" w14:textId="77777777" w:rsidR="009833D3" w:rsidRPr="009833D3" w:rsidRDefault="009833D3">
      <w:pPr>
        <w:widowControl w:val="0"/>
        <w:spacing w:after="0" w:line="360" w:lineRule="auto"/>
        <w:ind w:firstLine="709"/>
        <w:jc w:val="both"/>
        <w:rPr>
          <w:rFonts w:ascii="Times New Roman" w:eastAsia="Times New Roman" w:hAnsi="Times New Roman" w:cs="Times New Roman"/>
          <w:sz w:val="24"/>
          <w:szCs w:val="24"/>
          <w:lang w:eastAsia="ru-RU"/>
        </w:rPr>
      </w:pPr>
    </w:p>
    <w:p w14:paraId="0D50DDE0" w14:textId="77777777" w:rsidR="00E92565" w:rsidRDefault="00AA77ED">
      <w:pPr>
        <w:pageBreakBefore/>
        <w:widowControl w:val="0"/>
        <w:spacing w:line="360" w:lineRule="auto"/>
        <w:jc w:val="center"/>
        <w:rPr>
          <w:rFonts w:ascii="Times New Roman" w:eastAsia="Times New Roman" w:hAnsi="Times New Roman" w:cs="Times New Roman"/>
          <w:b/>
          <w:sz w:val="24"/>
          <w:szCs w:val="24"/>
          <w:lang w:eastAsia="ru-RU"/>
        </w:rPr>
      </w:pPr>
      <w:bookmarkStart w:id="3" w:name="Содержание"/>
      <w:r>
        <w:rPr>
          <w:rFonts w:ascii="Times New Roman" w:eastAsia="Times New Roman" w:hAnsi="Times New Roman" w:cs="Times New Roman"/>
          <w:b/>
          <w:sz w:val="24"/>
          <w:szCs w:val="24"/>
          <w:lang w:eastAsia="ru-RU"/>
        </w:rPr>
        <w:lastRenderedPageBreak/>
        <w:t>СОДЕРЖАНИЕ</w:t>
      </w:r>
      <w:bookmarkEnd w:id="3"/>
    </w:p>
    <w:sdt>
      <w:sdtPr>
        <w:rPr>
          <w:rFonts w:ascii="Times New Roman" w:hAnsi="Times New Roman" w:cs="Times New Roman"/>
          <w:b/>
          <w:bCs/>
        </w:rPr>
        <w:id w:val="282082260"/>
        <w:docPartObj>
          <w:docPartGallery w:val="Table of Contents"/>
          <w:docPartUnique/>
        </w:docPartObj>
      </w:sdtPr>
      <w:sdtEndPr>
        <w:rPr>
          <w:sz w:val="24"/>
          <w:szCs w:val="24"/>
        </w:rPr>
      </w:sdtEndPr>
      <w:sdtContent>
        <w:p w14:paraId="75E70F40" w14:textId="12CD4E69" w:rsidR="006D2460" w:rsidRPr="008907C0" w:rsidRDefault="00AA77ED">
          <w:pPr>
            <w:pStyle w:val="12"/>
            <w:rPr>
              <w:rFonts w:ascii="Times New Roman" w:eastAsiaTheme="minorEastAsia" w:hAnsi="Times New Roman" w:cs="Times New Roman"/>
              <w:noProof/>
              <w:sz w:val="24"/>
              <w:szCs w:val="24"/>
              <w:lang w:eastAsia="ru-RU"/>
            </w:rPr>
          </w:pPr>
          <w:r w:rsidRPr="008907C0">
            <w:rPr>
              <w:rFonts w:ascii="Times New Roman" w:hAnsi="Times New Roman" w:cs="Times New Roman"/>
              <w:sz w:val="24"/>
              <w:szCs w:val="24"/>
            </w:rPr>
            <w:fldChar w:fldCharType="begin"/>
          </w:r>
          <w:r w:rsidRPr="006D2460">
            <w:rPr>
              <w:rFonts w:ascii="Times New Roman" w:hAnsi="Times New Roman" w:cs="Times New Roman"/>
              <w:sz w:val="24"/>
              <w:szCs w:val="24"/>
            </w:rPr>
            <w:instrText xml:space="preserve"> TOC \o "1-3" \h \z \u </w:instrText>
          </w:r>
          <w:r w:rsidRPr="008907C0">
            <w:rPr>
              <w:rFonts w:ascii="Times New Roman" w:hAnsi="Times New Roman" w:cs="Times New Roman"/>
              <w:sz w:val="24"/>
              <w:szCs w:val="24"/>
            </w:rPr>
            <w:fldChar w:fldCharType="separate"/>
          </w:r>
          <w:hyperlink w:anchor="_Toc215829261" w:history="1">
            <w:r w:rsidR="006D2460" w:rsidRPr="008907C0">
              <w:rPr>
                <w:rStyle w:val="af7"/>
                <w:rFonts w:ascii="Times New Roman" w:eastAsia="Times New Roman" w:hAnsi="Times New Roman" w:cs="Times New Roman"/>
                <w:noProof/>
                <w:sz w:val="24"/>
                <w:szCs w:val="24"/>
                <w:lang w:eastAsia="ru-RU"/>
              </w:rPr>
              <w:t>ТЕРМИНЫ И ОПРЕДЕЛЕНИЯ</w:t>
            </w:r>
            <w:r w:rsidR="006D2460" w:rsidRPr="008907C0">
              <w:rPr>
                <w:rFonts w:ascii="Times New Roman" w:hAnsi="Times New Roman" w:cs="Times New Roman"/>
                <w:noProof/>
                <w:webHidden/>
                <w:sz w:val="24"/>
                <w:szCs w:val="24"/>
              </w:rPr>
              <w:tab/>
            </w:r>
            <w:r w:rsidR="006D2460" w:rsidRPr="008907C0">
              <w:rPr>
                <w:rFonts w:ascii="Times New Roman" w:hAnsi="Times New Roman" w:cs="Times New Roman"/>
                <w:noProof/>
                <w:webHidden/>
                <w:sz w:val="24"/>
                <w:szCs w:val="24"/>
              </w:rPr>
              <w:fldChar w:fldCharType="begin"/>
            </w:r>
            <w:r w:rsidR="006D2460" w:rsidRPr="008907C0">
              <w:rPr>
                <w:rFonts w:ascii="Times New Roman" w:hAnsi="Times New Roman" w:cs="Times New Roman"/>
                <w:noProof/>
                <w:webHidden/>
                <w:sz w:val="24"/>
                <w:szCs w:val="24"/>
              </w:rPr>
              <w:instrText xml:space="preserve"> PAGEREF _Toc215829261 \h </w:instrText>
            </w:r>
            <w:r w:rsidR="006D2460" w:rsidRPr="008907C0">
              <w:rPr>
                <w:rFonts w:ascii="Times New Roman" w:hAnsi="Times New Roman" w:cs="Times New Roman"/>
                <w:noProof/>
                <w:webHidden/>
                <w:sz w:val="24"/>
                <w:szCs w:val="24"/>
              </w:rPr>
            </w:r>
            <w:r w:rsidR="006D2460" w:rsidRPr="008907C0">
              <w:rPr>
                <w:rFonts w:ascii="Times New Roman" w:hAnsi="Times New Roman" w:cs="Times New Roman"/>
                <w:noProof/>
                <w:webHidden/>
                <w:sz w:val="24"/>
                <w:szCs w:val="24"/>
              </w:rPr>
              <w:fldChar w:fldCharType="separate"/>
            </w:r>
            <w:r w:rsidR="006D2460" w:rsidRPr="008907C0">
              <w:rPr>
                <w:rFonts w:ascii="Times New Roman" w:hAnsi="Times New Roman" w:cs="Times New Roman"/>
                <w:noProof/>
                <w:webHidden/>
                <w:sz w:val="24"/>
                <w:szCs w:val="24"/>
              </w:rPr>
              <w:t>9</w:t>
            </w:r>
            <w:r w:rsidR="006D2460" w:rsidRPr="008907C0">
              <w:rPr>
                <w:rFonts w:ascii="Times New Roman" w:hAnsi="Times New Roman" w:cs="Times New Roman"/>
                <w:noProof/>
                <w:webHidden/>
                <w:sz w:val="24"/>
                <w:szCs w:val="24"/>
              </w:rPr>
              <w:fldChar w:fldCharType="end"/>
            </w:r>
          </w:hyperlink>
        </w:p>
        <w:p w14:paraId="3C410F19" w14:textId="3A737A30" w:rsidR="006D2460" w:rsidRPr="008907C0" w:rsidRDefault="002C2739">
          <w:pPr>
            <w:pStyle w:val="12"/>
            <w:rPr>
              <w:rFonts w:ascii="Times New Roman" w:eastAsiaTheme="minorEastAsia" w:hAnsi="Times New Roman" w:cs="Times New Roman"/>
              <w:noProof/>
              <w:sz w:val="24"/>
              <w:szCs w:val="24"/>
              <w:lang w:eastAsia="ru-RU"/>
            </w:rPr>
          </w:pPr>
          <w:hyperlink w:anchor="_Toc215829262" w:history="1">
            <w:r w:rsidR="006D2460" w:rsidRPr="008907C0">
              <w:rPr>
                <w:rStyle w:val="af7"/>
                <w:rFonts w:ascii="Times New Roman" w:eastAsia="Times New Roman" w:hAnsi="Times New Roman" w:cs="Times New Roman"/>
                <w:noProof/>
                <w:sz w:val="24"/>
                <w:szCs w:val="24"/>
                <w:lang w:eastAsia="ru-RU"/>
              </w:rPr>
              <w:t>ПЕРЕЧЕНЬ СОКРАЩЕНИЙ И ОБОЗНАЧЕНИЙ</w:t>
            </w:r>
            <w:r w:rsidR="006D2460" w:rsidRPr="008907C0">
              <w:rPr>
                <w:rFonts w:ascii="Times New Roman" w:hAnsi="Times New Roman" w:cs="Times New Roman"/>
                <w:noProof/>
                <w:webHidden/>
                <w:sz w:val="24"/>
                <w:szCs w:val="24"/>
              </w:rPr>
              <w:tab/>
            </w:r>
            <w:r w:rsidR="006D2460" w:rsidRPr="008907C0">
              <w:rPr>
                <w:rFonts w:ascii="Times New Roman" w:hAnsi="Times New Roman" w:cs="Times New Roman"/>
                <w:noProof/>
                <w:webHidden/>
                <w:sz w:val="24"/>
                <w:szCs w:val="24"/>
              </w:rPr>
              <w:fldChar w:fldCharType="begin"/>
            </w:r>
            <w:r w:rsidR="006D2460" w:rsidRPr="008907C0">
              <w:rPr>
                <w:rFonts w:ascii="Times New Roman" w:hAnsi="Times New Roman" w:cs="Times New Roman"/>
                <w:noProof/>
                <w:webHidden/>
                <w:sz w:val="24"/>
                <w:szCs w:val="24"/>
              </w:rPr>
              <w:instrText xml:space="preserve"> PAGEREF _Toc215829262 \h </w:instrText>
            </w:r>
            <w:r w:rsidR="006D2460" w:rsidRPr="008907C0">
              <w:rPr>
                <w:rFonts w:ascii="Times New Roman" w:hAnsi="Times New Roman" w:cs="Times New Roman"/>
                <w:noProof/>
                <w:webHidden/>
                <w:sz w:val="24"/>
                <w:szCs w:val="24"/>
              </w:rPr>
            </w:r>
            <w:r w:rsidR="006D2460" w:rsidRPr="008907C0">
              <w:rPr>
                <w:rFonts w:ascii="Times New Roman" w:hAnsi="Times New Roman" w:cs="Times New Roman"/>
                <w:noProof/>
                <w:webHidden/>
                <w:sz w:val="24"/>
                <w:szCs w:val="24"/>
              </w:rPr>
              <w:fldChar w:fldCharType="separate"/>
            </w:r>
            <w:r w:rsidR="006D2460" w:rsidRPr="008907C0">
              <w:rPr>
                <w:rFonts w:ascii="Times New Roman" w:hAnsi="Times New Roman" w:cs="Times New Roman"/>
                <w:noProof/>
                <w:webHidden/>
                <w:sz w:val="24"/>
                <w:szCs w:val="24"/>
              </w:rPr>
              <w:t>10</w:t>
            </w:r>
            <w:r w:rsidR="006D2460" w:rsidRPr="008907C0">
              <w:rPr>
                <w:rFonts w:ascii="Times New Roman" w:hAnsi="Times New Roman" w:cs="Times New Roman"/>
                <w:noProof/>
                <w:webHidden/>
                <w:sz w:val="24"/>
                <w:szCs w:val="24"/>
              </w:rPr>
              <w:fldChar w:fldCharType="end"/>
            </w:r>
          </w:hyperlink>
        </w:p>
        <w:p w14:paraId="26ED0DDF" w14:textId="22EAD982" w:rsidR="006D2460" w:rsidRPr="008907C0" w:rsidRDefault="002C2739">
          <w:pPr>
            <w:pStyle w:val="12"/>
            <w:rPr>
              <w:rFonts w:ascii="Times New Roman" w:eastAsiaTheme="minorEastAsia" w:hAnsi="Times New Roman" w:cs="Times New Roman"/>
              <w:noProof/>
              <w:sz w:val="24"/>
              <w:szCs w:val="24"/>
              <w:lang w:eastAsia="ru-RU"/>
            </w:rPr>
          </w:pPr>
          <w:hyperlink w:anchor="_Toc215829263" w:history="1">
            <w:r w:rsidR="006D2460" w:rsidRPr="008907C0">
              <w:rPr>
                <w:rStyle w:val="af7"/>
                <w:rFonts w:ascii="Times New Roman" w:eastAsia="Times New Roman" w:hAnsi="Times New Roman" w:cs="Times New Roman"/>
                <w:noProof/>
                <w:sz w:val="24"/>
                <w:szCs w:val="24"/>
                <w:lang w:eastAsia="ru-RU"/>
              </w:rPr>
              <w:t>ВВЕДЕНИЕ</w:t>
            </w:r>
            <w:r w:rsidR="006D2460" w:rsidRPr="008907C0">
              <w:rPr>
                <w:rFonts w:ascii="Times New Roman" w:hAnsi="Times New Roman" w:cs="Times New Roman"/>
                <w:noProof/>
                <w:webHidden/>
                <w:sz w:val="24"/>
                <w:szCs w:val="24"/>
              </w:rPr>
              <w:tab/>
            </w:r>
            <w:r w:rsidR="006D2460" w:rsidRPr="008907C0">
              <w:rPr>
                <w:rFonts w:ascii="Times New Roman" w:hAnsi="Times New Roman" w:cs="Times New Roman"/>
                <w:noProof/>
                <w:webHidden/>
                <w:sz w:val="24"/>
                <w:szCs w:val="24"/>
              </w:rPr>
              <w:fldChar w:fldCharType="begin"/>
            </w:r>
            <w:r w:rsidR="006D2460" w:rsidRPr="008907C0">
              <w:rPr>
                <w:rFonts w:ascii="Times New Roman" w:hAnsi="Times New Roman" w:cs="Times New Roman"/>
                <w:noProof/>
                <w:webHidden/>
                <w:sz w:val="24"/>
                <w:szCs w:val="24"/>
              </w:rPr>
              <w:instrText xml:space="preserve"> PAGEREF _Toc215829263 \h </w:instrText>
            </w:r>
            <w:r w:rsidR="006D2460" w:rsidRPr="008907C0">
              <w:rPr>
                <w:rFonts w:ascii="Times New Roman" w:hAnsi="Times New Roman" w:cs="Times New Roman"/>
                <w:noProof/>
                <w:webHidden/>
                <w:sz w:val="24"/>
                <w:szCs w:val="24"/>
              </w:rPr>
            </w:r>
            <w:r w:rsidR="006D2460" w:rsidRPr="008907C0">
              <w:rPr>
                <w:rFonts w:ascii="Times New Roman" w:hAnsi="Times New Roman" w:cs="Times New Roman"/>
                <w:noProof/>
                <w:webHidden/>
                <w:sz w:val="24"/>
                <w:szCs w:val="24"/>
              </w:rPr>
              <w:fldChar w:fldCharType="separate"/>
            </w:r>
            <w:r w:rsidR="006D2460" w:rsidRPr="008907C0">
              <w:rPr>
                <w:rFonts w:ascii="Times New Roman" w:hAnsi="Times New Roman" w:cs="Times New Roman"/>
                <w:noProof/>
                <w:webHidden/>
                <w:sz w:val="24"/>
                <w:szCs w:val="24"/>
              </w:rPr>
              <w:t>11</w:t>
            </w:r>
            <w:r w:rsidR="006D2460" w:rsidRPr="008907C0">
              <w:rPr>
                <w:rFonts w:ascii="Times New Roman" w:hAnsi="Times New Roman" w:cs="Times New Roman"/>
                <w:noProof/>
                <w:webHidden/>
                <w:sz w:val="24"/>
                <w:szCs w:val="24"/>
              </w:rPr>
              <w:fldChar w:fldCharType="end"/>
            </w:r>
          </w:hyperlink>
        </w:p>
        <w:p w14:paraId="6F39EB0B" w14:textId="451902C2" w:rsidR="006D2460" w:rsidRPr="008907C0" w:rsidRDefault="002C2739">
          <w:pPr>
            <w:pStyle w:val="12"/>
            <w:rPr>
              <w:rFonts w:ascii="Times New Roman" w:eastAsiaTheme="minorEastAsia" w:hAnsi="Times New Roman" w:cs="Times New Roman"/>
              <w:noProof/>
              <w:sz w:val="24"/>
              <w:szCs w:val="24"/>
              <w:lang w:eastAsia="ru-RU"/>
            </w:rPr>
          </w:pPr>
          <w:hyperlink w:anchor="_Toc215829264" w:history="1">
            <w:r w:rsidR="006D2460" w:rsidRPr="008907C0">
              <w:rPr>
                <w:rStyle w:val="af7"/>
                <w:rFonts w:ascii="Times New Roman" w:eastAsia="Times New Roman" w:hAnsi="Times New Roman" w:cs="Times New Roman"/>
                <w:noProof/>
                <w:sz w:val="24"/>
                <w:szCs w:val="24"/>
                <w:highlight w:val="white"/>
                <w:shd w:val="clear" w:color="FFFFFF" w:themeColor="background1" w:fill="FFFFFF" w:themeFill="background1"/>
                <w:lang w:eastAsia="ru-RU"/>
              </w:rPr>
              <w:t xml:space="preserve">1 </w:t>
            </w:r>
            <w:r w:rsidR="006D2460" w:rsidRPr="008907C0">
              <w:rPr>
                <w:rStyle w:val="af7"/>
                <w:rFonts w:ascii="Times New Roman" w:hAnsi="Times New Roman" w:cs="Times New Roman"/>
                <w:noProof/>
                <w:sz w:val="24"/>
                <w:szCs w:val="24"/>
                <w:highlight w:val="white"/>
                <w:shd w:val="clear" w:color="FFFFFF" w:themeColor="background1" w:fill="FFFFFF" w:themeFill="background1"/>
              </w:rPr>
              <w:t>Динамические свойства адсорбционных слоев, содержащих растительные белки и их агрегаты, на границе жидкость - газ</w:t>
            </w:r>
            <w:r w:rsidR="006D2460" w:rsidRPr="008907C0">
              <w:rPr>
                <w:rFonts w:ascii="Times New Roman" w:hAnsi="Times New Roman" w:cs="Times New Roman"/>
                <w:noProof/>
                <w:webHidden/>
                <w:sz w:val="24"/>
                <w:szCs w:val="24"/>
              </w:rPr>
              <w:tab/>
            </w:r>
            <w:r w:rsidR="006D2460" w:rsidRPr="008907C0">
              <w:rPr>
                <w:rFonts w:ascii="Times New Roman" w:hAnsi="Times New Roman" w:cs="Times New Roman"/>
                <w:noProof/>
                <w:webHidden/>
                <w:sz w:val="24"/>
                <w:szCs w:val="24"/>
              </w:rPr>
              <w:fldChar w:fldCharType="begin"/>
            </w:r>
            <w:r w:rsidR="006D2460" w:rsidRPr="008907C0">
              <w:rPr>
                <w:rFonts w:ascii="Times New Roman" w:hAnsi="Times New Roman" w:cs="Times New Roman"/>
                <w:noProof/>
                <w:webHidden/>
                <w:sz w:val="24"/>
                <w:szCs w:val="24"/>
              </w:rPr>
              <w:instrText xml:space="preserve"> PAGEREF _Toc215829264 \h </w:instrText>
            </w:r>
            <w:r w:rsidR="006D2460" w:rsidRPr="008907C0">
              <w:rPr>
                <w:rFonts w:ascii="Times New Roman" w:hAnsi="Times New Roman" w:cs="Times New Roman"/>
                <w:noProof/>
                <w:webHidden/>
                <w:sz w:val="24"/>
                <w:szCs w:val="24"/>
              </w:rPr>
            </w:r>
            <w:r w:rsidR="006D2460" w:rsidRPr="008907C0">
              <w:rPr>
                <w:rFonts w:ascii="Times New Roman" w:hAnsi="Times New Roman" w:cs="Times New Roman"/>
                <w:noProof/>
                <w:webHidden/>
                <w:sz w:val="24"/>
                <w:szCs w:val="24"/>
              </w:rPr>
              <w:fldChar w:fldCharType="separate"/>
            </w:r>
            <w:r w:rsidR="006D2460" w:rsidRPr="008907C0">
              <w:rPr>
                <w:rFonts w:ascii="Times New Roman" w:hAnsi="Times New Roman" w:cs="Times New Roman"/>
                <w:noProof/>
                <w:webHidden/>
                <w:sz w:val="24"/>
                <w:szCs w:val="24"/>
              </w:rPr>
              <w:t>15</w:t>
            </w:r>
            <w:r w:rsidR="006D2460" w:rsidRPr="008907C0">
              <w:rPr>
                <w:rFonts w:ascii="Times New Roman" w:hAnsi="Times New Roman" w:cs="Times New Roman"/>
                <w:noProof/>
                <w:webHidden/>
                <w:sz w:val="24"/>
                <w:szCs w:val="24"/>
              </w:rPr>
              <w:fldChar w:fldCharType="end"/>
            </w:r>
          </w:hyperlink>
        </w:p>
        <w:p w14:paraId="1BFAE655" w14:textId="19BE684A" w:rsidR="006D2460" w:rsidRPr="008907C0" w:rsidRDefault="002C2739" w:rsidP="008907C0">
          <w:pPr>
            <w:pStyle w:val="12"/>
            <w:ind w:left="284"/>
            <w:rPr>
              <w:rFonts w:ascii="Times New Roman" w:eastAsiaTheme="minorEastAsia" w:hAnsi="Times New Roman" w:cs="Times New Roman"/>
              <w:noProof/>
              <w:sz w:val="24"/>
              <w:szCs w:val="24"/>
              <w:lang w:eastAsia="ru-RU"/>
            </w:rPr>
          </w:pPr>
          <w:hyperlink w:anchor="_Toc215829265" w:history="1">
            <w:r w:rsidR="006D2460" w:rsidRPr="008907C0">
              <w:rPr>
                <w:rStyle w:val="af7"/>
                <w:rFonts w:ascii="Times New Roman" w:eastAsia="Times New Roman" w:hAnsi="Times New Roman" w:cs="Times New Roman"/>
                <w:noProof/>
                <w:sz w:val="24"/>
                <w:szCs w:val="24"/>
                <w:highlight w:val="white"/>
                <w:lang w:eastAsia="ru-RU"/>
              </w:rPr>
              <w:t>1.1 Формирование амилоидных фибрилл как перспективный подход к улучшению функциональных свойств растительных белков</w:t>
            </w:r>
            <w:r w:rsidR="006D2460" w:rsidRPr="008907C0">
              <w:rPr>
                <w:rFonts w:ascii="Times New Roman" w:hAnsi="Times New Roman" w:cs="Times New Roman"/>
                <w:noProof/>
                <w:webHidden/>
                <w:sz w:val="24"/>
                <w:szCs w:val="24"/>
              </w:rPr>
              <w:tab/>
            </w:r>
            <w:r w:rsidR="006D2460" w:rsidRPr="008907C0">
              <w:rPr>
                <w:rFonts w:ascii="Times New Roman" w:hAnsi="Times New Roman" w:cs="Times New Roman"/>
                <w:noProof/>
                <w:webHidden/>
                <w:sz w:val="24"/>
                <w:szCs w:val="24"/>
              </w:rPr>
              <w:fldChar w:fldCharType="begin"/>
            </w:r>
            <w:r w:rsidR="006D2460" w:rsidRPr="008907C0">
              <w:rPr>
                <w:rFonts w:ascii="Times New Roman" w:hAnsi="Times New Roman" w:cs="Times New Roman"/>
                <w:noProof/>
                <w:webHidden/>
                <w:sz w:val="24"/>
                <w:szCs w:val="24"/>
              </w:rPr>
              <w:instrText xml:space="preserve"> PAGEREF _Toc215829265 \h </w:instrText>
            </w:r>
            <w:r w:rsidR="006D2460" w:rsidRPr="008907C0">
              <w:rPr>
                <w:rFonts w:ascii="Times New Roman" w:hAnsi="Times New Roman" w:cs="Times New Roman"/>
                <w:noProof/>
                <w:webHidden/>
                <w:sz w:val="24"/>
                <w:szCs w:val="24"/>
              </w:rPr>
            </w:r>
            <w:r w:rsidR="006D2460" w:rsidRPr="008907C0">
              <w:rPr>
                <w:rFonts w:ascii="Times New Roman" w:hAnsi="Times New Roman" w:cs="Times New Roman"/>
                <w:noProof/>
                <w:webHidden/>
                <w:sz w:val="24"/>
                <w:szCs w:val="24"/>
              </w:rPr>
              <w:fldChar w:fldCharType="separate"/>
            </w:r>
            <w:r w:rsidR="006D2460" w:rsidRPr="008907C0">
              <w:rPr>
                <w:rFonts w:ascii="Times New Roman" w:hAnsi="Times New Roman" w:cs="Times New Roman"/>
                <w:noProof/>
                <w:webHidden/>
                <w:sz w:val="24"/>
                <w:szCs w:val="24"/>
              </w:rPr>
              <w:t>15</w:t>
            </w:r>
            <w:r w:rsidR="006D2460" w:rsidRPr="008907C0">
              <w:rPr>
                <w:rFonts w:ascii="Times New Roman" w:hAnsi="Times New Roman" w:cs="Times New Roman"/>
                <w:noProof/>
                <w:webHidden/>
                <w:sz w:val="24"/>
                <w:szCs w:val="24"/>
              </w:rPr>
              <w:fldChar w:fldCharType="end"/>
            </w:r>
          </w:hyperlink>
        </w:p>
        <w:p w14:paraId="0362FC8F" w14:textId="7FF96220" w:rsidR="006D2460" w:rsidRPr="008907C0" w:rsidRDefault="002C2739" w:rsidP="008907C0">
          <w:pPr>
            <w:pStyle w:val="12"/>
            <w:ind w:left="284"/>
            <w:rPr>
              <w:rFonts w:ascii="Times New Roman" w:eastAsiaTheme="minorEastAsia" w:hAnsi="Times New Roman" w:cs="Times New Roman"/>
              <w:noProof/>
              <w:sz w:val="24"/>
              <w:szCs w:val="24"/>
              <w:lang w:eastAsia="ru-RU"/>
            </w:rPr>
          </w:pPr>
          <w:hyperlink w:anchor="_Toc215829266" w:history="1">
            <w:r w:rsidR="006D2460" w:rsidRPr="008907C0">
              <w:rPr>
                <w:rStyle w:val="af7"/>
                <w:rFonts w:ascii="Times New Roman" w:eastAsia="Times New Roman" w:hAnsi="Times New Roman" w:cs="Times New Roman"/>
                <w:noProof/>
                <w:sz w:val="24"/>
                <w:szCs w:val="24"/>
                <w:highlight w:val="white"/>
                <w:lang w:eastAsia="ru-RU"/>
              </w:rPr>
              <w:t>1.2 Методология и сравнительный анализ поверхностных свойств растворов растительных белков и дисперсий их агрегатов</w:t>
            </w:r>
            <w:r w:rsidR="006D2460" w:rsidRPr="008907C0">
              <w:rPr>
                <w:rFonts w:ascii="Times New Roman" w:hAnsi="Times New Roman" w:cs="Times New Roman"/>
                <w:noProof/>
                <w:webHidden/>
                <w:sz w:val="24"/>
                <w:szCs w:val="24"/>
              </w:rPr>
              <w:tab/>
            </w:r>
            <w:r w:rsidR="006D2460" w:rsidRPr="008907C0">
              <w:rPr>
                <w:rFonts w:ascii="Times New Roman" w:hAnsi="Times New Roman" w:cs="Times New Roman"/>
                <w:noProof/>
                <w:webHidden/>
                <w:sz w:val="24"/>
                <w:szCs w:val="24"/>
              </w:rPr>
              <w:fldChar w:fldCharType="begin"/>
            </w:r>
            <w:r w:rsidR="006D2460" w:rsidRPr="008907C0">
              <w:rPr>
                <w:rFonts w:ascii="Times New Roman" w:hAnsi="Times New Roman" w:cs="Times New Roman"/>
                <w:noProof/>
                <w:webHidden/>
                <w:sz w:val="24"/>
                <w:szCs w:val="24"/>
              </w:rPr>
              <w:instrText xml:space="preserve"> PAGEREF _Toc215829266 \h </w:instrText>
            </w:r>
            <w:r w:rsidR="006D2460" w:rsidRPr="008907C0">
              <w:rPr>
                <w:rFonts w:ascii="Times New Roman" w:hAnsi="Times New Roman" w:cs="Times New Roman"/>
                <w:noProof/>
                <w:webHidden/>
                <w:sz w:val="24"/>
                <w:szCs w:val="24"/>
              </w:rPr>
            </w:r>
            <w:r w:rsidR="006D2460" w:rsidRPr="008907C0">
              <w:rPr>
                <w:rFonts w:ascii="Times New Roman" w:hAnsi="Times New Roman" w:cs="Times New Roman"/>
                <w:noProof/>
                <w:webHidden/>
                <w:sz w:val="24"/>
                <w:szCs w:val="24"/>
              </w:rPr>
              <w:fldChar w:fldCharType="separate"/>
            </w:r>
            <w:r w:rsidR="006D2460" w:rsidRPr="008907C0">
              <w:rPr>
                <w:rFonts w:ascii="Times New Roman" w:hAnsi="Times New Roman" w:cs="Times New Roman"/>
                <w:noProof/>
                <w:webHidden/>
                <w:sz w:val="24"/>
                <w:szCs w:val="24"/>
              </w:rPr>
              <w:t>16</w:t>
            </w:r>
            <w:r w:rsidR="006D2460" w:rsidRPr="008907C0">
              <w:rPr>
                <w:rFonts w:ascii="Times New Roman" w:hAnsi="Times New Roman" w:cs="Times New Roman"/>
                <w:noProof/>
                <w:webHidden/>
                <w:sz w:val="24"/>
                <w:szCs w:val="24"/>
              </w:rPr>
              <w:fldChar w:fldCharType="end"/>
            </w:r>
          </w:hyperlink>
        </w:p>
        <w:p w14:paraId="077FBDD7" w14:textId="4DADEC27" w:rsidR="006D2460" w:rsidRPr="008907C0" w:rsidRDefault="002C2739" w:rsidP="008907C0">
          <w:pPr>
            <w:pStyle w:val="12"/>
            <w:ind w:left="284"/>
            <w:rPr>
              <w:rFonts w:ascii="Times New Roman" w:eastAsiaTheme="minorEastAsia" w:hAnsi="Times New Roman" w:cs="Times New Roman"/>
              <w:noProof/>
              <w:sz w:val="24"/>
              <w:szCs w:val="24"/>
              <w:lang w:eastAsia="ru-RU"/>
            </w:rPr>
          </w:pPr>
          <w:hyperlink w:anchor="_Toc215829267" w:history="1">
            <w:r w:rsidR="006D2460" w:rsidRPr="008907C0">
              <w:rPr>
                <w:rStyle w:val="af7"/>
                <w:rFonts w:ascii="Times New Roman" w:eastAsia="Times New Roman" w:hAnsi="Times New Roman" w:cs="Times New Roman"/>
                <w:noProof/>
                <w:sz w:val="24"/>
                <w:szCs w:val="24"/>
                <w:lang w:eastAsia="ru-RU"/>
              </w:rPr>
              <w:t>1.3 Влияние морфологии фибрилл на поверхностные свойства</w:t>
            </w:r>
            <w:r w:rsidR="006D2460" w:rsidRPr="008907C0">
              <w:rPr>
                <w:rFonts w:ascii="Times New Roman" w:hAnsi="Times New Roman" w:cs="Times New Roman"/>
                <w:noProof/>
                <w:webHidden/>
                <w:sz w:val="24"/>
                <w:szCs w:val="24"/>
              </w:rPr>
              <w:tab/>
            </w:r>
            <w:r w:rsidR="006D2460" w:rsidRPr="008907C0">
              <w:rPr>
                <w:rFonts w:ascii="Times New Roman" w:hAnsi="Times New Roman" w:cs="Times New Roman"/>
                <w:noProof/>
                <w:webHidden/>
                <w:sz w:val="24"/>
                <w:szCs w:val="24"/>
              </w:rPr>
              <w:fldChar w:fldCharType="begin"/>
            </w:r>
            <w:r w:rsidR="006D2460" w:rsidRPr="008907C0">
              <w:rPr>
                <w:rFonts w:ascii="Times New Roman" w:hAnsi="Times New Roman" w:cs="Times New Roman"/>
                <w:noProof/>
                <w:webHidden/>
                <w:sz w:val="24"/>
                <w:szCs w:val="24"/>
              </w:rPr>
              <w:instrText xml:space="preserve"> PAGEREF _Toc215829267 \h </w:instrText>
            </w:r>
            <w:r w:rsidR="006D2460" w:rsidRPr="008907C0">
              <w:rPr>
                <w:rFonts w:ascii="Times New Roman" w:hAnsi="Times New Roman" w:cs="Times New Roman"/>
                <w:noProof/>
                <w:webHidden/>
                <w:sz w:val="24"/>
                <w:szCs w:val="24"/>
              </w:rPr>
            </w:r>
            <w:r w:rsidR="006D2460" w:rsidRPr="008907C0">
              <w:rPr>
                <w:rFonts w:ascii="Times New Roman" w:hAnsi="Times New Roman" w:cs="Times New Roman"/>
                <w:noProof/>
                <w:webHidden/>
                <w:sz w:val="24"/>
                <w:szCs w:val="24"/>
              </w:rPr>
              <w:fldChar w:fldCharType="separate"/>
            </w:r>
            <w:r w:rsidR="006D2460" w:rsidRPr="008907C0">
              <w:rPr>
                <w:rFonts w:ascii="Times New Roman" w:hAnsi="Times New Roman" w:cs="Times New Roman"/>
                <w:noProof/>
                <w:webHidden/>
                <w:sz w:val="24"/>
                <w:szCs w:val="24"/>
              </w:rPr>
              <w:t>20</w:t>
            </w:r>
            <w:r w:rsidR="006D2460" w:rsidRPr="008907C0">
              <w:rPr>
                <w:rFonts w:ascii="Times New Roman" w:hAnsi="Times New Roman" w:cs="Times New Roman"/>
                <w:noProof/>
                <w:webHidden/>
                <w:sz w:val="24"/>
                <w:szCs w:val="24"/>
              </w:rPr>
              <w:fldChar w:fldCharType="end"/>
            </w:r>
          </w:hyperlink>
        </w:p>
        <w:p w14:paraId="4AA283F2" w14:textId="1027365C" w:rsidR="006D2460" w:rsidRPr="008907C0" w:rsidRDefault="002C2739" w:rsidP="008907C0">
          <w:pPr>
            <w:pStyle w:val="12"/>
            <w:ind w:left="284"/>
            <w:rPr>
              <w:rFonts w:ascii="Times New Roman" w:eastAsiaTheme="minorEastAsia" w:hAnsi="Times New Roman" w:cs="Times New Roman"/>
              <w:noProof/>
              <w:sz w:val="24"/>
              <w:szCs w:val="24"/>
              <w:lang w:eastAsia="ru-RU"/>
            </w:rPr>
          </w:pPr>
          <w:hyperlink w:anchor="_Toc215829268" w:history="1">
            <w:r w:rsidR="006D2460" w:rsidRPr="008907C0">
              <w:rPr>
                <w:rStyle w:val="af7"/>
                <w:rFonts w:ascii="Times New Roman" w:eastAsia="Times New Roman" w:hAnsi="Times New Roman" w:cs="Times New Roman"/>
                <w:noProof/>
                <w:sz w:val="24"/>
                <w:szCs w:val="24"/>
                <w:lang w:eastAsia="ru-RU"/>
              </w:rPr>
              <w:t>1.4 Динамические свойства адсорбционных и нанесенных слоев рекомбинантных белков</w:t>
            </w:r>
            <w:r w:rsidR="006D2460" w:rsidRPr="008907C0">
              <w:rPr>
                <w:rFonts w:ascii="Times New Roman" w:hAnsi="Times New Roman" w:cs="Times New Roman"/>
                <w:noProof/>
                <w:webHidden/>
                <w:sz w:val="24"/>
                <w:szCs w:val="24"/>
              </w:rPr>
              <w:tab/>
            </w:r>
            <w:r w:rsidR="006D2460" w:rsidRPr="008907C0">
              <w:rPr>
                <w:rFonts w:ascii="Times New Roman" w:hAnsi="Times New Roman" w:cs="Times New Roman"/>
                <w:noProof/>
                <w:webHidden/>
                <w:sz w:val="24"/>
                <w:szCs w:val="24"/>
              </w:rPr>
              <w:fldChar w:fldCharType="begin"/>
            </w:r>
            <w:r w:rsidR="006D2460" w:rsidRPr="008907C0">
              <w:rPr>
                <w:rFonts w:ascii="Times New Roman" w:hAnsi="Times New Roman" w:cs="Times New Roman"/>
                <w:noProof/>
                <w:webHidden/>
                <w:sz w:val="24"/>
                <w:szCs w:val="24"/>
              </w:rPr>
              <w:instrText xml:space="preserve"> PAGEREF _Toc215829268 \h </w:instrText>
            </w:r>
            <w:r w:rsidR="006D2460" w:rsidRPr="008907C0">
              <w:rPr>
                <w:rFonts w:ascii="Times New Roman" w:hAnsi="Times New Roman" w:cs="Times New Roman"/>
                <w:noProof/>
                <w:webHidden/>
                <w:sz w:val="24"/>
                <w:szCs w:val="24"/>
              </w:rPr>
            </w:r>
            <w:r w:rsidR="006D2460" w:rsidRPr="008907C0">
              <w:rPr>
                <w:rFonts w:ascii="Times New Roman" w:hAnsi="Times New Roman" w:cs="Times New Roman"/>
                <w:noProof/>
                <w:webHidden/>
                <w:sz w:val="24"/>
                <w:szCs w:val="24"/>
              </w:rPr>
              <w:fldChar w:fldCharType="separate"/>
            </w:r>
            <w:r w:rsidR="006D2460" w:rsidRPr="008907C0">
              <w:rPr>
                <w:rFonts w:ascii="Times New Roman" w:hAnsi="Times New Roman" w:cs="Times New Roman"/>
                <w:noProof/>
                <w:webHidden/>
                <w:sz w:val="24"/>
                <w:szCs w:val="24"/>
              </w:rPr>
              <w:t>22</w:t>
            </w:r>
            <w:r w:rsidR="006D2460" w:rsidRPr="008907C0">
              <w:rPr>
                <w:rFonts w:ascii="Times New Roman" w:hAnsi="Times New Roman" w:cs="Times New Roman"/>
                <w:noProof/>
                <w:webHidden/>
                <w:sz w:val="24"/>
                <w:szCs w:val="24"/>
              </w:rPr>
              <w:fldChar w:fldCharType="end"/>
            </w:r>
          </w:hyperlink>
        </w:p>
        <w:p w14:paraId="57ACC683" w14:textId="310EF29F" w:rsidR="006D2460" w:rsidRPr="008907C0" w:rsidRDefault="002C2739" w:rsidP="008907C0">
          <w:pPr>
            <w:pStyle w:val="12"/>
            <w:ind w:left="284"/>
            <w:rPr>
              <w:rFonts w:ascii="Times New Roman" w:eastAsiaTheme="minorEastAsia" w:hAnsi="Times New Roman" w:cs="Times New Roman"/>
              <w:noProof/>
              <w:sz w:val="24"/>
              <w:szCs w:val="24"/>
              <w:lang w:eastAsia="ru-RU"/>
            </w:rPr>
          </w:pPr>
          <w:hyperlink w:anchor="_Toc215829269" w:history="1">
            <w:r w:rsidR="006D2460" w:rsidRPr="008907C0">
              <w:rPr>
                <w:rStyle w:val="af7"/>
                <w:rFonts w:ascii="Times New Roman" w:eastAsia="Times New Roman" w:hAnsi="Times New Roman" w:cs="Times New Roman"/>
                <w:noProof/>
                <w:sz w:val="24"/>
                <w:szCs w:val="24"/>
                <w:lang w:eastAsia="ru-RU"/>
              </w:rPr>
              <w:t>1.5 Создание и свойства смешанных систем «липид-фибриллы»</w:t>
            </w:r>
            <w:r w:rsidR="006D2460" w:rsidRPr="008907C0">
              <w:rPr>
                <w:rFonts w:ascii="Times New Roman" w:hAnsi="Times New Roman" w:cs="Times New Roman"/>
                <w:noProof/>
                <w:webHidden/>
                <w:sz w:val="24"/>
                <w:szCs w:val="24"/>
              </w:rPr>
              <w:tab/>
            </w:r>
            <w:r w:rsidR="006D2460" w:rsidRPr="008907C0">
              <w:rPr>
                <w:rFonts w:ascii="Times New Roman" w:hAnsi="Times New Roman" w:cs="Times New Roman"/>
                <w:noProof/>
                <w:webHidden/>
                <w:sz w:val="24"/>
                <w:szCs w:val="24"/>
              </w:rPr>
              <w:fldChar w:fldCharType="begin"/>
            </w:r>
            <w:r w:rsidR="006D2460" w:rsidRPr="008907C0">
              <w:rPr>
                <w:rFonts w:ascii="Times New Roman" w:hAnsi="Times New Roman" w:cs="Times New Roman"/>
                <w:noProof/>
                <w:webHidden/>
                <w:sz w:val="24"/>
                <w:szCs w:val="24"/>
              </w:rPr>
              <w:instrText xml:space="preserve"> PAGEREF _Toc215829269 \h </w:instrText>
            </w:r>
            <w:r w:rsidR="006D2460" w:rsidRPr="008907C0">
              <w:rPr>
                <w:rFonts w:ascii="Times New Roman" w:hAnsi="Times New Roman" w:cs="Times New Roman"/>
                <w:noProof/>
                <w:webHidden/>
                <w:sz w:val="24"/>
                <w:szCs w:val="24"/>
              </w:rPr>
            </w:r>
            <w:r w:rsidR="006D2460" w:rsidRPr="008907C0">
              <w:rPr>
                <w:rFonts w:ascii="Times New Roman" w:hAnsi="Times New Roman" w:cs="Times New Roman"/>
                <w:noProof/>
                <w:webHidden/>
                <w:sz w:val="24"/>
                <w:szCs w:val="24"/>
              </w:rPr>
              <w:fldChar w:fldCharType="separate"/>
            </w:r>
            <w:r w:rsidR="006D2460" w:rsidRPr="008907C0">
              <w:rPr>
                <w:rFonts w:ascii="Times New Roman" w:hAnsi="Times New Roman" w:cs="Times New Roman"/>
                <w:noProof/>
                <w:webHidden/>
                <w:sz w:val="24"/>
                <w:szCs w:val="24"/>
              </w:rPr>
              <w:t>24</w:t>
            </w:r>
            <w:r w:rsidR="006D2460" w:rsidRPr="008907C0">
              <w:rPr>
                <w:rFonts w:ascii="Times New Roman" w:hAnsi="Times New Roman" w:cs="Times New Roman"/>
                <w:noProof/>
                <w:webHidden/>
                <w:sz w:val="24"/>
                <w:szCs w:val="24"/>
              </w:rPr>
              <w:fldChar w:fldCharType="end"/>
            </w:r>
          </w:hyperlink>
        </w:p>
        <w:p w14:paraId="1A486323" w14:textId="2C34DAA4" w:rsidR="006D2460" w:rsidRPr="008907C0" w:rsidRDefault="002C2739" w:rsidP="008907C0">
          <w:pPr>
            <w:pStyle w:val="12"/>
            <w:ind w:left="284"/>
            <w:rPr>
              <w:rFonts w:ascii="Times New Roman" w:eastAsiaTheme="minorEastAsia" w:hAnsi="Times New Roman" w:cs="Times New Roman"/>
              <w:noProof/>
              <w:sz w:val="24"/>
              <w:szCs w:val="24"/>
              <w:lang w:eastAsia="ru-RU"/>
            </w:rPr>
          </w:pPr>
          <w:hyperlink w:anchor="_Toc215829270" w:history="1">
            <w:r w:rsidR="006D2460" w:rsidRPr="008907C0">
              <w:rPr>
                <w:rStyle w:val="af7"/>
                <w:rFonts w:ascii="Times New Roman" w:eastAsia="Times New Roman" w:hAnsi="Times New Roman" w:cs="Times New Roman"/>
                <w:noProof/>
                <w:sz w:val="24"/>
                <w:szCs w:val="24"/>
                <w:lang w:eastAsia="ru-RU"/>
              </w:rPr>
              <w:t>Краткое заключение по разделу 1</w:t>
            </w:r>
            <w:r w:rsidR="006D2460" w:rsidRPr="008907C0">
              <w:rPr>
                <w:rFonts w:ascii="Times New Roman" w:hAnsi="Times New Roman" w:cs="Times New Roman"/>
                <w:noProof/>
                <w:webHidden/>
                <w:sz w:val="24"/>
                <w:szCs w:val="24"/>
              </w:rPr>
              <w:tab/>
            </w:r>
            <w:r w:rsidR="006D2460" w:rsidRPr="008907C0">
              <w:rPr>
                <w:rFonts w:ascii="Times New Roman" w:hAnsi="Times New Roman" w:cs="Times New Roman"/>
                <w:noProof/>
                <w:webHidden/>
                <w:sz w:val="24"/>
                <w:szCs w:val="24"/>
              </w:rPr>
              <w:fldChar w:fldCharType="begin"/>
            </w:r>
            <w:r w:rsidR="006D2460" w:rsidRPr="008907C0">
              <w:rPr>
                <w:rFonts w:ascii="Times New Roman" w:hAnsi="Times New Roman" w:cs="Times New Roman"/>
                <w:noProof/>
                <w:webHidden/>
                <w:sz w:val="24"/>
                <w:szCs w:val="24"/>
              </w:rPr>
              <w:instrText xml:space="preserve"> PAGEREF _Toc215829270 \h </w:instrText>
            </w:r>
            <w:r w:rsidR="006D2460" w:rsidRPr="008907C0">
              <w:rPr>
                <w:rFonts w:ascii="Times New Roman" w:hAnsi="Times New Roman" w:cs="Times New Roman"/>
                <w:noProof/>
                <w:webHidden/>
                <w:sz w:val="24"/>
                <w:szCs w:val="24"/>
              </w:rPr>
            </w:r>
            <w:r w:rsidR="006D2460" w:rsidRPr="008907C0">
              <w:rPr>
                <w:rFonts w:ascii="Times New Roman" w:hAnsi="Times New Roman" w:cs="Times New Roman"/>
                <w:noProof/>
                <w:webHidden/>
                <w:sz w:val="24"/>
                <w:szCs w:val="24"/>
              </w:rPr>
              <w:fldChar w:fldCharType="separate"/>
            </w:r>
            <w:r w:rsidR="006D2460" w:rsidRPr="008907C0">
              <w:rPr>
                <w:rFonts w:ascii="Times New Roman" w:hAnsi="Times New Roman" w:cs="Times New Roman"/>
                <w:noProof/>
                <w:webHidden/>
                <w:sz w:val="24"/>
                <w:szCs w:val="24"/>
              </w:rPr>
              <w:t>27</w:t>
            </w:r>
            <w:r w:rsidR="006D2460" w:rsidRPr="008907C0">
              <w:rPr>
                <w:rFonts w:ascii="Times New Roman" w:hAnsi="Times New Roman" w:cs="Times New Roman"/>
                <w:noProof/>
                <w:webHidden/>
                <w:sz w:val="24"/>
                <w:szCs w:val="24"/>
              </w:rPr>
              <w:fldChar w:fldCharType="end"/>
            </w:r>
          </w:hyperlink>
        </w:p>
        <w:p w14:paraId="660FFD7F" w14:textId="23BCED66" w:rsidR="006D2460" w:rsidRPr="008907C0" w:rsidRDefault="002C2739">
          <w:pPr>
            <w:pStyle w:val="12"/>
            <w:rPr>
              <w:rFonts w:ascii="Times New Roman" w:eastAsiaTheme="minorEastAsia" w:hAnsi="Times New Roman" w:cs="Times New Roman"/>
              <w:noProof/>
              <w:sz w:val="24"/>
              <w:szCs w:val="24"/>
              <w:lang w:eastAsia="ru-RU"/>
            </w:rPr>
          </w:pPr>
          <w:hyperlink w:anchor="_Toc215829271" w:history="1">
            <w:r w:rsidR="006D2460" w:rsidRPr="008907C0">
              <w:rPr>
                <w:rStyle w:val="af7"/>
                <w:rFonts w:ascii="Times New Roman" w:eastAsia="Times New Roman" w:hAnsi="Times New Roman" w:cs="Times New Roman"/>
                <w:noProof/>
                <w:sz w:val="24"/>
                <w:szCs w:val="24"/>
                <w:lang w:eastAsia="ru-RU"/>
              </w:rPr>
              <w:t>2 Управление параметрами наночастиц для получения материалов с заданными свойствами</w:t>
            </w:r>
            <w:r w:rsidR="006D2460" w:rsidRPr="008907C0">
              <w:rPr>
                <w:rFonts w:ascii="Times New Roman" w:hAnsi="Times New Roman" w:cs="Times New Roman"/>
                <w:noProof/>
                <w:webHidden/>
                <w:sz w:val="24"/>
                <w:szCs w:val="24"/>
              </w:rPr>
              <w:tab/>
            </w:r>
            <w:r w:rsidR="006D2460" w:rsidRPr="008907C0">
              <w:rPr>
                <w:rFonts w:ascii="Times New Roman" w:hAnsi="Times New Roman" w:cs="Times New Roman"/>
                <w:noProof/>
                <w:webHidden/>
                <w:sz w:val="24"/>
                <w:szCs w:val="24"/>
              </w:rPr>
              <w:fldChar w:fldCharType="begin"/>
            </w:r>
            <w:r w:rsidR="006D2460" w:rsidRPr="008907C0">
              <w:rPr>
                <w:rFonts w:ascii="Times New Roman" w:hAnsi="Times New Roman" w:cs="Times New Roman"/>
                <w:noProof/>
                <w:webHidden/>
                <w:sz w:val="24"/>
                <w:szCs w:val="24"/>
              </w:rPr>
              <w:instrText xml:space="preserve"> PAGEREF _Toc215829271 \h </w:instrText>
            </w:r>
            <w:r w:rsidR="006D2460" w:rsidRPr="008907C0">
              <w:rPr>
                <w:rFonts w:ascii="Times New Roman" w:hAnsi="Times New Roman" w:cs="Times New Roman"/>
                <w:noProof/>
                <w:webHidden/>
                <w:sz w:val="24"/>
                <w:szCs w:val="24"/>
              </w:rPr>
            </w:r>
            <w:r w:rsidR="006D2460" w:rsidRPr="008907C0">
              <w:rPr>
                <w:rFonts w:ascii="Times New Roman" w:hAnsi="Times New Roman" w:cs="Times New Roman"/>
                <w:noProof/>
                <w:webHidden/>
                <w:sz w:val="24"/>
                <w:szCs w:val="24"/>
              </w:rPr>
              <w:fldChar w:fldCharType="separate"/>
            </w:r>
            <w:r w:rsidR="006D2460" w:rsidRPr="008907C0">
              <w:rPr>
                <w:rFonts w:ascii="Times New Roman" w:hAnsi="Times New Roman" w:cs="Times New Roman"/>
                <w:noProof/>
                <w:webHidden/>
                <w:sz w:val="24"/>
                <w:szCs w:val="24"/>
              </w:rPr>
              <w:t>30</w:t>
            </w:r>
            <w:r w:rsidR="006D2460" w:rsidRPr="008907C0">
              <w:rPr>
                <w:rFonts w:ascii="Times New Roman" w:hAnsi="Times New Roman" w:cs="Times New Roman"/>
                <w:noProof/>
                <w:webHidden/>
                <w:sz w:val="24"/>
                <w:szCs w:val="24"/>
              </w:rPr>
              <w:fldChar w:fldCharType="end"/>
            </w:r>
          </w:hyperlink>
        </w:p>
        <w:p w14:paraId="0E7CCB6E" w14:textId="454662B6" w:rsidR="006D2460" w:rsidRPr="008907C0" w:rsidRDefault="002C2739" w:rsidP="008907C0">
          <w:pPr>
            <w:pStyle w:val="12"/>
            <w:ind w:left="284"/>
            <w:rPr>
              <w:rFonts w:ascii="Times New Roman" w:eastAsiaTheme="minorEastAsia" w:hAnsi="Times New Roman" w:cs="Times New Roman"/>
              <w:noProof/>
              <w:sz w:val="24"/>
              <w:szCs w:val="24"/>
              <w:lang w:eastAsia="ru-RU"/>
            </w:rPr>
          </w:pPr>
          <w:hyperlink w:anchor="_Toc215829272" w:history="1">
            <w:r w:rsidR="006D2460" w:rsidRPr="008907C0">
              <w:rPr>
                <w:rStyle w:val="af7"/>
                <w:rFonts w:ascii="Times New Roman" w:eastAsia="Times New Roman" w:hAnsi="Times New Roman" w:cs="Times New Roman"/>
                <w:noProof/>
                <w:sz w:val="24"/>
                <w:szCs w:val="24"/>
                <w:lang w:eastAsia="ru-RU"/>
              </w:rPr>
              <w:t>2.1 Регулирование параметров наночастиц гидроксиапатита путем изменения физико-химических условий синтеза и влияние параметров наночастиц на их термические свойства</w:t>
            </w:r>
            <w:r w:rsidR="006D2460" w:rsidRPr="008907C0">
              <w:rPr>
                <w:rFonts w:ascii="Times New Roman" w:hAnsi="Times New Roman" w:cs="Times New Roman"/>
                <w:noProof/>
                <w:webHidden/>
                <w:sz w:val="24"/>
                <w:szCs w:val="24"/>
              </w:rPr>
              <w:tab/>
            </w:r>
            <w:r w:rsidR="006D2460" w:rsidRPr="008907C0">
              <w:rPr>
                <w:rFonts w:ascii="Times New Roman" w:hAnsi="Times New Roman" w:cs="Times New Roman"/>
                <w:noProof/>
                <w:webHidden/>
                <w:sz w:val="24"/>
                <w:szCs w:val="24"/>
              </w:rPr>
              <w:fldChar w:fldCharType="begin"/>
            </w:r>
            <w:r w:rsidR="006D2460" w:rsidRPr="008907C0">
              <w:rPr>
                <w:rFonts w:ascii="Times New Roman" w:hAnsi="Times New Roman" w:cs="Times New Roman"/>
                <w:noProof/>
                <w:webHidden/>
                <w:sz w:val="24"/>
                <w:szCs w:val="24"/>
              </w:rPr>
              <w:instrText xml:space="preserve"> PAGEREF _Toc215829272 \h </w:instrText>
            </w:r>
            <w:r w:rsidR="006D2460" w:rsidRPr="008907C0">
              <w:rPr>
                <w:rFonts w:ascii="Times New Roman" w:hAnsi="Times New Roman" w:cs="Times New Roman"/>
                <w:noProof/>
                <w:webHidden/>
                <w:sz w:val="24"/>
                <w:szCs w:val="24"/>
              </w:rPr>
            </w:r>
            <w:r w:rsidR="006D2460" w:rsidRPr="008907C0">
              <w:rPr>
                <w:rFonts w:ascii="Times New Roman" w:hAnsi="Times New Roman" w:cs="Times New Roman"/>
                <w:noProof/>
                <w:webHidden/>
                <w:sz w:val="24"/>
                <w:szCs w:val="24"/>
              </w:rPr>
              <w:fldChar w:fldCharType="separate"/>
            </w:r>
            <w:r w:rsidR="006D2460" w:rsidRPr="008907C0">
              <w:rPr>
                <w:rFonts w:ascii="Times New Roman" w:hAnsi="Times New Roman" w:cs="Times New Roman"/>
                <w:noProof/>
                <w:webHidden/>
                <w:sz w:val="24"/>
                <w:szCs w:val="24"/>
              </w:rPr>
              <w:t>31</w:t>
            </w:r>
            <w:r w:rsidR="006D2460" w:rsidRPr="008907C0">
              <w:rPr>
                <w:rFonts w:ascii="Times New Roman" w:hAnsi="Times New Roman" w:cs="Times New Roman"/>
                <w:noProof/>
                <w:webHidden/>
                <w:sz w:val="24"/>
                <w:szCs w:val="24"/>
              </w:rPr>
              <w:fldChar w:fldCharType="end"/>
            </w:r>
          </w:hyperlink>
        </w:p>
        <w:p w14:paraId="6494E9B7" w14:textId="7DB6FF7E" w:rsidR="006D2460" w:rsidRPr="008907C0" w:rsidRDefault="002C2739" w:rsidP="008907C0">
          <w:pPr>
            <w:pStyle w:val="12"/>
            <w:ind w:left="284"/>
            <w:rPr>
              <w:rFonts w:ascii="Times New Roman" w:eastAsiaTheme="minorEastAsia" w:hAnsi="Times New Roman" w:cs="Times New Roman"/>
              <w:noProof/>
              <w:sz w:val="24"/>
              <w:szCs w:val="24"/>
              <w:lang w:eastAsia="ru-RU"/>
            </w:rPr>
          </w:pPr>
          <w:hyperlink w:anchor="_Toc215829273" w:history="1">
            <w:r w:rsidR="006D2460" w:rsidRPr="008907C0">
              <w:rPr>
                <w:rStyle w:val="af7"/>
                <w:rFonts w:ascii="Times New Roman" w:eastAsia="Times New Roman" w:hAnsi="Times New Roman" w:cs="Times New Roman"/>
                <w:noProof/>
                <w:sz w:val="24"/>
                <w:szCs w:val="24"/>
                <w:lang w:eastAsia="ru-RU"/>
              </w:rPr>
              <w:t>2.2 Дополнительные подходы к регулированию параметров наночастиц гидроксиапатита и их использование как нанополнителей для мембран</w:t>
            </w:r>
            <w:r w:rsidR="006D2460" w:rsidRPr="008907C0">
              <w:rPr>
                <w:rFonts w:ascii="Times New Roman" w:hAnsi="Times New Roman" w:cs="Times New Roman"/>
                <w:noProof/>
                <w:webHidden/>
                <w:sz w:val="24"/>
                <w:szCs w:val="24"/>
              </w:rPr>
              <w:tab/>
            </w:r>
            <w:r w:rsidR="006D2460" w:rsidRPr="008907C0">
              <w:rPr>
                <w:rFonts w:ascii="Times New Roman" w:hAnsi="Times New Roman" w:cs="Times New Roman"/>
                <w:noProof/>
                <w:webHidden/>
                <w:sz w:val="24"/>
                <w:szCs w:val="24"/>
              </w:rPr>
              <w:fldChar w:fldCharType="begin"/>
            </w:r>
            <w:r w:rsidR="006D2460" w:rsidRPr="008907C0">
              <w:rPr>
                <w:rFonts w:ascii="Times New Roman" w:hAnsi="Times New Roman" w:cs="Times New Roman"/>
                <w:noProof/>
                <w:webHidden/>
                <w:sz w:val="24"/>
                <w:szCs w:val="24"/>
              </w:rPr>
              <w:instrText xml:space="preserve"> PAGEREF _Toc215829273 \h </w:instrText>
            </w:r>
            <w:r w:rsidR="006D2460" w:rsidRPr="008907C0">
              <w:rPr>
                <w:rFonts w:ascii="Times New Roman" w:hAnsi="Times New Roman" w:cs="Times New Roman"/>
                <w:noProof/>
                <w:webHidden/>
                <w:sz w:val="24"/>
                <w:szCs w:val="24"/>
              </w:rPr>
            </w:r>
            <w:r w:rsidR="006D2460" w:rsidRPr="008907C0">
              <w:rPr>
                <w:rFonts w:ascii="Times New Roman" w:hAnsi="Times New Roman" w:cs="Times New Roman"/>
                <w:noProof/>
                <w:webHidden/>
                <w:sz w:val="24"/>
                <w:szCs w:val="24"/>
              </w:rPr>
              <w:fldChar w:fldCharType="separate"/>
            </w:r>
            <w:r w:rsidR="006D2460" w:rsidRPr="008907C0">
              <w:rPr>
                <w:rFonts w:ascii="Times New Roman" w:hAnsi="Times New Roman" w:cs="Times New Roman"/>
                <w:noProof/>
                <w:webHidden/>
                <w:sz w:val="24"/>
                <w:szCs w:val="24"/>
              </w:rPr>
              <w:t>36</w:t>
            </w:r>
            <w:r w:rsidR="006D2460" w:rsidRPr="008907C0">
              <w:rPr>
                <w:rFonts w:ascii="Times New Roman" w:hAnsi="Times New Roman" w:cs="Times New Roman"/>
                <w:noProof/>
                <w:webHidden/>
                <w:sz w:val="24"/>
                <w:szCs w:val="24"/>
              </w:rPr>
              <w:fldChar w:fldCharType="end"/>
            </w:r>
          </w:hyperlink>
        </w:p>
        <w:p w14:paraId="3FD6F882" w14:textId="3DD74394" w:rsidR="006D2460" w:rsidRPr="008907C0" w:rsidRDefault="002C2739" w:rsidP="008907C0">
          <w:pPr>
            <w:pStyle w:val="12"/>
            <w:ind w:left="284"/>
            <w:rPr>
              <w:rFonts w:ascii="Times New Roman" w:eastAsiaTheme="minorEastAsia" w:hAnsi="Times New Roman" w:cs="Times New Roman"/>
              <w:noProof/>
              <w:sz w:val="24"/>
              <w:szCs w:val="24"/>
              <w:lang w:eastAsia="ru-RU"/>
            </w:rPr>
          </w:pPr>
          <w:hyperlink w:anchor="_Toc215829274" w:history="1">
            <w:r w:rsidR="006D2460" w:rsidRPr="008907C0">
              <w:rPr>
                <w:rStyle w:val="af7"/>
                <w:rFonts w:ascii="Times New Roman" w:eastAsia="Times New Roman" w:hAnsi="Times New Roman" w:cs="Times New Roman"/>
                <w:noProof/>
                <w:sz w:val="24"/>
                <w:szCs w:val="24"/>
                <w:lang w:eastAsia="ru-RU"/>
              </w:rPr>
              <w:t>2.3 Слоистые двойные гидроксиды для фотодеградации красителей и сорбции токсичных металлов</w:t>
            </w:r>
            <w:r w:rsidR="006D2460" w:rsidRPr="008907C0">
              <w:rPr>
                <w:rFonts w:ascii="Times New Roman" w:hAnsi="Times New Roman" w:cs="Times New Roman"/>
                <w:noProof/>
                <w:webHidden/>
                <w:sz w:val="24"/>
                <w:szCs w:val="24"/>
              </w:rPr>
              <w:tab/>
            </w:r>
            <w:r w:rsidR="006D2460" w:rsidRPr="008907C0">
              <w:rPr>
                <w:rFonts w:ascii="Times New Roman" w:hAnsi="Times New Roman" w:cs="Times New Roman"/>
                <w:noProof/>
                <w:webHidden/>
                <w:sz w:val="24"/>
                <w:szCs w:val="24"/>
              </w:rPr>
              <w:fldChar w:fldCharType="begin"/>
            </w:r>
            <w:r w:rsidR="006D2460" w:rsidRPr="008907C0">
              <w:rPr>
                <w:rFonts w:ascii="Times New Roman" w:hAnsi="Times New Roman" w:cs="Times New Roman"/>
                <w:noProof/>
                <w:webHidden/>
                <w:sz w:val="24"/>
                <w:szCs w:val="24"/>
              </w:rPr>
              <w:instrText xml:space="preserve"> PAGEREF _Toc215829274 \h </w:instrText>
            </w:r>
            <w:r w:rsidR="006D2460" w:rsidRPr="008907C0">
              <w:rPr>
                <w:rFonts w:ascii="Times New Roman" w:hAnsi="Times New Roman" w:cs="Times New Roman"/>
                <w:noProof/>
                <w:webHidden/>
                <w:sz w:val="24"/>
                <w:szCs w:val="24"/>
              </w:rPr>
            </w:r>
            <w:r w:rsidR="006D2460" w:rsidRPr="008907C0">
              <w:rPr>
                <w:rFonts w:ascii="Times New Roman" w:hAnsi="Times New Roman" w:cs="Times New Roman"/>
                <w:noProof/>
                <w:webHidden/>
                <w:sz w:val="24"/>
                <w:szCs w:val="24"/>
              </w:rPr>
              <w:fldChar w:fldCharType="separate"/>
            </w:r>
            <w:r w:rsidR="006D2460" w:rsidRPr="008907C0">
              <w:rPr>
                <w:rFonts w:ascii="Times New Roman" w:hAnsi="Times New Roman" w:cs="Times New Roman"/>
                <w:noProof/>
                <w:webHidden/>
                <w:sz w:val="24"/>
                <w:szCs w:val="24"/>
              </w:rPr>
              <w:t>40</w:t>
            </w:r>
            <w:r w:rsidR="006D2460" w:rsidRPr="008907C0">
              <w:rPr>
                <w:rFonts w:ascii="Times New Roman" w:hAnsi="Times New Roman" w:cs="Times New Roman"/>
                <w:noProof/>
                <w:webHidden/>
                <w:sz w:val="24"/>
                <w:szCs w:val="24"/>
              </w:rPr>
              <w:fldChar w:fldCharType="end"/>
            </w:r>
          </w:hyperlink>
        </w:p>
        <w:p w14:paraId="350863B3" w14:textId="70575A27" w:rsidR="006D2460" w:rsidRPr="008907C0" w:rsidRDefault="002C2739" w:rsidP="008907C0">
          <w:pPr>
            <w:pStyle w:val="12"/>
            <w:ind w:left="284"/>
            <w:rPr>
              <w:rFonts w:ascii="Times New Roman" w:eastAsiaTheme="minorEastAsia" w:hAnsi="Times New Roman" w:cs="Times New Roman"/>
              <w:noProof/>
              <w:sz w:val="24"/>
              <w:szCs w:val="24"/>
              <w:lang w:eastAsia="ru-RU"/>
            </w:rPr>
          </w:pPr>
          <w:hyperlink w:anchor="_Toc215829275" w:history="1">
            <w:r w:rsidR="006D2460" w:rsidRPr="008907C0">
              <w:rPr>
                <w:rStyle w:val="af7"/>
                <w:rFonts w:ascii="Times New Roman" w:eastAsia="Times New Roman" w:hAnsi="Times New Roman" w:cs="Times New Roman"/>
                <w:noProof/>
                <w:sz w:val="24"/>
                <w:szCs w:val="24"/>
                <w:lang w:eastAsia="ru-RU"/>
              </w:rPr>
              <w:t>2.4 Наностержни никеля с различными структурными параметрами для разложения красителей различной природы</w:t>
            </w:r>
            <w:r w:rsidR="006D2460" w:rsidRPr="008907C0">
              <w:rPr>
                <w:rFonts w:ascii="Times New Roman" w:hAnsi="Times New Roman" w:cs="Times New Roman"/>
                <w:noProof/>
                <w:webHidden/>
                <w:sz w:val="24"/>
                <w:szCs w:val="24"/>
              </w:rPr>
              <w:tab/>
            </w:r>
            <w:r w:rsidR="006D2460" w:rsidRPr="008907C0">
              <w:rPr>
                <w:rFonts w:ascii="Times New Roman" w:hAnsi="Times New Roman" w:cs="Times New Roman"/>
                <w:noProof/>
                <w:webHidden/>
                <w:sz w:val="24"/>
                <w:szCs w:val="24"/>
              </w:rPr>
              <w:fldChar w:fldCharType="begin"/>
            </w:r>
            <w:r w:rsidR="006D2460" w:rsidRPr="008907C0">
              <w:rPr>
                <w:rFonts w:ascii="Times New Roman" w:hAnsi="Times New Roman" w:cs="Times New Roman"/>
                <w:noProof/>
                <w:webHidden/>
                <w:sz w:val="24"/>
                <w:szCs w:val="24"/>
              </w:rPr>
              <w:instrText xml:space="preserve"> PAGEREF _Toc215829275 \h </w:instrText>
            </w:r>
            <w:r w:rsidR="006D2460" w:rsidRPr="008907C0">
              <w:rPr>
                <w:rFonts w:ascii="Times New Roman" w:hAnsi="Times New Roman" w:cs="Times New Roman"/>
                <w:noProof/>
                <w:webHidden/>
                <w:sz w:val="24"/>
                <w:szCs w:val="24"/>
              </w:rPr>
            </w:r>
            <w:r w:rsidR="006D2460" w:rsidRPr="008907C0">
              <w:rPr>
                <w:rFonts w:ascii="Times New Roman" w:hAnsi="Times New Roman" w:cs="Times New Roman"/>
                <w:noProof/>
                <w:webHidden/>
                <w:sz w:val="24"/>
                <w:szCs w:val="24"/>
              </w:rPr>
              <w:fldChar w:fldCharType="separate"/>
            </w:r>
            <w:r w:rsidR="006D2460" w:rsidRPr="008907C0">
              <w:rPr>
                <w:rFonts w:ascii="Times New Roman" w:hAnsi="Times New Roman" w:cs="Times New Roman"/>
                <w:noProof/>
                <w:webHidden/>
                <w:sz w:val="24"/>
                <w:szCs w:val="24"/>
              </w:rPr>
              <w:t>43</w:t>
            </w:r>
            <w:r w:rsidR="006D2460" w:rsidRPr="008907C0">
              <w:rPr>
                <w:rFonts w:ascii="Times New Roman" w:hAnsi="Times New Roman" w:cs="Times New Roman"/>
                <w:noProof/>
                <w:webHidden/>
                <w:sz w:val="24"/>
                <w:szCs w:val="24"/>
              </w:rPr>
              <w:fldChar w:fldCharType="end"/>
            </w:r>
          </w:hyperlink>
        </w:p>
        <w:p w14:paraId="1DE5A704" w14:textId="29E2D334" w:rsidR="006D2460" w:rsidRPr="008907C0" w:rsidRDefault="002C2739" w:rsidP="008907C0">
          <w:pPr>
            <w:pStyle w:val="12"/>
            <w:ind w:left="284"/>
            <w:rPr>
              <w:rFonts w:ascii="Times New Roman" w:eastAsiaTheme="minorEastAsia" w:hAnsi="Times New Roman" w:cs="Times New Roman"/>
              <w:noProof/>
              <w:sz w:val="24"/>
              <w:szCs w:val="24"/>
              <w:lang w:eastAsia="ru-RU"/>
            </w:rPr>
          </w:pPr>
          <w:hyperlink w:anchor="_Toc215829276" w:history="1">
            <w:r w:rsidR="006D2460" w:rsidRPr="008907C0">
              <w:rPr>
                <w:rStyle w:val="af7"/>
                <w:rFonts w:ascii="Times New Roman" w:eastAsia="Times New Roman" w:hAnsi="Times New Roman" w:cs="Times New Roman"/>
                <w:noProof/>
                <w:sz w:val="24"/>
                <w:szCs w:val="24"/>
                <w:lang w:eastAsia="ru-RU"/>
              </w:rPr>
              <w:t xml:space="preserve">2.5 Регулирование процессов ориентированного присоединения в суспензиях наночастиц </w:t>
            </w:r>
            <w:r w:rsidR="006D2460" w:rsidRPr="008907C0">
              <w:rPr>
                <w:rStyle w:val="af7"/>
                <w:rFonts w:ascii="Times New Roman" w:eastAsia="Times New Roman" w:hAnsi="Times New Roman" w:cs="Times New Roman"/>
                <w:noProof/>
                <w:sz w:val="24"/>
                <w:szCs w:val="24"/>
                <w:lang w:val="en-US" w:eastAsia="ru-RU"/>
              </w:rPr>
              <w:t>ZnO</w:t>
            </w:r>
            <w:r w:rsidR="006D2460" w:rsidRPr="008907C0">
              <w:rPr>
                <w:rStyle w:val="af7"/>
                <w:rFonts w:ascii="Times New Roman" w:eastAsia="Times New Roman" w:hAnsi="Times New Roman" w:cs="Times New Roman"/>
                <w:noProof/>
                <w:sz w:val="24"/>
                <w:szCs w:val="24"/>
                <w:lang w:eastAsia="ru-RU"/>
              </w:rPr>
              <w:t xml:space="preserve"> для получения частиц с различной морфологией</w:t>
            </w:r>
            <w:r w:rsidR="006D2460" w:rsidRPr="008907C0">
              <w:rPr>
                <w:rFonts w:ascii="Times New Roman" w:hAnsi="Times New Roman" w:cs="Times New Roman"/>
                <w:noProof/>
                <w:webHidden/>
                <w:sz w:val="24"/>
                <w:szCs w:val="24"/>
              </w:rPr>
              <w:tab/>
            </w:r>
            <w:r w:rsidR="006D2460" w:rsidRPr="008907C0">
              <w:rPr>
                <w:rFonts w:ascii="Times New Roman" w:hAnsi="Times New Roman" w:cs="Times New Roman"/>
                <w:noProof/>
                <w:webHidden/>
                <w:sz w:val="24"/>
                <w:szCs w:val="24"/>
              </w:rPr>
              <w:fldChar w:fldCharType="begin"/>
            </w:r>
            <w:r w:rsidR="006D2460" w:rsidRPr="008907C0">
              <w:rPr>
                <w:rFonts w:ascii="Times New Roman" w:hAnsi="Times New Roman" w:cs="Times New Roman"/>
                <w:noProof/>
                <w:webHidden/>
                <w:sz w:val="24"/>
                <w:szCs w:val="24"/>
              </w:rPr>
              <w:instrText xml:space="preserve"> PAGEREF _Toc215829276 \h </w:instrText>
            </w:r>
            <w:r w:rsidR="006D2460" w:rsidRPr="008907C0">
              <w:rPr>
                <w:rFonts w:ascii="Times New Roman" w:hAnsi="Times New Roman" w:cs="Times New Roman"/>
                <w:noProof/>
                <w:webHidden/>
                <w:sz w:val="24"/>
                <w:szCs w:val="24"/>
              </w:rPr>
            </w:r>
            <w:r w:rsidR="006D2460" w:rsidRPr="008907C0">
              <w:rPr>
                <w:rFonts w:ascii="Times New Roman" w:hAnsi="Times New Roman" w:cs="Times New Roman"/>
                <w:noProof/>
                <w:webHidden/>
                <w:sz w:val="24"/>
                <w:szCs w:val="24"/>
              </w:rPr>
              <w:fldChar w:fldCharType="separate"/>
            </w:r>
            <w:r w:rsidR="006D2460" w:rsidRPr="008907C0">
              <w:rPr>
                <w:rFonts w:ascii="Times New Roman" w:hAnsi="Times New Roman" w:cs="Times New Roman"/>
                <w:noProof/>
                <w:webHidden/>
                <w:sz w:val="24"/>
                <w:szCs w:val="24"/>
              </w:rPr>
              <w:t>49</w:t>
            </w:r>
            <w:r w:rsidR="006D2460" w:rsidRPr="008907C0">
              <w:rPr>
                <w:rFonts w:ascii="Times New Roman" w:hAnsi="Times New Roman" w:cs="Times New Roman"/>
                <w:noProof/>
                <w:webHidden/>
                <w:sz w:val="24"/>
                <w:szCs w:val="24"/>
              </w:rPr>
              <w:fldChar w:fldCharType="end"/>
            </w:r>
          </w:hyperlink>
        </w:p>
        <w:p w14:paraId="0E4507E4" w14:textId="5B56B3E0" w:rsidR="006D2460" w:rsidRPr="008907C0" w:rsidRDefault="002C2739" w:rsidP="008907C0">
          <w:pPr>
            <w:pStyle w:val="12"/>
            <w:ind w:left="284"/>
            <w:rPr>
              <w:rFonts w:ascii="Times New Roman" w:eastAsiaTheme="minorEastAsia" w:hAnsi="Times New Roman" w:cs="Times New Roman"/>
              <w:noProof/>
              <w:sz w:val="24"/>
              <w:szCs w:val="24"/>
              <w:lang w:eastAsia="ru-RU"/>
            </w:rPr>
          </w:pPr>
          <w:hyperlink w:anchor="_Toc215829277" w:history="1">
            <w:r w:rsidR="006D2460" w:rsidRPr="008907C0">
              <w:rPr>
                <w:rStyle w:val="af7"/>
                <w:rFonts w:ascii="Times New Roman" w:eastAsia="Times New Roman" w:hAnsi="Times New Roman" w:cs="Times New Roman"/>
                <w:noProof/>
                <w:sz w:val="24"/>
                <w:szCs w:val="24"/>
                <w:lang w:eastAsia="ru-RU"/>
              </w:rPr>
              <w:t>Краткое заключение по разделу 2</w:t>
            </w:r>
            <w:r w:rsidR="006D2460" w:rsidRPr="008907C0">
              <w:rPr>
                <w:rFonts w:ascii="Times New Roman" w:hAnsi="Times New Roman" w:cs="Times New Roman"/>
                <w:noProof/>
                <w:webHidden/>
                <w:sz w:val="24"/>
                <w:szCs w:val="24"/>
              </w:rPr>
              <w:tab/>
            </w:r>
            <w:r w:rsidR="006D2460" w:rsidRPr="008907C0">
              <w:rPr>
                <w:rFonts w:ascii="Times New Roman" w:hAnsi="Times New Roman" w:cs="Times New Roman"/>
                <w:noProof/>
                <w:webHidden/>
                <w:sz w:val="24"/>
                <w:szCs w:val="24"/>
              </w:rPr>
              <w:fldChar w:fldCharType="begin"/>
            </w:r>
            <w:r w:rsidR="006D2460" w:rsidRPr="008907C0">
              <w:rPr>
                <w:rFonts w:ascii="Times New Roman" w:hAnsi="Times New Roman" w:cs="Times New Roman"/>
                <w:noProof/>
                <w:webHidden/>
                <w:sz w:val="24"/>
                <w:szCs w:val="24"/>
              </w:rPr>
              <w:instrText xml:space="preserve"> PAGEREF _Toc215829277 \h </w:instrText>
            </w:r>
            <w:r w:rsidR="006D2460" w:rsidRPr="008907C0">
              <w:rPr>
                <w:rFonts w:ascii="Times New Roman" w:hAnsi="Times New Roman" w:cs="Times New Roman"/>
                <w:noProof/>
                <w:webHidden/>
                <w:sz w:val="24"/>
                <w:szCs w:val="24"/>
              </w:rPr>
            </w:r>
            <w:r w:rsidR="006D2460" w:rsidRPr="008907C0">
              <w:rPr>
                <w:rFonts w:ascii="Times New Roman" w:hAnsi="Times New Roman" w:cs="Times New Roman"/>
                <w:noProof/>
                <w:webHidden/>
                <w:sz w:val="24"/>
                <w:szCs w:val="24"/>
              </w:rPr>
              <w:fldChar w:fldCharType="separate"/>
            </w:r>
            <w:r w:rsidR="006D2460" w:rsidRPr="008907C0">
              <w:rPr>
                <w:rFonts w:ascii="Times New Roman" w:hAnsi="Times New Roman" w:cs="Times New Roman"/>
                <w:noProof/>
                <w:webHidden/>
                <w:sz w:val="24"/>
                <w:szCs w:val="24"/>
              </w:rPr>
              <w:t>50</w:t>
            </w:r>
            <w:r w:rsidR="006D2460" w:rsidRPr="008907C0">
              <w:rPr>
                <w:rFonts w:ascii="Times New Roman" w:hAnsi="Times New Roman" w:cs="Times New Roman"/>
                <w:noProof/>
                <w:webHidden/>
                <w:sz w:val="24"/>
                <w:szCs w:val="24"/>
              </w:rPr>
              <w:fldChar w:fldCharType="end"/>
            </w:r>
          </w:hyperlink>
        </w:p>
        <w:p w14:paraId="094C7B97" w14:textId="464E9B26" w:rsidR="006D2460" w:rsidRPr="008907C0" w:rsidRDefault="002C2739">
          <w:pPr>
            <w:pStyle w:val="12"/>
            <w:rPr>
              <w:rFonts w:ascii="Times New Roman" w:eastAsiaTheme="minorEastAsia" w:hAnsi="Times New Roman" w:cs="Times New Roman"/>
              <w:noProof/>
              <w:sz w:val="24"/>
              <w:szCs w:val="24"/>
              <w:lang w:eastAsia="ru-RU"/>
            </w:rPr>
          </w:pPr>
          <w:hyperlink w:anchor="_Toc215829278" w:history="1">
            <w:r w:rsidR="006D2460" w:rsidRPr="008907C0">
              <w:rPr>
                <w:rStyle w:val="af7"/>
                <w:rFonts w:ascii="Times New Roman" w:eastAsia="Times New Roman" w:hAnsi="Times New Roman" w:cs="Times New Roman"/>
                <w:noProof/>
                <w:sz w:val="24"/>
                <w:szCs w:val="24"/>
                <w:lang w:eastAsia="ru-RU"/>
              </w:rPr>
              <w:t>3 Развитие работ на втором этапе выполнения проекта</w:t>
            </w:r>
            <w:r w:rsidR="006D2460" w:rsidRPr="008907C0">
              <w:rPr>
                <w:rFonts w:ascii="Times New Roman" w:hAnsi="Times New Roman" w:cs="Times New Roman"/>
                <w:noProof/>
                <w:webHidden/>
                <w:sz w:val="24"/>
                <w:szCs w:val="24"/>
              </w:rPr>
              <w:tab/>
            </w:r>
            <w:r w:rsidR="006D2460" w:rsidRPr="008907C0">
              <w:rPr>
                <w:rFonts w:ascii="Times New Roman" w:hAnsi="Times New Roman" w:cs="Times New Roman"/>
                <w:noProof/>
                <w:webHidden/>
                <w:sz w:val="24"/>
                <w:szCs w:val="24"/>
              </w:rPr>
              <w:fldChar w:fldCharType="begin"/>
            </w:r>
            <w:r w:rsidR="006D2460" w:rsidRPr="008907C0">
              <w:rPr>
                <w:rFonts w:ascii="Times New Roman" w:hAnsi="Times New Roman" w:cs="Times New Roman"/>
                <w:noProof/>
                <w:webHidden/>
                <w:sz w:val="24"/>
                <w:szCs w:val="24"/>
              </w:rPr>
              <w:instrText xml:space="preserve"> PAGEREF _Toc215829278 \h </w:instrText>
            </w:r>
            <w:r w:rsidR="006D2460" w:rsidRPr="008907C0">
              <w:rPr>
                <w:rFonts w:ascii="Times New Roman" w:hAnsi="Times New Roman" w:cs="Times New Roman"/>
                <w:noProof/>
                <w:webHidden/>
                <w:sz w:val="24"/>
                <w:szCs w:val="24"/>
              </w:rPr>
            </w:r>
            <w:r w:rsidR="006D2460" w:rsidRPr="008907C0">
              <w:rPr>
                <w:rFonts w:ascii="Times New Roman" w:hAnsi="Times New Roman" w:cs="Times New Roman"/>
                <w:noProof/>
                <w:webHidden/>
                <w:sz w:val="24"/>
                <w:szCs w:val="24"/>
              </w:rPr>
              <w:fldChar w:fldCharType="separate"/>
            </w:r>
            <w:r w:rsidR="006D2460" w:rsidRPr="008907C0">
              <w:rPr>
                <w:rFonts w:ascii="Times New Roman" w:hAnsi="Times New Roman" w:cs="Times New Roman"/>
                <w:noProof/>
                <w:webHidden/>
                <w:sz w:val="24"/>
                <w:szCs w:val="24"/>
              </w:rPr>
              <w:t>52</w:t>
            </w:r>
            <w:r w:rsidR="006D2460" w:rsidRPr="008907C0">
              <w:rPr>
                <w:rFonts w:ascii="Times New Roman" w:hAnsi="Times New Roman" w:cs="Times New Roman"/>
                <w:noProof/>
                <w:webHidden/>
                <w:sz w:val="24"/>
                <w:szCs w:val="24"/>
              </w:rPr>
              <w:fldChar w:fldCharType="end"/>
            </w:r>
          </w:hyperlink>
        </w:p>
        <w:p w14:paraId="562E0774" w14:textId="46464699" w:rsidR="006D2460" w:rsidRPr="008907C0" w:rsidRDefault="002C2739" w:rsidP="008907C0">
          <w:pPr>
            <w:pStyle w:val="12"/>
            <w:ind w:left="284"/>
            <w:rPr>
              <w:rFonts w:ascii="Times New Roman" w:eastAsiaTheme="minorEastAsia" w:hAnsi="Times New Roman" w:cs="Times New Roman"/>
              <w:noProof/>
              <w:sz w:val="24"/>
              <w:szCs w:val="24"/>
              <w:lang w:eastAsia="ru-RU"/>
            </w:rPr>
          </w:pPr>
          <w:hyperlink w:anchor="_Toc215829279" w:history="1">
            <w:r w:rsidR="006D2460" w:rsidRPr="008907C0">
              <w:rPr>
                <w:rStyle w:val="af7"/>
                <w:rFonts w:ascii="Times New Roman" w:eastAsia="Times New Roman" w:hAnsi="Times New Roman" w:cs="Times New Roman"/>
                <w:noProof/>
                <w:sz w:val="24"/>
                <w:szCs w:val="24"/>
                <w:lang w:eastAsia="ru-RU"/>
              </w:rPr>
              <w:t>3.1 Адсорбционные слои растительных белков и их модификация</w:t>
            </w:r>
            <w:r w:rsidR="006D2460" w:rsidRPr="008907C0">
              <w:rPr>
                <w:rFonts w:ascii="Times New Roman" w:hAnsi="Times New Roman" w:cs="Times New Roman"/>
                <w:noProof/>
                <w:webHidden/>
                <w:sz w:val="24"/>
                <w:szCs w:val="24"/>
              </w:rPr>
              <w:tab/>
            </w:r>
            <w:r w:rsidR="006D2460" w:rsidRPr="008907C0">
              <w:rPr>
                <w:rFonts w:ascii="Times New Roman" w:hAnsi="Times New Roman" w:cs="Times New Roman"/>
                <w:noProof/>
                <w:webHidden/>
                <w:sz w:val="24"/>
                <w:szCs w:val="24"/>
              </w:rPr>
              <w:fldChar w:fldCharType="begin"/>
            </w:r>
            <w:r w:rsidR="006D2460" w:rsidRPr="008907C0">
              <w:rPr>
                <w:rFonts w:ascii="Times New Roman" w:hAnsi="Times New Roman" w:cs="Times New Roman"/>
                <w:noProof/>
                <w:webHidden/>
                <w:sz w:val="24"/>
                <w:szCs w:val="24"/>
              </w:rPr>
              <w:instrText xml:space="preserve"> PAGEREF _Toc215829279 \h </w:instrText>
            </w:r>
            <w:r w:rsidR="006D2460" w:rsidRPr="008907C0">
              <w:rPr>
                <w:rFonts w:ascii="Times New Roman" w:hAnsi="Times New Roman" w:cs="Times New Roman"/>
                <w:noProof/>
                <w:webHidden/>
                <w:sz w:val="24"/>
                <w:szCs w:val="24"/>
              </w:rPr>
            </w:r>
            <w:r w:rsidR="006D2460" w:rsidRPr="008907C0">
              <w:rPr>
                <w:rFonts w:ascii="Times New Roman" w:hAnsi="Times New Roman" w:cs="Times New Roman"/>
                <w:noProof/>
                <w:webHidden/>
                <w:sz w:val="24"/>
                <w:szCs w:val="24"/>
              </w:rPr>
              <w:fldChar w:fldCharType="separate"/>
            </w:r>
            <w:r w:rsidR="006D2460" w:rsidRPr="008907C0">
              <w:rPr>
                <w:rFonts w:ascii="Times New Roman" w:hAnsi="Times New Roman" w:cs="Times New Roman"/>
                <w:noProof/>
                <w:webHidden/>
                <w:sz w:val="24"/>
                <w:szCs w:val="24"/>
              </w:rPr>
              <w:t>52</w:t>
            </w:r>
            <w:r w:rsidR="006D2460" w:rsidRPr="008907C0">
              <w:rPr>
                <w:rFonts w:ascii="Times New Roman" w:hAnsi="Times New Roman" w:cs="Times New Roman"/>
                <w:noProof/>
                <w:webHidden/>
                <w:sz w:val="24"/>
                <w:szCs w:val="24"/>
              </w:rPr>
              <w:fldChar w:fldCharType="end"/>
            </w:r>
          </w:hyperlink>
        </w:p>
        <w:p w14:paraId="3EE0BE70" w14:textId="61D28007" w:rsidR="006D2460" w:rsidRPr="008907C0" w:rsidRDefault="002C2739" w:rsidP="008907C0">
          <w:pPr>
            <w:pStyle w:val="12"/>
            <w:ind w:left="284"/>
            <w:rPr>
              <w:rFonts w:ascii="Times New Roman" w:eastAsiaTheme="minorEastAsia" w:hAnsi="Times New Roman" w:cs="Times New Roman"/>
              <w:noProof/>
              <w:sz w:val="24"/>
              <w:szCs w:val="24"/>
              <w:lang w:eastAsia="ru-RU"/>
            </w:rPr>
          </w:pPr>
          <w:hyperlink w:anchor="_Toc215829280" w:history="1">
            <w:r w:rsidR="006D2460" w:rsidRPr="008907C0">
              <w:rPr>
                <w:rStyle w:val="af7"/>
                <w:rFonts w:ascii="Times New Roman" w:eastAsia="Times New Roman" w:hAnsi="Times New Roman" w:cs="Times New Roman"/>
                <w:noProof/>
                <w:sz w:val="24"/>
                <w:szCs w:val="24"/>
                <w:lang w:eastAsia="ru-RU"/>
              </w:rPr>
              <w:t>3.2 Проработка возможности получения композитных материалов на основе полученных наночастиц и установленных закономерностей формирования гибридных систем типа «белки-неорганические наночастицы»</w:t>
            </w:r>
            <w:r w:rsidR="006D2460" w:rsidRPr="008907C0">
              <w:rPr>
                <w:rFonts w:ascii="Times New Roman" w:hAnsi="Times New Roman" w:cs="Times New Roman"/>
                <w:noProof/>
                <w:webHidden/>
                <w:sz w:val="24"/>
                <w:szCs w:val="24"/>
              </w:rPr>
              <w:tab/>
            </w:r>
            <w:r w:rsidR="006D2460" w:rsidRPr="008907C0">
              <w:rPr>
                <w:rFonts w:ascii="Times New Roman" w:hAnsi="Times New Roman" w:cs="Times New Roman"/>
                <w:noProof/>
                <w:webHidden/>
                <w:sz w:val="24"/>
                <w:szCs w:val="24"/>
              </w:rPr>
              <w:fldChar w:fldCharType="begin"/>
            </w:r>
            <w:r w:rsidR="006D2460" w:rsidRPr="008907C0">
              <w:rPr>
                <w:rFonts w:ascii="Times New Roman" w:hAnsi="Times New Roman" w:cs="Times New Roman"/>
                <w:noProof/>
                <w:webHidden/>
                <w:sz w:val="24"/>
                <w:szCs w:val="24"/>
              </w:rPr>
              <w:instrText xml:space="preserve"> PAGEREF _Toc215829280 \h </w:instrText>
            </w:r>
            <w:r w:rsidR="006D2460" w:rsidRPr="008907C0">
              <w:rPr>
                <w:rFonts w:ascii="Times New Roman" w:hAnsi="Times New Roman" w:cs="Times New Roman"/>
                <w:noProof/>
                <w:webHidden/>
                <w:sz w:val="24"/>
                <w:szCs w:val="24"/>
              </w:rPr>
            </w:r>
            <w:r w:rsidR="006D2460" w:rsidRPr="008907C0">
              <w:rPr>
                <w:rFonts w:ascii="Times New Roman" w:hAnsi="Times New Roman" w:cs="Times New Roman"/>
                <w:noProof/>
                <w:webHidden/>
                <w:sz w:val="24"/>
                <w:szCs w:val="24"/>
              </w:rPr>
              <w:fldChar w:fldCharType="separate"/>
            </w:r>
            <w:r w:rsidR="006D2460" w:rsidRPr="008907C0">
              <w:rPr>
                <w:rFonts w:ascii="Times New Roman" w:hAnsi="Times New Roman" w:cs="Times New Roman"/>
                <w:noProof/>
                <w:webHidden/>
                <w:sz w:val="24"/>
                <w:szCs w:val="24"/>
              </w:rPr>
              <w:t>53</w:t>
            </w:r>
            <w:r w:rsidR="006D2460" w:rsidRPr="008907C0">
              <w:rPr>
                <w:rFonts w:ascii="Times New Roman" w:hAnsi="Times New Roman" w:cs="Times New Roman"/>
                <w:noProof/>
                <w:webHidden/>
                <w:sz w:val="24"/>
                <w:szCs w:val="24"/>
              </w:rPr>
              <w:fldChar w:fldCharType="end"/>
            </w:r>
          </w:hyperlink>
        </w:p>
        <w:p w14:paraId="4EF6AB99" w14:textId="08BF22D7" w:rsidR="006D2460" w:rsidRPr="008907C0" w:rsidRDefault="002C2739" w:rsidP="008907C0">
          <w:pPr>
            <w:pStyle w:val="12"/>
            <w:ind w:left="284"/>
            <w:rPr>
              <w:rFonts w:ascii="Times New Roman" w:eastAsiaTheme="minorEastAsia" w:hAnsi="Times New Roman" w:cs="Times New Roman"/>
              <w:noProof/>
              <w:sz w:val="24"/>
              <w:szCs w:val="24"/>
              <w:lang w:eastAsia="ru-RU"/>
            </w:rPr>
          </w:pPr>
          <w:hyperlink w:anchor="_Toc215829281" w:history="1">
            <w:r w:rsidR="006D2460" w:rsidRPr="008907C0">
              <w:rPr>
                <w:rStyle w:val="af7"/>
                <w:rFonts w:ascii="Times New Roman" w:eastAsia="Times New Roman" w:hAnsi="Times New Roman" w:cs="Times New Roman"/>
                <w:noProof/>
                <w:sz w:val="24"/>
                <w:szCs w:val="24"/>
                <w:lang w:eastAsia="ru-RU"/>
              </w:rPr>
              <w:t>3.3 Направленное конструирование наночастиц и получение материалов на их основе</w:t>
            </w:r>
            <w:r w:rsidR="006D2460" w:rsidRPr="008907C0">
              <w:rPr>
                <w:rFonts w:ascii="Times New Roman" w:hAnsi="Times New Roman" w:cs="Times New Roman"/>
                <w:noProof/>
                <w:webHidden/>
                <w:sz w:val="24"/>
                <w:szCs w:val="24"/>
              </w:rPr>
              <w:tab/>
            </w:r>
            <w:r w:rsidR="006D2460" w:rsidRPr="008907C0">
              <w:rPr>
                <w:rFonts w:ascii="Times New Roman" w:hAnsi="Times New Roman" w:cs="Times New Roman"/>
                <w:noProof/>
                <w:webHidden/>
                <w:sz w:val="24"/>
                <w:szCs w:val="24"/>
              </w:rPr>
              <w:fldChar w:fldCharType="begin"/>
            </w:r>
            <w:r w:rsidR="006D2460" w:rsidRPr="008907C0">
              <w:rPr>
                <w:rFonts w:ascii="Times New Roman" w:hAnsi="Times New Roman" w:cs="Times New Roman"/>
                <w:noProof/>
                <w:webHidden/>
                <w:sz w:val="24"/>
                <w:szCs w:val="24"/>
              </w:rPr>
              <w:instrText xml:space="preserve"> PAGEREF _Toc215829281 \h </w:instrText>
            </w:r>
            <w:r w:rsidR="006D2460" w:rsidRPr="008907C0">
              <w:rPr>
                <w:rFonts w:ascii="Times New Roman" w:hAnsi="Times New Roman" w:cs="Times New Roman"/>
                <w:noProof/>
                <w:webHidden/>
                <w:sz w:val="24"/>
                <w:szCs w:val="24"/>
              </w:rPr>
            </w:r>
            <w:r w:rsidR="006D2460" w:rsidRPr="008907C0">
              <w:rPr>
                <w:rFonts w:ascii="Times New Roman" w:hAnsi="Times New Roman" w:cs="Times New Roman"/>
                <w:noProof/>
                <w:webHidden/>
                <w:sz w:val="24"/>
                <w:szCs w:val="24"/>
              </w:rPr>
              <w:fldChar w:fldCharType="separate"/>
            </w:r>
            <w:r w:rsidR="006D2460" w:rsidRPr="008907C0">
              <w:rPr>
                <w:rFonts w:ascii="Times New Roman" w:hAnsi="Times New Roman" w:cs="Times New Roman"/>
                <w:noProof/>
                <w:webHidden/>
                <w:sz w:val="24"/>
                <w:szCs w:val="24"/>
              </w:rPr>
              <w:t>57</w:t>
            </w:r>
            <w:r w:rsidR="006D2460" w:rsidRPr="008907C0">
              <w:rPr>
                <w:rFonts w:ascii="Times New Roman" w:hAnsi="Times New Roman" w:cs="Times New Roman"/>
                <w:noProof/>
                <w:webHidden/>
                <w:sz w:val="24"/>
                <w:szCs w:val="24"/>
              </w:rPr>
              <w:fldChar w:fldCharType="end"/>
            </w:r>
          </w:hyperlink>
        </w:p>
        <w:p w14:paraId="6821EF69" w14:textId="05009EED" w:rsidR="006D2460" w:rsidRPr="008907C0" w:rsidRDefault="002C2739">
          <w:pPr>
            <w:pStyle w:val="12"/>
            <w:rPr>
              <w:rFonts w:ascii="Times New Roman" w:eastAsiaTheme="minorEastAsia" w:hAnsi="Times New Roman" w:cs="Times New Roman"/>
              <w:noProof/>
              <w:sz w:val="24"/>
              <w:szCs w:val="24"/>
              <w:lang w:eastAsia="ru-RU"/>
            </w:rPr>
          </w:pPr>
          <w:hyperlink w:anchor="_Toc215829282" w:history="1">
            <w:r w:rsidR="006D2460" w:rsidRPr="008907C0">
              <w:rPr>
                <w:rStyle w:val="af7"/>
                <w:rFonts w:ascii="Times New Roman" w:eastAsia="Times New Roman" w:hAnsi="Times New Roman" w:cs="Times New Roman"/>
                <w:noProof/>
                <w:sz w:val="24"/>
                <w:szCs w:val="24"/>
                <w:lang w:eastAsia="ru-RU"/>
              </w:rPr>
              <w:t>ЗАКЛЮЧЕНИЕ</w:t>
            </w:r>
            <w:r w:rsidR="006D2460" w:rsidRPr="008907C0">
              <w:rPr>
                <w:rFonts w:ascii="Times New Roman" w:hAnsi="Times New Roman" w:cs="Times New Roman"/>
                <w:noProof/>
                <w:webHidden/>
                <w:sz w:val="24"/>
                <w:szCs w:val="24"/>
              </w:rPr>
              <w:tab/>
            </w:r>
            <w:r w:rsidR="006D2460" w:rsidRPr="008907C0">
              <w:rPr>
                <w:rFonts w:ascii="Times New Roman" w:hAnsi="Times New Roman" w:cs="Times New Roman"/>
                <w:noProof/>
                <w:webHidden/>
                <w:sz w:val="24"/>
                <w:szCs w:val="24"/>
              </w:rPr>
              <w:fldChar w:fldCharType="begin"/>
            </w:r>
            <w:r w:rsidR="006D2460" w:rsidRPr="008907C0">
              <w:rPr>
                <w:rFonts w:ascii="Times New Roman" w:hAnsi="Times New Roman" w:cs="Times New Roman"/>
                <w:noProof/>
                <w:webHidden/>
                <w:sz w:val="24"/>
                <w:szCs w:val="24"/>
              </w:rPr>
              <w:instrText xml:space="preserve"> PAGEREF _Toc215829282 \h </w:instrText>
            </w:r>
            <w:r w:rsidR="006D2460" w:rsidRPr="008907C0">
              <w:rPr>
                <w:rFonts w:ascii="Times New Roman" w:hAnsi="Times New Roman" w:cs="Times New Roman"/>
                <w:noProof/>
                <w:webHidden/>
                <w:sz w:val="24"/>
                <w:szCs w:val="24"/>
              </w:rPr>
            </w:r>
            <w:r w:rsidR="006D2460" w:rsidRPr="008907C0">
              <w:rPr>
                <w:rFonts w:ascii="Times New Roman" w:hAnsi="Times New Roman" w:cs="Times New Roman"/>
                <w:noProof/>
                <w:webHidden/>
                <w:sz w:val="24"/>
                <w:szCs w:val="24"/>
              </w:rPr>
              <w:fldChar w:fldCharType="separate"/>
            </w:r>
            <w:r w:rsidR="006D2460" w:rsidRPr="008907C0">
              <w:rPr>
                <w:rFonts w:ascii="Times New Roman" w:hAnsi="Times New Roman" w:cs="Times New Roman"/>
                <w:noProof/>
                <w:webHidden/>
                <w:sz w:val="24"/>
                <w:szCs w:val="24"/>
              </w:rPr>
              <w:t>60</w:t>
            </w:r>
            <w:r w:rsidR="006D2460" w:rsidRPr="008907C0">
              <w:rPr>
                <w:rFonts w:ascii="Times New Roman" w:hAnsi="Times New Roman" w:cs="Times New Roman"/>
                <w:noProof/>
                <w:webHidden/>
                <w:sz w:val="24"/>
                <w:szCs w:val="24"/>
              </w:rPr>
              <w:fldChar w:fldCharType="end"/>
            </w:r>
          </w:hyperlink>
        </w:p>
        <w:p w14:paraId="78EA7F62" w14:textId="0DE175B2" w:rsidR="006D2460" w:rsidRPr="008907C0" w:rsidRDefault="002C2739">
          <w:pPr>
            <w:pStyle w:val="12"/>
            <w:rPr>
              <w:rFonts w:ascii="Times New Roman" w:eastAsiaTheme="minorEastAsia" w:hAnsi="Times New Roman" w:cs="Times New Roman"/>
              <w:noProof/>
              <w:sz w:val="24"/>
              <w:szCs w:val="24"/>
              <w:lang w:eastAsia="ru-RU"/>
            </w:rPr>
          </w:pPr>
          <w:hyperlink w:anchor="_Toc215829283" w:history="1">
            <w:r w:rsidR="006D2460" w:rsidRPr="008907C0">
              <w:rPr>
                <w:rStyle w:val="af7"/>
                <w:rFonts w:ascii="Times New Roman" w:eastAsia="Times New Roman" w:hAnsi="Times New Roman" w:cs="Times New Roman"/>
                <w:noProof/>
                <w:sz w:val="24"/>
                <w:szCs w:val="24"/>
                <w:lang w:eastAsia="ru-RU"/>
              </w:rPr>
              <w:t>СПИСОК</w:t>
            </w:r>
            <w:r w:rsidR="006D2460" w:rsidRPr="008907C0">
              <w:rPr>
                <w:rStyle w:val="af7"/>
                <w:rFonts w:ascii="Times New Roman" w:eastAsia="Times New Roman" w:hAnsi="Times New Roman" w:cs="Times New Roman"/>
                <w:noProof/>
                <w:sz w:val="24"/>
                <w:szCs w:val="24"/>
                <w:lang w:val="en-US" w:eastAsia="ru-RU"/>
              </w:rPr>
              <w:t xml:space="preserve"> </w:t>
            </w:r>
            <w:r w:rsidR="006D2460" w:rsidRPr="008907C0">
              <w:rPr>
                <w:rStyle w:val="af7"/>
                <w:rFonts w:ascii="Times New Roman" w:eastAsia="Times New Roman" w:hAnsi="Times New Roman" w:cs="Times New Roman"/>
                <w:noProof/>
                <w:sz w:val="24"/>
                <w:szCs w:val="24"/>
                <w:lang w:eastAsia="ru-RU"/>
              </w:rPr>
              <w:t>ИСПОЛЬЗОВАННЫХ</w:t>
            </w:r>
            <w:r w:rsidR="006D2460" w:rsidRPr="008907C0">
              <w:rPr>
                <w:rStyle w:val="af7"/>
                <w:rFonts w:ascii="Times New Roman" w:eastAsia="Times New Roman" w:hAnsi="Times New Roman" w:cs="Times New Roman"/>
                <w:noProof/>
                <w:sz w:val="24"/>
                <w:szCs w:val="24"/>
                <w:lang w:val="en-US" w:eastAsia="ru-RU"/>
              </w:rPr>
              <w:t xml:space="preserve"> </w:t>
            </w:r>
            <w:r w:rsidR="006D2460" w:rsidRPr="008907C0">
              <w:rPr>
                <w:rStyle w:val="af7"/>
                <w:rFonts w:ascii="Times New Roman" w:eastAsia="Times New Roman" w:hAnsi="Times New Roman" w:cs="Times New Roman"/>
                <w:noProof/>
                <w:sz w:val="24"/>
                <w:szCs w:val="24"/>
                <w:lang w:eastAsia="ru-RU"/>
              </w:rPr>
              <w:t>ИСТОЧНИКОВ</w:t>
            </w:r>
            <w:r w:rsidR="006D2460" w:rsidRPr="008907C0">
              <w:rPr>
                <w:rFonts w:ascii="Times New Roman" w:hAnsi="Times New Roman" w:cs="Times New Roman"/>
                <w:noProof/>
                <w:webHidden/>
                <w:sz w:val="24"/>
                <w:szCs w:val="24"/>
              </w:rPr>
              <w:tab/>
            </w:r>
            <w:r w:rsidR="006D2460" w:rsidRPr="008907C0">
              <w:rPr>
                <w:rFonts w:ascii="Times New Roman" w:hAnsi="Times New Roman" w:cs="Times New Roman"/>
                <w:noProof/>
                <w:webHidden/>
                <w:sz w:val="24"/>
                <w:szCs w:val="24"/>
              </w:rPr>
              <w:fldChar w:fldCharType="begin"/>
            </w:r>
            <w:r w:rsidR="006D2460" w:rsidRPr="008907C0">
              <w:rPr>
                <w:rFonts w:ascii="Times New Roman" w:hAnsi="Times New Roman" w:cs="Times New Roman"/>
                <w:noProof/>
                <w:webHidden/>
                <w:sz w:val="24"/>
                <w:szCs w:val="24"/>
              </w:rPr>
              <w:instrText xml:space="preserve"> PAGEREF _Toc215829283 \h </w:instrText>
            </w:r>
            <w:r w:rsidR="006D2460" w:rsidRPr="008907C0">
              <w:rPr>
                <w:rFonts w:ascii="Times New Roman" w:hAnsi="Times New Roman" w:cs="Times New Roman"/>
                <w:noProof/>
                <w:webHidden/>
                <w:sz w:val="24"/>
                <w:szCs w:val="24"/>
              </w:rPr>
            </w:r>
            <w:r w:rsidR="006D2460" w:rsidRPr="008907C0">
              <w:rPr>
                <w:rFonts w:ascii="Times New Roman" w:hAnsi="Times New Roman" w:cs="Times New Roman"/>
                <w:noProof/>
                <w:webHidden/>
                <w:sz w:val="24"/>
                <w:szCs w:val="24"/>
              </w:rPr>
              <w:fldChar w:fldCharType="separate"/>
            </w:r>
            <w:r w:rsidR="006D2460" w:rsidRPr="008907C0">
              <w:rPr>
                <w:rFonts w:ascii="Times New Roman" w:hAnsi="Times New Roman" w:cs="Times New Roman"/>
                <w:noProof/>
                <w:webHidden/>
                <w:sz w:val="24"/>
                <w:szCs w:val="24"/>
              </w:rPr>
              <w:t>63</w:t>
            </w:r>
            <w:r w:rsidR="006D2460" w:rsidRPr="008907C0">
              <w:rPr>
                <w:rFonts w:ascii="Times New Roman" w:hAnsi="Times New Roman" w:cs="Times New Roman"/>
                <w:noProof/>
                <w:webHidden/>
                <w:sz w:val="24"/>
                <w:szCs w:val="24"/>
              </w:rPr>
              <w:fldChar w:fldCharType="end"/>
            </w:r>
          </w:hyperlink>
        </w:p>
        <w:p w14:paraId="5725D68D" w14:textId="3EBADB32" w:rsidR="006D2460" w:rsidRPr="008907C0" w:rsidRDefault="002C2739">
          <w:pPr>
            <w:pStyle w:val="12"/>
            <w:rPr>
              <w:rFonts w:ascii="Times New Roman" w:eastAsiaTheme="minorEastAsia" w:hAnsi="Times New Roman" w:cs="Times New Roman"/>
              <w:noProof/>
              <w:sz w:val="24"/>
              <w:szCs w:val="24"/>
              <w:lang w:eastAsia="ru-RU"/>
            </w:rPr>
          </w:pPr>
          <w:hyperlink w:anchor="_Toc215829284" w:history="1">
            <w:r w:rsidR="006D2460" w:rsidRPr="008907C0">
              <w:rPr>
                <w:rStyle w:val="af7"/>
                <w:rFonts w:ascii="Times New Roman" w:eastAsia="Times New Roman" w:hAnsi="Times New Roman" w:cs="Times New Roman"/>
                <w:noProof/>
                <w:sz w:val="24"/>
                <w:szCs w:val="24"/>
                <w:lang w:eastAsia="ru-RU"/>
              </w:rPr>
              <w:t>СПИСОК РАБОТ, ОПУБЛИКОВАННЫХ КОЛЛЕКТИВОМ 2025 ГОДУ</w:t>
            </w:r>
            <w:r w:rsidR="006D2460" w:rsidRPr="008907C0">
              <w:rPr>
                <w:rFonts w:ascii="Times New Roman" w:hAnsi="Times New Roman" w:cs="Times New Roman"/>
                <w:noProof/>
                <w:webHidden/>
                <w:sz w:val="24"/>
                <w:szCs w:val="24"/>
              </w:rPr>
              <w:tab/>
            </w:r>
            <w:r w:rsidR="006D2460" w:rsidRPr="008907C0">
              <w:rPr>
                <w:rFonts w:ascii="Times New Roman" w:hAnsi="Times New Roman" w:cs="Times New Roman"/>
                <w:noProof/>
                <w:webHidden/>
                <w:sz w:val="24"/>
                <w:szCs w:val="24"/>
              </w:rPr>
              <w:fldChar w:fldCharType="begin"/>
            </w:r>
            <w:r w:rsidR="006D2460" w:rsidRPr="008907C0">
              <w:rPr>
                <w:rFonts w:ascii="Times New Roman" w:hAnsi="Times New Roman" w:cs="Times New Roman"/>
                <w:noProof/>
                <w:webHidden/>
                <w:sz w:val="24"/>
                <w:szCs w:val="24"/>
              </w:rPr>
              <w:instrText xml:space="preserve"> PAGEREF _Toc215829284 \h </w:instrText>
            </w:r>
            <w:r w:rsidR="006D2460" w:rsidRPr="008907C0">
              <w:rPr>
                <w:rFonts w:ascii="Times New Roman" w:hAnsi="Times New Roman" w:cs="Times New Roman"/>
                <w:noProof/>
                <w:webHidden/>
                <w:sz w:val="24"/>
                <w:szCs w:val="24"/>
              </w:rPr>
            </w:r>
            <w:r w:rsidR="006D2460" w:rsidRPr="008907C0">
              <w:rPr>
                <w:rFonts w:ascii="Times New Roman" w:hAnsi="Times New Roman" w:cs="Times New Roman"/>
                <w:noProof/>
                <w:webHidden/>
                <w:sz w:val="24"/>
                <w:szCs w:val="24"/>
              </w:rPr>
              <w:fldChar w:fldCharType="separate"/>
            </w:r>
            <w:r w:rsidR="006D2460" w:rsidRPr="008907C0">
              <w:rPr>
                <w:rFonts w:ascii="Times New Roman" w:hAnsi="Times New Roman" w:cs="Times New Roman"/>
                <w:noProof/>
                <w:webHidden/>
                <w:sz w:val="24"/>
                <w:szCs w:val="24"/>
              </w:rPr>
              <w:t>67</w:t>
            </w:r>
            <w:r w:rsidR="006D2460" w:rsidRPr="008907C0">
              <w:rPr>
                <w:rFonts w:ascii="Times New Roman" w:hAnsi="Times New Roman" w:cs="Times New Roman"/>
                <w:noProof/>
                <w:webHidden/>
                <w:sz w:val="24"/>
                <w:szCs w:val="24"/>
              </w:rPr>
              <w:fldChar w:fldCharType="end"/>
            </w:r>
          </w:hyperlink>
        </w:p>
        <w:p w14:paraId="39A127DA" w14:textId="77777777" w:rsidR="00E92565" w:rsidRPr="00417DED" w:rsidRDefault="00AA77ED" w:rsidP="008907C0">
          <w:pPr>
            <w:spacing w:after="0" w:line="360" w:lineRule="auto"/>
            <w:rPr>
              <w:rFonts w:ascii="Times New Roman" w:hAnsi="Times New Roman" w:cs="Times New Roman"/>
              <w:sz w:val="24"/>
              <w:szCs w:val="24"/>
            </w:rPr>
          </w:pPr>
          <w:r w:rsidRPr="008907C0">
            <w:rPr>
              <w:rFonts w:ascii="Times New Roman" w:hAnsi="Times New Roman" w:cs="Times New Roman"/>
              <w:b/>
              <w:bCs/>
              <w:sz w:val="24"/>
              <w:szCs w:val="24"/>
            </w:rPr>
            <w:fldChar w:fldCharType="end"/>
          </w:r>
        </w:p>
      </w:sdtContent>
    </w:sdt>
    <w:p w14:paraId="7682B234" w14:textId="77777777" w:rsidR="00E92565" w:rsidRPr="009833D3" w:rsidRDefault="00AA77ED">
      <w:pPr>
        <w:rPr>
          <w:rFonts w:ascii="Times New Roman" w:eastAsia="Times New Roman" w:hAnsi="Times New Roman" w:cs="Times New Roman"/>
          <w:b/>
          <w:sz w:val="24"/>
          <w:szCs w:val="24"/>
          <w:lang w:val="en-US" w:eastAsia="ru-RU"/>
        </w:rPr>
      </w:pPr>
      <w:r>
        <w:rPr>
          <w:rFonts w:ascii="Times New Roman" w:eastAsia="Times New Roman" w:hAnsi="Times New Roman" w:cs="Times New Roman"/>
          <w:b/>
          <w:sz w:val="24"/>
          <w:szCs w:val="24"/>
          <w:lang w:eastAsia="ru-RU"/>
        </w:rPr>
        <w:br w:type="page" w:clear="all"/>
      </w:r>
    </w:p>
    <w:p w14:paraId="0EFB7732" w14:textId="2A39CE74" w:rsidR="00E92565" w:rsidRPr="007A4135" w:rsidRDefault="00AA77ED">
      <w:pPr>
        <w:pStyle w:val="1"/>
        <w:spacing w:after="240"/>
        <w:ind w:firstLine="0"/>
        <w:jc w:val="center"/>
        <w:rPr>
          <w:rFonts w:eastAsia="Times New Roman" w:cs="Times New Roman"/>
          <w:lang w:eastAsia="ru-RU"/>
        </w:rPr>
      </w:pPr>
      <w:bookmarkStart w:id="4" w:name="Термины"/>
      <w:bookmarkStart w:id="5" w:name="_Toc215829261"/>
      <w:r w:rsidRPr="007A4135">
        <w:rPr>
          <w:rFonts w:eastAsia="Times New Roman" w:cs="Times New Roman"/>
          <w:lang w:eastAsia="ru-RU"/>
        </w:rPr>
        <w:lastRenderedPageBreak/>
        <w:t>ТЕРМИНЫ И ОПРЕДЕЛЕНИЯ</w:t>
      </w:r>
      <w:bookmarkEnd w:id="4"/>
      <w:bookmarkEnd w:id="5"/>
    </w:p>
    <w:p w14:paraId="601867D8" w14:textId="77777777" w:rsidR="00E92565" w:rsidRDefault="00AA77ED">
      <w:pPr>
        <w:tabs>
          <w:tab w:val="left" w:pos="1080"/>
        </w:tabs>
        <w:spacing w:after="0" w:line="36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 настоящем отчете о НИР применяют следующие термины с соответствующими определениями:</w:t>
      </w:r>
    </w:p>
    <w:tbl>
      <w:tblPr>
        <w:tblW w:w="0" w:type="auto"/>
        <w:tblLook w:val="04A0" w:firstRow="1" w:lastRow="0" w:firstColumn="1" w:lastColumn="0" w:noHBand="0" w:noVBand="1"/>
      </w:tblPr>
      <w:tblGrid>
        <w:gridCol w:w="2943"/>
        <w:gridCol w:w="456"/>
        <w:gridCol w:w="6095"/>
      </w:tblGrid>
      <w:tr w:rsidR="00E92565" w14:paraId="064524FB" w14:textId="77777777" w:rsidTr="007A4135">
        <w:tc>
          <w:tcPr>
            <w:tcW w:w="2943" w:type="dxa"/>
          </w:tcPr>
          <w:p w14:paraId="2354A987" w14:textId="77777777" w:rsidR="00E92565" w:rsidRDefault="009833D3" w:rsidP="007A4135">
            <w:pPr>
              <w:tabs>
                <w:tab w:val="left" w:pos="1080"/>
              </w:tabs>
              <w:spacing w:line="240" w:lineRule="auto"/>
              <w:jc w:val="both"/>
              <w:rPr>
                <w:rFonts w:ascii="Times New Roman" w:eastAsia="Calibri" w:hAnsi="Times New Roman" w:cs="Times New Roman"/>
                <w:sz w:val="24"/>
                <w:szCs w:val="24"/>
                <w:lang w:eastAsia="ru-RU"/>
              </w:rPr>
            </w:pPr>
            <w:r w:rsidRPr="009833D3">
              <w:rPr>
                <w:rFonts w:ascii="Times New Roman" w:hAnsi="Times New Roman" w:cs="Times New Roman"/>
                <w:sz w:val="24"/>
                <w:szCs w:val="24"/>
              </w:rPr>
              <w:t>Амилоидные фибриллы</w:t>
            </w:r>
          </w:p>
        </w:tc>
        <w:tc>
          <w:tcPr>
            <w:tcW w:w="426" w:type="dxa"/>
          </w:tcPr>
          <w:p w14:paraId="01F874A4" w14:textId="77777777" w:rsidR="00E92565" w:rsidRDefault="00AA77ED" w:rsidP="007A4135">
            <w:pPr>
              <w:tabs>
                <w:tab w:val="left" w:pos="1080"/>
              </w:tabs>
              <w:spacing w:line="240" w:lineRule="auto"/>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w:t>
            </w:r>
          </w:p>
        </w:tc>
        <w:tc>
          <w:tcPr>
            <w:tcW w:w="6095" w:type="dxa"/>
          </w:tcPr>
          <w:p w14:paraId="339F6DD4" w14:textId="77777777" w:rsidR="00E92565" w:rsidRDefault="009833D3" w:rsidP="007A4135">
            <w:pPr>
              <w:tabs>
                <w:tab w:val="left" w:pos="1080"/>
              </w:tabs>
              <w:spacing w:line="240" w:lineRule="auto"/>
              <w:jc w:val="both"/>
              <w:rPr>
                <w:rFonts w:ascii="Times New Roman" w:eastAsia="Calibri" w:hAnsi="Times New Roman" w:cs="Times New Roman"/>
                <w:sz w:val="24"/>
                <w:szCs w:val="24"/>
                <w:lang w:eastAsia="ru-RU"/>
              </w:rPr>
            </w:pPr>
            <w:r w:rsidRPr="009833D3">
              <w:rPr>
                <w:rFonts w:ascii="Times New Roman" w:hAnsi="Times New Roman" w:cs="Times New Roman"/>
                <w:sz w:val="24"/>
                <w:szCs w:val="24"/>
              </w:rPr>
              <w:t xml:space="preserve">нитевидные белковые агрегаты </w:t>
            </w:r>
            <w:proofErr w:type="spellStart"/>
            <w:r w:rsidRPr="009833D3">
              <w:rPr>
                <w:rFonts w:ascii="Times New Roman" w:hAnsi="Times New Roman" w:cs="Times New Roman"/>
                <w:sz w:val="24"/>
                <w:szCs w:val="24"/>
              </w:rPr>
              <w:t>наноразмеров</w:t>
            </w:r>
            <w:proofErr w:type="spellEnd"/>
            <w:r w:rsidRPr="009833D3">
              <w:rPr>
                <w:rFonts w:ascii="Times New Roman" w:hAnsi="Times New Roman" w:cs="Times New Roman"/>
                <w:sz w:val="24"/>
                <w:szCs w:val="24"/>
              </w:rPr>
              <w:t xml:space="preserve">, образующиеся в результате </w:t>
            </w:r>
            <w:proofErr w:type="gramStart"/>
            <w:r w:rsidRPr="009833D3">
              <w:rPr>
                <w:rFonts w:ascii="Times New Roman" w:hAnsi="Times New Roman" w:cs="Times New Roman"/>
                <w:sz w:val="24"/>
                <w:szCs w:val="24"/>
              </w:rPr>
              <w:t>упорядоченной</w:t>
            </w:r>
            <w:proofErr w:type="gramEnd"/>
            <w:r w:rsidRPr="009833D3">
              <w:rPr>
                <w:rFonts w:ascii="Times New Roman" w:hAnsi="Times New Roman" w:cs="Times New Roman"/>
                <w:sz w:val="24"/>
                <w:szCs w:val="24"/>
              </w:rPr>
              <w:t xml:space="preserve"> </w:t>
            </w:r>
            <w:proofErr w:type="spellStart"/>
            <w:r w:rsidRPr="009833D3">
              <w:rPr>
                <w:rFonts w:ascii="Times New Roman" w:hAnsi="Times New Roman" w:cs="Times New Roman"/>
                <w:sz w:val="24"/>
                <w:szCs w:val="24"/>
              </w:rPr>
              <w:t>самосборки</w:t>
            </w:r>
            <w:proofErr w:type="spellEnd"/>
            <w:r w:rsidRPr="009833D3">
              <w:rPr>
                <w:rFonts w:ascii="Times New Roman" w:hAnsi="Times New Roman" w:cs="Times New Roman"/>
                <w:sz w:val="24"/>
                <w:szCs w:val="24"/>
              </w:rPr>
              <w:t xml:space="preserve"> денатурированных белковых молекул. В контексте работы – нетоксичные агрегаты, улучшающие функциональные свойства растительных белков.</w:t>
            </w:r>
          </w:p>
        </w:tc>
      </w:tr>
      <w:tr w:rsidR="00E92565" w14:paraId="776032C0" w14:textId="77777777" w:rsidTr="007A4135">
        <w:tc>
          <w:tcPr>
            <w:tcW w:w="2943" w:type="dxa"/>
          </w:tcPr>
          <w:p w14:paraId="25A855D3" w14:textId="77777777" w:rsidR="00E92565" w:rsidRDefault="009833D3" w:rsidP="007A4135">
            <w:pPr>
              <w:tabs>
                <w:tab w:val="left" w:pos="1080"/>
              </w:tabs>
              <w:spacing w:line="240" w:lineRule="auto"/>
              <w:jc w:val="both"/>
              <w:rPr>
                <w:rFonts w:ascii="Times New Roman" w:eastAsia="Calibri" w:hAnsi="Times New Roman" w:cs="Times New Roman"/>
                <w:bCs/>
                <w:i/>
                <w:color w:val="1F497D" w:themeColor="text2"/>
                <w:sz w:val="24"/>
                <w:szCs w:val="24"/>
                <w:lang w:eastAsia="ru-RU"/>
              </w:rPr>
            </w:pPr>
            <w:r w:rsidRPr="009833D3">
              <w:rPr>
                <w:rFonts w:ascii="Times New Roman" w:hAnsi="Times New Roman" w:cs="Times New Roman"/>
                <w:sz w:val="24"/>
                <w:szCs w:val="24"/>
              </w:rPr>
              <w:t>Поверхностная активность</w:t>
            </w:r>
          </w:p>
        </w:tc>
        <w:tc>
          <w:tcPr>
            <w:tcW w:w="426" w:type="dxa"/>
          </w:tcPr>
          <w:p w14:paraId="45F152AC" w14:textId="77777777" w:rsidR="00E92565" w:rsidRDefault="00AA77ED" w:rsidP="007A4135">
            <w:pPr>
              <w:tabs>
                <w:tab w:val="left" w:pos="1080"/>
              </w:tabs>
              <w:spacing w:line="240" w:lineRule="auto"/>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w:t>
            </w:r>
          </w:p>
        </w:tc>
        <w:tc>
          <w:tcPr>
            <w:tcW w:w="6095" w:type="dxa"/>
          </w:tcPr>
          <w:p w14:paraId="55FD7437" w14:textId="77777777" w:rsidR="00E92565" w:rsidRDefault="009833D3" w:rsidP="007A4135">
            <w:pPr>
              <w:tabs>
                <w:tab w:val="left" w:pos="1080"/>
              </w:tabs>
              <w:spacing w:line="240" w:lineRule="auto"/>
              <w:jc w:val="both"/>
              <w:rPr>
                <w:rFonts w:ascii="Times New Roman" w:eastAsia="Calibri" w:hAnsi="Times New Roman" w:cs="Times New Roman"/>
                <w:sz w:val="24"/>
                <w:szCs w:val="24"/>
                <w:lang w:eastAsia="ru-RU"/>
              </w:rPr>
            </w:pPr>
            <w:r w:rsidRPr="009833D3">
              <w:rPr>
                <w:rFonts w:ascii="Times New Roman" w:hAnsi="Times New Roman" w:cs="Times New Roman"/>
                <w:sz w:val="24"/>
                <w:szCs w:val="24"/>
              </w:rPr>
              <w:t>способность вещества снижать поверхностное натяжение на границе раздела фаз</w:t>
            </w:r>
          </w:p>
        </w:tc>
      </w:tr>
      <w:tr w:rsidR="009833D3" w14:paraId="2D774163" w14:textId="77777777" w:rsidTr="007A4135">
        <w:tc>
          <w:tcPr>
            <w:tcW w:w="2943" w:type="dxa"/>
          </w:tcPr>
          <w:p w14:paraId="4087E89C" w14:textId="77777777" w:rsidR="009833D3" w:rsidRDefault="009833D3" w:rsidP="007A4135">
            <w:pPr>
              <w:tabs>
                <w:tab w:val="left" w:pos="1080"/>
              </w:tabs>
              <w:spacing w:line="240" w:lineRule="auto"/>
              <w:jc w:val="both"/>
              <w:rPr>
                <w:rFonts w:ascii="Times New Roman" w:eastAsia="Calibri" w:hAnsi="Times New Roman" w:cs="Times New Roman"/>
                <w:bCs/>
                <w:i/>
                <w:color w:val="1F497D" w:themeColor="text2"/>
                <w:sz w:val="24"/>
                <w:szCs w:val="24"/>
                <w:lang w:eastAsia="ru-RU"/>
              </w:rPr>
            </w:pPr>
            <w:r w:rsidRPr="009833D3">
              <w:rPr>
                <w:rFonts w:ascii="Times New Roman" w:hAnsi="Times New Roman" w:cs="Times New Roman"/>
                <w:sz w:val="24"/>
                <w:szCs w:val="24"/>
              </w:rPr>
              <w:t>Динамическая поверхностная упругость</w:t>
            </w:r>
          </w:p>
        </w:tc>
        <w:tc>
          <w:tcPr>
            <w:tcW w:w="426" w:type="dxa"/>
          </w:tcPr>
          <w:p w14:paraId="38F38210" w14:textId="77777777" w:rsidR="009833D3" w:rsidRDefault="009833D3" w:rsidP="007A4135">
            <w:r w:rsidRPr="00A23633">
              <w:rPr>
                <w:rFonts w:ascii="Times New Roman" w:eastAsia="Calibri" w:hAnsi="Times New Roman" w:cs="Times New Roman"/>
                <w:sz w:val="24"/>
                <w:szCs w:val="24"/>
                <w:lang w:eastAsia="ru-RU"/>
              </w:rPr>
              <w:t>—</w:t>
            </w:r>
          </w:p>
        </w:tc>
        <w:tc>
          <w:tcPr>
            <w:tcW w:w="6095" w:type="dxa"/>
          </w:tcPr>
          <w:p w14:paraId="70D16E09" w14:textId="77777777" w:rsidR="009833D3" w:rsidRDefault="009833D3" w:rsidP="007A4135">
            <w:pPr>
              <w:tabs>
                <w:tab w:val="left" w:pos="1080"/>
              </w:tabs>
              <w:spacing w:line="240" w:lineRule="auto"/>
              <w:jc w:val="both"/>
              <w:rPr>
                <w:rFonts w:ascii="Times New Roman" w:eastAsia="Calibri" w:hAnsi="Times New Roman" w:cs="Times New Roman"/>
                <w:sz w:val="24"/>
                <w:szCs w:val="24"/>
                <w:lang w:eastAsia="ru-RU"/>
              </w:rPr>
            </w:pPr>
            <w:r w:rsidRPr="009833D3">
              <w:rPr>
                <w:rFonts w:ascii="Times New Roman" w:hAnsi="Times New Roman" w:cs="Times New Roman"/>
                <w:sz w:val="24"/>
                <w:szCs w:val="24"/>
              </w:rPr>
              <w:t>физическая величина, характеризующая сопротивление поверхностного слоя деформации (растяжению/сжатию) и определяющая стабильность пен и эмульсий.</w:t>
            </w:r>
          </w:p>
        </w:tc>
      </w:tr>
      <w:tr w:rsidR="009833D3" w14:paraId="68840650" w14:textId="77777777" w:rsidTr="007A4135">
        <w:tc>
          <w:tcPr>
            <w:tcW w:w="2943" w:type="dxa"/>
          </w:tcPr>
          <w:p w14:paraId="53143F04" w14:textId="77777777" w:rsidR="009833D3" w:rsidRDefault="009833D3" w:rsidP="007A4135">
            <w:pPr>
              <w:tabs>
                <w:tab w:val="left" w:pos="1080"/>
              </w:tabs>
              <w:spacing w:line="240" w:lineRule="auto"/>
              <w:jc w:val="both"/>
              <w:rPr>
                <w:rFonts w:ascii="Times New Roman" w:eastAsia="Calibri" w:hAnsi="Times New Roman" w:cs="Times New Roman"/>
                <w:bCs/>
                <w:i/>
                <w:color w:val="1F497D" w:themeColor="text2"/>
                <w:sz w:val="24"/>
                <w:szCs w:val="24"/>
                <w:lang w:eastAsia="ru-RU"/>
              </w:rPr>
            </w:pPr>
            <w:r w:rsidRPr="009833D3">
              <w:rPr>
                <w:rFonts w:ascii="Times New Roman" w:hAnsi="Times New Roman" w:cs="Times New Roman"/>
                <w:sz w:val="24"/>
                <w:szCs w:val="24"/>
              </w:rPr>
              <w:t>Адсорбционный слой</w:t>
            </w:r>
          </w:p>
        </w:tc>
        <w:tc>
          <w:tcPr>
            <w:tcW w:w="426" w:type="dxa"/>
          </w:tcPr>
          <w:p w14:paraId="4AC2644E" w14:textId="77777777" w:rsidR="009833D3" w:rsidRDefault="009833D3" w:rsidP="007A4135">
            <w:r w:rsidRPr="00A23633">
              <w:rPr>
                <w:rFonts w:ascii="Times New Roman" w:eastAsia="Calibri" w:hAnsi="Times New Roman" w:cs="Times New Roman"/>
                <w:sz w:val="24"/>
                <w:szCs w:val="24"/>
                <w:lang w:eastAsia="ru-RU"/>
              </w:rPr>
              <w:t>—</w:t>
            </w:r>
          </w:p>
        </w:tc>
        <w:tc>
          <w:tcPr>
            <w:tcW w:w="6095" w:type="dxa"/>
          </w:tcPr>
          <w:p w14:paraId="1E8ED4BD" w14:textId="77777777" w:rsidR="009833D3" w:rsidRDefault="009833D3" w:rsidP="007A4135">
            <w:pPr>
              <w:tabs>
                <w:tab w:val="left" w:pos="1080"/>
              </w:tabs>
              <w:spacing w:line="240" w:lineRule="auto"/>
              <w:jc w:val="both"/>
              <w:rPr>
                <w:rFonts w:ascii="Times New Roman" w:eastAsia="Calibri" w:hAnsi="Times New Roman" w:cs="Times New Roman"/>
                <w:sz w:val="24"/>
                <w:szCs w:val="24"/>
                <w:lang w:eastAsia="ru-RU"/>
              </w:rPr>
            </w:pPr>
            <w:r w:rsidRPr="009833D3">
              <w:rPr>
                <w:rFonts w:ascii="Times New Roman" w:hAnsi="Times New Roman" w:cs="Times New Roman"/>
                <w:sz w:val="24"/>
                <w:szCs w:val="24"/>
              </w:rPr>
              <w:t>слой молекул или частиц, сформировавшийся на границе раздела фаз (например, на поверхности воды) в результате процесса адсорбции.</w:t>
            </w:r>
          </w:p>
        </w:tc>
      </w:tr>
      <w:tr w:rsidR="009833D3" w14:paraId="6009C274" w14:textId="77777777" w:rsidTr="007A4135">
        <w:tc>
          <w:tcPr>
            <w:tcW w:w="2943" w:type="dxa"/>
          </w:tcPr>
          <w:p w14:paraId="2BF318FC" w14:textId="77777777" w:rsidR="009833D3" w:rsidRDefault="009833D3" w:rsidP="007A4135">
            <w:pPr>
              <w:tabs>
                <w:tab w:val="left" w:pos="1080"/>
              </w:tabs>
              <w:spacing w:line="240" w:lineRule="auto"/>
              <w:jc w:val="both"/>
              <w:rPr>
                <w:rFonts w:ascii="Times New Roman" w:eastAsia="Calibri" w:hAnsi="Times New Roman" w:cs="Times New Roman"/>
                <w:bCs/>
                <w:i/>
                <w:color w:val="1F497D" w:themeColor="text2"/>
                <w:sz w:val="24"/>
                <w:szCs w:val="24"/>
                <w:lang w:eastAsia="ru-RU"/>
              </w:rPr>
            </w:pPr>
            <w:r w:rsidRPr="009833D3">
              <w:rPr>
                <w:rFonts w:ascii="Times New Roman" w:hAnsi="Times New Roman" w:cs="Times New Roman"/>
                <w:sz w:val="24"/>
                <w:szCs w:val="24"/>
              </w:rPr>
              <w:t>Ориентированное присоединение</w:t>
            </w:r>
          </w:p>
        </w:tc>
        <w:tc>
          <w:tcPr>
            <w:tcW w:w="426" w:type="dxa"/>
          </w:tcPr>
          <w:p w14:paraId="281240EF" w14:textId="77777777" w:rsidR="009833D3" w:rsidRDefault="009833D3" w:rsidP="007A4135">
            <w:r w:rsidRPr="00A23633">
              <w:rPr>
                <w:rFonts w:ascii="Times New Roman" w:eastAsia="Calibri" w:hAnsi="Times New Roman" w:cs="Times New Roman"/>
                <w:sz w:val="24"/>
                <w:szCs w:val="24"/>
                <w:lang w:eastAsia="ru-RU"/>
              </w:rPr>
              <w:t>—</w:t>
            </w:r>
          </w:p>
        </w:tc>
        <w:tc>
          <w:tcPr>
            <w:tcW w:w="6095" w:type="dxa"/>
          </w:tcPr>
          <w:p w14:paraId="5F51CBF1" w14:textId="77777777" w:rsidR="009833D3" w:rsidRPr="00EA3D67" w:rsidRDefault="009833D3" w:rsidP="007A4135">
            <w:pPr>
              <w:tabs>
                <w:tab w:val="left" w:pos="1080"/>
              </w:tabs>
              <w:spacing w:line="240" w:lineRule="auto"/>
              <w:jc w:val="both"/>
              <w:rPr>
                <w:rFonts w:ascii="Times New Roman" w:eastAsia="Calibri" w:hAnsi="Times New Roman" w:cs="Times New Roman"/>
                <w:sz w:val="24"/>
                <w:szCs w:val="24"/>
                <w:lang w:eastAsia="ru-RU"/>
              </w:rPr>
            </w:pPr>
            <w:r w:rsidRPr="00EA3D67">
              <w:rPr>
                <w:rFonts w:ascii="Times New Roman" w:hAnsi="Times New Roman" w:cs="Times New Roman"/>
                <w:sz w:val="24"/>
                <w:szCs w:val="24"/>
              </w:rPr>
              <w:t xml:space="preserve">неклассический механизм роста кристаллов, при котором сформированные </w:t>
            </w:r>
            <w:proofErr w:type="spellStart"/>
            <w:r w:rsidRPr="00EA3D67">
              <w:rPr>
                <w:rFonts w:ascii="Times New Roman" w:hAnsi="Times New Roman" w:cs="Times New Roman"/>
                <w:sz w:val="24"/>
                <w:szCs w:val="24"/>
              </w:rPr>
              <w:t>нанокристаллы</w:t>
            </w:r>
            <w:proofErr w:type="spellEnd"/>
            <w:r w:rsidRPr="00EA3D67">
              <w:rPr>
                <w:rFonts w:ascii="Times New Roman" w:hAnsi="Times New Roman" w:cs="Times New Roman"/>
                <w:sz w:val="24"/>
                <w:szCs w:val="24"/>
              </w:rPr>
              <w:t xml:space="preserve"> (первичные структурные блоки) перемещаются в реа</w:t>
            </w:r>
            <w:r w:rsidR="00EA3D67" w:rsidRPr="00EA3D67">
              <w:rPr>
                <w:rFonts w:ascii="Times New Roman" w:hAnsi="Times New Roman" w:cs="Times New Roman"/>
                <w:sz w:val="24"/>
                <w:szCs w:val="24"/>
              </w:rPr>
              <w:t>к</w:t>
            </w:r>
            <w:r w:rsidRPr="00EA3D67">
              <w:rPr>
                <w:rFonts w:ascii="Times New Roman" w:hAnsi="Times New Roman" w:cs="Times New Roman"/>
                <w:sz w:val="24"/>
                <w:szCs w:val="24"/>
              </w:rPr>
              <w:t xml:space="preserve">ционной среде и объединяются друг с другом по </w:t>
            </w:r>
            <w:proofErr w:type="spellStart"/>
            <w:r w:rsidRPr="00EA3D67">
              <w:rPr>
                <w:rFonts w:ascii="Times New Roman" w:hAnsi="Times New Roman" w:cs="Times New Roman"/>
                <w:sz w:val="24"/>
                <w:szCs w:val="24"/>
              </w:rPr>
              <w:t>кристаллографически</w:t>
            </w:r>
            <w:proofErr w:type="spellEnd"/>
            <w:r w:rsidRPr="00EA3D67">
              <w:rPr>
                <w:rFonts w:ascii="Times New Roman" w:hAnsi="Times New Roman" w:cs="Times New Roman"/>
                <w:sz w:val="24"/>
                <w:szCs w:val="24"/>
              </w:rPr>
              <w:t xml:space="preserve"> совпадающим граням, формируя более крупные анизотропные структуры.</w:t>
            </w:r>
          </w:p>
        </w:tc>
      </w:tr>
      <w:tr w:rsidR="009833D3" w14:paraId="7A51A47C" w14:textId="77777777" w:rsidTr="007A4135">
        <w:tc>
          <w:tcPr>
            <w:tcW w:w="2943" w:type="dxa"/>
          </w:tcPr>
          <w:p w14:paraId="7175B72D" w14:textId="77777777" w:rsidR="009833D3" w:rsidRDefault="009833D3" w:rsidP="007A4135">
            <w:pPr>
              <w:tabs>
                <w:tab w:val="left" w:pos="1080"/>
              </w:tabs>
              <w:spacing w:line="240" w:lineRule="auto"/>
              <w:jc w:val="both"/>
              <w:rPr>
                <w:rFonts w:ascii="Times New Roman" w:eastAsia="Calibri" w:hAnsi="Times New Roman" w:cs="Times New Roman"/>
                <w:bCs/>
                <w:i/>
                <w:color w:val="1F497D" w:themeColor="text2"/>
                <w:sz w:val="24"/>
                <w:szCs w:val="24"/>
                <w:lang w:eastAsia="ru-RU"/>
              </w:rPr>
            </w:pPr>
            <w:proofErr w:type="spellStart"/>
            <w:r w:rsidRPr="009833D3">
              <w:rPr>
                <w:rFonts w:ascii="Times New Roman" w:hAnsi="Times New Roman" w:cs="Times New Roman"/>
                <w:sz w:val="24"/>
                <w:szCs w:val="24"/>
              </w:rPr>
              <w:t>Нанонаполнитель</w:t>
            </w:r>
            <w:proofErr w:type="spellEnd"/>
          </w:p>
        </w:tc>
        <w:tc>
          <w:tcPr>
            <w:tcW w:w="426" w:type="dxa"/>
          </w:tcPr>
          <w:p w14:paraId="4C012DC9" w14:textId="77777777" w:rsidR="009833D3" w:rsidRDefault="009833D3" w:rsidP="007A4135">
            <w:r w:rsidRPr="00A23633">
              <w:rPr>
                <w:rFonts w:ascii="Times New Roman" w:eastAsia="Calibri" w:hAnsi="Times New Roman" w:cs="Times New Roman"/>
                <w:sz w:val="24"/>
                <w:szCs w:val="24"/>
                <w:lang w:eastAsia="ru-RU"/>
              </w:rPr>
              <w:t>—</w:t>
            </w:r>
          </w:p>
        </w:tc>
        <w:tc>
          <w:tcPr>
            <w:tcW w:w="6095" w:type="dxa"/>
          </w:tcPr>
          <w:p w14:paraId="64465C59" w14:textId="77777777" w:rsidR="009833D3" w:rsidRDefault="009833D3" w:rsidP="007A4135">
            <w:pPr>
              <w:tabs>
                <w:tab w:val="left" w:pos="1080"/>
              </w:tabs>
              <w:spacing w:line="240" w:lineRule="auto"/>
              <w:jc w:val="both"/>
              <w:rPr>
                <w:rFonts w:ascii="Times New Roman" w:eastAsia="Calibri" w:hAnsi="Times New Roman" w:cs="Times New Roman"/>
                <w:sz w:val="24"/>
                <w:szCs w:val="24"/>
                <w:lang w:eastAsia="ru-RU"/>
              </w:rPr>
            </w:pPr>
            <w:proofErr w:type="spellStart"/>
            <w:r>
              <w:rPr>
                <w:rFonts w:ascii="Times New Roman" w:hAnsi="Times New Roman" w:cs="Times New Roman"/>
                <w:sz w:val="24"/>
                <w:szCs w:val="24"/>
              </w:rPr>
              <w:t>наноразмерные</w:t>
            </w:r>
            <w:proofErr w:type="spellEnd"/>
            <w:r>
              <w:rPr>
                <w:rFonts w:ascii="Times New Roman" w:hAnsi="Times New Roman" w:cs="Times New Roman"/>
                <w:sz w:val="24"/>
                <w:szCs w:val="24"/>
              </w:rPr>
              <w:t xml:space="preserve"> частицы</w:t>
            </w:r>
            <w:r w:rsidRPr="009833D3">
              <w:rPr>
                <w:rFonts w:ascii="Times New Roman" w:hAnsi="Times New Roman" w:cs="Times New Roman"/>
                <w:sz w:val="24"/>
                <w:szCs w:val="24"/>
              </w:rPr>
              <w:t>, вводимые в состав материала (полимерной матрицы) для улучшения его функциональных свойств.</w:t>
            </w:r>
          </w:p>
        </w:tc>
      </w:tr>
      <w:tr w:rsidR="009833D3" w14:paraId="5C4E4E78" w14:textId="77777777" w:rsidTr="007A4135">
        <w:tc>
          <w:tcPr>
            <w:tcW w:w="2943" w:type="dxa"/>
          </w:tcPr>
          <w:p w14:paraId="2920274E" w14:textId="77777777" w:rsidR="009833D3" w:rsidRDefault="009833D3" w:rsidP="007A4135">
            <w:pPr>
              <w:tabs>
                <w:tab w:val="left" w:pos="1080"/>
              </w:tabs>
              <w:spacing w:line="240" w:lineRule="auto"/>
              <w:jc w:val="both"/>
              <w:rPr>
                <w:rFonts w:ascii="Times New Roman" w:eastAsia="Calibri" w:hAnsi="Times New Roman" w:cs="Times New Roman"/>
                <w:bCs/>
                <w:i/>
                <w:color w:val="1F497D" w:themeColor="text2"/>
                <w:sz w:val="24"/>
                <w:szCs w:val="24"/>
                <w:lang w:eastAsia="ru-RU"/>
              </w:rPr>
            </w:pPr>
            <w:proofErr w:type="spellStart"/>
            <w:r w:rsidRPr="009833D3">
              <w:rPr>
                <w:rFonts w:ascii="Times New Roman" w:hAnsi="Times New Roman" w:cs="Times New Roman"/>
                <w:sz w:val="24"/>
                <w:szCs w:val="24"/>
              </w:rPr>
              <w:t>Допирование</w:t>
            </w:r>
            <w:proofErr w:type="spellEnd"/>
          </w:p>
        </w:tc>
        <w:tc>
          <w:tcPr>
            <w:tcW w:w="426" w:type="dxa"/>
          </w:tcPr>
          <w:p w14:paraId="5190915C" w14:textId="77777777" w:rsidR="009833D3" w:rsidRDefault="009833D3" w:rsidP="007A4135">
            <w:r w:rsidRPr="00A23633">
              <w:rPr>
                <w:rFonts w:ascii="Times New Roman" w:eastAsia="Calibri" w:hAnsi="Times New Roman" w:cs="Times New Roman"/>
                <w:sz w:val="24"/>
                <w:szCs w:val="24"/>
                <w:lang w:eastAsia="ru-RU"/>
              </w:rPr>
              <w:t>—</w:t>
            </w:r>
          </w:p>
        </w:tc>
        <w:tc>
          <w:tcPr>
            <w:tcW w:w="6095" w:type="dxa"/>
          </w:tcPr>
          <w:p w14:paraId="32254ED7" w14:textId="77777777" w:rsidR="009833D3" w:rsidRDefault="009833D3" w:rsidP="007A4135">
            <w:pPr>
              <w:tabs>
                <w:tab w:val="left" w:pos="1080"/>
              </w:tabs>
              <w:spacing w:line="240" w:lineRule="auto"/>
              <w:jc w:val="both"/>
              <w:rPr>
                <w:rFonts w:ascii="Times New Roman" w:eastAsia="Calibri" w:hAnsi="Times New Roman" w:cs="Times New Roman"/>
                <w:sz w:val="24"/>
                <w:szCs w:val="24"/>
                <w:lang w:eastAsia="ru-RU"/>
              </w:rPr>
            </w:pPr>
            <w:r w:rsidRPr="009833D3">
              <w:rPr>
                <w:rFonts w:ascii="Times New Roman" w:hAnsi="Times New Roman" w:cs="Times New Roman"/>
                <w:sz w:val="24"/>
                <w:szCs w:val="24"/>
              </w:rPr>
              <w:t>целенаправленное введение в кристаллическую решетку материала атомов (</w:t>
            </w:r>
            <w:proofErr w:type="spellStart"/>
            <w:r w:rsidRPr="009833D3">
              <w:rPr>
                <w:rFonts w:ascii="Times New Roman" w:hAnsi="Times New Roman" w:cs="Times New Roman"/>
                <w:sz w:val="24"/>
                <w:szCs w:val="24"/>
              </w:rPr>
              <w:t>допан</w:t>
            </w:r>
            <w:r>
              <w:rPr>
                <w:rFonts w:ascii="Times New Roman" w:hAnsi="Times New Roman" w:cs="Times New Roman"/>
                <w:sz w:val="24"/>
                <w:szCs w:val="24"/>
              </w:rPr>
              <w:t>т</w:t>
            </w:r>
            <w:r w:rsidRPr="009833D3">
              <w:rPr>
                <w:rFonts w:ascii="Times New Roman" w:hAnsi="Times New Roman" w:cs="Times New Roman"/>
                <w:sz w:val="24"/>
                <w:szCs w:val="24"/>
              </w:rPr>
              <w:t>ов</w:t>
            </w:r>
            <w:proofErr w:type="spellEnd"/>
            <w:r w:rsidRPr="009833D3">
              <w:rPr>
                <w:rFonts w:ascii="Times New Roman" w:hAnsi="Times New Roman" w:cs="Times New Roman"/>
                <w:sz w:val="24"/>
                <w:szCs w:val="24"/>
              </w:rPr>
              <w:t>)</w:t>
            </w:r>
            <w:r>
              <w:rPr>
                <w:rFonts w:ascii="Times New Roman" w:hAnsi="Times New Roman" w:cs="Times New Roman"/>
                <w:sz w:val="24"/>
                <w:szCs w:val="24"/>
              </w:rPr>
              <w:t xml:space="preserve"> иной природы</w:t>
            </w:r>
            <w:r w:rsidRPr="009833D3">
              <w:rPr>
                <w:rFonts w:ascii="Times New Roman" w:hAnsi="Times New Roman" w:cs="Times New Roman"/>
                <w:sz w:val="24"/>
                <w:szCs w:val="24"/>
              </w:rPr>
              <w:t xml:space="preserve"> для изменения его электронных, оптических или каталитических свойств.</w:t>
            </w:r>
          </w:p>
        </w:tc>
      </w:tr>
      <w:tr w:rsidR="009833D3" w14:paraId="61CB7FCF" w14:textId="77777777" w:rsidTr="007A4135">
        <w:tc>
          <w:tcPr>
            <w:tcW w:w="2943" w:type="dxa"/>
          </w:tcPr>
          <w:p w14:paraId="43252C8F" w14:textId="77777777" w:rsidR="009833D3" w:rsidRDefault="009833D3" w:rsidP="007A4135">
            <w:pPr>
              <w:tabs>
                <w:tab w:val="left" w:pos="1080"/>
              </w:tabs>
              <w:spacing w:line="240" w:lineRule="auto"/>
              <w:jc w:val="both"/>
              <w:rPr>
                <w:rFonts w:ascii="Times New Roman" w:eastAsia="Calibri" w:hAnsi="Times New Roman" w:cs="Times New Roman"/>
                <w:bCs/>
                <w:i/>
                <w:color w:val="1F497D" w:themeColor="text2"/>
                <w:sz w:val="24"/>
                <w:szCs w:val="24"/>
                <w:lang w:eastAsia="ru-RU"/>
              </w:rPr>
            </w:pPr>
            <w:r w:rsidRPr="009833D3">
              <w:rPr>
                <w:rFonts w:ascii="Times New Roman" w:hAnsi="Times New Roman" w:cs="Times New Roman"/>
                <w:sz w:val="24"/>
                <w:szCs w:val="24"/>
              </w:rPr>
              <w:t>Фотокатализ</w:t>
            </w:r>
          </w:p>
        </w:tc>
        <w:tc>
          <w:tcPr>
            <w:tcW w:w="426" w:type="dxa"/>
          </w:tcPr>
          <w:p w14:paraId="042B310F" w14:textId="77777777" w:rsidR="009833D3" w:rsidRDefault="009833D3" w:rsidP="007A4135">
            <w:r w:rsidRPr="00A23633">
              <w:rPr>
                <w:rFonts w:ascii="Times New Roman" w:eastAsia="Calibri" w:hAnsi="Times New Roman" w:cs="Times New Roman"/>
                <w:sz w:val="24"/>
                <w:szCs w:val="24"/>
                <w:lang w:eastAsia="ru-RU"/>
              </w:rPr>
              <w:t>—</w:t>
            </w:r>
          </w:p>
        </w:tc>
        <w:tc>
          <w:tcPr>
            <w:tcW w:w="6095" w:type="dxa"/>
          </w:tcPr>
          <w:p w14:paraId="0805CE64" w14:textId="77777777" w:rsidR="009833D3" w:rsidRDefault="009833D3" w:rsidP="007A4135">
            <w:pPr>
              <w:tabs>
                <w:tab w:val="left" w:pos="1080"/>
              </w:tabs>
              <w:spacing w:line="240" w:lineRule="auto"/>
              <w:jc w:val="both"/>
              <w:rPr>
                <w:rFonts w:ascii="Times New Roman" w:eastAsia="Calibri" w:hAnsi="Times New Roman" w:cs="Times New Roman"/>
                <w:sz w:val="24"/>
                <w:szCs w:val="24"/>
                <w:lang w:eastAsia="ru-RU"/>
              </w:rPr>
            </w:pPr>
            <w:r w:rsidRPr="009833D3">
              <w:rPr>
                <w:rFonts w:ascii="Times New Roman" w:hAnsi="Times New Roman" w:cs="Times New Roman"/>
                <w:sz w:val="24"/>
                <w:szCs w:val="24"/>
              </w:rPr>
              <w:t xml:space="preserve">– ускорение химической реакции (например, разложения загрязнителя) под действием света в присутствии вещества-фотокатализатора, которое поглощает </w:t>
            </w:r>
            <w:r>
              <w:rPr>
                <w:rFonts w:ascii="Times New Roman" w:hAnsi="Times New Roman" w:cs="Times New Roman"/>
                <w:sz w:val="24"/>
                <w:szCs w:val="24"/>
              </w:rPr>
              <w:t>изучение</w:t>
            </w:r>
            <w:r w:rsidRPr="009833D3">
              <w:rPr>
                <w:rFonts w:ascii="Times New Roman" w:hAnsi="Times New Roman" w:cs="Times New Roman"/>
                <w:sz w:val="24"/>
                <w:szCs w:val="24"/>
              </w:rPr>
              <w:t xml:space="preserve"> и генерирует активные частицы.</w:t>
            </w:r>
          </w:p>
        </w:tc>
      </w:tr>
      <w:tr w:rsidR="009833D3" w14:paraId="38CF205C" w14:textId="77777777" w:rsidTr="007A4135">
        <w:tc>
          <w:tcPr>
            <w:tcW w:w="2943" w:type="dxa"/>
          </w:tcPr>
          <w:p w14:paraId="56F30BDA" w14:textId="77777777" w:rsidR="009833D3" w:rsidRDefault="009833D3" w:rsidP="007A4135">
            <w:pPr>
              <w:tabs>
                <w:tab w:val="left" w:pos="1080"/>
              </w:tabs>
              <w:spacing w:line="240" w:lineRule="auto"/>
              <w:jc w:val="both"/>
              <w:rPr>
                <w:rFonts w:ascii="Times New Roman" w:eastAsia="Calibri" w:hAnsi="Times New Roman" w:cs="Times New Roman"/>
                <w:sz w:val="24"/>
                <w:szCs w:val="24"/>
                <w:lang w:eastAsia="ru-RU"/>
              </w:rPr>
            </w:pPr>
            <w:r w:rsidRPr="009833D3">
              <w:rPr>
                <w:rFonts w:ascii="Times New Roman" w:hAnsi="Times New Roman" w:cs="Times New Roman"/>
                <w:sz w:val="24"/>
                <w:szCs w:val="24"/>
              </w:rPr>
              <w:t>Композитный материал</w:t>
            </w:r>
          </w:p>
        </w:tc>
        <w:tc>
          <w:tcPr>
            <w:tcW w:w="426" w:type="dxa"/>
          </w:tcPr>
          <w:p w14:paraId="451A9A5D" w14:textId="77777777" w:rsidR="009833D3" w:rsidRDefault="009833D3" w:rsidP="007A4135">
            <w:r w:rsidRPr="00A23633">
              <w:rPr>
                <w:rFonts w:ascii="Times New Roman" w:eastAsia="Calibri" w:hAnsi="Times New Roman" w:cs="Times New Roman"/>
                <w:sz w:val="24"/>
                <w:szCs w:val="24"/>
                <w:lang w:eastAsia="ru-RU"/>
              </w:rPr>
              <w:t>—</w:t>
            </w:r>
          </w:p>
        </w:tc>
        <w:tc>
          <w:tcPr>
            <w:tcW w:w="6095" w:type="dxa"/>
          </w:tcPr>
          <w:p w14:paraId="28A0B867" w14:textId="77777777" w:rsidR="009833D3" w:rsidRDefault="009833D3" w:rsidP="007A4135">
            <w:pPr>
              <w:tabs>
                <w:tab w:val="left" w:pos="1080"/>
              </w:tabs>
              <w:spacing w:line="240" w:lineRule="auto"/>
              <w:jc w:val="both"/>
              <w:rPr>
                <w:rFonts w:ascii="Times New Roman" w:eastAsia="Calibri" w:hAnsi="Times New Roman" w:cs="Times New Roman"/>
                <w:sz w:val="24"/>
                <w:szCs w:val="24"/>
                <w:lang w:eastAsia="ru-RU"/>
              </w:rPr>
            </w:pPr>
            <w:r w:rsidRPr="009833D3">
              <w:rPr>
                <w:rFonts w:ascii="Times New Roman" w:hAnsi="Times New Roman" w:cs="Times New Roman"/>
                <w:sz w:val="24"/>
                <w:szCs w:val="24"/>
              </w:rPr>
              <w:t>материал, состоящий из двух или более различных компонентов (например, полимерной матрицы и неорганического наполнителя), сочетающий свойства этих компонентов.</w:t>
            </w:r>
          </w:p>
        </w:tc>
      </w:tr>
      <w:tr w:rsidR="009833D3" w14:paraId="0188CB07" w14:textId="77777777" w:rsidTr="007A4135">
        <w:tc>
          <w:tcPr>
            <w:tcW w:w="2943" w:type="dxa"/>
          </w:tcPr>
          <w:p w14:paraId="7D193432" w14:textId="77777777" w:rsidR="009833D3" w:rsidRDefault="009833D3" w:rsidP="007A4135">
            <w:pPr>
              <w:tabs>
                <w:tab w:val="left" w:pos="1080"/>
              </w:tabs>
              <w:spacing w:line="240" w:lineRule="auto"/>
              <w:jc w:val="both"/>
              <w:rPr>
                <w:rFonts w:ascii="Times New Roman" w:eastAsia="Calibri" w:hAnsi="Times New Roman" w:cs="Times New Roman"/>
                <w:sz w:val="24"/>
                <w:szCs w:val="24"/>
                <w:lang w:eastAsia="ru-RU"/>
              </w:rPr>
            </w:pPr>
            <w:proofErr w:type="spellStart"/>
            <w:r w:rsidRPr="009833D3">
              <w:rPr>
                <w:rFonts w:ascii="Times New Roman" w:hAnsi="Times New Roman" w:cs="Times New Roman"/>
                <w:sz w:val="24"/>
                <w:szCs w:val="24"/>
              </w:rPr>
              <w:t>Биомиметический</w:t>
            </w:r>
            <w:proofErr w:type="spellEnd"/>
            <w:r w:rsidRPr="009833D3">
              <w:rPr>
                <w:rFonts w:ascii="Times New Roman" w:hAnsi="Times New Roman" w:cs="Times New Roman"/>
                <w:sz w:val="24"/>
                <w:szCs w:val="24"/>
              </w:rPr>
              <w:t xml:space="preserve"> подход</w:t>
            </w:r>
          </w:p>
        </w:tc>
        <w:tc>
          <w:tcPr>
            <w:tcW w:w="426" w:type="dxa"/>
          </w:tcPr>
          <w:p w14:paraId="4AF46D01" w14:textId="77777777" w:rsidR="009833D3" w:rsidRPr="00A23633" w:rsidRDefault="009833D3" w:rsidP="007A4135">
            <w:pPr>
              <w:rPr>
                <w:rFonts w:ascii="Times New Roman" w:eastAsia="Calibri" w:hAnsi="Times New Roman" w:cs="Times New Roman"/>
                <w:sz w:val="24"/>
                <w:szCs w:val="24"/>
                <w:lang w:eastAsia="ru-RU"/>
              </w:rPr>
            </w:pPr>
            <w:r w:rsidRPr="00A23633">
              <w:rPr>
                <w:rFonts w:ascii="Times New Roman" w:eastAsia="Calibri" w:hAnsi="Times New Roman" w:cs="Times New Roman"/>
                <w:sz w:val="24"/>
                <w:szCs w:val="24"/>
                <w:lang w:eastAsia="ru-RU"/>
              </w:rPr>
              <w:t>—</w:t>
            </w:r>
          </w:p>
        </w:tc>
        <w:tc>
          <w:tcPr>
            <w:tcW w:w="6095" w:type="dxa"/>
          </w:tcPr>
          <w:p w14:paraId="1E06AF89" w14:textId="77777777" w:rsidR="009833D3" w:rsidRDefault="009833D3" w:rsidP="007A4135">
            <w:pPr>
              <w:tabs>
                <w:tab w:val="left" w:pos="1080"/>
              </w:tabs>
              <w:spacing w:line="240" w:lineRule="auto"/>
              <w:jc w:val="both"/>
              <w:rPr>
                <w:rFonts w:ascii="Times New Roman" w:eastAsia="Calibri" w:hAnsi="Times New Roman" w:cs="Times New Roman"/>
                <w:sz w:val="24"/>
                <w:szCs w:val="24"/>
                <w:lang w:eastAsia="ru-RU"/>
              </w:rPr>
            </w:pPr>
            <w:r w:rsidRPr="009833D3">
              <w:rPr>
                <w:rFonts w:ascii="Times New Roman" w:hAnsi="Times New Roman" w:cs="Times New Roman"/>
                <w:sz w:val="24"/>
                <w:szCs w:val="24"/>
              </w:rPr>
              <w:t>подход в материаловедении, заключающийся в заимствовании и воспроизведении идей и структур, существующих в живой природе.</w:t>
            </w:r>
          </w:p>
        </w:tc>
      </w:tr>
    </w:tbl>
    <w:p w14:paraId="77E17E1E" w14:textId="77777777" w:rsidR="00E92565" w:rsidRDefault="00AA77ED">
      <w:pPr>
        <w:rPr>
          <w:rFonts w:ascii="Times New Roman" w:hAnsi="Times New Roman" w:cs="Times New Roman"/>
        </w:rPr>
      </w:pPr>
      <w:r>
        <w:rPr>
          <w:rFonts w:ascii="Times New Roman" w:hAnsi="Times New Roman" w:cs="Times New Roman"/>
        </w:rPr>
        <w:br w:type="page" w:clear="all"/>
      </w:r>
    </w:p>
    <w:p w14:paraId="20B0360B" w14:textId="7D1E8414" w:rsidR="00E92565" w:rsidRDefault="00AA77ED">
      <w:pPr>
        <w:pStyle w:val="1"/>
        <w:spacing w:after="240"/>
        <w:ind w:firstLine="0"/>
        <w:jc w:val="center"/>
        <w:rPr>
          <w:rFonts w:eastAsia="Times New Roman" w:cs="Times New Roman"/>
          <w:b w:val="0"/>
          <w:lang w:eastAsia="ru-RU"/>
        </w:rPr>
      </w:pPr>
      <w:bookmarkStart w:id="6" w:name="Обоначения"/>
      <w:bookmarkStart w:id="7" w:name="_Toc215829262"/>
      <w:bookmarkEnd w:id="6"/>
      <w:r>
        <w:rPr>
          <w:rFonts w:eastAsia="Times New Roman" w:cs="Times New Roman"/>
          <w:b w:val="0"/>
          <w:lang w:eastAsia="ru-RU"/>
        </w:rPr>
        <w:lastRenderedPageBreak/>
        <w:t>ПЕРЕЧЕНЬ СОКРАЩЕНИЙ И ОБОЗНАЧЕНИЙ</w:t>
      </w:r>
      <w:bookmarkEnd w:id="7"/>
    </w:p>
    <w:p w14:paraId="23160DA7" w14:textId="77777777" w:rsidR="00E92565" w:rsidRDefault="00AA77ED">
      <w:pPr>
        <w:tabs>
          <w:tab w:val="left" w:pos="1080"/>
        </w:tabs>
        <w:spacing w:after="0" w:line="360" w:lineRule="auto"/>
        <w:ind w:firstLine="709"/>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 настоящем отчете о НИР применяют следующие сокращения и обозначения:</w:t>
      </w:r>
    </w:p>
    <w:tbl>
      <w:tblPr>
        <w:tblW w:w="0" w:type="auto"/>
        <w:tblLook w:val="04A0" w:firstRow="1" w:lastRow="0" w:firstColumn="1" w:lastColumn="0" w:noHBand="0" w:noVBand="1"/>
      </w:tblPr>
      <w:tblGrid>
        <w:gridCol w:w="2835"/>
        <w:gridCol w:w="567"/>
        <w:gridCol w:w="5953"/>
      </w:tblGrid>
      <w:tr w:rsidR="0009772C" w14:paraId="496E0CB5" w14:textId="77777777">
        <w:tc>
          <w:tcPr>
            <w:tcW w:w="2835" w:type="dxa"/>
          </w:tcPr>
          <w:p w14:paraId="2016885A" w14:textId="77777777" w:rsidR="0009772C" w:rsidRPr="002A2AEE" w:rsidRDefault="0009772C" w:rsidP="007A4135">
            <w:pPr>
              <w:spacing w:after="0"/>
              <w:rPr>
                <w:rFonts w:ascii="Times New Roman" w:eastAsia="Times New Roman" w:hAnsi="Times New Roman" w:cs="Times New Roman"/>
                <w:sz w:val="24"/>
                <w:szCs w:val="24"/>
                <w:lang w:eastAsia="ru-RU"/>
              </w:rPr>
            </w:pPr>
            <w:bookmarkStart w:id="8" w:name="_Hlk214866664"/>
            <w:r w:rsidRPr="002A2AEE">
              <w:rPr>
                <w:rFonts w:ascii="Times New Roman" w:eastAsia="Times New Roman" w:hAnsi="Times New Roman" w:cs="Times New Roman"/>
                <w:bCs/>
                <w:sz w:val="24"/>
                <w:szCs w:val="24"/>
                <w:lang w:eastAsia="ru-RU"/>
              </w:rPr>
              <w:t>ПАВ</w:t>
            </w:r>
            <w:r w:rsidRPr="0009772C">
              <w:rPr>
                <w:rFonts w:ascii="Times New Roman" w:eastAsia="Times New Roman" w:hAnsi="Times New Roman" w:cs="Times New Roman"/>
                <w:sz w:val="24"/>
                <w:szCs w:val="24"/>
                <w:lang w:eastAsia="ru-RU"/>
              </w:rPr>
              <w:t xml:space="preserve"> </w:t>
            </w:r>
          </w:p>
        </w:tc>
        <w:tc>
          <w:tcPr>
            <w:tcW w:w="567" w:type="dxa"/>
          </w:tcPr>
          <w:p w14:paraId="1B799F84" w14:textId="77777777" w:rsidR="0009772C" w:rsidRDefault="0009772C" w:rsidP="007A4135">
            <w:pPr>
              <w:spacing w:after="0"/>
            </w:pPr>
            <w:r w:rsidRPr="00467579">
              <w:rPr>
                <w:rFonts w:ascii="Times New Roman" w:eastAsia="Calibri" w:hAnsi="Times New Roman" w:cs="Times New Roman"/>
                <w:sz w:val="24"/>
                <w:szCs w:val="24"/>
                <w:lang w:eastAsia="ru-RU"/>
              </w:rPr>
              <w:t>—</w:t>
            </w:r>
          </w:p>
        </w:tc>
        <w:tc>
          <w:tcPr>
            <w:tcW w:w="5953" w:type="dxa"/>
          </w:tcPr>
          <w:p w14:paraId="23E954FC" w14:textId="77777777" w:rsidR="0009772C" w:rsidRPr="0009772C" w:rsidRDefault="007A4135" w:rsidP="007A4135">
            <w:pPr>
              <w:spacing w:after="0"/>
              <w:rPr>
                <w:rFonts w:ascii="Times New Roman" w:eastAsia="Times New Roman" w:hAnsi="Times New Roman" w:cs="Times New Roman"/>
                <w:sz w:val="24"/>
                <w:szCs w:val="24"/>
                <w:lang w:eastAsia="ru-RU"/>
              </w:rPr>
            </w:pPr>
            <w:r w:rsidRPr="0009772C">
              <w:rPr>
                <w:rFonts w:ascii="Times New Roman" w:eastAsia="Times New Roman" w:hAnsi="Times New Roman" w:cs="Times New Roman"/>
                <w:sz w:val="24"/>
                <w:szCs w:val="24"/>
                <w:lang w:eastAsia="ru-RU"/>
              </w:rPr>
              <w:t>поверхностно-активное вещество</w:t>
            </w:r>
          </w:p>
        </w:tc>
      </w:tr>
      <w:tr w:rsidR="0009772C" w14:paraId="632433AD" w14:textId="77777777">
        <w:tc>
          <w:tcPr>
            <w:tcW w:w="2835" w:type="dxa"/>
          </w:tcPr>
          <w:p w14:paraId="1DEA4855" w14:textId="77777777" w:rsidR="0009772C" w:rsidRPr="002A2AEE" w:rsidRDefault="0009772C" w:rsidP="007A4135">
            <w:pPr>
              <w:spacing w:after="0"/>
              <w:rPr>
                <w:rFonts w:ascii="Times New Roman" w:eastAsia="Times New Roman" w:hAnsi="Times New Roman" w:cs="Times New Roman"/>
                <w:sz w:val="24"/>
                <w:szCs w:val="24"/>
                <w:lang w:eastAsia="ru-RU"/>
              </w:rPr>
            </w:pPr>
            <w:r w:rsidRPr="002A2AEE">
              <w:rPr>
                <w:rFonts w:ascii="Times New Roman" w:eastAsia="Times New Roman" w:hAnsi="Times New Roman" w:cs="Times New Roman"/>
                <w:bCs/>
                <w:sz w:val="24"/>
                <w:szCs w:val="24"/>
                <w:lang w:eastAsia="ru-RU"/>
              </w:rPr>
              <w:t>ОВА</w:t>
            </w:r>
            <w:r w:rsidRPr="0009772C">
              <w:rPr>
                <w:rFonts w:ascii="Times New Roman" w:eastAsia="Times New Roman" w:hAnsi="Times New Roman" w:cs="Times New Roman"/>
                <w:sz w:val="24"/>
                <w:szCs w:val="24"/>
                <w:lang w:eastAsia="ru-RU"/>
              </w:rPr>
              <w:t xml:space="preserve"> </w:t>
            </w:r>
          </w:p>
        </w:tc>
        <w:tc>
          <w:tcPr>
            <w:tcW w:w="567" w:type="dxa"/>
          </w:tcPr>
          <w:p w14:paraId="3FE5B0C8" w14:textId="77777777" w:rsidR="0009772C" w:rsidRDefault="0009772C" w:rsidP="007A4135">
            <w:pPr>
              <w:spacing w:after="0"/>
            </w:pPr>
            <w:r w:rsidRPr="00467579">
              <w:rPr>
                <w:rFonts w:ascii="Times New Roman" w:eastAsia="Calibri" w:hAnsi="Times New Roman" w:cs="Times New Roman"/>
                <w:sz w:val="24"/>
                <w:szCs w:val="24"/>
                <w:lang w:eastAsia="ru-RU"/>
              </w:rPr>
              <w:t>—</w:t>
            </w:r>
          </w:p>
        </w:tc>
        <w:tc>
          <w:tcPr>
            <w:tcW w:w="5953" w:type="dxa"/>
          </w:tcPr>
          <w:p w14:paraId="69BBC291" w14:textId="77777777" w:rsidR="0009772C" w:rsidRPr="0009772C" w:rsidRDefault="007A4135" w:rsidP="007A4135">
            <w:pPr>
              <w:spacing w:after="0"/>
              <w:rPr>
                <w:rFonts w:ascii="Times New Roman" w:eastAsia="Times New Roman" w:hAnsi="Times New Roman" w:cs="Times New Roman"/>
                <w:sz w:val="24"/>
                <w:szCs w:val="24"/>
                <w:lang w:eastAsia="ru-RU"/>
              </w:rPr>
            </w:pPr>
            <w:r w:rsidRPr="0009772C">
              <w:rPr>
                <w:rFonts w:ascii="Times New Roman" w:eastAsia="Times New Roman" w:hAnsi="Times New Roman" w:cs="Times New Roman"/>
                <w:sz w:val="24"/>
                <w:szCs w:val="24"/>
                <w:lang w:eastAsia="ru-RU"/>
              </w:rPr>
              <w:t>овальбумин (белок куриного яйца)</w:t>
            </w:r>
          </w:p>
        </w:tc>
      </w:tr>
      <w:tr w:rsidR="0009772C" w14:paraId="5CBF6B5B" w14:textId="77777777">
        <w:tc>
          <w:tcPr>
            <w:tcW w:w="2835" w:type="dxa"/>
          </w:tcPr>
          <w:p w14:paraId="7EDF6F7A" w14:textId="77777777" w:rsidR="0009772C" w:rsidRPr="002A2AEE" w:rsidRDefault="0009772C" w:rsidP="007A4135">
            <w:pPr>
              <w:spacing w:after="0"/>
              <w:rPr>
                <w:rFonts w:ascii="Times New Roman" w:eastAsia="Times New Roman" w:hAnsi="Times New Roman" w:cs="Times New Roman"/>
                <w:sz w:val="24"/>
                <w:szCs w:val="24"/>
                <w:lang w:eastAsia="ru-RU"/>
              </w:rPr>
            </w:pPr>
            <w:r w:rsidRPr="002A2AEE">
              <w:rPr>
                <w:rFonts w:ascii="Times New Roman" w:eastAsia="Times New Roman" w:hAnsi="Times New Roman" w:cs="Times New Roman"/>
                <w:bCs/>
                <w:sz w:val="24"/>
                <w:szCs w:val="24"/>
                <w:lang w:eastAsia="ru-RU"/>
              </w:rPr>
              <w:t>БЛГ</w:t>
            </w:r>
            <w:r w:rsidRPr="0009772C">
              <w:rPr>
                <w:rFonts w:ascii="Times New Roman" w:eastAsia="Times New Roman" w:hAnsi="Times New Roman" w:cs="Times New Roman"/>
                <w:sz w:val="24"/>
                <w:szCs w:val="24"/>
                <w:lang w:eastAsia="ru-RU"/>
              </w:rPr>
              <w:t xml:space="preserve"> </w:t>
            </w:r>
          </w:p>
        </w:tc>
        <w:tc>
          <w:tcPr>
            <w:tcW w:w="567" w:type="dxa"/>
          </w:tcPr>
          <w:p w14:paraId="5CC49048" w14:textId="77777777" w:rsidR="0009772C" w:rsidRDefault="0009772C" w:rsidP="007A4135">
            <w:pPr>
              <w:spacing w:after="0"/>
            </w:pPr>
            <w:r w:rsidRPr="00467579">
              <w:rPr>
                <w:rFonts w:ascii="Times New Roman" w:eastAsia="Calibri" w:hAnsi="Times New Roman" w:cs="Times New Roman"/>
                <w:sz w:val="24"/>
                <w:szCs w:val="24"/>
                <w:lang w:eastAsia="ru-RU"/>
              </w:rPr>
              <w:t>—</w:t>
            </w:r>
          </w:p>
        </w:tc>
        <w:tc>
          <w:tcPr>
            <w:tcW w:w="5953" w:type="dxa"/>
          </w:tcPr>
          <w:p w14:paraId="7BE008D2" w14:textId="77777777" w:rsidR="0009772C" w:rsidRPr="0009772C" w:rsidRDefault="007A4135" w:rsidP="007A4135">
            <w:pPr>
              <w:spacing w:after="0"/>
              <w:rPr>
                <w:rFonts w:ascii="Times New Roman" w:eastAsia="Times New Roman" w:hAnsi="Times New Roman" w:cs="Times New Roman"/>
                <w:sz w:val="24"/>
                <w:szCs w:val="24"/>
                <w:lang w:eastAsia="ru-RU"/>
              </w:rPr>
            </w:pPr>
            <w:r w:rsidRPr="0009772C">
              <w:rPr>
                <w:rFonts w:ascii="Times New Roman" w:eastAsia="Times New Roman" w:hAnsi="Times New Roman" w:cs="Times New Roman"/>
                <w:sz w:val="24"/>
                <w:szCs w:val="24"/>
                <w:lang w:eastAsia="ru-RU"/>
              </w:rPr>
              <w:t>бета-</w:t>
            </w:r>
            <w:proofErr w:type="spellStart"/>
            <w:r w:rsidRPr="0009772C">
              <w:rPr>
                <w:rFonts w:ascii="Times New Roman" w:eastAsia="Times New Roman" w:hAnsi="Times New Roman" w:cs="Times New Roman"/>
                <w:sz w:val="24"/>
                <w:szCs w:val="24"/>
                <w:lang w:eastAsia="ru-RU"/>
              </w:rPr>
              <w:t>лактоглобулин</w:t>
            </w:r>
            <w:proofErr w:type="spellEnd"/>
            <w:r w:rsidRPr="0009772C">
              <w:rPr>
                <w:rFonts w:ascii="Times New Roman" w:eastAsia="Times New Roman" w:hAnsi="Times New Roman" w:cs="Times New Roman"/>
                <w:sz w:val="24"/>
                <w:szCs w:val="24"/>
                <w:lang w:eastAsia="ru-RU"/>
              </w:rPr>
              <w:t xml:space="preserve"> (молочный белок)</w:t>
            </w:r>
          </w:p>
        </w:tc>
      </w:tr>
      <w:tr w:rsidR="0009772C" w14:paraId="383EC412" w14:textId="77777777">
        <w:tc>
          <w:tcPr>
            <w:tcW w:w="2835" w:type="dxa"/>
          </w:tcPr>
          <w:p w14:paraId="368660B2" w14:textId="77777777" w:rsidR="0009772C" w:rsidRPr="002A2AEE" w:rsidRDefault="0009772C" w:rsidP="007A4135">
            <w:pPr>
              <w:spacing w:after="0"/>
              <w:rPr>
                <w:rFonts w:ascii="Times New Roman" w:eastAsia="Times New Roman" w:hAnsi="Times New Roman" w:cs="Times New Roman"/>
                <w:sz w:val="24"/>
                <w:szCs w:val="24"/>
                <w:lang w:eastAsia="ru-RU"/>
              </w:rPr>
            </w:pPr>
            <w:r w:rsidRPr="002A2AEE">
              <w:rPr>
                <w:rFonts w:ascii="Times New Roman" w:eastAsia="Times New Roman" w:hAnsi="Times New Roman" w:cs="Times New Roman"/>
                <w:bCs/>
                <w:sz w:val="24"/>
                <w:szCs w:val="24"/>
                <w:lang w:eastAsia="ru-RU"/>
              </w:rPr>
              <w:t>ГАП</w:t>
            </w:r>
            <w:r w:rsidRPr="0009772C">
              <w:rPr>
                <w:rFonts w:ascii="Times New Roman" w:eastAsia="Times New Roman" w:hAnsi="Times New Roman" w:cs="Times New Roman"/>
                <w:sz w:val="24"/>
                <w:szCs w:val="24"/>
                <w:lang w:eastAsia="ru-RU"/>
              </w:rPr>
              <w:t xml:space="preserve"> </w:t>
            </w:r>
          </w:p>
        </w:tc>
        <w:tc>
          <w:tcPr>
            <w:tcW w:w="567" w:type="dxa"/>
          </w:tcPr>
          <w:p w14:paraId="5C384FF3" w14:textId="77777777" w:rsidR="0009772C" w:rsidRDefault="0009772C" w:rsidP="007A4135">
            <w:pPr>
              <w:spacing w:after="0"/>
            </w:pPr>
            <w:r w:rsidRPr="00467579">
              <w:rPr>
                <w:rFonts w:ascii="Times New Roman" w:eastAsia="Calibri" w:hAnsi="Times New Roman" w:cs="Times New Roman"/>
                <w:sz w:val="24"/>
                <w:szCs w:val="24"/>
                <w:lang w:eastAsia="ru-RU"/>
              </w:rPr>
              <w:t>—</w:t>
            </w:r>
          </w:p>
        </w:tc>
        <w:tc>
          <w:tcPr>
            <w:tcW w:w="5953" w:type="dxa"/>
          </w:tcPr>
          <w:p w14:paraId="775FFB76" w14:textId="77777777" w:rsidR="0009772C" w:rsidRPr="0009772C" w:rsidRDefault="007A4135" w:rsidP="007A4135">
            <w:pPr>
              <w:spacing w:after="0"/>
              <w:rPr>
                <w:rFonts w:ascii="Times New Roman" w:eastAsia="Times New Roman" w:hAnsi="Times New Roman" w:cs="Times New Roman"/>
                <w:sz w:val="24"/>
                <w:szCs w:val="24"/>
                <w:lang w:eastAsia="ru-RU"/>
              </w:rPr>
            </w:pPr>
            <w:r w:rsidRPr="0009772C">
              <w:rPr>
                <w:rFonts w:ascii="Times New Roman" w:eastAsia="Times New Roman" w:hAnsi="Times New Roman" w:cs="Times New Roman"/>
                <w:sz w:val="24"/>
                <w:szCs w:val="24"/>
                <w:lang w:eastAsia="ru-RU"/>
              </w:rPr>
              <w:t>гидроксиапатит (ca</w:t>
            </w:r>
            <w:r w:rsidRPr="002A2AEE">
              <w:rPr>
                <w:rFonts w:ascii="Times New Roman" w:eastAsia="Times New Roman" w:hAnsi="Times New Roman" w:cs="Times New Roman"/>
                <w:sz w:val="24"/>
                <w:szCs w:val="24"/>
                <w:vertAlign w:val="subscript"/>
                <w:lang w:eastAsia="ru-RU"/>
              </w:rPr>
              <w:t>10</w:t>
            </w:r>
            <w:r w:rsidRPr="0009772C">
              <w:rPr>
                <w:rFonts w:ascii="Times New Roman" w:eastAsia="Times New Roman" w:hAnsi="Times New Roman" w:cs="Times New Roman"/>
                <w:sz w:val="24"/>
                <w:szCs w:val="24"/>
                <w:lang w:eastAsia="ru-RU"/>
              </w:rPr>
              <w:t>(po</w:t>
            </w:r>
            <w:r w:rsidRPr="002A2AEE">
              <w:rPr>
                <w:rFonts w:ascii="Times New Roman" w:eastAsia="Times New Roman" w:hAnsi="Times New Roman" w:cs="Times New Roman"/>
                <w:sz w:val="24"/>
                <w:szCs w:val="24"/>
                <w:vertAlign w:val="subscript"/>
                <w:lang w:eastAsia="ru-RU"/>
              </w:rPr>
              <w:t>4</w:t>
            </w:r>
            <w:r w:rsidRPr="0009772C">
              <w:rPr>
                <w:rFonts w:ascii="Times New Roman" w:eastAsia="Times New Roman" w:hAnsi="Times New Roman" w:cs="Times New Roman"/>
                <w:sz w:val="24"/>
                <w:szCs w:val="24"/>
                <w:lang w:eastAsia="ru-RU"/>
              </w:rPr>
              <w:t>)</w:t>
            </w:r>
            <w:r w:rsidRPr="002A2AEE">
              <w:rPr>
                <w:rFonts w:ascii="Times New Roman" w:eastAsia="Times New Roman" w:hAnsi="Times New Roman" w:cs="Times New Roman"/>
                <w:sz w:val="24"/>
                <w:szCs w:val="24"/>
                <w:vertAlign w:val="subscript"/>
                <w:lang w:eastAsia="ru-RU"/>
              </w:rPr>
              <w:t>6</w:t>
            </w:r>
            <w:r w:rsidRPr="0009772C">
              <w:rPr>
                <w:rFonts w:ascii="Times New Roman" w:eastAsia="Times New Roman" w:hAnsi="Times New Roman" w:cs="Times New Roman"/>
                <w:sz w:val="24"/>
                <w:szCs w:val="24"/>
                <w:lang w:eastAsia="ru-RU"/>
              </w:rPr>
              <w:t>(</w:t>
            </w:r>
            <w:proofErr w:type="spellStart"/>
            <w:r w:rsidRPr="0009772C">
              <w:rPr>
                <w:rFonts w:ascii="Times New Roman" w:eastAsia="Times New Roman" w:hAnsi="Times New Roman" w:cs="Times New Roman"/>
                <w:sz w:val="24"/>
                <w:szCs w:val="24"/>
                <w:lang w:eastAsia="ru-RU"/>
              </w:rPr>
              <w:t>oh</w:t>
            </w:r>
            <w:proofErr w:type="spellEnd"/>
            <w:r w:rsidRPr="0009772C">
              <w:rPr>
                <w:rFonts w:ascii="Times New Roman" w:eastAsia="Times New Roman" w:hAnsi="Times New Roman" w:cs="Times New Roman"/>
                <w:sz w:val="24"/>
                <w:szCs w:val="24"/>
                <w:lang w:eastAsia="ru-RU"/>
              </w:rPr>
              <w:t>)</w:t>
            </w:r>
            <w:r w:rsidRPr="002A2AEE">
              <w:rPr>
                <w:rFonts w:ascii="Times New Roman" w:eastAsia="Times New Roman" w:hAnsi="Times New Roman" w:cs="Times New Roman"/>
                <w:sz w:val="24"/>
                <w:szCs w:val="24"/>
                <w:vertAlign w:val="subscript"/>
                <w:lang w:eastAsia="ru-RU"/>
              </w:rPr>
              <w:t>2</w:t>
            </w:r>
            <w:r w:rsidRPr="0009772C">
              <w:rPr>
                <w:rFonts w:ascii="Times New Roman" w:eastAsia="Times New Roman" w:hAnsi="Times New Roman" w:cs="Times New Roman"/>
                <w:sz w:val="24"/>
                <w:szCs w:val="24"/>
                <w:lang w:eastAsia="ru-RU"/>
              </w:rPr>
              <w:t>)</w:t>
            </w:r>
          </w:p>
        </w:tc>
      </w:tr>
      <w:tr w:rsidR="0009772C" w14:paraId="563CEC6D" w14:textId="77777777">
        <w:tc>
          <w:tcPr>
            <w:tcW w:w="2835" w:type="dxa"/>
          </w:tcPr>
          <w:p w14:paraId="5AF4B716" w14:textId="77777777" w:rsidR="0009772C" w:rsidRPr="002A2AEE" w:rsidRDefault="0009772C" w:rsidP="007A4135">
            <w:pPr>
              <w:spacing w:after="0"/>
              <w:rPr>
                <w:rFonts w:ascii="Times New Roman" w:eastAsia="Times New Roman" w:hAnsi="Times New Roman" w:cs="Times New Roman"/>
                <w:sz w:val="24"/>
                <w:szCs w:val="24"/>
                <w:lang w:eastAsia="ru-RU"/>
              </w:rPr>
            </w:pPr>
            <w:r w:rsidRPr="002A2AEE">
              <w:rPr>
                <w:rFonts w:ascii="Times New Roman" w:eastAsia="Times New Roman" w:hAnsi="Times New Roman" w:cs="Times New Roman"/>
                <w:bCs/>
                <w:sz w:val="24"/>
                <w:szCs w:val="24"/>
                <w:lang w:eastAsia="ru-RU"/>
              </w:rPr>
              <w:t>СДГ</w:t>
            </w:r>
            <w:r w:rsidRPr="0009772C">
              <w:rPr>
                <w:rFonts w:ascii="Times New Roman" w:eastAsia="Times New Roman" w:hAnsi="Times New Roman" w:cs="Times New Roman"/>
                <w:sz w:val="24"/>
                <w:szCs w:val="24"/>
                <w:lang w:eastAsia="ru-RU"/>
              </w:rPr>
              <w:t xml:space="preserve"> </w:t>
            </w:r>
          </w:p>
        </w:tc>
        <w:tc>
          <w:tcPr>
            <w:tcW w:w="567" w:type="dxa"/>
          </w:tcPr>
          <w:p w14:paraId="7920AAF2" w14:textId="77777777" w:rsidR="0009772C" w:rsidRDefault="0009772C" w:rsidP="007A4135">
            <w:pPr>
              <w:spacing w:after="0"/>
            </w:pPr>
            <w:r w:rsidRPr="00467579">
              <w:rPr>
                <w:rFonts w:ascii="Times New Roman" w:eastAsia="Calibri" w:hAnsi="Times New Roman" w:cs="Times New Roman"/>
                <w:sz w:val="24"/>
                <w:szCs w:val="24"/>
                <w:lang w:eastAsia="ru-RU"/>
              </w:rPr>
              <w:t>—</w:t>
            </w:r>
          </w:p>
        </w:tc>
        <w:tc>
          <w:tcPr>
            <w:tcW w:w="5953" w:type="dxa"/>
          </w:tcPr>
          <w:p w14:paraId="754AEB97" w14:textId="77777777" w:rsidR="0009772C" w:rsidRPr="0009772C" w:rsidRDefault="007A4135" w:rsidP="007A4135">
            <w:pPr>
              <w:spacing w:after="0"/>
              <w:rPr>
                <w:rFonts w:ascii="Times New Roman" w:eastAsia="Times New Roman" w:hAnsi="Times New Roman" w:cs="Times New Roman"/>
                <w:sz w:val="24"/>
                <w:szCs w:val="24"/>
                <w:lang w:eastAsia="ru-RU"/>
              </w:rPr>
            </w:pPr>
            <w:r w:rsidRPr="0009772C">
              <w:rPr>
                <w:rFonts w:ascii="Times New Roman" w:eastAsia="Times New Roman" w:hAnsi="Times New Roman" w:cs="Times New Roman"/>
                <w:sz w:val="24"/>
                <w:szCs w:val="24"/>
                <w:lang w:eastAsia="ru-RU"/>
              </w:rPr>
              <w:t>слоистые двойные гидроксиды</w:t>
            </w:r>
          </w:p>
        </w:tc>
      </w:tr>
      <w:tr w:rsidR="0009772C" w14:paraId="3F374978" w14:textId="77777777">
        <w:tc>
          <w:tcPr>
            <w:tcW w:w="2835" w:type="dxa"/>
          </w:tcPr>
          <w:p w14:paraId="7A46F313" w14:textId="77777777" w:rsidR="0009772C" w:rsidRPr="002A2AEE" w:rsidRDefault="0009772C" w:rsidP="007A4135">
            <w:pPr>
              <w:spacing w:after="0"/>
              <w:rPr>
                <w:rFonts w:ascii="Times New Roman" w:eastAsia="Times New Roman" w:hAnsi="Times New Roman" w:cs="Times New Roman"/>
                <w:sz w:val="24"/>
                <w:szCs w:val="24"/>
                <w:lang w:eastAsia="ru-RU"/>
              </w:rPr>
            </w:pPr>
            <w:proofErr w:type="spellStart"/>
            <w:r w:rsidRPr="002A2AEE">
              <w:rPr>
                <w:rFonts w:ascii="Times New Roman" w:eastAsia="Times New Roman" w:hAnsi="Times New Roman" w:cs="Times New Roman"/>
                <w:bCs/>
                <w:sz w:val="24"/>
                <w:szCs w:val="24"/>
                <w:lang w:eastAsia="ru-RU"/>
              </w:rPr>
              <w:t>ZnO</w:t>
            </w:r>
            <w:proofErr w:type="spellEnd"/>
            <w:r w:rsidRPr="0009772C">
              <w:rPr>
                <w:rFonts w:ascii="Times New Roman" w:eastAsia="Times New Roman" w:hAnsi="Times New Roman" w:cs="Times New Roman"/>
                <w:sz w:val="24"/>
                <w:szCs w:val="24"/>
                <w:lang w:eastAsia="ru-RU"/>
              </w:rPr>
              <w:t xml:space="preserve"> </w:t>
            </w:r>
          </w:p>
        </w:tc>
        <w:tc>
          <w:tcPr>
            <w:tcW w:w="567" w:type="dxa"/>
          </w:tcPr>
          <w:p w14:paraId="0EE82C2C" w14:textId="77777777" w:rsidR="0009772C" w:rsidRDefault="0009772C" w:rsidP="007A4135">
            <w:pPr>
              <w:spacing w:after="0"/>
            </w:pPr>
            <w:r w:rsidRPr="00467579">
              <w:rPr>
                <w:rFonts w:ascii="Times New Roman" w:eastAsia="Calibri" w:hAnsi="Times New Roman" w:cs="Times New Roman"/>
                <w:sz w:val="24"/>
                <w:szCs w:val="24"/>
                <w:lang w:eastAsia="ru-RU"/>
              </w:rPr>
              <w:t>—</w:t>
            </w:r>
          </w:p>
        </w:tc>
        <w:tc>
          <w:tcPr>
            <w:tcW w:w="5953" w:type="dxa"/>
          </w:tcPr>
          <w:p w14:paraId="7BF348A8" w14:textId="77777777" w:rsidR="0009772C" w:rsidRPr="0009772C" w:rsidRDefault="007A4135" w:rsidP="007A4135">
            <w:pPr>
              <w:spacing w:after="0"/>
              <w:rPr>
                <w:rFonts w:ascii="Times New Roman" w:eastAsia="Times New Roman" w:hAnsi="Times New Roman" w:cs="Times New Roman"/>
                <w:sz w:val="24"/>
                <w:szCs w:val="24"/>
                <w:lang w:eastAsia="ru-RU"/>
              </w:rPr>
            </w:pPr>
            <w:r w:rsidRPr="0009772C">
              <w:rPr>
                <w:rFonts w:ascii="Times New Roman" w:eastAsia="Times New Roman" w:hAnsi="Times New Roman" w:cs="Times New Roman"/>
                <w:sz w:val="24"/>
                <w:szCs w:val="24"/>
                <w:lang w:eastAsia="ru-RU"/>
              </w:rPr>
              <w:t>оксид цинка</w:t>
            </w:r>
          </w:p>
        </w:tc>
      </w:tr>
      <w:tr w:rsidR="0009772C" w14:paraId="5B40943B" w14:textId="77777777">
        <w:tc>
          <w:tcPr>
            <w:tcW w:w="2835" w:type="dxa"/>
          </w:tcPr>
          <w:p w14:paraId="470A64EC" w14:textId="77777777" w:rsidR="0009772C" w:rsidRPr="002A2AEE" w:rsidRDefault="0009772C" w:rsidP="007A4135">
            <w:pPr>
              <w:spacing w:after="0"/>
              <w:rPr>
                <w:rFonts w:ascii="Times New Roman" w:eastAsia="Times New Roman" w:hAnsi="Times New Roman" w:cs="Times New Roman"/>
                <w:sz w:val="24"/>
                <w:szCs w:val="24"/>
                <w:lang w:eastAsia="ru-RU"/>
              </w:rPr>
            </w:pPr>
            <w:proofErr w:type="spellStart"/>
            <w:r w:rsidRPr="002A2AEE">
              <w:rPr>
                <w:rFonts w:ascii="Times New Roman" w:eastAsia="Times New Roman" w:hAnsi="Times New Roman" w:cs="Times New Roman"/>
                <w:bCs/>
                <w:sz w:val="24"/>
                <w:szCs w:val="24"/>
                <w:lang w:eastAsia="ru-RU"/>
              </w:rPr>
              <w:t>SnO</w:t>
            </w:r>
            <w:proofErr w:type="spellEnd"/>
            <w:r w:rsidRPr="002A2AEE">
              <w:rPr>
                <w:rFonts w:ascii="Times New Roman" w:eastAsia="Times New Roman" w:hAnsi="Times New Roman" w:cs="Times New Roman"/>
                <w:bCs/>
                <w:sz w:val="24"/>
                <w:szCs w:val="24"/>
                <w:lang w:eastAsia="ru-RU"/>
              </w:rPr>
              <w:t>₂</w:t>
            </w:r>
            <w:r w:rsidRPr="0009772C">
              <w:rPr>
                <w:rFonts w:ascii="Times New Roman" w:eastAsia="Times New Roman" w:hAnsi="Times New Roman" w:cs="Times New Roman"/>
                <w:sz w:val="24"/>
                <w:szCs w:val="24"/>
                <w:lang w:eastAsia="ru-RU"/>
              </w:rPr>
              <w:t xml:space="preserve"> </w:t>
            </w:r>
          </w:p>
        </w:tc>
        <w:tc>
          <w:tcPr>
            <w:tcW w:w="567" w:type="dxa"/>
          </w:tcPr>
          <w:p w14:paraId="74CE93E3" w14:textId="77777777" w:rsidR="0009772C" w:rsidRDefault="0009772C" w:rsidP="007A4135">
            <w:pPr>
              <w:spacing w:after="0"/>
            </w:pPr>
            <w:r w:rsidRPr="00467579">
              <w:rPr>
                <w:rFonts w:ascii="Times New Roman" w:eastAsia="Calibri" w:hAnsi="Times New Roman" w:cs="Times New Roman"/>
                <w:sz w:val="24"/>
                <w:szCs w:val="24"/>
                <w:lang w:eastAsia="ru-RU"/>
              </w:rPr>
              <w:t>—</w:t>
            </w:r>
          </w:p>
        </w:tc>
        <w:tc>
          <w:tcPr>
            <w:tcW w:w="5953" w:type="dxa"/>
          </w:tcPr>
          <w:p w14:paraId="340C69B8" w14:textId="77777777" w:rsidR="0009772C" w:rsidRPr="0009772C" w:rsidRDefault="007A4135" w:rsidP="007A4135">
            <w:pPr>
              <w:spacing w:after="0"/>
              <w:rPr>
                <w:rFonts w:ascii="Times New Roman" w:eastAsia="Times New Roman" w:hAnsi="Times New Roman" w:cs="Times New Roman"/>
                <w:sz w:val="24"/>
                <w:szCs w:val="24"/>
                <w:lang w:eastAsia="ru-RU"/>
              </w:rPr>
            </w:pPr>
            <w:r w:rsidRPr="0009772C">
              <w:rPr>
                <w:rFonts w:ascii="Times New Roman" w:eastAsia="Times New Roman" w:hAnsi="Times New Roman" w:cs="Times New Roman"/>
                <w:sz w:val="24"/>
                <w:szCs w:val="24"/>
                <w:lang w:eastAsia="ru-RU"/>
              </w:rPr>
              <w:t>диоксид олова</w:t>
            </w:r>
          </w:p>
        </w:tc>
      </w:tr>
      <w:tr w:rsidR="0009772C" w14:paraId="7165421D" w14:textId="77777777">
        <w:tc>
          <w:tcPr>
            <w:tcW w:w="2835" w:type="dxa"/>
          </w:tcPr>
          <w:p w14:paraId="578373D9" w14:textId="77777777" w:rsidR="0009772C" w:rsidRPr="002A2AEE" w:rsidRDefault="0009772C" w:rsidP="007A4135">
            <w:pPr>
              <w:spacing w:after="0"/>
              <w:rPr>
                <w:rFonts w:ascii="Times New Roman" w:eastAsia="Times New Roman" w:hAnsi="Times New Roman" w:cs="Times New Roman"/>
                <w:sz w:val="24"/>
                <w:szCs w:val="24"/>
                <w:lang w:eastAsia="ru-RU"/>
              </w:rPr>
            </w:pPr>
            <w:proofErr w:type="spellStart"/>
            <w:r w:rsidRPr="002A2AEE">
              <w:rPr>
                <w:rFonts w:ascii="Times New Roman" w:eastAsia="Times New Roman" w:hAnsi="Times New Roman" w:cs="Times New Roman"/>
                <w:bCs/>
                <w:sz w:val="24"/>
                <w:szCs w:val="24"/>
                <w:lang w:eastAsia="ru-RU"/>
              </w:rPr>
              <w:t>Ni-SnO</w:t>
            </w:r>
            <w:proofErr w:type="spellEnd"/>
            <w:r w:rsidRPr="002A2AEE">
              <w:rPr>
                <w:rFonts w:ascii="Times New Roman" w:eastAsia="Times New Roman" w:hAnsi="Times New Roman" w:cs="Times New Roman"/>
                <w:bCs/>
                <w:sz w:val="24"/>
                <w:szCs w:val="24"/>
                <w:lang w:eastAsia="ru-RU"/>
              </w:rPr>
              <w:t>₂</w:t>
            </w:r>
            <w:r w:rsidRPr="0009772C">
              <w:rPr>
                <w:rFonts w:ascii="Times New Roman" w:eastAsia="Times New Roman" w:hAnsi="Times New Roman" w:cs="Times New Roman"/>
                <w:sz w:val="24"/>
                <w:szCs w:val="24"/>
                <w:lang w:eastAsia="ru-RU"/>
              </w:rPr>
              <w:t xml:space="preserve"> </w:t>
            </w:r>
          </w:p>
        </w:tc>
        <w:tc>
          <w:tcPr>
            <w:tcW w:w="567" w:type="dxa"/>
          </w:tcPr>
          <w:p w14:paraId="6900328E" w14:textId="77777777" w:rsidR="0009772C" w:rsidRDefault="0009772C" w:rsidP="007A4135">
            <w:pPr>
              <w:spacing w:after="0"/>
            </w:pPr>
            <w:r w:rsidRPr="00467579">
              <w:rPr>
                <w:rFonts w:ascii="Times New Roman" w:eastAsia="Calibri" w:hAnsi="Times New Roman" w:cs="Times New Roman"/>
                <w:sz w:val="24"/>
                <w:szCs w:val="24"/>
                <w:lang w:eastAsia="ru-RU"/>
              </w:rPr>
              <w:t>—</w:t>
            </w:r>
          </w:p>
        </w:tc>
        <w:tc>
          <w:tcPr>
            <w:tcW w:w="5953" w:type="dxa"/>
          </w:tcPr>
          <w:p w14:paraId="47A072E9" w14:textId="77777777" w:rsidR="0009772C" w:rsidRPr="0009772C" w:rsidRDefault="007A4135" w:rsidP="007A4135">
            <w:pPr>
              <w:spacing w:after="0"/>
              <w:rPr>
                <w:rFonts w:ascii="Times New Roman" w:eastAsia="Times New Roman" w:hAnsi="Times New Roman" w:cs="Times New Roman"/>
                <w:sz w:val="24"/>
                <w:szCs w:val="24"/>
                <w:lang w:eastAsia="ru-RU"/>
              </w:rPr>
            </w:pPr>
            <w:r w:rsidRPr="0009772C">
              <w:rPr>
                <w:rFonts w:ascii="Times New Roman" w:eastAsia="Times New Roman" w:hAnsi="Times New Roman" w:cs="Times New Roman"/>
                <w:sz w:val="24"/>
                <w:szCs w:val="24"/>
                <w:lang w:eastAsia="ru-RU"/>
              </w:rPr>
              <w:t xml:space="preserve">диоксид олова, </w:t>
            </w:r>
            <w:proofErr w:type="spellStart"/>
            <w:r w:rsidRPr="0009772C">
              <w:rPr>
                <w:rFonts w:ascii="Times New Roman" w:eastAsia="Times New Roman" w:hAnsi="Times New Roman" w:cs="Times New Roman"/>
                <w:sz w:val="24"/>
                <w:szCs w:val="24"/>
                <w:lang w:eastAsia="ru-RU"/>
              </w:rPr>
              <w:t>допированный</w:t>
            </w:r>
            <w:proofErr w:type="spellEnd"/>
            <w:r w:rsidRPr="0009772C">
              <w:rPr>
                <w:rFonts w:ascii="Times New Roman" w:eastAsia="Times New Roman" w:hAnsi="Times New Roman" w:cs="Times New Roman"/>
                <w:sz w:val="24"/>
                <w:szCs w:val="24"/>
                <w:lang w:eastAsia="ru-RU"/>
              </w:rPr>
              <w:t xml:space="preserve"> никелем</w:t>
            </w:r>
          </w:p>
        </w:tc>
      </w:tr>
      <w:tr w:rsidR="0009772C" w14:paraId="5FBF909C" w14:textId="77777777">
        <w:tc>
          <w:tcPr>
            <w:tcW w:w="2835" w:type="dxa"/>
          </w:tcPr>
          <w:p w14:paraId="54A63AD6" w14:textId="77777777" w:rsidR="0009772C" w:rsidRPr="002A2AEE" w:rsidRDefault="0009772C" w:rsidP="007A4135">
            <w:pPr>
              <w:spacing w:after="0"/>
              <w:rPr>
                <w:rFonts w:ascii="Times New Roman" w:eastAsia="Times New Roman" w:hAnsi="Times New Roman" w:cs="Times New Roman"/>
                <w:sz w:val="24"/>
                <w:szCs w:val="24"/>
                <w:lang w:eastAsia="ru-RU"/>
              </w:rPr>
            </w:pPr>
            <w:r w:rsidRPr="002A2AEE">
              <w:rPr>
                <w:rFonts w:ascii="Times New Roman" w:eastAsia="Times New Roman" w:hAnsi="Times New Roman" w:cs="Times New Roman"/>
                <w:bCs/>
                <w:sz w:val="24"/>
                <w:szCs w:val="24"/>
                <w:lang w:eastAsia="ru-RU"/>
              </w:rPr>
              <w:t>ОП</w:t>
            </w:r>
            <w:r w:rsidRPr="0009772C">
              <w:rPr>
                <w:rFonts w:ascii="Times New Roman" w:eastAsia="Times New Roman" w:hAnsi="Times New Roman" w:cs="Times New Roman"/>
                <w:sz w:val="24"/>
                <w:szCs w:val="24"/>
                <w:lang w:eastAsia="ru-RU"/>
              </w:rPr>
              <w:t xml:space="preserve"> </w:t>
            </w:r>
          </w:p>
        </w:tc>
        <w:tc>
          <w:tcPr>
            <w:tcW w:w="567" w:type="dxa"/>
          </w:tcPr>
          <w:p w14:paraId="082BF797" w14:textId="77777777" w:rsidR="0009772C" w:rsidRDefault="0009772C" w:rsidP="007A4135">
            <w:pPr>
              <w:spacing w:after="0"/>
            </w:pPr>
            <w:r w:rsidRPr="00467579">
              <w:rPr>
                <w:rFonts w:ascii="Times New Roman" w:eastAsia="Calibri" w:hAnsi="Times New Roman" w:cs="Times New Roman"/>
                <w:sz w:val="24"/>
                <w:szCs w:val="24"/>
                <w:lang w:eastAsia="ru-RU"/>
              </w:rPr>
              <w:t>—</w:t>
            </w:r>
          </w:p>
        </w:tc>
        <w:tc>
          <w:tcPr>
            <w:tcW w:w="5953" w:type="dxa"/>
          </w:tcPr>
          <w:p w14:paraId="19C61926" w14:textId="77777777" w:rsidR="0009772C" w:rsidRPr="0009772C" w:rsidRDefault="007A4135" w:rsidP="007A4135">
            <w:pPr>
              <w:spacing w:after="0"/>
              <w:rPr>
                <w:rFonts w:ascii="Times New Roman" w:eastAsia="Times New Roman" w:hAnsi="Times New Roman" w:cs="Times New Roman"/>
                <w:sz w:val="24"/>
                <w:szCs w:val="24"/>
                <w:lang w:eastAsia="ru-RU"/>
              </w:rPr>
            </w:pPr>
            <w:r w:rsidRPr="0009772C">
              <w:rPr>
                <w:rFonts w:ascii="Times New Roman" w:eastAsia="Times New Roman" w:hAnsi="Times New Roman" w:cs="Times New Roman"/>
                <w:sz w:val="24"/>
                <w:szCs w:val="24"/>
                <w:lang w:eastAsia="ru-RU"/>
              </w:rPr>
              <w:t>ориентированное присоединение</w:t>
            </w:r>
          </w:p>
        </w:tc>
      </w:tr>
      <w:tr w:rsidR="0009772C" w14:paraId="3A14CF71" w14:textId="77777777">
        <w:tc>
          <w:tcPr>
            <w:tcW w:w="2835" w:type="dxa"/>
          </w:tcPr>
          <w:p w14:paraId="531B874A" w14:textId="77777777" w:rsidR="0009772C" w:rsidRPr="002A2AEE" w:rsidRDefault="0009772C" w:rsidP="007A4135">
            <w:pPr>
              <w:spacing w:after="0"/>
              <w:rPr>
                <w:rFonts w:ascii="Times New Roman" w:eastAsia="Times New Roman" w:hAnsi="Times New Roman" w:cs="Times New Roman"/>
                <w:sz w:val="24"/>
                <w:szCs w:val="24"/>
                <w:lang w:eastAsia="ru-RU"/>
              </w:rPr>
            </w:pPr>
            <w:r w:rsidRPr="002A2AEE">
              <w:rPr>
                <w:rFonts w:ascii="Times New Roman" w:eastAsia="Times New Roman" w:hAnsi="Times New Roman" w:cs="Times New Roman"/>
                <w:bCs/>
                <w:sz w:val="24"/>
                <w:szCs w:val="24"/>
                <w:lang w:eastAsia="ru-RU"/>
              </w:rPr>
              <w:t>ПСБ</w:t>
            </w:r>
            <w:r w:rsidRPr="0009772C">
              <w:rPr>
                <w:rFonts w:ascii="Times New Roman" w:eastAsia="Times New Roman" w:hAnsi="Times New Roman" w:cs="Times New Roman"/>
                <w:sz w:val="24"/>
                <w:szCs w:val="24"/>
                <w:lang w:eastAsia="ru-RU"/>
              </w:rPr>
              <w:t xml:space="preserve"> </w:t>
            </w:r>
          </w:p>
        </w:tc>
        <w:tc>
          <w:tcPr>
            <w:tcW w:w="567" w:type="dxa"/>
          </w:tcPr>
          <w:p w14:paraId="6221FAD2" w14:textId="77777777" w:rsidR="0009772C" w:rsidRDefault="0009772C" w:rsidP="007A4135">
            <w:pPr>
              <w:spacing w:after="0"/>
            </w:pPr>
            <w:r w:rsidRPr="00467579">
              <w:rPr>
                <w:rFonts w:ascii="Times New Roman" w:eastAsia="Calibri" w:hAnsi="Times New Roman" w:cs="Times New Roman"/>
                <w:sz w:val="24"/>
                <w:szCs w:val="24"/>
                <w:lang w:eastAsia="ru-RU"/>
              </w:rPr>
              <w:t>—</w:t>
            </w:r>
          </w:p>
        </w:tc>
        <w:tc>
          <w:tcPr>
            <w:tcW w:w="5953" w:type="dxa"/>
          </w:tcPr>
          <w:p w14:paraId="4CA03B6E" w14:textId="77777777" w:rsidR="0009772C" w:rsidRPr="0009772C" w:rsidRDefault="007A4135" w:rsidP="007A4135">
            <w:pPr>
              <w:spacing w:after="0"/>
              <w:rPr>
                <w:rFonts w:ascii="Times New Roman" w:eastAsia="Times New Roman" w:hAnsi="Times New Roman" w:cs="Times New Roman"/>
                <w:sz w:val="24"/>
                <w:szCs w:val="24"/>
                <w:lang w:eastAsia="ru-RU"/>
              </w:rPr>
            </w:pPr>
            <w:r w:rsidRPr="0009772C">
              <w:rPr>
                <w:rFonts w:ascii="Times New Roman" w:eastAsia="Times New Roman" w:hAnsi="Times New Roman" w:cs="Times New Roman"/>
                <w:sz w:val="24"/>
                <w:szCs w:val="24"/>
                <w:lang w:eastAsia="ru-RU"/>
              </w:rPr>
              <w:t>первичные структурные блоки</w:t>
            </w:r>
          </w:p>
        </w:tc>
      </w:tr>
      <w:tr w:rsidR="0009772C" w14:paraId="4BCEEB75" w14:textId="77777777">
        <w:tc>
          <w:tcPr>
            <w:tcW w:w="2835" w:type="dxa"/>
          </w:tcPr>
          <w:p w14:paraId="4B66EBC8" w14:textId="77777777" w:rsidR="0009772C" w:rsidRPr="002A2AEE" w:rsidRDefault="0009772C" w:rsidP="007A4135">
            <w:pPr>
              <w:spacing w:after="0"/>
              <w:rPr>
                <w:rFonts w:ascii="Times New Roman" w:eastAsia="Times New Roman" w:hAnsi="Times New Roman" w:cs="Times New Roman"/>
                <w:sz w:val="24"/>
                <w:szCs w:val="24"/>
                <w:lang w:eastAsia="ru-RU"/>
              </w:rPr>
            </w:pPr>
            <w:r w:rsidRPr="002A2AEE">
              <w:rPr>
                <w:rFonts w:ascii="Times New Roman" w:eastAsia="Times New Roman" w:hAnsi="Times New Roman" w:cs="Times New Roman"/>
                <w:bCs/>
                <w:sz w:val="24"/>
                <w:szCs w:val="24"/>
                <w:lang w:eastAsia="ru-RU"/>
              </w:rPr>
              <w:t>TCP (β-TCP, α-TCP)</w:t>
            </w:r>
            <w:r w:rsidRPr="0009772C">
              <w:rPr>
                <w:rFonts w:ascii="Times New Roman" w:eastAsia="Times New Roman" w:hAnsi="Times New Roman" w:cs="Times New Roman"/>
                <w:sz w:val="24"/>
                <w:szCs w:val="24"/>
                <w:lang w:eastAsia="ru-RU"/>
              </w:rPr>
              <w:t xml:space="preserve"> </w:t>
            </w:r>
          </w:p>
        </w:tc>
        <w:tc>
          <w:tcPr>
            <w:tcW w:w="567" w:type="dxa"/>
          </w:tcPr>
          <w:p w14:paraId="4670274E" w14:textId="77777777" w:rsidR="0009772C" w:rsidRDefault="0009772C" w:rsidP="007A4135">
            <w:pPr>
              <w:spacing w:after="0"/>
            </w:pPr>
            <w:r w:rsidRPr="00467579">
              <w:rPr>
                <w:rFonts w:ascii="Times New Roman" w:eastAsia="Calibri" w:hAnsi="Times New Roman" w:cs="Times New Roman"/>
                <w:sz w:val="24"/>
                <w:szCs w:val="24"/>
                <w:lang w:eastAsia="ru-RU"/>
              </w:rPr>
              <w:t>—</w:t>
            </w:r>
          </w:p>
        </w:tc>
        <w:tc>
          <w:tcPr>
            <w:tcW w:w="5953" w:type="dxa"/>
          </w:tcPr>
          <w:p w14:paraId="57A0B865" w14:textId="77777777" w:rsidR="0009772C" w:rsidRPr="0009772C" w:rsidRDefault="007A4135" w:rsidP="007A4135">
            <w:pPr>
              <w:spacing w:after="0"/>
              <w:rPr>
                <w:rFonts w:ascii="Times New Roman" w:eastAsia="Times New Roman" w:hAnsi="Times New Roman" w:cs="Times New Roman"/>
                <w:sz w:val="24"/>
                <w:szCs w:val="24"/>
                <w:lang w:eastAsia="ru-RU"/>
              </w:rPr>
            </w:pPr>
            <w:proofErr w:type="spellStart"/>
            <w:r w:rsidRPr="0009772C">
              <w:rPr>
                <w:rFonts w:ascii="Times New Roman" w:eastAsia="Times New Roman" w:hAnsi="Times New Roman" w:cs="Times New Roman"/>
                <w:sz w:val="24"/>
                <w:szCs w:val="24"/>
                <w:lang w:eastAsia="ru-RU"/>
              </w:rPr>
              <w:t>трикальцийфосфат</w:t>
            </w:r>
            <w:proofErr w:type="spellEnd"/>
            <w:r w:rsidRPr="0009772C">
              <w:rPr>
                <w:rFonts w:ascii="Times New Roman" w:eastAsia="Times New Roman" w:hAnsi="Times New Roman" w:cs="Times New Roman"/>
                <w:sz w:val="24"/>
                <w:szCs w:val="24"/>
                <w:lang w:eastAsia="ru-RU"/>
              </w:rPr>
              <w:t xml:space="preserve"> (бета-фаза, альфа-фаза)</w:t>
            </w:r>
          </w:p>
        </w:tc>
      </w:tr>
      <w:tr w:rsidR="0009772C" w14:paraId="3CF3F8A4" w14:textId="77777777">
        <w:tc>
          <w:tcPr>
            <w:tcW w:w="2835" w:type="dxa"/>
          </w:tcPr>
          <w:p w14:paraId="5C2BCF81" w14:textId="77777777" w:rsidR="0009772C" w:rsidRPr="002A2AEE" w:rsidRDefault="0009772C" w:rsidP="007A4135">
            <w:pPr>
              <w:spacing w:after="0"/>
              <w:rPr>
                <w:rFonts w:ascii="Times New Roman" w:eastAsia="Times New Roman" w:hAnsi="Times New Roman" w:cs="Times New Roman"/>
                <w:sz w:val="24"/>
                <w:szCs w:val="24"/>
                <w:lang w:eastAsia="ru-RU"/>
              </w:rPr>
            </w:pPr>
            <w:r w:rsidRPr="002A2AEE">
              <w:rPr>
                <w:rFonts w:ascii="Times New Roman" w:eastAsia="Times New Roman" w:hAnsi="Times New Roman" w:cs="Times New Roman"/>
                <w:bCs/>
                <w:sz w:val="24"/>
                <w:szCs w:val="24"/>
                <w:lang w:eastAsia="ru-RU"/>
              </w:rPr>
              <w:t>ПЭГ</w:t>
            </w:r>
            <w:r w:rsidRPr="0009772C">
              <w:rPr>
                <w:rFonts w:ascii="Times New Roman" w:eastAsia="Times New Roman" w:hAnsi="Times New Roman" w:cs="Times New Roman"/>
                <w:sz w:val="24"/>
                <w:szCs w:val="24"/>
                <w:lang w:eastAsia="ru-RU"/>
              </w:rPr>
              <w:t xml:space="preserve"> </w:t>
            </w:r>
          </w:p>
        </w:tc>
        <w:tc>
          <w:tcPr>
            <w:tcW w:w="567" w:type="dxa"/>
          </w:tcPr>
          <w:p w14:paraId="17C46633" w14:textId="77777777" w:rsidR="0009772C" w:rsidRDefault="0009772C" w:rsidP="007A4135">
            <w:pPr>
              <w:spacing w:after="0"/>
            </w:pPr>
            <w:r w:rsidRPr="00467579">
              <w:rPr>
                <w:rFonts w:ascii="Times New Roman" w:eastAsia="Calibri" w:hAnsi="Times New Roman" w:cs="Times New Roman"/>
                <w:sz w:val="24"/>
                <w:szCs w:val="24"/>
                <w:lang w:eastAsia="ru-RU"/>
              </w:rPr>
              <w:t>—</w:t>
            </w:r>
          </w:p>
        </w:tc>
        <w:tc>
          <w:tcPr>
            <w:tcW w:w="5953" w:type="dxa"/>
          </w:tcPr>
          <w:p w14:paraId="6491804D" w14:textId="77777777" w:rsidR="0009772C" w:rsidRPr="0009772C" w:rsidRDefault="007A4135" w:rsidP="007A4135">
            <w:pPr>
              <w:spacing w:after="0"/>
              <w:rPr>
                <w:rFonts w:ascii="Times New Roman" w:eastAsia="Times New Roman" w:hAnsi="Times New Roman" w:cs="Times New Roman"/>
                <w:sz w:val="24"/>
                <w:szCs w:val="24"/>
                <w:lang w:eastAsia="ru-RU"/>
              </w:rPr>
            </w:pPr>
            <w:proofErr w:type="spellStart"/>
            <w:r w:rsidRPr="0009772C">
              <w:rPr>
                <w:rFonts w:ascii="Times New Roman" w:eastAsia="Times New Roman" w:hAnsi="Times New Roman" w:cs="Times New Roman"/>
                <w:sz w:val="24"/>
                <w:szCs w:val="24"/>
                <w:lang w:eastAsia="ru-RU"/>
              </w:rPr>
              <w:t>полиэтиленгликоль</w:t>
            </w:r>
            <w:proofErr w:type="spellEnd"/>
          </w:p>
        </w:tc>
      </w:tr>
      <w:tr w:rsidR="0009772C" w14:paraId="18C6BBF7" w14:textId="77777777">
        <w:tc>
          <w:tcPr>
            <w:tcW w:w="2835" w:type="dxa"/>
          </w:tcPr>
          <w:p w14:paraId="76969047" w14:textId="77777777" w:rsidR="0009772C" w:rsidRPr="002A2AEE" w:rsidRDefault="0009772C" w:rsidP="007A4135">
            <w:pPr>
              <w:spacing w:after="0"/>
              <w:rPr>
                <w:rFonts w:ascii="Times New Roman" w:eastAsia="Times New Roman" w:hAnsi="Times New Roman" w:cs="Times New Roman"/>
                <w:sz w:val="24"/>
                <w:szCs w:val="24"/>
                <w:lang w:eastAsia="ru-RU"/>
              </w:rPr>
            </w:pPr>
            <w:r w:rsidRPr="002A2AEE">
              <w:rPr>
                <w:rFonts w:ascii="Times New Roman" w:eastAsia="Times New Roman" w:hAnsi="Times New Roman" w:cs="Times New Roman"/>
                <w:bCs/>
                <w:sz w:val="24"/>
                <w:szCs w:val="24"/>
                <w:lang w:eastAsia="ru-RU"/>
              </w:rPr>
              <w:t>БСА</w:t>
            </w:r>
            <w:r w:rsidRPr="0009772C">
              <w:rPr>
                <w:rFonts w:ascii="Times New Roman" w:eastAsia="Times New Roman" w:hAnsi="Times New Roman" w:cs="Times New Roman"/>
                <w:sz w:val="24"/>
                <w:szCs w:val="24"/>
                <w:lang w:eastAsia="ru-RU"/>
              </w:rPr>
              <w:t xml:space="preserve"> </w:t>
            </w:r>
          </w:p>
        </w:tc>
        <w:tc>
          <w:tcPr>
            <w:tcW w:w="567" w:type="dxa"/>
          </w:tcPr>
          <w:p w14:paraId="0929F8CB" w14:textId="77777777" w:rsidR="0009772C" w:rsidRDefault="0009772C" w:rsidP="007A4135">
            <w:pPr>
              <w:spacing w:after="0"/>
            </w:pPr>
            <w:r w:rsidRPr="00467579">
              <w:rPr>
                <w:rFonts w:ascii="Times New Roman" w:eastAsia="Calibri" w:hAnsi="Times New Roman" w:cs="Times New Roman"/>
                <w:sz w:val="24"/>
                <w:szCs w:val="24"/>
                <w:lang w:eastAsia="ru-RU"/>
              </w:rPr>
              <w:t>—</w:t>
            </w:r>
          </w:p>
        </w:tc>
        <w:tc>
          <w:tcPr>
            <w:tcW w:w="5953" w:type="dxa"/>
          </w:tcPr>
          <w:p w14:paraId="2A3A471C" w14:textId="77777777" w:rsidR="0009772C" w:rsidRPr="0009772C" w:rsidRDefault="007A4135" w:rsidP="007A4135">
            <w:pPr>
              <w:spacing w:after="0"/>
              <w:rPr>
                <w:rFonts w:ascii="Times New Roman" w:eastAsia="Times New Roman" w:hAnsi="Times New Roman" w:cs="Times New Roman"/>
                <w:sz w:val="24"/>
                <w:szCs w:val="24"/>
                <w:lang w:eastAsia="ru-RU"/>
              </w:rPr>
            </w:pPr>
            <w:r w:rsidRPr="0009772C">
              <w:rPr>
                <w:rFonts w:ascii="Times New Roman" w:eastAsia="Times New Roman" w:hAnsi="Times New Roman" w:cs="Times New Roman"/>
                <w:sz w:val="24"/>
                <w:szCs w:val="24"/>
                <w:lang w:eastAsia="ru-RU"/>
              </w:rPr>
              <w:t>бычий сывороточный альбумин</w:t>
            </w:r>
          </w:p>
        </w:tc>
      </w:tr>
      <w:tr w:rsidR="0009772C" w14:paraId="2C3C58F1" w14:textId="77777777">
        <w:tc>
          <w:tcPr>
            <w:tcW w:w="2835" w:type="dxa"/>
          </w:tcPr>
          <w:p w14:paraId="1B25AE73" w14:textId="77777777" w:rsidR="0009772C" w:rsidRPr="002A2AEE" w:rsidRDefault="0009772C" w:rsidP="007A4135">
            <w:pPr>
              <w:spacing w:after="0"/>
              <w:rPr>
                <w:rFonts w:ascii="Times New Roman" w:eastAsia="Times New Roman" w:hAnsi="Times New Roman" w:cs="Times New Roman"/>
                <w:sz w:val="24"/>
                <w:szCs w:val="24"/>
                <w:lang w:eastAsia="ru-RU"/>
              </w:rPr>
            </w:pPr>
            <w:r w:rsidRPr="002A2AEE">
              <w:rPr>
                <w:rFonts w:ascii="Times New Roman" w:eastAsia="Times New Roman" w:hAnsi="Times New Roman" w:cs="Times New Roman"/>
                <w:bCs/>
                <w:sz w:val="24"/>
                <w:szCs w:val="24"/>
                <w:lang w:eastAsia="ru-RU"/>
              </w:rPr>
              <w:t>МС</w:t>
            </w:r>
            <w:r w:rsidRPr="0009772C">
              <w:rPr>
                <w:rFonts w:ascii="Times New Roman" w:eastAsia="Times New Roman" w:hAnsi="Times New Roman" w:cs="Times New Roman"/>
                <w:sz w:val="24"/>
                <w:szCs w:val="24"/>
                <w:lang w:eastAsia="ru-RU"/>
              </w:rPr>
              <w:t xml:space="preserve"> </w:t>
            </w:r>
          </w:p>
        </w:tc>
        <w:tc>
          <w:tcPr>
            <w:tcW w:w="567" w:type="dxa"/>
          </w:tcPr>
          <w:p w14:paraId="0FA242B4" w14:textId="77777777" w:rsidR="0009772C" w:rsidRDefault="0009772C" w:rsidP="007A4135">
            <w:pPr>
              <w:spacing w:after="0"/>
            </w:pPr>
            <w:r w:rsidRPr="00467579">
              <w:rPr>
                <w:rFonts w:ascii="Times New Roman" w:eastAsia="Calibri" w:hAnsi="Times New Roman" w:cs="Times New Roman"/>
                <w:sz w:val="24"/>
                <w:szCs w:val="24"/>
                <w:lang w:eastAsia="ru-RU"/>
              </w:rPr>
              <w:t>—</w:t>
            </w:r>
          </w:p>
        </w:tc>
        <w:tc>
          <w:tcPr>
            <w:tcW w:w="5953" w:type="dxa"/>
          </w:tcPr>
          <w:p w14:paraId="5EE5AD75" w14:textId="77777777" w:rsidR="0009772C" w:rsidRPr="0009772C" w:rsidRDefault="007A4135" w:rsidP="007A4135">
            <w:pPr>
              <w:spacing w:after="0"/>
              <w:rPr>
                <w:rFonts w:ascii="Times New Roman" w:eastAsia="Times New Roman" w:hAnsi="Times New Roman" w:cs="Times New Roman"/>
                <w:sz w:val="24"/>
                <w:szCs w:val="24"/>
                <w:lang w:eastAsia="ru-RU"/>
              </w:rPr>
            </w:pPr>
            <w:r w:rsidRPr="0009772C">
              <w:rPr>
                <w:rFonts w:ascii="Times New Roman" w:eastAsia="Times New Roman" w:hAnsi="Times New Roman" w:cs="Times New Roman"/>
                <w:sz w:val="24"/>
                <w:szCs w:val="24"/>
                <w:lang w:eastAsia="ru-RU"/>
              </w:rPr>
              <w:t>метиленовый синий (краситель)</w:t>
            </w:r>
          </w:p>
        </w:tc>
      </w:tr>
      <w:tr w:rsidR="0009772C" w14:paraId="0A8D784C" w14:textId="77777777">
        <w:tc>
          <w:tcPr>
            <w:tcW w:w="2835" w:type="dxa"/>
          </w:tcPr>
          <w:p w14:paraId="222CDD8F" w14:textId="77777777" w:rsidR="0009772C" w:rsidRPr="002A2AEE" w:rsidRDefault="0009772C" w:rsidP="007A4135">
            <w:pPr>
              <w:spacing w:after="0"/>
              <w:rPr>
                <w:rFonts w:ascii="Times New Roman" w:eastAsia="Times New Roman" w:hAnsi="Times New Roman" w:cs="Times New Roman"/>
                <w:sz w:val="24"/>
                <w:szCs w:val="24"/>
                <w:lang w:eastAsia="ru-RU"/>
              </w:rPr>
            </w:pPr>
            <w:r w:rsidRPr="002A2AEE">
              <w:rPr>
                <w:rFonts w:ascii="Times New Roman" w:eastAsia="Times New Roman" w:hAnsi="Times New Roman" w:cs="Times New Roman"/>
                <w:bCs/>
                <w:sz w:val="24"/>
                <w:szCs w:val="24"/>
                <w:lang w:eastAsia="ru-RU"/>
              </w:rPr>
              <w:t>КК</w:t>
            </w:r>
            <w:r w:rsidRPr="0009772C">
              <w:rPr>
                <w:rFonts w:ascii="Times New Roman" w:eastAsia="Times New Roman" w:hAnsi="Times New Roman" w:cs="Times New Roman"/>
                <w:sz w:val="24"/>
                <w:szCs w:val="24"/>
                <w:lang w:eastAsia="ru-RU"/>
              </w:rPr>
              <w:t xml:space="preserve"> </w:t>
            </w:r>
          </w:p>
        </w:tc>
        <w:tc>
          <w:tcPr>
            <w:tcW w:w="567" w:type="dxa"/>
          </w:tcPr>
          <w:p w14:paraId="2E3C7FC8" w14:textId="77777777" w:rsidR="0009772C" w:rsidRDefault="0009772C" w:rsidP="007A4135">
            <w:pPr>
              <w:spacing w:after="0"/>
            </w:pPr>
            <w:r w:rsidRPr="00467579">
              <w:rPr>
                <w:rFonts w:ascii="Times New Roman" w:eastAsia="Calibri" w:hAnsi="Times New Roman" w:cs="Times New Roman"/>
                <w:sz w:val="24"/>
                <w:szCs w:val="24"/>
                <w:lang w:eastAsia="ru-RU"/>
              </w:rPr>
              <w:t>—</w:t>
            </w:r>
          </w:p>
        </w:tc>
        <w:tc>
          <w:tcPr>
            <w:tcW w:w="5953" w:type="dxa"/>
          </w:tcPr>
          <w:p w14:paraId="61FEE469" w14:textId="77777777" w:rsidR="0009772C" w:rsidRPr="0009772C" w:rsidRDefault="007A4135" w:rsidP="007A4135">
            <w:pPr>
              <w:spacing w:after="0"/>
              <w:rPr>
                <w:rFonts w:ascii="Times New Roman" w:eastAsia="Times New Roman" w:hAnsi="Times New Roman" w:cs="Times New Roman"/>
                <w:sz w:val="24"/>
                <w:szCs w:val="24"/>
                <w:lang w:eastAsia="ru-RU"/>
              </w:rPr>
            </w:pPr>
            <w:proofErr w:type="spellStart"/>
            <w:r w:rsidRPr="0009772C">
              <w:rPr>
                <w:rFonts w:ascii="Times New Roman" w:eastAsia="Times New Roman" w:hAnsi="Times New Roman" w:cs="Times New Roman"/>
                <w:sz w:val="24"/>
                <w:szCs w:val="24"/>
                <w:lang w:eastAsia="ru-RU"/>
              </w:rPr>
              <w:t>конго</w:t>
            </w:r>
            <w:proofErr w:type="spellEnd"/>
            <w:r w:rsidRPr="0009772C">
              <w:rPr>
                <w:rFonts w:ascii="Times New Roman" w:eastAsia="Times New Roman" w:hAnsi="Times New Roman" w:cs="Times New Roman"/>
                <w:sz w:val="24"/>
                <w:szCs w:val="24"/>
                <w:lang w:eastAsia="ru-RU"/>
              </w:rPr>
              <w:t xml:space="preserve"> красный (краситель)</w:t>
            </w:r>
          </w:p>
        </w:tc>
      </w:tr>
      <w:tr w:rsidR="0009772C" w14:paraId="72ECE8E8" w14:textId="77777777">
        <w:tc>
          <w:tcPr>
            <w:tcW w:w="2835" w:type="dxa"/>
          </w:tcPr>
          <w:p w14:paraId="704CC184" w14:textId="77777777" w:rsidR="0009772C" w:rsidRPr="002A2AEE" w:rsidRDefault="0009772C" w:rsidP="007A4135">
            <w:pPr>
              <w:spacing w:after="0"/>
              <w:rPr>
                <w:rFonts w:ascii="Times New Roman" w:eastAsia="Times New Roman" w:hAnsi="Times New Roman" w:cs="Times New Roman"/>
                <w:sz w:val="24"/>
                <w:szCs w:val="24"/>
                <w:lang w:eastAsia="ru-RU"/>
              </w:rPr>
            </w:pPr>
            <w:proofErr w:type="gramStart"/>
            <w:r w:rsidRPr="002A2AEE">
              <w:rPr>
                <w:rFonts w:ascii="Times New Roman" w:eastAsia="Times New Roman" w:hAnsi="Times New Roman" w:cs="Times New Roman"/>
                <w:bCs/>
                <w:sz w:val="24"/>
                <w:szCs w:val="24"/>
                <w:lang w:eastAsia="ru-RU"/>
              </w:rPr>
              <w:t>Р</w:t>
            </w:r>
            <w:proofErr w:type="gramEnd"/>
            <w:r w:rsidRPr="002A2AEE">
              <w:rPr>
                <w:rFonts w:ascii="Times New Roman" w:eastAsia="Times New Roman" w:hAnsi="Times New Roman" w:cs="Times New Roman"/>
                <w:bCs/>
                <w:sz w:val="24"/>
                <w:szCs w:val="24"/>
                <w:lang w:eastAsia="ru-RU"/>
              </w:rPr>
              <w:t xml:space="preserve"> 6G</w:t>
            </w:r>
            <w:r w:rsidRPr="0009772C">
              <w:rPr>
                <w:rFonts w:ascii="Times New Roman" w:eastAsia="Times New Roman" w:hAnsi="Times New Roman" w:cs="Times New Roman"/>
                <w:sz w:val="24"/>
                <w:szCs w:val="24"/>
                <w:lang w:eastAsia="ru-RU"/>
              </w:rPr>
              <w:t xml:space="preserve"> </w:t>
            </w:r>
          </w:p>
        </w:tc>
        <w:tc>
          <w:tcPr>
            <w:tcW w:w="567" w:type="dxa"/>
          </w:tcPr>
          <w:p w14:paraId="4BA8D0D9" w14:textId="77777777" w:rsidR="0009772C" w:rsidRDefault="0009772C" w:rsidP="007A4135">
            <w:pPr>
              <w:spacing w:after="0"/>
            </w:pPr>
            <w:r w:rsidRPr="00467579">
              <w:rPr>
                <w:rFonts w:ascii="Times New Roman" w:eastAsia="Calibri" w:hAnsi="Times New Roman" w:cs="Times New Roman"/>
                <w:sz w:val="24"/>
                <w:szCs w:val="24"/>
                <w:lang w:eastAsia="ru-RU"/>
              </w:rPr>
              <w:t>—</w:t>
            </w:r>
          </w:p>
        </w:tc>
        <w:tc>
          <w:tcPr>
            <w:tcW w:w="5953" w:type="dxa"/>
          </w:tcPr>
          <w:p w14:paraId="26610441" w14:textId="77777777" w:rsidR="0009772C" w:rsidRPr="0009772C" w:rsidRDefault="007A4135" w:rsidP="007A4135">
            <w:pPr>
              <w:spacing w:after="0"/>
              <w:rPr>
                <w:rFonts w:ascii="Times New Roman" w:eastAsia="Times New Roman" w:hAnsi="Times New Roman" w:cs="Times New Roman"/>
                <w:sz w:val="24"/>
                <w:szCs w:val="24"/>
                <w:lang w:eastAsia="ru-RU"/>
              </w:rPr>
            </w:pPr>
            <w:r w:rsidRPr="0009772C">
              <w:rPr>
                <w:rFonts w:ascii="Times New Roman" w:eastAsia="Times New Roman" w:hAnsi="Times New Roman" w:cs="Times New Roman"/>
                <w:sz w:val="24"/>
                <w:szCs w:val="24"/>
                <w:lang w:eastAsia="ru-RU"/>
              </w:rPr>
              <w:t>родамин 6g (краситель)</w:t>
            </w:r>
          </w:p>
        </w:tc>
      </w:tr>
      <w:tr w:rsidR="0009772C" w14:paraId="5A98E92F" w14:textId="77777777">
        <w:tc>
          <w:tcPr>
            <w:tcW w:w="2835" w:type="dxa"/>
          </w:tcPr>
          <w:p w14:paraId="05B00E70" w14:textId="77777777" w:rsidR="0009772C" w:rsidRPr="002A2AEE" w:rsidRDefault="0009772C" w:rsidP="007A4135">
            <w:pPr>
              <w:spacing w:after="0"/>
              <w:rPr>
                <w:rFonts w:ascii="Times New Roman" w:eastAsia="Times New Roman" w:hAnsi="Times New Roman" w:cs="Times New Roman"/>
                <w:sz w:val="24"/>
                <w:szCs w:val="24"/>
                <w:lang w:eastAsia="ru-RU"/>
              </w:rPr>
            </w:pPr>
            <w:r w:rsidRPr="002A2AEE">
              <w:rPr>
                <w:rFonts w:ascii="Times New Roman" w:eastAsia="Times New Roman" w:hAnsi="Times New Roman" w:cs="Times New Roman"/>
                <w:bCs/>
                <w:sz w:val="24"/>
                <w:szCs w:val="24"/>
                <w:lang w:eastAsia="ru-RU"/>
              </w:rPr>
              <w:t>МФ</w:t>
            </w:r>
            <w:r w:rsidRPr="0009772C">
              <w:rPr>
                <w:rFonts w:ascii="Times New Roman" w:eastAsia="Times New Roman" w:hAnsi="Times New Roman" w:cs="Times New Roman"/>
                <w:sz w:val="24"/>
                <w:szCs w:val="24"/>
                <w:lang w:eastAsia="ru-RU"/>
              </w:rPr>
              <w:t xml:space="preserve"> </w:t>
            </w:r>
          </w:p>
        </w:tc>
        <w:tc>
          <w:tcPr>
            <w:tcW w:w="567" w:type="dxa"/>
          </w:tcPr>
          <w:p w14:paraId="4E267F6E" w14:textId="77777777" w:rsidR="0009772C" w:rsidRDefault="0009772C" w:rsidP="007A4135">
            <w:pPr>
              <w:spacing w:after="0"/>
            </w:pPr>
            <w:r w:rsidRPr="00467579">
              <w:rPr>
                <w:rFonts w:ascii="Times New Roman" w:eastAsia="Calibri" w:hAnsi="Times New Roman" w:cs="Times New Roman"/>
                <w:sz w:val="24"/>
                <w:szCs w:val="24"/>
                <w:lang w:eastAsia="ru-RU"/>
              </w:rPr>
              <w:t>—</w:t>
            </w:r>
          </w:p>
        </w:tc>
        <w:tc>
          <w:tcPr>
            <w:tcW w:w="5953" w:type="dxa"/>
          </w:tcPr>
          <w:p w14:paraId="35F38743" w14:textId="77777777" w:rsidR="0009772C" w:rsidRPr="0009772C" w:rsidRDefault="007A4135" w:rsidP="007A4135">
            <w:pPr>
              <w:spacing w:after="0"/>
              <w:rPr>
                <w:rFonts w:ascii="Times New Roman" w:eastAsia="Times New Roman" w:hAnsi="Times New Roman" w:cs="Times New Roman"/>
                <w:sz w:val="24"/>
                <w:szCs w:val="24"/>
                <w:lang w:eastAsia="ru-RU"/>
              </w:rPr>
            </w:pPr>
            <w:r w:rsidRPr="0009772C">
              <w:rPr>
                <w:rFonts w:ascii="Times New Roman" w:eastAsia="Times New Roman" w:hAnsi="Times New Roman" w:cs="Times New Roman"/>
                <w:sz w:val="24"/>
                <w:szCs w:val="24"/>
                <w:lang w:eastAsia="ru-RU"/>
              </w:rPr>
              <w:t>метиловый фиолетовый (краситель)</w:t>
            </w:r>
          </w:p>
        </w:tc>
      </w:tr>
      <w:tr w:rsidR="0009772C" w14:paraId="59E7C7BB" w14:textId="77777777">
        <w:tc>
          <w:tcPr>
            <w:tcW w:w="2835" w:type="dxa"/>
          </w:tcPr>
          <w:p w14:paraId="373693BB" w14:textId="77777777" w:rsidR="0009772C" w:rsidRPr="002A2AEE" w:rsidRDefault="0009772C" w:rsidP="007A4135">
            <w:pPr>
              <w:spacing w:after="0"/>
              <w:rPr>
                <w:rFonts w:ascii="Times New Roman" w:eastAsia="Times New Roman" w:hAnsi="Times New Roman" w:cs="Times New Roman"/>
                <w:sz w:val="24"/>
                <w:szCs w:val="24"/>
                <w:lang w:eastAsia="ru-RU"/>
              </w:rPr>
            </w:pPr>
            <w:r w:rsidRPr="002A2AEE">
              <w:rPr>
                <w:rFonts w:ascii="Times New Roman" w:eastAsia="Times New Roman" w:hAnsi="Times New Roman" w:cs="Times New Roman"/>
                <w:bCs/>
                <w:sz w:val="24"/>
                <w:szCs w:val="24"/>
                <w:lang w:eastAsia="ru-RU"/>
              </w:rPr>
              <w:t>РФА</w:t>
            </w:r>
            <w:r w:rsidRPr="0009772C">
              <w:rPr>
                <w:rFonts w:ascii="Times New Roman" w:eastAsia="Times New Roman" w:hAnsi="Times New Roman" w:cs="Times New Roman"/>
                <w:sz w:val="24"/>
                <w:szCs w:val="24"/>
                <w:lang w:eastAsia="ru-RU"/>
              </w:rPr>
              <w:t xml:space="preserve"> </w:t>
            </w:r>
          </w:p>
        </w:tc>
        <w:tc>
          <w:tcPr>
            <w:tcW w:w="567" w:type="dxa"/>
          </w:tcPr>
          <w:p w14:paraId="43CE36BD" w14:textId="77777777" w:rsidR="0009772C" w:rsidRDefault="0009772C" w:rsidP="007A4135">
            <w:pPr>
              <w:spacing w:after="0"/>
            </w:pPr>
            <w:r w:rsidRPr="00467579">
              <w:rPr>
                <w:rFonts w:ascii="Times New Roman" w:eastAsia="Calibri" w:hAnsi="Times New Roman" w:cs="Times New Roman"/>
                <w:sz w:val="24"/>
                <w:szCs w:val="24"/>
                <w:lang w:eastAsia="ru-RU"/>
              </w:rPr>
              <w:t>—</w:t>
            </w:r>
          </w:p>
        </w:tc>
        <w:tc>
          <w:tcPr>
            <w:tcW w:w="5953" w:type="dxa"/>
          </w:tcPr>
          <w:p w14:paraId="5916C747" w14:textId="77777777" w:rsidR="0009772C" w:rsidRPr="0009772C" w:rsidRDefault="007A4135" w:rsidP="007A4135">
            <w:pPr>
              <w:spacing w:after="0"/>
              <w:rPr>
                <w:rFonts w:ascii="Times New Roman" w:eastAsia="Times New Roman" w:hAnsi="Times New Roman" w:cs="Times New Roman"/>
                <w:sz w:val="24"/>
                <w:szCs w:val="24"/>
                <w:lang w:eastAsia="ru-RU"/>
              </w:rPr>
            </w:pPr>
            <w:r w:rsidRPr="0009772C">
              <w:rPr>
                <w:rFonts w:ascii="Times New Roman" w:eastAsia="Times New Roman" w:hAnsi="Times New Roman" w:cs="Times New Roman"/>
                <w:sz w:val="24"/>
                <w:szCs w:val="24"/>
                <w:lang w:eastAsia="ru-RU"/>
              </w:rPr>
              <w:t>рентгенофазовый анализ</w:t>
            </w:r>
          </w:p>
        </w:tc>
      </w:tr>
      <w:tr w:rsidR="0009772C" w14:paraId="0DFE3088" w14:textId="77777777">
        <w:tc>
          <w:tcPr>
            <w:tcW w:w="2835" w:type="dxa"/>
          </w:tcPr>
          <w:p w14:paraId="2BE64214" w14:textId="77777777" w:rsidR="0009772C" w:rsidRPr="002A2AEE" w:rsidRDefault="0009772C" w:rsidP="007A4135">
            <w:pPr>
              <w:spacing w:after="0"/>
              <w:rPr>
                <w:rFonts w:ascii="Times New Roman" w:eastAsia="Times New Roman" w:hAnsi="Times New Roman" w:cs="Times New Roman"/>
                <w:sz w:val="24"/>
                <w:szCs w:val="24"/>
                <w:lang w:eastAsia="ru-RU"/>
              </w:rPr>
            </w:pPr>
            <w:r w:rsidRPr="002A2AEE">
              <w:rPr>
                <w:rFonts w:ascii="Times New Roman" w:eastAsia="Times New Roman" w:hAnsi="Times New Roman" w:cs="Times New Roman"/>
                <w:bCs/>
                <w:sz w:val="24"/>
                <w:szCs w:val="24"/>
                <w:lang w:eastAsia="ru-RU"/>
              </w:rPr>
              <w:t>ПЭМ</w:t>
            </w:r>
            <w:r w:rsidRPr="0009772C">
              <w:rPr>
                <w:rFonts w:ascii="Times New Roman" w:eastAsia="Times New Roman" w:hAnsi="Times New Roman" w:cs="Times New Roman"/>
                <w:sz w:val="24"/>
                <w:szCs w:val="24"/>
                <w:lang w:eastAsia="ru-RU"/>
              </w:rPr>
              <w:t xml:space="preserve"> </w:t>
            </w:r>
          </w:p>
        </w:tc>
        <w:tc>
          <w:tcPr>
            <w:tcW w:w="567" w:type="dxa"/>
          </w:tcPr>
          <w:p w14:paraId="3B81B762" w14:textId="77777777" w:rsidR="0009772C" w:rsidRDefault="0009772C" w:rsidP="007A4135">
            <w:pPr>
              <w:spacing w:after="0"/>
            </w:pPr>
            <w:r w:rsidRPr="00467579">
              <w:rPr>
                <w:rFonts w:ascii="Times New Roman" w:eastAsia="Calibri" w:hAnsi="Times New Roman" w:cs="Times New Roman"/>
                <w:sz w:val="24"/>
                <w:szCs w:val="24"/>
                <w:lang w:eastAsia="ru-RU"/>
              </w:rPr>
              <w:t>—</w:t>
            </w:r>
          </w:p>
        </w:tc>
        <w:tc>
          <w:tcPr>
            <w:tcW w:w="5953" w:type="dxa"/>
          </w:tcPr>
          <w:p w14:paraId="7A64F454" w14:textId="77777777" w:rsidR="0009772C" w:rsidRPr="0009772C" w:rsidRDefault="007A4135" w:rsidP="007A4135">
            <w:pPr>
              <w:spacing w:after="0"/>
              <w:rPr>
                <w:rFonts w:ascii="Times New Roman" w:eastAsia="Times New Roman" w:hAnsi="Times New Roman" w:cs="Times New Roman"/>
                <w:sz w:val="24"/>
                <w:szCs w:val="24"/>
                <w:lang w:eastAsia="ru-RU"/>
              </w:rPr>
            </w:pPr>
            <w:r w:rsidRPr="0009772C">
              <w:rPr>
                <w:rFonts w:ascii="Times New Roman" w:eastAsia="Times New Roman" w:hAnsi="Times New Roman" w:cs="Times New Roman"/>
                <w:sz w:val="24"/>
                <w:szCs w:val="24"/>
                <w:lang w:eastAsia="ru-RU"/>
              </w:rPr>
              <w:t>просвечивающая электронная микроскопия</w:t>
            </w:r>
          </w:p>
        </w:tc>
      </w:tr>
      <w:tr w:rsidR="0009772C" w14:paraId="4761ECAD" w14:textId="77777777">
        <w:tc>
          <w:tcPr>
            <w:tcW w:w="2835" w:type="dxa"/>
          </w:tcPr>
          <w:p w14:paraId="6B98882D" w14:textId="77777777" w:rsidR="0009772C" w:rsidRPr="002A2AEE" w:rsidRDefault="0009772C" w:rsidP="007A4135">
            <w:pPr>
              <w:spacing w:after="0"/>
              <w:rPr>
                <w:rFonts w:ascii="Times New Roman" w:eastAsia="Times New Roman" w:hAnsi="Times New Roman" w:cs="Times New Roman"/>
                <w:sz w:val="24"/>
                <w:szCs w:val="24"/>
                <w:lang w:eastAsia="ru-RU"/>
              </w:rPr>
            </w:pPr>
            <w:r w:rsidRPr="002A2AEE">
              <w:rPr>
                <w:rFonts w:ascii="Times New Roman" w:eastAsia="Times New Roman" w:hAnsi="Times New Roman" w:cs="Times New Roman"/>
                <w:bCs/>
                <w:sz w:val="24"/>
                <w:szCs w:val="24"/>
                <w:lang w:eastAsia="ru-RU"/>
              </w:rPr>
              <w:t>СЭМ</w:t>
            </w:r>
            <w:r w:rsidRPr="0009772C">
              <w:rPr>
                <w:rFonts w:ascii="Times New Roman" w:eastAsia="Times New Roman" w:hAnsi="Times New Roman" w:cs="Times New Roman"/>
                <w:sz w:val="24"/>
                <w:szCs w:val="24"/>
                <w:lang w:eastAsia="ru-RU"/>
              </w:rPr>
              <w:t xml:space="preserve"> </w:t>
            </w:r>
          </w:p>
        </w:tc>
        <w:tc>
          <w:tcPr>
            <w:tcW w:w="567" w:type="dxa"/>
          </w:tcPr>
          <w:p w14:paraId="55AD1E15" w14:textId="77777777" w:rsidR="0009772C" w:rsidRDefault="0009772C" w:rsidP="007A4135">
            <w:pPr>
              <w:spacing w:after="0"/>
            </w:pPr>
            <w:r w:rsidRPr="00467579">
              <w:rPr>
                <w:rFonts w:ascii="Times New Roman" w:eastAsia="Calibri" w:hAnsi="Times New Roman" w:cs="Times New Roman"/>
                <w:sz w:val="24"/>
                <w:szCs w:val="24"/>
                <w:lang w:eastAsia="ru-RU"/>
              </w:rPr>
              <w:t>—</w:t>
            </w:r>
          </w:p>
        </w:tc>
        <w:tc>
          <w:tcPr>
            <w:tcW w:w="5953" w:type="dxa"/>
          </w:tcPr>
          <w:p w14:paraId="6D67EFA8" w14:textId="77777777" w:rsidR="0009772C" w:rsidRPr="0009772C" w:rsidRDefault="007A4135" w:rsidP="007A4135">
            <w:pPr>
              <w:spacing w:after="0"/>
              <w:rPr>
                <w:rFonts w:ascii="Times New Roman" w:eastAsia="Times New Roman" w:hAnsi="Times New Roman" w:cs="Times New Roman"/>
                <w:sz w:val="24"/>
                <w:szCs w:val="24"/>
                <w:lang w:eastAsia="ru-RU"/>
              </w:rPr>
            </w:pPr>
            <w:r w:rsidRPr="0009772C">
              <w:rPr>
                <w:rFonts w:ascii="Times New Roman" w:eastAsia="Times New Roman" w:hAnsi="Times New Roman" w:cs="Times New Roman"/>
                <w:sz w:val="24"/>
                <w:szCs w:val="24"/>
                <w:lang w:eastAsia="ru-RU"/>
              </w:rPr>
              <w:t>сканирующая электронная микроскопия</w:t>
            </w:r>
          </w:p>
        </w:tc>
      </w:tr>
      <w:tr w:rsidR="0009772C" w14:paraId="5F8BB0C7" w14:textId="77777777">
        <w:tc>
          <w:tcPr>
            <w:tcW w:w="2835" w:type="dxa"/>
          </w:tcPr>
          <w:p w14:paraId="12C19160" w14:textId="77777777" w:rsidR="0009772C" w:rsidRPr="002A2AEE" w:rsidRDefault="0009772C" w:rsidP="007A4135">
            <w:pPr>
              <w:spacing w:after="0"/>
              <w:rPr>
                <w:rFonts w:ascii="Times New Roman" w:eastAsia="Times New Roman" w:hAnsi="Times New Roman" w:cs="Times New Roman"/>
                <w:sz w:val="24"/>
                <w:szCs w:val="24"/>
                <w:lang w:eastAsia="ru-RU"/>
              </w:rPr>
            </w:pPr>
            <w:r w:rsidRPr="002A2AEE">
              <w:rPr>
                <w:rFonts w:ascii="Times New Roman" w:eastAsia="Times New Roman" w:hAnsi="Times New Roman" w:cs="Times New Roman"/>
                <w:bCs/>
                <w:sz w:val="24"/>
                <w:szCs w:val="24"/>
                <w:lang w:eastAsia="ru-RU"/>
              </w:rPr>
              <w:t>АСМ</w:t>
            </w:r>
            <w:r w:rsidRPr="0009772C">
              <w:rPr>
                <w:rFonts w:ascii="Times New Roman" w:eastAsia="Times New Roman" w:hAnsi="Times New Roman" w:cs="Times New Roman"/>
                <w:sz w:val="24"/>
                <w:szCs w:val="24"/>
                <w:lang w:eastAsia="ru-RU"/>
              </w:rPr>
              <w:t xml:space="preserve"> </w:t>
            </w:r>
          </w:p>
        </w:tc>
        <w:tc>
          <w:tcPr>
            <w:tcW w:w="567" w:type="dxa"/>
          </w:tcPr>
          <w:p w14:paraId="26F2D243" w14:textId="77777777" w:rsidR="0009772C" w:rsidRDefault="0009772C" w:rsidP="007A4135">
            <w:pPr>
              <w:spacing w:after="0"/>
            </w:pPr>
            <w:r w:rsidRPr="00467579">
              <w:rPr>
                <w:rFonts w:ascii="Times New Roman" w:eastAsia="Calibri" w:hAnsi="Times New Roman" w:cs="Times New Roman"/>
                <w:sz w:val="24"/>
                <w:szCs w:val="24"/>
                <w:lang w:eastAsia="ru-RU"/>
              </w:rPr>
              <w:t>—</w:t>
            </w:r>
          </w:p>
        </w:tc>
        <w:tc>
          <w:tcPr>
            <w:tcW w:w="5953" w:type="dxa"/>
          </w:tcPr>
          <w:p w14:paraId="4C792BA2" w14:textId="77777777" w:rsidR="0009772C" w:rsidRPr="0009772C" w:rsidRDefault="007A4135" w:rsidP="007A4135">
            <w:pPr>
              <w:spacing w:after="0"/>
              <w:rPr>
                <w:rFonts w:ascii="Times New Roman" w:eastAsia="Times New Roman" w:hAnsi="Times New Roman" w:cs="Times New Roman"/>
                <w:sz w:val="24"/>
                <w:szCs w:val="24"/>
                <w:lang w:eastAsia="ru-RU"/>
              </w:rPr>
            </w:pPr>
            <w:r w:rsidRPr="0009772C">
              <w:rPr>
                <w:rFonts w:ascii="Times New Roman" w:eastAsia="Times New Roman" w:hAnsi="Times New Roman" w:cs="Times New Roman"/>
                <w:sz w:val="24"/>
                <w:szCs w:val="24"/>
                <w:lang w:eastAsia="ru-RU"/>
              </w:rPr>
              <w:t>атомно-силовая микроскопия</w:t>
            </w:r>
          </w:p>
        </w:tc>
      </w:tr>
      <w:tr w:rsidR="0009772C" w14:paraId="1B249AC6" w14:textId="77777777">
        <w:tc>
          <w:tcPr>
            <w:tcW w:w="2835" w:type="dxa"/>
          </w:tcPr>
          <w:p w14:paraId="0D09B4B6" w14:textId="77777777" w:rsidR="0009772C" w:rsidRPr="002A2AEE" w:rsidRDefault="0009772C" w:rsidP="007A4135">
            <w:pPr>
              <w:spacing w:after="0"/>
              <w:rPr>
                <w:rFonts w:ascii="Times New Roman" w:eastAsia="Times New Roman" w:hAnsi="Times New Roman" w:cs="Times New Roman"/>
                <w:sz w:val="24"/>
                <w:szCs w:val="24"/>
                <w:lang w:eastAsia="ru-RU"/>
              </w:rPr>
            </w:pPr>
            <w:r w:rsidRPr="002A2AEE">
              <w:rPr>
                <w:rFonts w:ascii="Times New Roman" w:eastAsia="Times New Roman" w:hAnsi="Times New Roman" w:cs="Times New Roman"/>
                <w:bCs/>
                <w:sz w:val="24"/>
                <w:szCs w:val="24"/>
                <w:lang w:eastAsia="ru-RU"/>
              </w:rPr>
              <w:t>ИК-спектроскопия</w:t>
            </w:r>
            <w:r w:rsidRPr="0009772C">
              <w:rPr>
                <w:rFonts w:ascii="Times New Roman" w:eastAsia="Times New Roman" w:hAnsi="Times New Roman" w:cs="Times New Roman"/>
                <w:sz w:val="24"/>
                <w:szCs w:val="24"/>
                <w:lang w:eastAsia="ru-RU"/>
              </w:rPr>
              <w:t xml:space="preserve"> </w:t>
            </w:r>
          </w:p>
        </w:tc>
        <w:tc>
          <w:tcPr>
            <w:tcW w:w="567" w:type="dxa"/>
          </w:tcPr>
          <w:p w14:paraId="48666B9B" w14:textId="77777777" w:rsidR="0009772C" w:rsidRDefault="0009772C" w:rsidP="007A4135">
            <w:pPr>
              <w:spacing w:after="0"/>
            </w:pPr>
            <w:r w:rsidRPr="00467579">
              <w:rPr>
                <w:rFonts w:ascii="Times New Roman" w:eastAsia="Calibri" w:hAnsi="Times New Roman" w:cs="Times New Roman"/>
                <w:sz w:val="24"/>
                <w:szCs w:val="24"/>
                <w:lang w:eastAsia="ru-RU"/>
              </w:rPr>
              <w:t>—</w:t>
            </w:r>
          </w:p>
        </w:tc>
        <w:tc>
          <w:tcPr>
            <w:tcW w:w="5953" w:type="dxa"/>
          </w:tcPr>
          <w:p w14:paraId="1C3AE9B6" w14:textId="77777777" w:rsidR="0009772C" w:rsidRPr="0009772C" w:rsidRDefault="007A4135" w:rsidP="007A4135">
            <w:pPr>
              <w:spacing w:after="0"/>
              <w:rPr>
                <w:rFonts w:ascii="Times New Roman" w:eastAsia="Times New Roman" w:hAnsi="Times New Roman" w:cs="Times New Roman"/>
                <w:sz w:val="24"/>
                <w:szCs w:val="24"/>
                <w:lang w:eastAsia="ru-RU"/>
              </w:rPr>
            </w:pPr>
            <w:r w:rsidRPr="0009772C">
              <w:rPr>
                <w:rFonts w:ascii="Times New Roman" w:eastAsia="Times New Roman" w:hAnsi="Times New Roman" w:cs="Times New Roman"/>
                <w:sz w:val="24"/>
                <w:szCs w:val="24"/>
                <w:lang w:eastAsia="ru-RU"/>
              </w:rPr>
              <w:t>инфракрасная спектроскопия</w:t>
            </w:r>
          </w:p>
        </w:tc>
      </w:tr>
      <w:tr w:rsidR="0009772C" w14:paraId="11FE08FA" w14:textId="77777777">
        <w:tc>
          <w:tcPr>
            <w:tcW w:w="2835" w:type="dxa"/>
          </w:tcPr>
          <w:p w14:paraId="6652657C" w14:textId="77777777" w:rsidR="0009772C" w:rsidRPr="002A2AEE" w:rsidRDefault="0009772C" w:rsidP="007A4135">
            <w:pPr>
              <w:spacing w:after="0"/>
              <w:rPr>
                <w:rFonts w:ascii="Times New Roman" w:eastAsia="Times New Roman" w:hAnsi="Times New Roman" w:cs="Times New Roman"/>
                <w:sz w:val="24"/>
                <w:szCs w:val="24"/>
                <w:lang w:eastAsia="ru-RU"/>
              </w:rPr>
            </w:pPr>
            <w:r w:rsidRPr="002A2AEE">
              <w:rPr>
                <w:rFonts w:ascii="Times New Roman" w:eastAsia="Times New Roman" w:hAnsi="Times New Roman" w:cs="Times New Roman"/>
                <w:bCs/>
                <w:sz w:val="24"/>
                <w:szCs w:val="24"/>
                <w:lang w:eastAsia="ru-RU"/>
              </w:rPr>
              <w:t>ТГА/ДСК</w:t>
            </w:r>
            <w:r w:rsidRPr="0009772C">
              <w:rPr>
                <w:rFonts w:ascii="Times New Roman" w:eastAsia="Times New Roman" w:hAnsi="Times New Roman" w:cs="Times New Roman"/>
                <w:sz w:val="24"/>
                <w:szCs w:val="24"/>
                <w:lang w:eastAsia="ru-RU"/>
              </w:rPr>
              <w:t xml:space="preserve"> </w:t>
            </w:r>
          </w:p>
        </w:tc>
        <w:tc>
          <w:tcPr>
            <w:tcW w:w="567" w:type="dxa"/>
          </w:tcPr>
          <w:p w14:paraId="020C31CC" w14:textId="77777777" w:rsidR="0009772C" w:rsidRDefault="0009772C" w:rsidP="007A4135">
            <w:pPr>
              <w:spacing w:after="0"/>
            </w:pPr>
            <w:r w:rsidRPr="00467579">
              <w:rPr>
                <w:rFonts w:ascii="Times New Roman" w:eastAsia="Calibri" w:hAnsi="Times New Roman" w:cs="Times New Roman"/>
                <w:sz w:val="24"/>
                <w:szCs w:val="24"/>
                <w:lang w:eastAsia="ru-RU"/>
              </w:rPr>
              <w:t>—</w:t>
            </w:r>
          </w:p>
        </w:tc>
        <w:tc>
          <w:tcPr>
            <w:tcW w:w="5953" w:type="dxa"/>
          </w:tcPr>
          <w:p w14:paraId="28DF1A3B" w14:textId="77777777" w:rsidR="0009772C" w:rsidRPr="0009772C" w:rsidRDefault="007A4135" w:rsidP="007A4135">
            <w:pPr>
              <w:spacing w:after="0"/>
              <w:rPr>
                <w:rFonts w:ascii="Times New Roman" w:eastAsia="Times New Roman" w:hAnsi="Times New Roman" w:cs="Times New Roman"/>
                <w:sz w:val="24"/>
                <w:szCs w:val="24"/>
                <w:lang w:eastAsia="ru-RU"/>
              </w:rPr>
            </w:pPr>
            <w:r w:rsidRPr="0009772C">
              <w:rPr>
                <w:rFonts w:ascii="Times New Roman" w:eastAsia="Times New Roman" w:hAnsi="Times New Roman" w:cs="Times New Roman"/>
                <w:sz w:val="24"/>
                <w:szCs w:val="24"/>
                <w:lang w:eastAsia="ru-RU"/>
              </w:rPr>
              <w:t>термогравиметрический анализ / дифференциальная сканирующая калориметрия</w:t>
            </w:r>
          </w:p>
        </w:tc>
      </w:tr>
      <w:tr w:rsidR="0009772C" w14:paraId="0ABD2895" w14:textId="77777777">
        <w:tc>
          <w:tcPr>
            <w:tcW w:w="2835" w:type="dxa"/>
          </w:tcPr>
          <w:p w14:paraId="59AB2A7F" w14:textId="77777777" w:rsidR="0009772C" w:rsidRPr="002A2AEE" w:rsidRDefault="0009772C" w:rsidP="007A4135">
            <w:pPr>
              <w:spacing w:after="0"/>
              <w:rPr>
                <w:rFonts w:ascii="Times New Roman" w:eastAsia="Times New Roman" w:hAnsi="Times New Roman" w:cs="Times New Roman"/>
                <w:sz w:val="24"/>
                <w:szCs w:val="24"/>
                <w:lang w:eastAsia="ru-RU"/>
              </w:rPr>
            </w:pPr>
            <w:r w:rsidRPr="002A2AEE">
              <w:rPr>
                <w:rFonts w:ascii="Times New Roman" w:eastAsia="Times New Roman" w:hAnsi="Times New Roman" w:cs="Times New Roman"/>
                <w:bCs/>
                <w:sz w:val="24"/>
                <w:szCs w:val="24"/>
                <w:lang w:eastAsia="ru-RU"/>
              </w:rPr>
              <w:t>РФЭС</w:t>
            </w:r>
            <w:r w:rsidRPr="0009772C">
              <w:rPr>
                <w:rFonts w:ascii="Times New Roman" w:eastAsia="Times New Roman" w:hAnsi="Times New Roman" w:cs="Times New Roman"/>
                <w:sz w:val="24"/>
                <w:szCs w:val="24"/>
                <w:lang w:eastAsia="ru-RU"/>
              </w:rPr>
              <w:t xml:space="preserve"> </w:t>
            </w:r>
          </w:p>
        </w:tc>
        <w:tc>
          <w:tcPr>
            <w:tcW w:w="567" w:type="dxa"/>
          </w:tcPr>
          <w:p w14:paraId="168A3583" w14:textId="77777777" w:rsidR="0009772C" w:rsidRDefault="0009772C" w:rsidP="007A4135">
            <w:pPr>
              <w:spacing w:after="0"/>
            </w:pPr>
            <w:r w:rsidRPr="00467579">
              <w:rPr>
                <w:rFonts w:ascii="Times New Roman" w:eastAsia="Calibri" w:hAnsi="Times New Roman" w:cs="Times New Roman"/>
                <w:sz w:val="24"/>
                <w:szCs w:val="24"/>
                <w:lang w:eastAsia="ru-RU"/>
              </w:rPr>
              <w:t>—</w:t>
            </w:r>
          </w:p>
        </w:tc>
        <w:tc>
          <w:tcPr>
            <w:tcW w:w="5953" w:type="dxa"/>
          </w:tcPr>
          <w:p w14:paraId="4F33A13B" w14:textId="77777777" w:rsidR="0009772C" w:rsidRPr="0009772C" w:rsidRDefault="007A4135" w:rsidP="007A4135">
            <w:pPr>
              <w:spacing w:after="0"/>
              <w:rPr>
                <w:rFonts w:ascii="Times New Roman" w:eastAsia="Times New Roman" w:hAnsi="Times New Roman" w:cs="Times New Roman"/>
                <w:sz w:val="24"/>
                <w:szCs w:val="24"/>
                <w:lang w:eastAsia="ru-RU"/>
              </w:rPr>
            </w:pPr>
            <w:r w:rsidRPr="0009772C">
              <w:rPr>
                <w:rFonts w:ascii="Times New Roman" w:eastAsia="Times New Roman" w:hAnsi="Times New Roman" w:cs="Times New Roman"/>
                <w:sz w:val="24"/>
                <w:szCs w:val="24"/>
                <w:lang w:eastAsia="ru-RU"/>
              </w:rPr>
              <w:t>рентгеновская фотоэлектронная спектроскопия</w:t>
            </w:r>
          </w:p>
        </w:tc>
      </w:tr>
      <w:tr w:rsidR="0009772C" w14:paraId="06654FCE" w14:textId="77777777">
        <w:tc>
          <w:tcPr>
            <w:tcW w:w="2835" w:type="dxa"/>
          </w:tcPr>
          <w:p w14:paraId="15CA8EEF" w14:textId="77777777" w:rsidR="0009772C" w:rsidRPr="002A2AEE" w:rsidRDefault="0009772C" w:rsidP="007A4135">
            <w:pPr>
              <w:spacing w:after="0"/>
              <w:rPr>
                <w:rFonts w:ascii="Times New Roman" w:eastAsia="Times New Roman" w:hAnsi="Times New Roman" w:cs="Times New Roman"/>
                <w:sz w:val="24"/>
                <w:szCs w:val="24"/>
                <w:lang w:eastAsia="ru-RU"/>
              </w:rPr>
            </w:pPr>
            <w:r w:rsidRPr="002A2AEE">
              <w:rPr>
                <w:rFonts w:ascii="Times New Roman" w:eastAsia="Times New Roman" w:hAnsi="Times New Roman" w:cs="Times New Roman"/>
                <w:bCs/>
                <w:sz w:val="24"/>
                <w:szCs w:val="24"/>
                <w:lang w:eastAsia="ru-RU"/>
              </w:rPr>
              <w:t>МРТ</w:t>
            </w:r>
            <w:r w:rsidRPr="0009772C">
              <w:rPr>
                <w:rFonts w:ascii="Times New Roman" w:eastAsia="Times New Roman" w:hAnsi="Times New Roman" w:cs="Times New Roman"/>
                <w:sz w:val="24"/>
                <w:szCs w:val="24"/>
                <w:lang w:eastAsia="ru-RU"/>
              </w:rPr>
              <w:t xml:space="preserve"> </w:t>
            </w:r>
          </w:p>
        </w:tc>
        <w:tc>
          <w:tcPr>
            <w:tcW w:w="567" w:type="dxa"/>
          </w:tcPr>
          <w:p w14:paraId="16DA2026" w14:textId="77777777" w:rsidR="0009772C" w:rsidRDefault="0009772C" w:rsidP="007A4135">
            <w:pPr>
              <w:spacing w:after="0"/>
            </w:pPr>
            <w:r w:rsidRPr="00467579">
              <w:rPr>
                <w:rFonts w:ascii="Times New Roman" w:eastAsia="Calibri" w:hAnsi="Times New Roman" w:cs="Times New Roman"/>
                <w:sz w:val="24"/>
                <w:szCs w:val="24"/>
                <w:lang w:eastAsia="ru-RU"/>
              </w:rPr>
              <w:t>—</w:t>
            </w:r>
          </w:p>
        </w:tc>
        <w:tc>
          <w:tcPr>
            <w:tcW w:w="5953" w:type="dxa"/>
          </w:tcPr>
          <w:p w14:paraId="4910038F" w14:textId="77777777" w:rsidR="0009772C" w:rsidRPr="0009772C" w:rsidRDefault="007A4135" w:rsidP="007A4135">
            <w:pPr>
              <w:spacing w:after="0"/>
              <w:rPr>
                <w:rFonts w:ascii="Times New Roman" w:eastAsia="Times New Roman" w:hAnsi="Times New Roman" w:cs="Times New Roman"/>
                <w:sz w:val="24"/>
                <w:szCs w:val="24"/>
                <w:lang w:eastAsia="ru-RU"/>
              </w:rPr>
            </w:pPr>
            <w:r w:rsidRPr="0009772C">
              <w:rPr>
                <w:rFonts w:ascii="Times New Roman" w:eastAsia="Times New Roman" w:hAnsi="Times New Roman" w:cs="Times New Roman"/>
                <w:sz w:val="24"/>
                <w:szCs w:val="24"/>
                <w:lang w:eastAsia="ru-RU"/>
              </w:rPr>
              <w:t>магнитно-резонансная томография</w:t>
            </w:r>
          </w:p>
        </w:tc>
      </w:tr>
    </w:tbl>
    <w:p w14:paraId="77B356EB" w14:textId="77777777" w:rsidR="00E92565" w:rsidRDefault="00AA77ED">
      <w:pP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br w:type="page" w:clear="all"/>
      </w:r>
    </w:p>
    <w:p w14:paraId="361A6158" w14:textId="19240CB1" w:rsidR="00E92565" w:rsidRDefault="00AA77ED" w:rsidP="007A4135">
      <w:pPr>
        <w:pStyle w:val="1"/>
        <w:spacing w:after="240"/>
        <w:ind w:firstLine="0"/>
        <w:jc w:val="center"/>
        <w:rPr>
          <w:rFonts w:eastAsia="Times New Roman" w:cs="Times New Roman"/>
          <w:lang w:eastAsia="ru-RU"/>
        </w:rPr>
      </w:pPr>
      <w:bookmarkStart w:id="9" w:name="Введение"/>
      <w:bookmarkStart w:id="10" w:name="_Toc215829263"/>
      <w:bookmarkEnd w:id="8"/>
      <w:bookmarkEnd w:id="9"/>
      <w:r>
        <w:rPr>
          <w:rFonts w:eastAsia="Times New Roman" w:cs="Times New Roman"/>
          <w:lang w:eastAsia="ru-RU"/>
        </w:rPr>
        <w:lastRenderedPageBreak/>
        <w:t>ВВЕДЕНИЕ</w:t>
      </w:r>
      <w:bookmarkEnd w:id="10"/>
    </w:p>
    <w:p w14:paraId="2D153D12" w14:textId="2A05CC22" w:rsidR="00E92565" w:rsidRDefault="00AA77ED">
      <w:pPr>
        <w:pBdr>
          <w:top w:val="none" w:sz="4" w:space="0" w:color="000000"/>
          <w:left w:val="none" w:sz="4" w:space="0" w:color="000000"/>
          <w:bottom w:val="none" w:sz="4" w:space="0" w:color="000000"/>
          <w:right w:val="none" w:sz="4" w:space="0" w:color="000000"/>
        </w:pBdr>
        <w:spacing w:after="0" w:line="360" w:lineRule="auto"/>
        <w:ind w:firstLine="709"/>
        <w:jc w:val="both"/>
      </w:pPr>
      <w:r>
        <w:rPr>
          <w:rFonts w:ascii="Times New Roman" w:eastAsia="Times New Roman" w:hAnsi="Times New Roman" w:cs="Times New Roman"/>
          <w:color w:val="000000"/>
          <w:sz w:val="24"/>
        </w:rPr>
        <w:t>Актуальной задачей в контексте устойчивого развития является замена белков животного происхождения на растительные белки. Эта проблема выходит за рамки задач пищевой промышленности, поскольку белки широко используются как поверхностно-активные вещества, эмульгаторы и пенообразователи в различных отраслях [1</w:t>
      </w:r>
      <w:r w:rsidR="007A4135">
        <w:rPr>
          <w:rFonts w:ascii="Times New Roman" w:eastAsia="Times New Roman" w:hAnsi="Times New Roman" w:cs="Times New Roman"/>
          <w:color w:val="000000"/>
          <w:sz w:val="24"/>
        </w:rPr>
        <w:t>–</w:t>
      </w:r>
      <w:r>
        <w:rPr>
          <w:rFonts w:ascii="Times New Roman" w:eastAsia="Times New Roman" w:hAnsi="Times New Roman" w:cs="Times New Roman"/>
          <w:color w:val="000000"/>
          <w:sz w:val="24"/>
        </w:rPr>
        <w:t xml:space="preserve">3]. Основными стимулами для такой замены являются экономическая эффективность и </w:t>
      </w:r>
      <w:proofErr w:type="spellStart"/>
      <w:r>
        <w:rPr>
          <w:rFonts w:ascii="Times New Roman" w:eastAsia="Times New Roman" w:hAnsi="Times New Roman" w:cs="Times New Roman"/>
          <w:color w:val="000000"/>
          <w:sz w:val="24"/>
        </w:rPr>
        <w:t>экологичность</w:t>
      </w:r>
      <w:proofErr w:type="spellEnd"/>
      <w:r>
        <w:rPr>
          <w:rFonts w:ascii="Times New Roman" w:eastAsia="Times New Roman" w:hAnsi="Times New Roman" w:cs="Times New Roman"/>
          <w:color w:val="000000"/>
          <w:sz w:val="24"/>
        </w:rPr>
        <w:t>: производство растительных белков требует меньше ресурсов и наносит меньший ущерб окружающей среде по сравнению с животноводством.</w:t>
      </w:r>
    </w:p>
    <w:p w14:paraId="22D495AF" w14:textId="3B74EC66" w:rsidR="00E92565" w:rsidRDefault="00AA77ED">
      <w:pPr>
        <w:pBdr>
          <w:top w:val="none" w:sz="4" w:space="0" w:color="000000"/>
          <w:left w:val="none" w:sz="4" w:space="0" w:color="000000"/>
          <w:bottom w:val="none" w:sz="4" w:space="0" w:color="000000"/>
          <w:right w:val="none" w:sz="4" w:space="0" w:color="000000"/>
        </w:pBdr>
        <w:spacing w:after="0" w:line="360" w:lineRule="auto"/>
        <w:ind w:firstLine="709"/>
        <w:jc w:val="both"/>
      </w:pPr>
      <w:r>
        <w:rPr>
          <w:rFonts w:ascii="Times New Roman" w:eastAsia="Times New Roman" w:hAnsi="Times New Roman" w:cs="Times New Roman"/>
          <w:color w:val="000000"/>
          <w:sz w:val="24"/>
        </w:rPr>
        <w:t>Однако ключевым препятствием остаются недостатки функциональных свойств растительных белков, связанные в первую очередь с их относительно низкой поверхностной активностью и растворимостью в воде [4,</w:t>
      </w:r>
      <w:r w:rsidR="007A4135">
        <w:rPr>
          <w:rFonts w:ascii="Times New Roman" w:eastAsia="Times New Roman" w:hAnsi="Times New Roman" w:cs="Times New Roman"/>
          <w:color w:val="000000"/>
          <w:sz w:val="24"/>
        </w:rPr>
        <w:t xml:space="preserve"> </w:t>
      </w:r>
      <w:r>
        <w:rPr>
          <w:rFonts w:ascii="Times New Roman" w:eastAsia="Times New Roman" w:hAnsi="Times New Roman" w:cs="Times New Roman"/>
          <w:color w:val="000000"/>
          <w:sz w:val="24"/>
        </w:rPr>
        <w:t>5]. Многие растительные белки демонстрируют удовлетворительную растворимость только при очень малых или очень больших значениях рН, что ограничивает их промышленное применение. По этой же причине о поверхностных свойствах растворов растительных белков известно значительно меньше, чем о животных белках, и они стали относительно интенсивно изучаться только в последние годы, когда возникла задача модификации растительных белков для улучшения их функциональных свойств [5</w:t>
      </w:r>
      <w:r w:rsidR="007A4135">
        <w:rPr>
          <w:rFonts w:ascii="Times New Roman" w:eastAsia="Times New Roman" w:hAnsi="Times New Roman" w:cs="Times New Roman"/>
          <w:color w:val="000000"/>
          <w:sz w:val="24"/>
        </w:rPr>
        <w:t>–</w:t>
      </w:r>
      <w:r>
        <w:rPr>
          <w:rFonts w:ascii="Times New Roman" w:eastAsia="Times New Roman" w:hAnsi="Times New Roman" w:cs="Times New Roman"/>
          <w:color w:val="000000"/>
          <w:sz w:val="24"/>
        </w:rPr>
        <w:t xml:space="preserve">13]. </w:t>
      </w:r>
    </w:p>
    <w:p w14:paraId="507F329D" w14:textId="77777777" w:rsidR="00E92565" w:rsidRDefault="00AA77ED">
      <w:pPr>
        <w:pBdr>
          <w:top w:val="none" w:sz="4" w:space="0" w:color="000000"/>
          <w:left w:val="none" w:sz="4" w:space="0" w:color="000000"/>
          <w:bottom w:val="none" w:sz="4" w:space="0" w:color="000000"/>
          <w:right w:val="none" w:sz="4" w:space="0" w:color="000000"/>
        </w:pBdr>
        <w:spacing w:after="0" w:line="360" w:lineRule="auto"/>
        <w:ind w:firstLine="709"/>
        <w:jc w:val="both"/>
      </w:pPr>
      <w:r>
        <w:rPr>
          <w:rFonts w:ascii="Times New Roman" w:eastAsia="Times New Roman" w:hAnsi="Times New Roman" w:cs="Times New Roman"/>
          <w:color w:val="000000"/>
          <w:sz w:val="24"/>
        </w:rPr>
        <w:t xml:space="preserve">Широко изучаемым подходом к модификации растительных белков является создание комплексов с поверхностно-активными веществами (ПАВ) или полиэлектролитами [14]. В его основе лежит направленное изменение физико-химических свойств белковой молекулы за счет взаимодействия с ПАВ. </w:t>
      </w:r>
      <w:proofErr w:type="spellStart"/>
      <w:r>
        <w:rPr>
          <w:rFonts w:ascii="Times New Roman" w:eastAsia="Times New Roman" w:hAnsi="Times New Roman" w:cs="Times New Roman"/>
          <w:color w:val="000000"/>
          <w:sz w:val="24"/>
        </w:rPr>
        <w:t>Комплексообразование</w:t>
      </w:r>
      <w:proofErr w:type="spellEnd"/>
      <w:r>
        <w:rPr>
          <w:rFonts w:ascii="Times New Roman" w:eastAsia="Times New Roman" w:hAnsi="Times New Roman" w:cs="Times New Roman"/>
          <w:color w:val="000000"/>
          <w:sz w:val="24"/>
        </w:rPr>
        <w:t xml:space="preserve"> с катионными ПАВ или положительно заряженными полиэлектролитами может компенсировать избыточный отрицательный заряд многих растительных белков, что способствует их </w:t>
      </w:r>
      <w:proofErr w:type="spellStart"/>
      <w:r>
        <w:rPr>
          <w:rFonts w:ascii="Times New Roman" w:eastAsia="Times New Roman" w:hAnsi="Times New Roman" w:cs="Times New Roman"/>
          <w:color w:val="000000"/>
          <w:sz w:val="24"/>
        </w:rPr>
        <w:t>солюбилизации</w:t>
      </w:r>
      <w:proofErr w:type="spellEnd"/>
      <w:r>
        <w:rPr>
          <w:rFonts w:ascii="Times New Roman" w:eastAsia="Times New Roman" w:hAnsi="Times New Roman" w:cs="Times New Roman"/>
          <w:color w:val="000000"/>
          <w:sz w:val="24"/>
        </w:rPr>
        <w:t xml:space="preserve"> и повышению поверхностной активности. Однако данный метод имеет ряд существенных недостатков. Во-первых, введение синтетических ПАВ или полиэлектролитов может снижать </w:t>
      </w:r>
      <w:proofErr w:type="spellStart"/>
      <w:r>
        <w:rPr>
          <w:rFonts w:ascii="Times New Roman" w:eastAsia="Times New Roman" w:hAnsi="Times New Roman" w:cs="Times New Roman"/>
          <w:color w:val="000000"/>
          <w:sz w:val="24"/>
        </w:rPr>
        <w:t>биосовместимость</w:t>
      </w:r>
      <w:proofErr w:type="spellEnd"/>
      <w:r>
        <w:rPr>
          <w:rFonts w:ascii="Times New Roman" w:eastAsia="Times New Roman" w:hAnsi="Times New Roman" w:cs="Times New Roman"/>
          <w:color w:val="000000"/>
          <w:sz w:val="24"/>
        </w:rPr>
        <w:t xml:space="preserve"> и экологическую безопасность конечного продукта, что противоречит изначальной цели «зеленой» химии [15]. Во-вторых, такие комплексы часто демонстрируют термодинамическую нестабильность и чувствительность к изменению ионной силы и </w:t>
      </w:r>
      <w:proofErr w:type="spellStart"/>
      <w:r>
        <w:rPr>
          <w:rFonts w:ascii="Times New Roman" w:eastAsia="Times New Roman" w:hAnsi="Times New Roman" w:cs="Times New Roman"/>
          <w:color w:val="000000"/>
          <w:sz w:val="24"/>
        </w:rPr>
        <w:t>pH</w:t>
      </w:r>
      <w:proofErr w:type="spellEnd"/>
      <w:r>
        <w:rPr>
          <w:rFonts w:ascii="Times New Roman" w:eastAsia="Times New Roman" w:hAnsi="Times New Roman" w:cs="Times New Roman"/>
          <w:color w:val="000000"/>
          <w:sz w:val="24"/>
        </w:rPr>
        <w:t xml:space="preserve"> среды, что ограничивает их применение в реальных технологических процессах. В-третьих, сильное связывание низкомолекулярных ПАВ может вызывать неконтролируемую денатурацию белка, приводящую к потере его функциональности, а не к ее улучшению. Таким образом, хотя этот подход и является действенным в лабораторных условиях, его промышленная реализация сталкивается с серьезными проблемами </w:t>
      </w:r>
      <w:proofErr w:type="spellStart"/>
      <w:r>
        <w:rPr>
          <w:rFonts w:ascii="Times New Roman" w:eastAsia="Times New Roman" w:hAnsi="Times New Roman" w:cs="Times New Roman"/>
          <w:color w:val="000000"/>
          <w:sz w:val="24"/>
        </w:rPr>
        <w:t>воспроизводимости</w:t>
      </w:r>
      <w:proofErr w:type="spellEnd"/>
      <w:r>
        <w:rPr>
          <w:rFonts w:ascii="Times New Roman" w:eastAsia="Times New Roman" w:hAnsi="Times New Roman" w:cs="Times New Roman"/>
          <w:color w:val="000000"/>
          <w:sz w:val="24"/>
        </w:rPr>
        <w:t xml:space="preserve"> и безопасности.</w:t>
      </w:r>
    </w:p>
    <w:p w14:paraId="3AC59B49" w14:textId="77777777" w:rsidR="00E92565" w:rsidRDefault="00AA77ED">
      <w:pPr>
        <w:pBdr>
          <w:top w:val="none" w:sz="4" w:space="0" w:color="000000"/>
          <w:left w:val="none" w:sz="4" w:space="0" w:color="000000"/>
          <w:bottom w:val="none" w:sz="4" w:space="0" w:color="000000"/>
          <w:right w:val="none" w:sz="4" w:space="0" w:color="000000"/>
        </w:pBdr>
        <w:spacing w:after="0" w:line="360" w:lineRule="auto"/>
        <w:ind w:firstLine="709"/>
        <w:jc w:val="both"/>
      </w:pPr>
      <w:r>
        <w:rPr>
          <w:rFonts w:ascii="Times New Roman" w:eastAsia="Times New Roman" w:hAnsi="Times New Roman" w:cs="Times New Roman"/>
          <w:color w:val="000000"/>
          <w:sz w:val="24"/>
        </w:rPr>
        <w:lastRenderedPageBreak/>
        <w:t xml:space="preserve">Одним из наиболее перспективных и </w:t>
      </w:r>
      <w:proofErr w:type="spellStart"/>
      <w:r>
        <w:rPr>
          <w:rFonts w:ascii="Times New Roman" w:eastAsia="Times New Roman" w:hAnsi="Times New Roman" w:cs="Times New Roman"/>
          <w:color w:val="000000"/>
          <w:sz w:val="24"/>
        </w:rPr>
        <w:t>биомиметических</w:t>
      </w:r>
      <w:proofErr w:type="spellEnd"/>
      <w:r>
        <w:rPr>
          <w:rFonts w:ascii="Times New Roman" w:eastAsia="Times New Roman" w:hAnsi="Times New Roman" w:cs="Times New Roman"/>
          <w:color w:val="000000"/>
          <w:sz w:val="24"/>
        </w:rPr>
        <w:t xml:space="preserve"> подходов является контролируемое формирование нан</w:t>
      </w:r>
      <w:proofErr w:type="gramStart"/>
      <w:r>
        <w:rPr>
          <w:rFonts w:ascii="Times New Roman" w:eastAsia="Times New Roman" w:hAnsi="Times New Roman" w:cs="Times New Roman"/>
          <w:color w:val="000000"/>
          <w:sz w:val="24"/>
        </w:rPr>
        <w:t>о-</w:t>
      </w:r>
      <w:proofErr w:type="gramEnd"/>
      <w:r>
        <w:rPr>
          <w:rFonts w:ascii="Times New Roman" w:eastAsia="Times New Roman" w:hAnsi="Times New Roman" w:cs="Times New Roman"/>
          <w:color w:val="000000"/>
          <w:sz w:val="24"/>
        </w:rPr>
        <w:t xml:space="preserve"> и микроагрегатов белков, в частности, амилоидных фибрилл. Исследования показывают, что водные дисперсии </w:t>
      </w:r>
      <w:proofErr w:type="gramStart"/>
      <w:r>
        <w:rPr>
          <w:rFonts w:ascii="Times New Roman" w:eastAsia="Times New Roman" w:hAnsi="Times New Roman" w:cs="Times New Roman"/>
          <w:color w:val="000000"/>
          <w:sz w:val="24"/>
        </w:rPr>
        <w:t>таких</w:t>
      </w:r>
      <w:proofErr w:type="gramEnd"/>
      <w:r>
        <w:rPr>
          <w:rFonts w:ascii="Times New Roman" w:eastAsia="Times New Roman" w:hAnsi="Times New Roman" w:cs="Times New Roman"/>
          <w:color w:val="000000"/>
          <w:sz w:val="24"/>
        </w:rPr>
        <w:t xml:space="preserve"> </w:t>
      </w:r>
      <w:proofErr w:type="spellStart"/>
      <w:r>
        <w:rPr>
          <w:rFonts w:ascii="Times New Roman" w:eastAsia="Times New Roman" w:hAnsi="Times New Roman" w:cs="Times New Roman"/>
          <w:color w:val="000000"/>
          <w:sz w:val="24"/>
        </w:rPr>
        <w:t>наноагрегатов</w:t>
      </w:r>
      <w:proofErr w:type="spellEnd"/>
      <w:r>
        <w:rPr>
          <w:rFonts w:ascii="Times New Roman" w:eastAsia="Times New Roman" w:hAnsi="Times New Roman" w:cs="Times New Roman"/>
          <w:color w:val="000000"/>
          <w:sz w:val="24"/>
        </w:rPr>
        <w:t xml:space="preserve"> обладают высокой стабильностью, решая проблему растворимости [16]. Таким образом, их можно использовать в качестве полноценной альтернативы существующим компонентам в тех производствах, где ключевую роль играет умение вещества стабилизировать границу раздела фаз. </w:t>
      </w:r>
    </w:p>
    <w:p w14:paraId="49E308B9" w14:textId="77777777" w:rsidR="00E92565" w:rsidRDefault="00AA77ED">
      <w:pPr>
        <w:pBdr>
          <w:top w:val="none" w:sz="4" w:space="0" w:color="000000"/>
          <w:left w:val="none" w:sz="4" w:space="0" w:color="000000"/>
          <w:bottom w:val="none" w:sz="4" w:space="0" w:color="000000"/>
          <w:right w:val="none" w:sz="4" w:space="0" w:color="000000"/>
        </w:pBdr>
        <w:spacing w:after="0" w:line="360" w:lineRule="auto"/>
        <w:ind w:firstLine="709"/>
        <w:jc w:val="both"/>
      </w:pPr>
      <w:r>
        <w:rPr>
          <w:rFonts w:ascii="Times New Roman" w:eastAsia="Times New Roman" w:hAnsi="Times New Roman" w:cs="Times New Roman"/>
          <w:color w:val="000000"/>
          <w:sz w:val="24"/>
        </w:rPr>
        <w:t xml:space="preserve">В рамках выполняемого проекта разрабатываются подходы, позволяющие использовать растительные белки в человеческой жизнедеятельности таким же образом, как и животные белки. В первый год выполнения проекта удалось показать, что поверхностные свойства дисперсий (коллоидных растворов) некоторых </w:t>
      </w:r>
      <w:proofErr w:type="spellStart"/>
      <w:r>
        <w:rPr>
          <w:rFonts w:ascii="Times New Roman" w:eastAsia="Times New Roman" w:hAnsi="Times New Roman" w:cs="Times New Roman"/>
          <w:color w:val="000000"/>
          <w:sz w:val="24"/>
        </w:rPr>
        <w:t>наноагрегатов</w:t>
      </w:r>
      <w:proofErr w:type="spellEnd"/>
      <w:r>
        <w:rPr>
          <w:rFonts w:ascii="Times New Roman" w:eastAsia="Times New Roman" w:hAnsi="Times New Roman" w:cs="Times New Roman"/>
          <w:color w:val="000000"/>
          <w:sz w:val="24"/>
        </w:rPr>
        <w:t xml:space="preserve"> растительных белков приближаются к свойствам растворов белков животного происхождения. Это позволяет использовать водные дисперсии </w:t>
      </w:r>
      <w:proofErr w:type="spellStart"/>
      <w:r>
        <w:rPr>
          <w:rFonts w:ascii="Times New Roman" w:eastAsia="Times New Roman" w:hAnsi="Times New Roman" w:cs="Times New Roman"/>
          <w:color w:val="000000"/>
          <w:sz w:val="24"/>
        </w:rPr>
        <w:t>наноагрегатов</w:t>
      </w:r>
      <w:proofErr w:type="spellEnd"/>
      <w:r>
        <w:rPr>
          <w:rFonts w:ascii="Times New Roman" w:eastAsia="Times New Roman" w:hAnsi="Times New Roman" w:cs="Times New Roman"/>
          <w:color w:val="000000"/>
          <w:sz w:val="24"/>
        </w:rPr>
        <w:t xml:space="preserve"> растительных белков также эффективно, как и молекулярные растворы животных белков [12, 13]. Более того, найдены добавки в основном природного происхождения, приводящие к высокой поверхностной активности растительных белков. Наконец, начаты работы по получению </w:t>
      </w:r>
      <w:proofErr w:type="spellStart"/>
      <w:r>
        <w:rPr>
          <w:rFonts w:ascii="Times New Roman" w:eastAsia="Times New Roman" w:hAnsi="Times New Roman" w:cs="Times New Roman"/>
          <w:color w:val="000000"/>
          <w:sz w:val="24"/>
        </w:rPr>
        <w:t>биодеградируемых</w:t>
      </w:r>
      <w:proofErr w:type="spellEnd"/>
      <w:r>
        <w:rPr>
          <w:rFonts w:ascii="Times New Roman" w:eastAsia="Times New Roman" w:hAnsi="Times New Roman" w:cs="Times New Roman"/>
          <w:color w:val="000000"/>
          <w:sz w:val="24"/>
        </w:rPr>
        <w:t xml:space="preserve"> материалов на основе растительных белков, что позволяет, например, уменьшить загрязнение окружающей среды </w:t>
      </w:r>
      <w:proofErr w:type="spellStart"/>
      <w:r>
        <w:rPr>
          <w:rFonts w:ascii="Times New Roman" w:eastAsia="Times New Roman" w:hAnsi="Times New Roman" w:cs="Times New Roman"/>
          <w:color w:val="000000"/>
          <w:sz w:val="24"/>
        </w:rPr>
        <w:t>микропластиком</w:t>
      </w:r>
      <w:proofErr w:type="spellEnd"/>
      <w:r>
        <w:rPr>
          <w:rFonts w:ascii="Times New Roman" w:eastAsia="Times New Roman" w:hAnsi="Times New Roman" w:cs="Times New Roman"/>
          <w:color w:val="000000"/>
          <w:sz w:val="24"/>
        </w:rPr>
        <w:t>. Все названные практические задачи требуют тщательного изучения поверхностных явлений в системах, содержащих растительные белки. Насколько известно из литературы, такие исследования только начинают развиваться за рубежом, и, следовательно, результаты, полученные в рамках данного проекта, обладают высокой степенью новизны.</w:t>
      </w:r>
    </w:p>
    <w:p w14:paraId="25D28CCE" w14:textId="77777777" w:rsidR="00E92565" w:rsidRDefault="00AA77ED">
      <w:pPr>
        <w:pBdr>
          <w:top w:val="none" w:sz="4" w:space="0" w:color="000000"/>
          <w:left w:val="none" w:sz="4" w:space="0" w:color="000000"/>
          <w:bottom w:val="none" w:sz="4" w:space="0" w:color="000000"/>
          <w:right w:val="none" w:sz="4" w:space="0" w:color="000000"/>
        </w:pBdr>
        <w:spacing w:after="0" w:line="360" w:lineRule="auto"/>
        <w:ind w:firstLine="709"/>
        <w:jc w:val="both"/>
      </w:pPr>
      <w:r>
        <w:rPr>
          <w:rFonts w:ascii="Times New Roman" w:eastAsia="Times New Roman" w:hAnsi="Times New Roman" w:cs="Times New Roman"/>
          <w:color w:val="000000"/>
          <w:sz w:val="24"/>
        </w:rPr>
        <w:t xml:space="preserve">Также в ходе изучения литературы было установлено, что важным и активно развивающимся направлением в области исследования растительных белков является их целенаправленное комбинирование </w:t>
      </w:r>
      <w:proofErr w:type="gramStart"/>
      <w:r>
        <w:rPr>
          <w:rFonts w:ascii="Times New Roman" w:eastAsia="Times New Roman" w:hAnsi="Times New Roman" w:cs="Times New Roman"/>
          <w:color w:val="000000"/>
          <w:sz w:val="24"/>
        </w:rPr>
        <w:t>с</w:t>
      </w:r>
      <w:proofErr w:type="gramEnd"/>
      <w:r>
        <w:rPr>
          <w:rFonts w:ascii="Times New Roman" w:eastAsia="Times New Roman" w:hAnsi="Times New Roman" w:cs="Times New Roman"/>
          <w:color w:val="000000"/>
          <w:sz w:val="24"/>
        </w:rPr>
        <w:t xml:space="preserve"> неорганическими наночастицами [17]. Данное направление представляется </w:t>
      </w:r>
      <w:proofErr w:type="gramStart"/>
      <w:r>
        <w:rPr>
          <w:rFonts w:ascii="Times New Roman" w:eastAsia="Times New Roman" w:hAnsi="Times New Roman" w:cs="Times New Roman"/>
          <w:color w:val="000000"/>
          <w:sz w:val="24"/>
        </w:rPr>
        <w:t>логичным продолжением</w:t>
      </w:r>
      <w:proofErr w:type="gramEnd"/>
      <w:r>
        <w:rPr>
          <w:rFonts w:ascii="Times New Roman" w:eastAsia="Times New Roman" w:hAnsi="Times New Roman" w:cs="Times New Roman"/>
          <w:color w:val="000000"/>
          <w:sz w:val="24"/>
        </w:rPr>
        <w:t xml:space="preserve"> работ по модификации функциональных свойств белков, поскольку открывает путь к созданию принципиально новых гибридных материалов. Современные исследования в этой области сфокусированы не на простом смешивании компонентов, а на формировании стабильных </w:t>
      </w:r>
      <w:proofErr w:type="spellStart"/>
      <w:r>
        <w:rPr>
          <w:rFonts w:ascii="Times New Roman" w:eastAsia="Times New Roman" w:hAnsi="Times New Roman" w:cs="Times New Roman"/>
          <w:color w:val="000000"/>
          <w:sz w:val="24"/>
        </w:rPr>
        <w:t>нанокомпозитов</w:t>
      </w:r>
      <w:proofErr w:type="spellEnd"/>
      <w:r>
        <w:rPr>
          <w:rFonts w:ascii="Times New Roman" w:eastAsia="Times New Roman" w:hAnsi="Times New Roman" w:cs="Times New Roman"/>
          <w:color w:val="000000"/>
          <w:sz w:val="24"/>
        </w:rPr>
        <w:t>, где белок и неорганическая фаза взаимодействуют на молекулярном и надмолекулярном уровнях.</w:t>
      </w:r>
    </w:p>
    <w:p w14:paraId="19708E62" w14:textId="77777777" w:rsidR="00E92565" w:rsidRDefault="00AA77ED">
      <w:pPr>
        <w:pBdr>
          <w:top w:val="none" w:sz="4" w:space="0" w:color="000000"/>
          <w:left w:val="none" w:sz="4" w:space="0" w:color="000000"/>
          <w:bottom w:val="none" w:sz="4" w:space="0" w:color="000000"/>
          <w:right w:val="none" w:sz="4" w:space="0" w:color="000000"/>
        </w:pBdr>
        <w:spacing w:after="0" w:line="360" w:lineRule="auto"/>
        <w:ind w:firstLine="709"/>
        <w:jc w:val="both"/>
      </w:pPr>
      <w:r>
        <w:rPr>
          <w:rFonts w:ascii="Times New Roman" w:eastAsia="Times New Roman" w:hAnsi="Times New Roman" w:cs="Times New Roman"/>
          <w:color w:val="000000"/>
          <w:sz w:val="24"/>
        </w:rPr>
        <w:t xml:space="preserve">На текущий момент можно выделить несколько ключевых аспектов в исследованиях взаимодействия белков и твердых наночастиц. Во-первых, это модификация структурно-механических и барьерных свойств плёнок и покрытий на основе белков, где наночастицы выступают в роли армирующих наполнителей, </w:t>
      </w:r>
      <w:r>
        <w:rPr>
          <w:rFonts w:ascii="Times New Roman" w:eastAsia="Times New Roman" w:hAnsi="Times New Roman" w:cs="Times New Roman"/>
          <w:color w:val="000000"/>
          <w:sz w:val="24"/>
        </w:rPr>
        <w:lastRenderedPageBreak/>
        <w:t xml:space="preserve">создающих </w:t>
      </w:r>
      <w:proofErr w:type="gramStart"/>
      <w:r>
        <w:rPr>
          <w:rFonts w:ascii="Times New Roman" w:eastAsia="Times New Roman" w:hAnsi="Times New Roman" w:cs="Times New Roman"/>
          <w:color w:val="000000"/>
          <w:sz w:val="24"/>
        </w:rPr>
        <w:t>композитную</w:t>
      </w:r>
      <w:proofErr w:type="gramEnd"/>
      <w:r>
        <w:rPr>
          <w:rFonts w:ascii="Times New Roman" w:eastAsia="Times New Roman" w:hAnsi="Times New Roman" w:cs="Times New Roman"/>
          <w:color w:val="000000"/>
          <w:sz w:val="24"/>
        </w:rPr>
        <w:t xml:space="preserve"> </w:t>
      </w:r>
      <w:proofErr w:type="spellStart"/>
      <w:r>
        <w:rPr>
          <w:rFonts w:ascii="Times New Roman" w:eastAsia="Times New Roman" w:hAnsi="Times New Roman" w:cs="Times New Roman"/>
          <w:color w:val="000000"/>
          <w:sz w:val="24"/>
        </w:rPr>
        <w:t>наноструктуру</w:t>
      </w:r>
      <w:proofErr w:type="spellEnd"/>
      <w:r>
        <w:rPr>
          <w:rFonts w:ascii="Times New Roman" w:eastAsia="Times New Roman" w:hAnsi="Times New Roman" w:cs="Times New Roman"/>
          <w:color w:val="000000"/>
          <w:sz w:val="24"/>
        </w:rPr>
        <w:t xml:space="preserve"> [18]. Во-вторых, значительное внимание уделяется приданию материалам функциональной активности, например, антимикробной или фотокаталитической, путём введения наночастиц с соответствующими свойствами [19]. Отдельное перспективное направление связано с разработкой систем доставки биологически активных соединений и сорбентов, где растительные белки </w:t>
      </w:r>
      <w:proofErr w:type="gramStart"/>
      <w:r>
        <w:rPr>
          <w:rFonts w:ascii="Times New Roman" w:eastAsia="Times New Roman" w:hAnsi="Times New Roman" w:cs="Times New Roman"/>
          <w:color w:val="000000"/>
          <w:sz w:val="24"/>
        </w:rPr>
        <w:t>выполняют роль</w:t>
      </w:r>
      <w:proofErr w:type="gramEnd"/>
      <w:r>
        <w:rPr>
          <w:rFonts w:ascii="Times New Roman" w:eastAsia="Times New Roman" w:hAnsi="Times New Roman" w:cs="Times New Roman"/>
          <w:color w:val="000000"/>
          <w:sz w:val="24"/>
        </w:rPr>
        <w:t xml:space="preserve"> биосовместимой матрицы для иммобилизации наночастиц, обеспечивая контролируемое высвобождение или селективную сорбцию [20]. Кроме того, ведутся работы в области биомедицины, где композиты растительных белков с гидроксиапатитом рассматриваются как перспективные </w:t>
      </w:r>
      <w:proofErr w:type="spellStart"/>
      <w:r>
        <w:rPr>
          <w:rFonts w:ascii="Times New Roman" w:eastAsia="Times New Roman" w:hAnsi="Times New Roman" w:cs="Times New Roman"/>
          <w:color w:val="000000"/>
          <w:sz w:val="24"/>
        </w:rPr>
        <w:t>остеоинтегрируемые</w:t>
      </w:r>
      <w:proofErr w:type="spellEnd"/>
      <w:r>
        <w:rPr>
          <w:rFonts w:ascii="Times New Roman" w:eastAsia="Times New Roman" w:hAnsi="Times New Roman" w:cs="Times New Roman"/>
          <w:color w:val="000000"/>
          <w:sz w:val="24"/>
        </w:rPr>
        <w:t xml:space="preserve"> материалы для тканевой инженерии [21].</w:t>
      </w:r>
    </w:p>
    <w:p w14:paraId="0E130D63" w14:textId="77777777" w:rsidR="00E92565" w:rsidRDefault="00AA77ED">
      <w:pPr>
        <w:pBdr>
          <w:top w:val="none" w:sz="4" w:space="0" w:color="000000"/>
          <w:left w:val="none" w:sz="4" w:space="0" w:color="000000"/>
          <w:bottom w:val="none" w:sz="4" w:space="0" w:color="000000"/>
          <w:right w:val="none" w:sz="4" w:space="0" w:color="000000"/>
        </w:pBdr>
        <w:spacing w:after="0" w:line="360" w:lineRule="auto"/>
        <w:ind w:firstLine="709"/>
        <w:jc w:val="both"/>
      </w:pPr>
      <w:r>
        <w:rPr>
          <w:rFonts w:ascii="Times New Roman" w:eastAsia="Times New Roman" w:hAnsi="Times New Roman" w:cs="Times New Roman"/>
          <w:color w:val="000000"/>
          <w:sz w:val="24"/>
        </w:rPr>
        <w:t>Проведенный анализ позволяет сделать вывод, что для успешного практического применения в таких прикладных областях, как экология (</w:t>
      </w:r>
      <w:proofErr w:type="spellStart"/>
      <w:r>
        <w:rPr>
          <w:rFonts w:ascii="Times New Roman" w:eastAsia="Times New Roman" w:hAnsi="Times New Roman" w:cs="Times New Roman"/>
          <w:color w:val="000000"/>
          <w:sz w:val="24"/>
        </w:rPr>
        <w:t>биоразлагаемые</w:t>
      </w:r>
      <w:proofErr w:type="spellEnd"/>
      <w:r>
        <w:rPr>
          <w:rFonts w:ascii="Times New Roman" w:eastAsia="Times New Roman" w:hAnsi="Times New Roman" w:cs="Times New Roman"/>
          <w:color w:val="000000"/>
          <w:sz w:val="24"/>
        </w:rPr>
        <w:t xml:space="preserve"> материалы, сорбенты), пищевая промышленность (активная и «умная» упаковка), биотехнология и медицина (носители для доставки лекарств и </w:t>
      </w:r>
      <w:proofErr w:type="spellStart"/>
      <w:r>
        <w:rPr>
          <w:rFonts w:ascii="Times New Roman" w:eastAsia="Times New Roman" w:hAnsi="Times New Roman" w:cs="Times New Roman"/>
          <w:color w:val="000000"/>
          <w:sz w:val="24"/>
        </w:rPr>
        <w:t>скаффолды</w:t>
      </w:r>
      <w:proofErr w:type="spellEnd"/>
      <w:r>
        <w:rPr>
          <w:rFonts w:ascii="Times New Roman" w:eastAsia="Times New Roman" w:hAnsi="Times New Roman" w:cs="Times New Roman"/>
          <w:color w:val="000000"/>
          <w:sz w:val="24"/>
        </w:rPr>
        <w:t xml:space="preserve">), наиболее обоснованным является целенаправленный синтез и изучение именно композитных систем. Однако создание таких материалов со стабильными и воспроизводимыми свойствами требует глубокого системного подхода. </w:t>
      </w:r>
      <w:proofErr w:type="gramStart"/>
      <w:r>
        <w:rPr>
          <w:rFonts w:ascii="Times New Roman" w:eastAsia="Times New Roman" w:hAnsi="Times New Roman" w:cs="Times New Roman"/>
          <w:color w:val="000000"/>
          <w:sz w:val="24"/>
        </w:rPr>
        <w:t xml:space="preserve">Он должен включать тщательное и поэтапное исследование: сначала — физико-химических и функциональных характеристик исходных растительных белков, затем — синтез и комплексную </w:t>
      </w:r>
      <w:proofErr w:type="spellStart"/>
      <w:r>
        <w:rPr>
          <w:rFonts w:ascii="Times New Roman" w:eastAsia="Times New Roman" w:hAnsi="Times New Roman" w:cs="Times New Roman"/>
          <w:color w:val="000000"/>
          <w:sz w:val="24"/>
        </w:rPr>
        <w:t>характеризацию</w:t>
      </w:r>
      <w:proofErr w:type="spellEnd"/>
      <w:r>
        <w:rPr>
          <w:rFonts w:ascii="Times New Roman" w:eastAsia="Times New Roman" w:hAnsi="Times New Roman" w:cs="Times New Roman"/>
          <w:color w:val="000000"/>
          <w:sz w:val="24"/>
        </w:rPr>
        <w:t xml:space="preserve"> самих неорганических </w:t>
      </w:r>
      <w:proofErr w:type="spellStart"/>
      <w:r>
        <w:rPr>
          <w:rFonts w:ascii="Times New Roman" w:eastAsia="Times New Roman" w:hAnsi="Times New Roman" w:cs="Times New Roman"/>
          <w:color w:val="000000"/>
          <w:sz w:val="24"/>
        </w:rPr>
        <w:t>наночастиц</w:t>
      </w:r>
      <w:proofErr w:type="spellEnd"/>
      <w:r>
        <w:rPr>
          <w:rFonts w:ascii="Times New Roman" w:eastAsia="Times New Roman" w:hAnsi="Times New Roman" w:cs="Times New Roman"/>
          <w:color w:val="000000"/>
          <w:sz w:val="24"/>
        </w:rPr>
        <w:t xml:space="preserve">, контролируя их размер, форму, заряд и агрегационную стабильность, и только после этого — комплексное изучение процессов формирования гибридной структуры в композите и взаимосвязи между его составом, </w:t>
      </w:r>
      <w:proofErr w:type="spellStart"/>
      <w:r>
        <w:rPr>
          <w:rFonts w:ascii="Times New Roman" w:eastAsia="Times New Roman" w:hAnsi="Times New Roman" w:cs="Times New Roman"/>
          <w:color w:val="000000"/>
          <w:sz w:val="24"/>
        </w:rPr>
        <w:t>наноструктурой</w:t>
      </w:r>
      <w:proofErr w:type="spellEnd"/>
      <w:r>
        <w:rPr>
          <w:rFonts w:ascii="Times New Roman" w:eastAsia="Times New Roman" w:hAnsi="Times New Roman" w:cs="Times New Roman"/>
          <w:color w:val="000000"/>
          <w:sz w:val="24"/>
        </w:rPr>
        <w:t xml:space="preserve"> и конечными функциональными свойствами.</w:t>
      </w:r>
      <w:proofErr w:type="gramEnd"/>
      <w:r>
        <w:rPr>
          <w:rFonts w:ascii="Times New Roman" w:eastAsia="Times New Roman" w:hAnsi="Times New Roman" w:cs="Times New Roman"/>
          <w:color w:val="000000"/>
          <w:sz w:val="24"/>
        </w:rPr>
        <w:t xml:space="preserve"> Такой методологический базис является необходимым условием для перехода от эмпирического поиска к целенаправленному дизайну новых функциональных материалов с заданными параметрами.</w:t>
      </w:r>
    </w:p>
    <w:p w14:paraId="0BF542E5" w14:textId="77777777" w:rsidR="00E92565" w:rsidRDefault="00AA77ED">
      <w:pPr>
        <w:pBdr>
          <w:top w:val="none" w:sz="4" w:space="0" w:color="000000"/>
          <w:left w:val="none" w:sz="4" w:space="0" w:color="000000"/>
          <w:bottom w:val="none" w:sz="4" w:space="0" w:color="000000"/>
          <w:right w:val="none" w:sz="4" w:space="0" w:color="000000"/>
        </w:pBdr>
        <w:spacing w:after="0" w:line="360" w:lineRule="auto"/>
        <w:ind w:firstLine="709"/>
        <w:jc w:val="both"/>
      </w:pPr>
      <w:r>
        <w:rPr>
          <w:rFonts w:ascii="Times New Roman" w:eastAsia="Times New Roman" w:hAnsi="Times New Roman" w:cs="Times New Roman"/>
          <w:color w:val="000000"/>
          <w:sz w:val="24"/>
        </w:rPr>
        <w:t>Выбор неорганических наночастиц для создания функциональных композитов с растительными белками проводился на основе анализа целевых свойств конечного материала.</w:t>
      </w:r>
    </w:p>
    <w:p w14:paraId="5B13F9F2" w14:textId="77777777" w:rsidR="00E92565" w:rsidRDefault="00AA77ED">
      <w:pPr>
        <w:pBdr>
          <w:top w:val="none" w:sz="4" w:space="0" w:color="000000"/>
          <w:left w:val="none" w:sz="4" w:space="0" w:color="000000"/>
          <w:bottom w:val="none" w:sz="4" w:space="0" w:color="000000"/>
          <w:right w:val="none" w:sz="4" w:space="0" w:color="000000"/>
        </w:pBdr>
        <w:spacing w:after="0" w:line="360" w:lineRule="auto"/>
        <w:ind w:firstLine="709"/>
        <w:jc w:val="both"/>
      </w:pPr>
      <w:r>
        <w:rPr>
          <w:rFonts w:ascii="Times New Roman" w:eastAsia="Times New Roman" w:hAnsi="Times New Roman" w:cs="Times New Roman"/>
          <w:color w:val="000000"/>
          <w:sz w:val="24"/>
        </w:rPr>
        <w:t>Гидроксиапатит (ГАП, Ca</w:t>
      </w:r>
      <w:r>
        <w:rPr>
          <w:rFonts w:ascii="Times New Roman" w:eastAsia="Times New Roman" w:hAnsi="Times New Roman" w:cs="Times New Roman"/>
          <w:color w:val="000000"/>
          <w:sz w:val="20"/>
          <w:vertAlign w:val="subscript"/>
        </w:rPr>
        <w:t>10</w:t>
      </w:r>
      <w:r>
        <w:rPr>
          <w:rFonts w:ascii="Times New Roman" w:eastAsia="Times New Roman" w:hAnsi="Times New Roman" w:cs="Times New Roman"/>
          <w:color w:val="000000"/>
          <w:sz w:val="24"/>
        </w:rPr>
        <w:t>(PO</w:t>
      </w:r>
      <w:r>
        <w:rPr>
          <w:rFonts w:ascii="Times New Roman" w:eastAsia="Times New Roman" w:hAnsi="Times New Roman" w:cs="Times New Roman"/>
          <w:color w:val="000000"/>
          <w:sz w:val="20"/>
          <w:vertAlign w:val="subscript"/>
        </w:rPr>
        <w:t>4</w:t>
      </w:r>
      <w:r>
        <w:rPr>
          <w:rFonts w:ascii="Times New Roman" w:eastAsia="Times New Roman" w:hAnsi="Times New Roman" w:cs="Times New Roman"/>
          <w:color w:val="000000"/>
          <w:sz w:val="24"/>
        </w:rPr>
        <w:t>)</w:t>
      </w:r>
      <w:r>
        <w:rPr>
          <w:rFonts w:ascii="Times New Roman" w:eastAsia="Times New Roman" w:hAnsi="Times New Roman" w:cs="Times New Roman"/>
          <w:color w:val="000000"/>
          <w:sz w:val="20"/>
          <w:vertAlign w:val="subscript"/>
        </w:rPr>
        <w:t>6</w:t>
      </w:r>
      <w:r>
        <w:rPr>
          <w:rFonts w:ascii="Times New Roman" w:eastAsia="Times New Roman" w:hAnsi="Times New Roman" w:cs="Times New Roman"/>
          <w:color w:val="000000"/>
          <w:sz w:val="24"/>
        </w:rPr>
        <w:t>(OH)</w:t>
      </w:r>
      <w:r>
        <w:rPr>
          <w:rFonts w:ascii="Times New Roman" w:eastAsia="Times New Roman" w:hAnsi="Times New Roman" w:cs="Times New Roman"/>
          <w:color w:val="000000"/>
          <w:sz w:val="20"/>
          <w:vertAlign w:val="subscript"/>
        </w:rPr>
        <w:t>2</w:t>
      </w:r>
      <w:r>
        <w:rPr>
          <w:rFonts w:ascii="Times New Roman" w:eastAsia="Times New Roman" w:hAnsi="Times New Roman" w:cs="Times New Roman"/>
          <w:color w:val="000000"/>
          <w:sz w:val="24"/>
        </w:rPr>
        <w:t xml:space="preserve">) выбирается, прежде всего, в контексте </w:t>
      </w:r>
      <w:proofErr w:type="spellStart"/>
      <w:r>
        <w:rPr>
          <w:rFonts w:ascii="Times New Roman" w:eastAsia="Times New Roman" w:hAnsi="Times New Roman" w:cs="Times New Roman"/>
          <w:color w:val="000000"/>
          <w:sz w:val="24"/>
        </w:rPr>
        <w:t>биомиметического</w:t>
      </w:r>
      <w:proofErr w:type="spellEnd"/>
      <w:r>
        <w:rPr>
          <w:rFonts w:ascii="Times New Roman" w:eastAsia="Times New Roman" w:hAnsi="Times New Roman" w:cs="Times New Roman"/>
          <w:color w:val="000000"/>
          <w:sz w:val="24"/>
        </w:rPr>
        <w:t xml:space="preserve"> подхода. Будучи основным минеральным компонентом костной ткани, ГАП обладает исключительной </w:t>
      </w:r>
      <w:proofErr w:type="spellStart"/>
      <w:r>
        <w:rPr>
          <w:rFonts w:ascii="Times New Roman" w:eastAsia="Times New Roman" w:hAnsi="Times New Roman" w:cs="Times New Roman"/>
          <w:color w:val="000000"/>
          <w:sz w:val="24"/>
        </w:rPr>
        <w:t>биосовместимостью</w:t>
      </w:r>
      <w:proofErr w:type="spellEnd"/>
      <w:r>
        <w:rPr>
          <w:rFonts w:ascii="Times New Roman" w:eastAsia="Times New Roman" w:hAnsi="Times New Roman" w:cs="Times New Roman"/>
          <w:color w:val="000000"/>
          <w:sz w:val="24"/>
        </w:rPr>
        <w:t xml:space="preserve"> и </w:t>
      </w:r>
      <w:proofErr w:type="spellStart"/>
      <w:r>
        <w:rPr>
          <w:rFonts w:ascii="Times New Roman" w:eastAsia="Times New Roman" w:hAnsi="Times New Roman" w:cs="Times New Roman"/>
          <w:color w:val="000000"/>
          <w:sz w:val="24"/>
        </w:rPr>
        <w:t>остеоинтегрирующей</w:t>
      </w:r>
      <w:proofErr w:type="spellEnd"/>
      <w:r>
        <w:rPr>
          <w:rFonts w:ascii="Times New Roman" w:eastAsia="Times New Roman" w:hAnsi="Times New Roman" w:cs="Times New Roman"/>
          <w:color w:val="000000"/>
          <w:sz w:val="24"/>
        </w:rPr>
        <w:t xml:space="preserve"> способностью [22]. Его комбинация с растительными белками, выступающими в роли аналога органического коллагенового матрикса, позволяет создавать композитные материалы для тканевой инженерии. Помимо этого, высокая сорбционная емкость ГАП по отношению к ионам тяжелых металлов открывает перспективы для создания </w:t>
      </w:r>
      <w:proofErr w:type="spellStart"/>
      <w:r>
        <w:rPr>
          <w:rFonts w:ascii="Times New Roman" w:eastAsia="Times New Roman" w:hAnsi="Times New Roman" w:cs="Times New Roman"/>
          <w:color w:val="000000"/>
          <w:sz w:val="24"/>
        </w:rPr>
        <w:t>биоразлагаемых</w:t>
      </w:r>
      <w:proofErr w:type="spellEnd"/>
      <w:r>
        <w:rPr>
          <w:rFonts w:ascii="Times New Roman" w:eastAsia="Times New Roman" w:hAnsi="Times New Roman" w:cs="Times New Roman"/>
          <w:color w:val="000000"/>
          <w:sz w:val="24"/>
        </w:rPr>
        <w:t xml:space="preserve"> фильтрующих материалов экологического назначения [23].</w:t>
      </w:r>
    </w:p>
    <w:p w14:paraId="28689FF1" w14:textId="77777777" w:rsidR="00E92565" w:rsidRDefault="00AA77ED">
      <w:pPr>
        <w:pBdr>
          <w:top w:val="none" w:sz="4" w:space="0" w:color="000000"/>
          <w:left w:val="none" w:sz="4" w:space="0" w:color="000000"/>
          <w:bottom w:val="none" w:sz="4" w:space="0" w:color="000000"/>
          <w:right w:val="none" w:sz="4" w:space="0" w:color="000000"/>
        </w:pBdr>
        <w:spacing w:after="0" w:line="360" w:lineRule="auto"/>
        <w:ind w:firstLine="709"/>
        <w:jc w:val="both"/>
      </w:pPr>
      <w:r>
        <w:rPr>
          <w:rFonts w:ascii="Times New Roman" w:eastAsia="Times New Roman" w:hAnsi="Times New Roman" w:cs="Times New Roman"/>
          <w:color w:val="000000"/>
          <w:sz w:val="24"/>
        </w:rPr>
        <w:lastRenderedPageBreak/>
        <w:t xml:space="preserve">Слоистые двойные гидроксиды (СДГ), часто называемые «анионообменными глинами», представляют интерес благодаря своей уникальной слоистой структуре и способности к ионообменным реакциям [24]. Ключевое их преимущество — возможность </w:t>
      </w:r>
      <w:proofErr w:type="spellStart"/>
      <w:r>
        <w:rPr>
          <w:rFonts w:ascii="Times New Roman" w:eastAsia="Times New Roman" w:hAnsi="Times New Roman" w:cs="Times New Roman"/>
          <w:color w:val="000000"/>
          <w:sz w:val="24"/>
        </w:rPr>
        <w:t>интеркаляции</w:t>
      </w:r>
      <w:proofErr w:type="spellEnd"/>
      <w:r>
        <w:rPr>
          <w:rFonts w:ascii="Times New Roman" w:eastAsia="Times New Roman" w:hAnsi="Times New Roman" w:cs="Times New Roman"/>
          <w:color w:val="000000"/>
          <w:sz w:val="24"/>
        </w:rPr>
        <w:t xml:space="preserve"> в межслоевое пространство анионных молекул, в частности, самих растительных белков или модифицирующих добавок (например, антиоксидантов или ингибиторов коррозии). Это позволяет создавать системы с контролируемым высвобождением активных компонентов для применений в активной упаковке или медицине [25]. Кроме того, СДГ могут выступать как эффективные </w:t>
      </w:r>
      <w:proofErr w:type="spellStart"/>
      <w:r>
        <w:rPr>
          <w:rFonts w:ascii="Times New Roman" w:eastAsia="Times New Roman" w:hAnsi="Times New Roman" w:cs="Times New Roman"/>
          <w:color w:val="000000"/>
          <w:sz w:val="24"/>
        </w:rPr>
        <w:t>нанонаполнители</w:t>
      </w:r>
      <w:proofErr w:type="spellEnd"/>
      <w:r>
        <w:rPr>
          <w:rFonts w:ascii="Times New Roman" w:eastAsia="Times New Roman" w:hAnsi="Times New Roman" w:cs="Times New Roman"/>
          <w:color w:val="000000"/>
          <w:sz w:val="24"/>
        </w:rPr>
        <w:t>, улучшающие барьерные свойства и устойчивость белковых пленок [26].</w:t>
      </w:r>
    </w:p>
    <w:p w14:paraId="50CCB106" w14:textId="77777777" w:rsidR="00E92565" w:rsidRDefault="00AA77ED">
      <w:pPr>
        <w:pBdr>
          <w:top w:val="none" w:sz="4" w:space="0" w:color="000000"/>
          <w:left w:val="none" w:sz="4" w:space="0" w:color="000000"/>
          <w:bottom w:val="none" w:sz="4" w:space="0" w:color="000000"/>
          <w:right w:val="none" w:sz="4" w:space="0" w:color="000000"/>
        </w:pBdr>
        <w:spacing w:after="0" w:line="360" w:lineRule="auto"/>
        <w:ind w:firstLine="709"/>
        <w:jc w:val="both"/>
      </w:pPr>
      <w:r>
        <w:rPr>
          <w:rFonts w:ascii="Times New Roman" w:eastAsia="Times New Roman" w:hAnsi="Times New Roman" w:cs="Times New Roman"/>
          <w:color w:val="000000"/>
          <w:sz w:val="24"/>
        </w:rPr>
        <w:t>Оксид цинка (</w:t>
      </w:r>
      <w:proofErr w:type="spellStart"/>
      <w:r>
        <w:rPr>
          <w:rFonts w:ascii="Times New Roman" w:eastAsia="Times New Roman" w:hAnsi="Times New Roman" w:cs="Times New Roman"/>
          <w:color w:val="000000"/>
          <w:sz w:val="24"/>
        </w:rPr>
        <w:t>ZnO</w:t>
      </w:r>
      <w:proofErr w:type="spellEnd"/>
      <w:r>
        <w:rPr>
          <w:rFonts w:ascii="Times New Roman" w:eastAsia="Times New Roman" w:hAnsi="Times New Roman" w:cs="Times New Roman"/>
          <w:color w:val="000000"/>
          <w:sz w:val="24"/>
        </w:rPr>
        <w:t xml:space="preserve">) выбирается в первую очередь за счет его выраженной антимикробной активности и способности поглощать </w:t>
      </w:r>
      <w:proofErr w:type="gramStart"/>
      <w:r>
        <w:rPr>
          <w:rFonts w:ascii="Times New Roman" w:eastAsia="Times New Roman" w:hAnsi="Times New Roman" w:cs="Times New Roman"/>
          <w:color w:val="000000"/>
          <w:sz w:val="24"/>
        </w:rPr>
        <w:t>УФ-излучение</w:t>
      </w:r>
      <w:proofErr w:type="gramEnd"/>
      <w:r>
        <w:rPr>
          <w:rFonts w:ascii="Times New Roman" w:eastAsia="Times New Roman" w:hAnsi="Times New Roman" w:cs="Times New Roman"/>
          <w:color w:val="000000"/>
          <w:sz w:val="24"/>
        </w:rPr>
        <w:t xml:space="preserve"> [27]. Введение </w:t>
      </w:r>
      <w:proofErr w:type="spellStart"/>
      <w:r>
        <w:rPr>
          <w:rFonts w:ascii="Times New Roman" w:eastAsia="Times New Roman" w:hAnsi="Times New Roman" w:cs="Times New Roman"/>
          <w:color w:val="000000"/>
          <w:sz w:val="24"/>
        </w:rPr>
        <w:t>наночастиц</w:t>
      </w:r>
      <w:proofErr w:type="spellEnd"/>
      <w:r>
        <w:rPr>
          <w:rFonts w:ascii="Times New Roman" w:eastAsia="Times New Roman" w:hAnsi="Times New Roman" w:cs="Times New Roman"/>
          <w:color w:val="000000"/>
          <w:sz w:val="24"/>
        </w:rPr>
        <w:t xml:space="preserve"> </w:t>
      </w:r>
      <w:proofErr w:type="spellStart"/>
      <w:r>
        <w:rPr>
          <w:rFonts w:ascii="Times New Roman" w:eastAsia="Times New Roman" w:hAnsi="Times New Roman" w:cs="Times New Roman"/>
          <w:color w:val="000000"/>
          <w:sz w:val="24"/>
        </w:rPr>
        <w:t>ZnO</w:t>
      </w:r>
      <w:proofErr w:type="spellEnd"/>
      <w:r>
        <w:rPr>
          <w:rFonts w:ascii="Times New Roman" w:eastAsia="Times New Roman" w:hAnsi="Times New Roman" w:cs="Times New Roman"/>
          <w:color w:val="000000"/>
          <w:sz w:val="24"/>
        </w:rPr>
        <w:t xml:space="preserve"> в матрицу растительного белка позволяет создавать </w:t>
      </w:r>
      <w:proofErr w:type="spellStart"/>
      <w:r>
        <w:rPr>
          <w:rFonts w:ascii="Times New Roman" w:eastAsia="Times New Roman" w:hAnsi="Times New Roman" w:cs="Times New Roman"/>
          <w:color w:val="000000"/>
          <w:sz w:val="24"/>
        </w:rPr>
        <w:t>биоразлагаемые</w:t>
      </w:r>
      <w:proofErr w:type="spellEnd"/>
      <w:r>
        <w:rPr>
          <w:rFonts w:ascii="Times New Roman" w:eastAsia="Times New Roman" w:hAnsi="Times New Roman" w:cs="Times New Roman"/>
          <w:color w:val="000000"/>
          <w:sz w:val="24"/>
        </w:rPr>
        <w:t xml:space="preserve"> упаковочные материалы с активной функцией, направленной на продление срока годности пищевых продуктов за счет подавления роста патогенной микрофлоры и защиты от фотоокисления [28]. Также исследуется его потенциал в качестве биосовместимого усилителя механических свойств.</w:t>
      </w:r>
    </w:p>
    <w:p w14:paraId="57B0102A" w14:textId="77777777" w:rsidR="00E92565" w:rsidRDefault="00AA77ED">
      <w:pPr>
        <w:pBdr>
          <w:top w:val="none" w:sz="4" w:space="0" w:color="000000"/>
          <w:left w:val="none" w:sz="4" w:space="0" w:color="000000"/>
          <w:bottom w:val="none" w:sz="4" w:space="0" w:color="000000"/>
          <w:right w:val="none" w:sz="4" w:space="0" w:color="000000"/>
        </w:pBdr>
        <w:spacing w:after="0" w:line="360" w:lineRule="auto"/>
        <w:ind w:firstLine="709"/>
        <w:jc w:val="both"/>
      </w:pPr>
      <w:proofErr w:type="spellStart"/>
      <w:r>
        <w:rPr>
          <w:rFonts w:ascii="Times New Roman" w:eastAsia="Times New Roman" w:hAnsi="Times New Roman" w:cs="Times New Roman"/>
          <w:color w:val="000000"/>
          <w:sz w:val="24"/>
        </w:rPr>
        <w:t>Допированный</w:t>
      </w:r>
      <w:proofErr w:type="spellEnd"/>
      <w:r>
        <w:rPr>
          <w:rFonts w:ascii="Times New Roman" w:eastAsia="Times New Roman" w:hAnsi="Times New Roman" w:cs="Times New Roman"/>
          <w:color w:val="000000"/>
          <w:sz w:val="24"/>
        </w:rPr>
        <w:t xml:space="preserve"> диоксид олова (SnO</w:t>
      </w:r>
      <w:r>
        <w:rPr>
          <w:rFonts w:ascii="Times New Roman" w:eastAsia="Times New Roman" w:hAnsi="Times New Roman" w:cs="Times New Roman"/>
          <w:color w:val="000000"/>
          <w:sz w:val="20"/>
          <w:vertAlign w:val="subscript"/>
        </w:rPr>
        <w:t>2</w:t>
      </w:r>
      <w:r>
        <w:rPr>
          <w:rFonts w:ascii="Times New Roman" w:eastAsia="Times New Roman" w:hAnsi="Times New Roman" w:cs="Times New Roman"/>
          <w:color w:val="000000"/>
          <w:sz w:val="24"/>
        </w:rPr>
        <w:t xml:space="preserve">) вводится в рассмотрение как полупроводниковый материал с управляемыми электронными свойствами. </w:t>
      </w:r>
      <w:proofErr w:type="spellStart"/>
      <w:r>
        <w:rPr>
          <w:rFonts w:ascii="Times New Roman" w:eastAsia="Times New Roman" w:hAnsi="Times New Roman" w:cs="Times New Roman"/>
          <w:color w:val="000000"/>
          <w:sz w:val="24"/>
        </w:rPr>
        <w:t>Допирование</w:t>
      </w:r>
      <w:proofErr w:type="spellEnd"/>
      <w:r>
        <w:rPr>
          <w:rFonts w:ascii="Times New Roman" w:eastAsia="Times New Roman" w:hAnsi="Times New Roman" w:cs="Times New Roman"/>
          <w:color w:val="000000"/>
          <w:sz w:val="24"/>
        </w:rPr>
        <w:t xml:space="preserve"> ионами различных элементов позволяет целенаправленно менять его электрическое сопротивление и оптические свойства [29]. Это открывает путь к созданию на основе растительных белков не просто пассивных материалов, а функциональных сенсоров. Такие композиты могут проявлять чувствительность к летучим органическим соединениям, газам (например, аммиаку, оксидам азота) или изменению влажности, что перспективно для разработки «умной» упаковки, способной контролировать свежесть продукта [30].</w:t>
      </w:r>
    </w:p>
    <w:p w14:paraId="1869050F" w14:textId="77777777" w:rsidR="00E92565" w:rsidRDefault="00AA77ED">
      <w:pPr>
        <w:pBdr>
          <w:top w:val="none" w:sz="4" w:space="0" w:color="000000"/>
          <w:left w:val="none" w:sz="4" w:space="0" w:color="000000"/>
          <w:bottom w:val="none" w:sz="4" w:space="0" w:color="000000"/>
          <w:right w:val="none" w:sz="4" w:space="0" w:color="000000"/>
        </w:pBdr>
        <w:spacing w:after="0" w:line="360" w:lineRule="auto"/>
        <w:ind w:firstLine="709"/>
        <w:jc w:val="both"/>
      </w:pPr>
      <w:r>
        <w:rPr>
          <w:rFonts w:ascii="Times New Roman" w:eastAsia="Times New Roman" w:hAnsi="Times New Roman" w:cs="Times New Roman"/>
          <w:color w:val="000000"/>
          <w:sz w:val="24"/>
        </w:rPr>
        <w:t xml:space="preserve">Таким образом, предложенный ряд неорганических наночастиц покрывает широкий спектр функциональных свойств: от структурной </w:t>
      </w:r>
      <w:proofErr w:type="spellStart"/>
      <w:r>
        <w:rPr>
          <w:rFonts w:ascii="Times New Roman" w:eastAsia="Times New Roman" w:hAnsi="Times New Roman" w:cs="Times New Roman"/>
          <w:color w:val="000000"/>
          <w:sz w:val="24"/>
        </w:rPr>
        <w:t>биомиметики</w:t>
      </w:r>
      <w:proofErr w:type="spellEnd"/>
      <w:r>
        <w:rPr>
          <w:rFonts w:ascii="Times New Roman" w:eastAsia="Times New Roman" w:hAnsi="Times New Roman" w:cs="Times New Roman"/>
          <w:color w:val="000000"/>
          <w:sz w:val="24"/>
        </w:rPr>
        <w:t xml:space="preserve"> (ГАП) и управляемой доставки (СДГ) до активной защиты (</w:t>
      </w:r>
      <w:proofErr w:type="spellStart"/>
      <w:r>
        <w:rPr>
          <w:rFonts w:ascii="Times New Roman" w:eastAsia="Times New Roman" w:hAnsi="Times New Roman" w:cs="Times New Roman"/>
          <w:color w:val="000000"/>
          <w:sz w:val="24"/>
        </w:rPr>
        <w:t>ZnO</w:t>
      </w:r>
      <w:proofErr w:type="spellEnd"/>
      <w:r>
        <w:rPr>
          <w:rFonts w:ascii="Times New Roman" w:eastAsia="Times New Roman" w:hAnsi="Times New Roman" w:cs="Times New Roman"/>
          <w:color w:val="000000"/>
          <w:sz w:val="24"/>
        </w:rPr>
        <w:t xml:space="preserve">) и </w:t>
      </w:r>
      <w:proofErr w:type="spellStart"/>
      <w:r>
        <w:rPr>
          <w:rFonts w:ascii="Times New Roman" w:eastAsia="Times New Roman" w:hAnsi="Times New Roman" w:cs="Times New Roman"/>
          <w:color w:val="000000"/>
          <w:sz w:val="24"/>
        </w:rPr>
        <w:t>сенсорики</w:t>
      </w:r>
      <w:proofErr w:type="spellEnd"/>
      <w:r>
        <w:rPr>
          <w:rFonts w:ascii="Times New Roman" w:eastAsia="Times New Roman" w:hAnsi="Times New Roman" w:cs="Times New Roman"/>
          <w:color w:val="000000"/>
          <w:sz w:val="24"/>
        </w:rPr>
        <w:t xml:space="preserve"> (SnO</w:t>
      </w:r>
      <w:r>
        <w:rPr>
          <w:rFonts w:ascii="Times New Roman" w:eastAsia="Times New Roman" w:hAnsi="Times New Roman" w:cs="Times New Roman"/>
          <w:color w:val="000000"/>
          <w:sz w:val="20"/>
          <w:vertAlign w:val="subscript"/>
        </w:rPr>
        <w:t>2</w:t>
      </w:r>
      <w:r>
        <w:rPr>
          <w:rFonts w:ascii="Times New Roman" w:eastAsia="Times New Roman" w:hAnsi="Times New Roman" w:cs="Times New Roman"/>
          <w:color w:val="000000"/>
          <w:sz w:val="24"/>
        </w:rPr>
        <w:t>). Их комплексное изучение в композитах с растительными белками позволит не просто модифицировать свойства белка, а наделить гибридные материалы принципиально новыми, целенаправленными свойствами для применения в медицине, пищевой промышленности и экологии.</w:t>
      </w:r>
      <w:bookmarkStart w:id="11" w:name="Раздел1"/>
      <w:bookmarkEnd w:id="11"/>
      <w:r>
        <w:rPr>
          <w:rFonts w:ascii="Times New Roman" w:eastAsia="Times New Roman" w:hAnsi="Times New Roman" w:cs="Times New Roman"/>
          <w:b/>
          <w:sz w:val="24"/>
          <w:szCs w:val="24"/>
          <w:lang w:eastAsia="ru-RU"/>
        </w:rPr>
        <w:br w:type="page" w:clear="all"/>
      </w:r>
    </w:p>
    <w:p w14:paraId="0FF3D636" w14:textId="0C6D8906" w:rsidR="00E92565" w:rsidRDefault="00AA77ED">
      <w:pPr>
        <w:pStyle w:val="1"/>
        <w:shd w:val="clear" w:color="FFFFFF" w:themeColor="background1" w:fill="FFFFFF" w:themeFill="background1"/>
        <w:tabs>
          <w:tab w:val="left" w:pos="0"/>
        </w:tabs>
        <w:rPr>
          <w:rFonts w:eastAsia="Times New Roman" w:cs="Times New Roman"/>
          <w:highlight w:val="white"/>
        </w:rPr>
      </w:pPr>
      <w:bookmarkStart w:id="12" w:name="_Toc215829264"/>
      <w:r>
        <w:rPr>
          <w:rFonts w:eastAsia="Times New Roman" w:cs="Times New Roman"/>
          <w:highlight w:val="white"/>
          <w:shd w:val="clear" w:color="FFFFFF" w:themeColor="background1" w:fill="FFFFFF" w:themeFill="background1"/>
          <w:lang w:eastAsia="ru-RU"/>
        </w:rPr>
        <w:lastRenderedPageBreak/>
        <w:t xml:space="preserve">1 </w:t>
      </w:r>
      <w:r>
        <w:rPr>
          <w:rFonts w:cs="Times New Roman"/>
          <w:szCs w:val="24"/>
          <w:highlight w:val="white"/>
          <w:shd w:val="clear" w:color="FFFFFF" w:themeColor="background1" w:fill="FFFFFF" w:themeFill="background1"/>
        </w:rPr>
        <w:t>Динамические свойства адсорбционных слоев, содержащих растительные белки и их агрегаты, на границе жидкость - газ</w:t>
      </w:r>
      <w:bookmarkEnd w:id="12"/>
    </w:p>
    <w:p w14:paraId="186D8D37" w14:textId="0F9DD9CD" w:rsidR="00E92565" w:rsidRDefault="00AA77ED">
      <w:pPr>
        <w:pStyle w:val="1"/>
        <w:shd w:val="clear" w:color="FFFFFF" w:themeColor="background1" w:fill="FFFFFF" w:themeFill="background1"/>
        <w:tabs>
          <w:tab w:val="left" w:pos="0"/>
        </w:tabs>
        <w:rPr>
          <w:rFonts w:eastAsia="Times New Roman" w:cs="Times New Roman"/>
          <w:lang w:eastAsia="ru-RU"/>
        </w:rPr>
      </w:pPr>
      <w:bookmarkStart w:id="13" w:name="_Toc215829265"/>
      <w:r>
        <w:rPr>
          <w:rFonts w:eastAsia="Times New Roman" w:cs="Times New Roman"/>
          <w:highlight w:val="white"/>
          <w:lang w:eastAsia="ru-RU"/>
        </w:rPr>
        <w:t>1.1</w:t>
      </w:r>
      <w:r w:rsidR="007A4135">
        <w:rPr>
          <w:rFonts w:eastAsia="Times New Roman" w:cs="Times New Roman"/>
          <w:highlight w:val="white"/>
          <w:lang w:eastAsia="ru-RU"/>
        </w:rPr>
        <w:t> </w:t>
      </w:r>
      <w:r>
        <w:rPr>
          <w:rFonts w:eastAsia="Times New Roman" w:cs="Times New Roman"/>
          <w:highlight w:val="white"/>
          <w:lang w:eastAsia="ru-RU"/>
        </w:rPr>
        <w:t>Формирование амилоидных фибрилл как перспективный подход к улучшению функциональных свойств растительных белков</w:t>
      </w:r>
      <w:bookmarkEnd w:id="13"/>
    </w:p>
    <w:p w14:paraId="3DCF4847" w14:textId="77777777" w:rsidR="00E92565" w:rsidRDefault="00AA77ED">
      <w:pPr>
        <w:spacing w:after="0" w:line="360" w:lineRule="auto"/>
        <w:ind w:firstLine="709"/>
        <w:jc w:val="both"/>
        <w:rPr>
          <w:rFonts w:ascii="Times New Roman" w:hAnsi="Times New Roman" w:cs="Times New Roman"/>
          <w:sz w:val="24"/>
          <w:szCs w:val="24"/>
          <w:lang w:eastAsia="ru-RU"/>
        </w:rPr>
      </w:pPr>
      <w:r>
        <w:rPr>
          <w:rFonts w:ascii="Times New Roman" w:hAnsi="Times New Roman" w:cs="Times New Roman"/>
          <w:sz w:val="24"/>
          <w:szCs w:val="24"/>
          <w:lang w:eastAsia="ru-RU"/>
        </w:rPr>
        <w:t>Настоящее исследование было инициировано для решения актуальной задачи устойчивого развития, связанной с заменой дорогостоящих и экологически проблематичных животных бе</w:t>
      </w:r>
      <w:r>
        <w:rPr>
          <w:rFonts w:ascii="Times New Roman" w:hAnsi="Times New Roman" w:cs="Times New Roman"/>
          <w:sz w:val="24"/>
          <w:szCs w:val="24"/>
          <w:highlight w:val="white"/>
          <w:lang w:eastAsia="ru-RU"/>
        </w:rPr>
        <w:t xml:space="preserve">лков на растительные аналоги. Ключевым ограничением такой замены оказываются </w:t>
      </w:r>
      <w:r>
        <w:rPr>
          <w:rFonts w:ascii="Times New Roman" w:eastAsia="Times New Roman" w:hAnsi="Times New Roman" w:cs="Times New Roman"/>
          <w:sz w:val="24"/>
          <w:szCs w:val="24"/>
          <w:highlight w:val="white"/>
          <w:lang w:eastAsia="ru-RU"/>
        </w:rPr>
        <w:t xml:space="preserve">недостатки функциональных свойств растительных белков, связанные в первую очередь с их относительно низкой </w:t>
      </w:r>
      <w:r>
        <w:rPr>
          <w:rFonts w:ascii="Times New Roman" w:eastAsia="Times New Roman" w:hAnsi="Times New Roman" w:cs="Times New Roman"/>
          <w:sz w:val="24"/>
          <w:szCs w:val="24"/>
          <w:lang w:eastAsia="ru-RU"/>
        </w:rPr>
        <w:t>поверхностной активностью и растворимостью в воде.</w:t>
      </w:r>
      <w:r>
        <w:rPr>
          <w:rFonts w:ascii="Times New Roman" w:hAnsi="Times New Roman" w:cs="Times New Roman"/>
          <w:sz w:val="24"/>
          <w:szCs w:val="24"/>
          <w:lang w:eastAsia="ru-RU"/>
        </w:rPr>
        <w:t xml:space="preserve"> В этой связи, основной целью работы стало изучение перспективных методов модификации растительных белков, среди которых особое внимание уделено контролируемому формированию их нан</w:t>
      </w:r>
      <w:proofErr w:type="gramStart"/>
      <w:r>
        <w:rPr>
          <w:rFonts w:ascii="Times New Roman" w:hAnsi="Times New Roman" w:cs="Times New Roman"/>
          <w:sz w:val="24"/>
          <w:szCs w:val="24"/>
          <w:lang w:eastAsia="ru-RU"/>
        </w:rPr>
        <w:t>о-</w:t>
      </w:r>
      <w:proofErr w:type="gramEnd"/>
      <w:r>
        <w:rPr>
          <w:rFonts w:ascii="Times New Roman" w:hAnsi="Times New Roman" w:cs="Times New Roman"/>
          <w:sz w:val="24"/>
          <w:szCs w:val="24"/>
          <w:lang w:eastAsia="ru-RU"/>
        </w:rPr>
        <w:t xml:space="preserve"> и микроагрегатов, в частности, амилоидных фибрилл.</w:t>
      </w:r>
    </w:p>
    <w:p w14:paraId="5414A8B4" w14:textId="77777777" w:rsidR="00E92565" w:rsidRDefault="00AA77ED">
      <w:pPr>
        <w:spacing w:after="0" w:line="360" w:lineRule="auto"/>
        <w:ind w:firstLine="709"/>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То, что белки образуют агрегаты в водных растворах известно достаточно давно, но исследовался в основном только один класс агрегатов, а именно, амилоидные фибриллы, причем только в работах по медицине. Это связано с возникновением амилоидов в человеческом организме при тяжелых </w:t>
      </w:r>
      <w:proofErr w:type="spellStart"/>
      <w:r>
        <w:rPr>
          <w:rFonts w:ascii="Times New Roman" w:hAnsi="Times New Roman" w:cs="Times New Roman"/>
          <w:sz w:val="24"/>
          <w:szCs w:val="24"/>
          <w:lang w:eastAsia="ru-RU"/>
        </w:rPr>
        <w:t>нейродегенеративных</w:t>
      </w:r>
      <w:proofErr w:type="spellEnd"/>
      <w:r>
        <w:rPr>
          <w:rFonts w:ascii="Times New Roman" w:hAnsi="Times New Roman" w:cs="Times New Roman"/>
          <w:sz w:val="24"/>
          <w:szCs w:val="24"/>
          <w:lang w:eastAsia="ru-RU"/>
        </w:rPr>
        <w:t xml:space="preserve"> заболеваниях. Уже в двадцатом веке было показано, что эти образования состоят из белковых нитей </w:t>
      </w:r>
      <w:proofErr w:type="spellStart"/>
      <w:r>
        <w:rPr>
          <w:rFonts w:ascii="Times New Roman" w:hAnsi="Times New Roman" w:cs="Times New Roman"/>
          <w:sz w:val="24"/>
          <w:szCs w:val="24"/>
          <w:lang w:eastAsia="ru-RU"/>
        </w:rPr>
        <w:t>наноразмеров</w:t>
      </w:r>
      <w:proofErr w:type="spellEnd"/>
      <w:r>
        <w:rPr>
          <w:rFonts w:ascii="Times New Roman" w:hAnsi="Times New Roman" w:cs="Times New Roman"/>
          <w:sz w:val="24"/>
          <w:szCs w:val="24"/>
          <w:lang w:eastAsia="ru-RU"/>
        </w:rPr>
        <w:t xml:space="preserve"> и ими занимались в основном медики. Однако в последние годы было обнаружено, что амилоидные фибриллы в большинстве случаев совсем нетоксичны, и могут быть использованы для решения разнообразных практических задач [31-42]. Их использование в значительной степени сдерживается скудной информацией о поверхностных свойствах их дисперсий. Поэтому основные результаты, полученные в первый год выполнения проекта, относятся, прежде всего, к определению механизма формирования адсорбционного слоя фибриллярных агрегатов на водной поверхности, структуры этого слоя и его равновесных и неравновесных свойств, в частности, </w:t>
      </w:r>
      <w:proofErr w:type="spellStart"/>
      <w:r>
        <w:rPr>
          <w:rFonts w:ascii="Times New Roman" w:hAnsi="Times New Roman" w:cs="Times New Roman"/>
          <w:sz w:val="24"/>
          <w:szCs w:val="24"/>
          <w:lang w:eastAsia="ru-RU"/>
        </w:rPr>
        <w:t>дилатационной</w:t>
      </w:r>
      <w:proofErr w:type="spellEnd"/>
      <w:r>
        <w:rPr>
          <w:rFonts w:ascii="Times New Roman" w:hAnsi="Times New Roman" w:cs="Times New Roman"/>
          <w:sz w:val="24"/>
          <w:szCs w:val="24"/>
          <w:lang w:eastAsia="ru-RU"/>
        </w:rPr>
        <w:t xml:space="preserve"> динамической поверхностной упругости, определяющей устойчивость жидкофазных дисперсных систем.</w:t>
      </w:r>
    </w:p>
    <w:p w14:paraId="3798E439" w14:textId="77777777" w:rsidR="00E92565" w:rsidRDefault="00AA77ED">
      <w:pPr>
        <w:spacing w:after="0" w:line="360" w:lineRule="auto"/>
        <w:ind w:firstLine="709"/>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На первом этапе исследований была поставлена и решена комплексная задача по изучению механизма формирования, структуры и реологических характеристик адсорбционных слоев, образуемых фибриллами на границе раздела фаз. В ходе работы были детально исследованы кинетика образования этих слоев, их морфология и ключевые физико-химические параметры, включая </w:t>
      </w:r>
      <w:proofErr w:type="spellStart"/>
      <w:r>
        <w:rPr>
          <w:rFonts w:ascii="Times New Roman" w:hAnsi="Times New Roman" w:cs="Times New Roman"/>
          <w:sz w:val="24"/>
          <w:szCs w:val="24"/>
          <w:lang w:eastAsia="ru-RU"/>
        </w:rPr>
        <w:t>дилатационную</w:t>
      </w:r>
      <w:proofErr w:type="spellEnd"/>
      <w:r>
        <w:rPr>
          <w:rFonts w:ascii="Times New Roman" w:hAnsi="Times New Roman" w:cs="Times New Roman"/>
          <w:sz w:val="24"/>
          <w:szCs w:val="24"/>
          <w:lang w:eastAsia="ru-RU"/>
        </w:rPr>
        <w:t xml:space="preserve"> динамическую поверхностную упругость, </w:t>
      </w:r>
      <w:r>
        <w:rPr>
          <w:rFonts w:ascii="Times New Roman" w:hAnsi="Times New Roman" w:cs="Times New Roman"/>
          <w:sz w:val="24"/>
          <w:szCs w:val="24"/>
          <w:highlight w:val="white"/>
          <w:lang w:eastAsia="ru-RU"/>
        </w:rPr>
        <w:t xml:space="preserve">определяющую, в частности, стабильность жидкофазных дисперсных систем. Полученные результаты создают научную основу для использования растительных </w:t>
      </w:r>
      <w:r>
        <w:rPr>
          <w:rFonts w:ascii="Times New Roman" w:hAnsi="Times New Roman" w:cs="Times New Roman"/>
          <w:sz w:val="24"/>
          <w:szCs w:val="24"/>
          <w:highlight w:val="white"/>
          <w:lang w:eastAsia="ru-RU"/>
        </w:rPr>
        <w:lastRenderedPageBreak/>
        <w:t>белков, агрегатов белков и композитов на их основе в процессах химической и биохимической технологии.</w:t>
      </w:r>
    </w:p>
    <w:p w14:paraId="7F782895" w14:textId="35B951A9" w:rsidR="00E92565" w:rsidRDefault="00AA77ED">
      <w:pPr>
        <w:pStyle w:val="1"/>
        <w:rPr>
          <w:rFonts w:eastAsia="Times New Roman" w:cs="Times New Roman"/>
          <w:highlight w:val="white"/>
        </w:rPr>
      </w:pPr>
      <w:bookmarkStart w:id="14" w:name="_Toc215829266"/>
      <w:r>
        <w:rPr>
          <w:rFonts w:eastAsia="Times New Roman" w:cs="Times New Roman"/>
          <w:highlight w:val="white"/>
          <w:lang w:eastAsia="ru-RU"/>
        </w:rPr>
        <w:t>1.2</w:t>
      </w:r>
      <w:r w:rsidR="002546DE">
        <w:rPr>
          <w:rFonts w:eastAsia="Times New Roman" w:cs="Times New Roman"/>
          <w:highlight w:val="white"/>
          <w:lang w:eastAsia="ru-RU"/>
        </w:rPr>
        <w:t> </w:t>
      </w:r>
      <w:r>
        <w:rPr>
          <w:rFonts w:eastAsia="Times New Roman" w:cs="Times New Roman"/>
          <w:highlight w:val="white"/>
          <w:lang w:eastAsia="ru-RU"/>
        </w:rPr>
        <w:t>Методология и сравнительный анализ поверхностных свойств растворов растительных белков и дисперсий их агрегатов</w:t>
      </w:r>
      <w:bookmarkEnd w:id="14"/>
    </w:p>
    <w:p w14:paraId="3FB9E014" w14:textId="0CDF304A" w:rsidR="00E92565" w:rsidRDefault="00AA77ED">
      <w:pPr>
        <w:spacing w:after="0" w:line="360" w:lineRule="auto"/>
        <w:ind w:firstLine="709"/>
        <w:jc w:val="both"/>
        <w:rPr>
          <w:rFonts w:ascii="Times New Roman" w:hAnsi="Times New Roman" w:cs="Times New Roman"/>
          <w:sz w:val="24"/>
          <w:szCs w:val="24"/>
          <w:lang w:eastAsia="ru-RU"/>
        </w:rPr>
      </w:pPr>
      <w:r>
        <w:rPr>
          <w:rFonts w:ascii="Times New Roman" w:hAnsi="Times New Roman" w:cs="Times New Roman"/>
          <w:sz w:val="24"/>
          <w:szCs w:val="24"/>
          <w:lang w:eastAsia="ru-RU"/>
        </w:rPr>
        <w:t>Для систематического изучения поверхностных свойств растительных белков и их фибрилл была проведена комплексная экспериментальная работа.</w:t>
      </w:r>
      <w:r>
        <w:rPr>
          <w:rFonts w:ascii="Times New Roman" w:hAnsi="Times New Roman" w:cs="Times New Roman"/>
          <w:sz w:val="24"/>
          <w:szCs w:val="24"/>
          <w:highlight w:val="white"/>
          <w:lang w:eastAsia="ru-RU"/>
        </w:rPr>
        <w:t xml:space="preserve"> Были определены кинетические зависимости поверхностных свойств растворов белков и дисперсий фибрилл, и обнаружены корреляции между поверхностными свойствами и третичной структурой белка. Для большинства изученных систем модуль динамической поверхностной упругости дисперсий фибрилл превосходил значения для растворов соответствующих </w:t>
      </w:r>
      <w:proofErr w:type="spellStart"/>
      <w:r>
        <w:rPr>
          <w:rFonts w:ascii="Times New Roman" w:hAnsi="Times New Roman" w:cs="Times New Roman"/>
          <w:sz w:val="24"/>
          <w:szCs w:val="24"/>
          <w:highlight w:val="white"/>
          <w:lang w:eastAsia="ru-RU"/>
        </w:rPr>
        <w:t>нативных</w:t>
      </w:r>
      <w:proofErr w:type="spellEnd"/>
      <w:r>
        <w:rPr>
          <w:rFonts w:ascii="Times New Roman" w:hAnsi="Times New Roman" w:cs="Times New Roman"/>
          <w:sz w:val="24"/>
          <w:szCs w:val="24"/>
          <w:highlight w:val="white"/>
          <w:lang w:eastAsia="ru-RU"/>
        </w:rPr>
        <w:t xml:space="preserve"> белков. </w:t>
      </w:r>
    </w:p>
    <w:p w14:paraId="2C9BDB04" w14:textId="0ECDD21C" w:rsidR="00E92565" w:rsidRDefault="00AA77ED">
      <w:pPr>
        <w:spacing w:after="0" w:line="360" w:lineRule="auto"/>
        <w:ind w:firstLine="709"/>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Поверхностные свойства растворов </w:t>
      </w:r>
      <w:r w:rsidRPr="00EA3D67">
        <w:rPr>
          <w:rFonts w:ascii="Times New Roman" w:hAnsi="Times New Roman" w:cs="Times New Roman"/>
          <w:sz w:val="24"/>
          <w:szCs w:val="24"/>
          <w:lang w:eastAsia="ru-RU"/>
        </w:rPr>
        <w:t xml:space="preserve">растительных </w:t>
      </w:r>
      <w:r w:rsidR="00DC3408" w:rsidRPr="00EA3D67">
        <w:rPr>
          <w:rFonts w:ascii="Times New Roman" w:hAnsi="Times New Roman" w:cs="Times New Roman"/>
          <w:sz w:val="24"/>
          <w:szCs w:val="24"/>
          <w:lang w:eastAsia="ru-RU"/>
        </w:rPr>
        <w:t xml:space="preserve">белков </w:t>
      </w:r>
      <w:r w:rsidRPr="00EA3D67">
        <w:rPr>
          <w:rFonts w:ascii="Times New Roman" w:hAnsi="Times New Roman" w:cs="Times New Roman"/>
          <w:sz w:val="24"/>
          <w:szCs w:val="24"/>
          <w:lang w:eastAsia="ru-RU"/>
        </w:rPr>
        <w:t>начали изучаться</w:t>
      </w:r>
      <w:r>
        <w:rPr>
          <w:rFonts w:ascii="Times New Roman" w:hAnsi="Times New Roman" w:cs="Times New Roman"/>
          <w:sz w:val="24"/>
          <w:szCs w:val="24"/>
          <w:lang w:eastAsia="ru-RU"/>
        </w:rPr>
        <w:t xml:space="preserve"> только в последние годы. В большинстве работ авторы ограничиваются только измерением поверхностного натяжения. Поэтому на первом этапе выполнения данного проекта было проведено подробное исследование поверхностных свойств растворов нескольких растительных белков с помощью методов поверхностной </w:t>
      </w:r>
      <w:proofErr w:type="spellStart"/>
      <w:r>
        <w:rPr>
          <w:rFonts w:ascii="Times New Roman" w:hAnsi="Times New Roman" w:cs="Times New Roman"/>
          <w:sz w:val="24"/>
          <w:szCs w:val="24"/>
          <w:lang w:eastAsia="ru-RU"/>
        </w:rPr>
        <w:t>тензиометрии</w:t>
      </w:r>
      <w:proofErr w:type="spellEnd"/>
      <w:r>
        <w:rPr>
          <w:rFonts w:ascii="Times New Roman" w:hAnsi="Times New Roman" w:cs="Times New Roman"/>
          <w:sz w:val="24"/>
          <w:szCs w:val="24"/>
          <w:lang w:eastAsia="ru-RU"/>
        </w:rPr>
        <w:t xml:space="preserve">, </w:t>
      </w:r>
      <w:proofErr w:type="spellStart"/>
      <w:r>
        <w:rPr>
          <w:rFonts w:ascii="Times New Roman" w:hAnsi="Times New Roman" w:cs="Times New Roman"/>
          <w:sz w:val="24"/>
          <w:szCs w:val="24"/>
          <w:lang w:eastAsia="ru-RU"/>
        </w:rPr>
        <w:t>дилатационной</w:t>
      </w:r>
      <w:proofErr w:type="spellEnd"/>
      <w:r>
        <w:rPr>
          <w:rFonts w:ascii="Times New Roman" w:hAnsi="Times New Roman" w:cs="Times New Roman"/>
          <w:sz w:val="24"/>
          <w:szCs w:val="24"/>
          <w:lang w:eastAsia="ru-RU"/>
        </w:rPr>
        <w:t xml:space="preserve"> поверхностной реологии, </w:t>
      </w:r>
      <w:proofErr w:type="spellStart"/>
      <w:r>
        <w:rPr>
          <w:rFonts w:ascii="Times New Roman" w:hAnsi="Times New Roman" w:cs="Times New Roman"/>
          <w:sz w:val="24"/>
          <w:szCs w:val="24"/>
          <w:lang w:eastAsia="ru-RU"/>
        </w:rPr>
        <w:t>эллипсометрии</w:t>
      </w:r>
      <w:proofErr w:type="spellEnd"/>
      <w:r>
        <w:rPr>
          <w:rFonts w:ascii="Times New Roman" w:hAnsi="Times New Roman" w:cs="Times New Roman"/>
          <w:sz w:val="24"/>
          <w:szCs w:val="24"/>
          <w:lang w:eastAsia="ru-RU"/>
        </w:rPr>
        <w:t xml:space="preserve">, электронной микроскопии, микроскопии атомных сил и микроскопии при угле </w:t>
      </w:r>
      <w:proofErr w:type="spellStart"/>
      <w:r>
        <w:rPr>
          <w:rFonts w:ascii="Times New Roman" w:hAnsi="Times New Roman" w:cs="Times New Roman"/>
          <w:sz w:val="24"/>
          <w:szCs w:val="24"/>
          <w:lang w:eastAsia="ru-RU"/>
        </w:rPr>
        <w:t>Брюстера</w:t>
      </w:r>
      <w:proofErr w:type="spellEnd"/>
      <w:r>
        <w:rPr>
          <w:rFonts w:ascii="Times New Roman" w:hAnsi="Times New Roman" w:cs="Times New Roman"/>
          <w:sz w:val="24"/>
          <w:szCs w:val="24"/>
          <w:lang w:eastAsia="ru-RU"/>
        </w:rPr>
        <w:t xml:space="preserve"> (Рисунок 1). </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E92565" w14:paraId="6A8DC3BE" w14:textId="77777777">
        <w:tc>
          <w:tcPr>
            <w:tcW w:w="9571" w:type="dxa"/>
          </w:tcPr>
          <w:p w14:paraId="722E0549" w14:textId="77777777" w:rsidR="00E92565" w:rsidRDefault="00AA77ED">
            <w:pPr>
              <w:pStyle w:val="af0"/>
              <w:spacing w:line="360" w:lineRule="auto"/>
              <w:ind w:left="0"/>
              <w:jc w:val="center"/>
              <w:rPr>
                <w:rFonts w:ascii="Times New Roman" w:hAnsi="Times New Roman" w:cs="Times New Roman"/>
                <w:sz w:val="24"/>
                <w:szCs w:val="24"/>
                <w:lang w:eastAsia="ru-RU"/>
              </w:rPr>
            </w:pPr>
            <w:r>
              <w:rPr>
                <w:rFonts w:ascii="Times New Roman" w:hAnsi="Times New Roman" w:cs="Times New Roman"/>
                <w:noProof/>
                <w:sz w:val="24"/>
                <w:szCs w:val="24"/>
                <w:lang w:eastAsia="ru-RU"/>
              </w:rPr>
              <w:drawing>
                <wp:inline distT="0" distB="0" distL="0" distR="0" wp14:anchorId="49E2A60A" wp14:editId="1708B6C3">
                  <wp:extent cx="5771594" cy="3810000"/>
                  <wp:effectExtent l="0" t="0" r="635" b="0"/>
                  <wp:docPr id="1"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9"/>
                          <a:stretch/>
                        </pic:blipFill>
                        <pic:spPr bwMode="auto">
                          <a:xfrm>
                            <a:off x="0" y="0"/>
                            <a:ext cx="5851993" cy="3863074"/>
                          </a:xfrm>
                          <a:prstGeom prst="rect">
                            <a:avLst/>
                          </a:prstGeom>
                        </pic:spPr>
                      </pic:pic>
                    </a:graphicData>
                  </a:graphic>
                </wp:inline>
              </w:drawing>
            </w:r>
          </w:p>
        </w:tc>
      </w:tr>
      <w:tr w:rsidR="00E92565" w14:paraId="6EA126EA" w14:textId="77777777">
        <w:tc>
          <w:tcPr>
            <w:tcW w:w="9571" w:type="dxa"/>
          </w:tcPr>
          <w:p w14:paraId="5B9B4489" w14:textId="77777777" w:rsidR="00E92565" w:rsidRDefault="00AA77ED" w:rsidP="008907C0">
            <w:pPr>
              <w:pStyle w:val="af0"/>
              <w:spacing w:line="360" w:lineRule="auto"/>
              <w:ind w:left="0"/>
              <w:jc w:val="center"/>
              <w:rPr>
                <w:rFonts w:ascii="Times New Roman" w:hAnsi="Times New Roman" w:cs="Times New Roman"/>
                <w:sz w:val="24"/>
                <w:szCs w:val="24"/>
                <w:lang w:eastAsia="ru-RU"/>
              </w:rPr>
            </w:pPr>
            <w:r>
              <w:rPr>
                <w:rFonts w:ascii="Times New Roman" w:hAnsi="Times New Roman" w:cs="Times New Roman"/>
                <w:sz w:val="24"/>
                <w:szCs w:val="24"/>
                <w:lang w:eastAsia="ru-RU"/>
              </w:rPr>
              <w:t xml:space="preserve">Рисунок 1 — </w:t>
            </w:r>
            <w:r>
              <w:rPr>
                <w:rFonts w:ascii="Times New Roman" w:hAnsi="Times New Roman" w:cs="Times New Roman"/>
                <w:sz w:val="24"/>
                <w:szCs w:val="24"/>
              </w:rPr>
              <w:t>Методы исследования.</w:t>
            </w:r>
          </w:p>
        </w:tc>
      </w:tr>
    </w:tbl>
    <w:p w14:paraId="375ED578" w14:textId="77777777" w:rsidR="002546DE" w:rsidRDefault="002546DE" w:rsidP="002546DE">
      <w:pPr>
        <w:spacing w:after="0" w:line="360" w:lineRule="auto"/>
        <w:ind w:firstLine="709"/>
        <w:jc w:val="both"/>
        <w:rPr>
          <w:rFonts w:ascii="Times New Roman" w:hAnsi="Times New Roman" w:cs="Times New Roman"/>
          <w:sz w:val="24"/>
          <w:szCs w:val="24"/>
          <w:lang w:eastAsia="ru-RU"/>
        </w:rPr>
      </w:pPr>
      <w:r>
        <w:rPr>
          <w:rFonts w:ascii="Times New Roman" w:hAnsi="Times New Roman" w:cs="Times New Roman"/>
          <w:sz w:val="24"/>
          <w:szCs w:val="24"/>
          <w:lang w:eastAsia="ru-RU"/>
        </w:rPr>
        <w:lastRenderedPageBreak/>
        <w:t xml:space="preserve">Затем для некоторых из этих белков были синтезированы амилоидные фибриллы, и свойства их водных дисперсий сравнивались со свойствами растворов </w:t>
      </w:r>
      <w:proofErr w:type="spellStart"/>
      <w:r>
        <w:rPr>
          <w:rFonts w:ascii="Times New Roman" w:hAnsi="Times New Roman" w:cs="Times New Roman"/>
          <w:sz w:val="24"/>
          <w:szCs w:val="24"/>
          <w:lang w:eastAsia="ru-RU"/>
        </w:rPr>
        <w:t>нативных</w:t>
      </w:r>
      <w:proofErr w:type="spellEnd"/>
      <w:r>
        <w:rPr>
          <w:rFonts w:ascii="Times New Roman" w:hAnsi="Times New Roman" w:cs="Times New Roman"/>
          <w:sz w:val="24"/>
          <w:szCs w:val="24"/>
          <w:lang w:eastAsia="ru-RU"/>
        </w:rPr>
        <w:t xml:space="preserve"> белков. Кроме того, были проведены исследования адсорбционных и нанесенных слоев рекомбинантных белков, прежде всего, </w:t>
      </w:r>
      <w:proofErr w:type="spellStart"/>
      <w:r>
        <w:rPr>
          <w:rFonts w:ascii="Times New Roman" w:hAnsi="Times New Roman" w:cs="Times New Roman"/>
          <w:sz w:val="24"/>
          <w:szCs w:val="24"/>
          <w:lang w:eastAsia="ru-RU"/>
        </w:rPr>
        <w:t>вицилина</w:t>
      </w:r>
      <w:proofErr w:type="spellEnd"/>
      <w:r>
        <w:rPr>
          <w:rFonts w:ascii="Times New Roman" w:hAnsi="Times New Roman" w:cs="Times New Roman"/>
          <w:sz w:val="24"/>
          <w:szCs w:val="24"/>
          <w:lang w:eastAsia="ru-RU"/>
        </w:rPr>
        <w:t xml:space="preserve">, полученных микробиологическим методом и отличающихся от обычно используемых </w:t>
      </w:r>
      <w:proofErr w:type="spellStart"/>
      <w:r>
        <w:rPr>
          <w:rFonts w:ascii="Times New Roman" w:hAnsi="Times New Roman" w:cs="Times New Roman"/>
          <w:sz w:val="24"/>
          <w:szCs w:val="24"/>
          <w:lang w:eastAsia="ru-RU"/>
        </w:rPr>
        <w:t>изолятов</w:t>
      </w:r>
      <w:proofErr w:type="spellEnd"/>
      <w:r>
        <w:rPr>
          <w:rFonts w:ascii="Times New Roman" w:hAnsi="Times New Roman" w:cs="Times New Roman"/>
          <w:sz w:val="24"/>
          <w:szCs w:val="24"/>
          <w:lang w:eastAsia="ru-RU"/>
        </w:rPr>
        <w:t xml:space="preserve"> растительных белков более высокой степенью чистоты. </w:t>
      </w:r>
    </w:p>
    <w:p w14:paraId="4C303D2D" w14:textId="77777777" w:rsidR="00E92565" w:rsidRDefault="00AA77ED">
      <w:pPr>
        <w:spacing w:after="0" w:line="360" w:lineRule="auto"/>
        <w:ind w:firstLine="709"/>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Для анализа </w:t>
      </w:r>
      <w:proofErr w:type="gramStart"/>
      <w:r>
        <w:rPr>
          <w:rFonts w:ascii="Times New Roman" w:hAnsi="Times New Roman" w:cs="Times New Roman"/>
          <w:sz w:val="24"/>
          <w:szCs w:val="24"/>
          <w:lang w:eastAsia="ru-RU"/>
        </w:rPr>
        <w:t>исследуемых</w:t>
      </w:r>
      <w:proofErr w:type="gramEnd"/>
      <w:r>
        <w:rPr>
          <w:rFonts w:ascii="Times New Roman" w:hAnsi="Times New Roman" w:cs="Times New Roman"/>
          <w:sz w:val="24"/>
          <w:szCs w:val="24"/>
          <w:lang w:eastAsia="ru-RU"/>
        </w:rPr>
        <w:t xml:space="preserve"> </w:t>
      </w:r>
      <w:proofErr w:type="spellStart"/>
      <w:r>
        <w:rPr>
          <w:rFonts w:ascii="Times New Roman" w:hAnsi="Times New Roman" w:cs="Times New Roman"/>
          <w:sz w:val="24"/>
          <w:szCs w:val="24"/>
          <w:lang w:eastAsia="ru-RU"/>
        </w:rPr>
        <w:t>изолятов</w:t>
      </w:r>
      <w:proofErr w:type="spellEnd"/>
      <w:r>
        <w:rPr>
          <w:rFonts w:ascii="Times New Roman" w:hAnsi="Times New Roman" w:cs="Times New Roman"/>
          <w:sz w:val="24"/>
          <w:szCs w:val="24"/>
          <w:lang w:eastAsia="ru-RU"/>
        </w:rPr>
        <w:t xml:space="preserve"> использовался электрофорез в </w:t>
      </w:r>
      <w:proofErr w:type="spellStart"/>
      <w:r>
        <w:rPr>
          <w:rFonts w:ascii="Times New Roman" w:hAnsi="Times New Roman" w:cs="Times New Roman"/>
          <w:sz w:val="24"/>
          <w:szCs w:val="24"/>
          <w:lang w:eastAsia="ru-RU"/>
        </w:rPr>
        <w:t>полиакриамидном</w:t>
      </w:r>
      <w:proofErr w:type="spellEnd"/>
      <w:r>
        <w:rPr>
          <w:rFonts w:ascii="Times New Roman" w:hAnsi="Times New Roman" w:cs="Times New Roman"/>
          <w:sz w:val="24"/>
          <w:szCs w:val="24"/>
          <w:lang w:eastAsia="ru-RU"/>
        </w:rPr>
        <w:t xml:space="preserve"> геле. Результаты показали, что наряду с основным компонентом </w:t>
      </w:r>
      <w:proofErr w:type="spellStart"/>
      <w:r>
        <w:rPr>
          <w:rFonts w:ascii="Times New Roman" w:hAnsi="Times New Roman" w:cs="Times New Roman"/>
          <w:sz w:val="24"/>
          <w:szCs w:val="24"/>
          <w:lang w:eastAsia="ru-RU"/>
        </w:rPr>
        <w:t>изоляты</w:t>
      </w:r>
      <w:proofErr w:type="spellEnd"/>
      <w:r>
        <w:rPr>
          <w:rFonts w:ascii="Times New Roman" w:hAnsi="Times New Roman" w:cs="Times New Roman"/>
          <w:sz w:val="24"/>
          <w:szCs w:val="24"/>
          <w:lang w:eastAsia="ru-RU"/>
        </w:rPr>
        <w:t xml:space="preserve"> имеют примеси субъединиц другой молекулярной массы. При нагревании растворов этих белков в течение определенного времени, зависящем от структуры белка, и при рН, близком к 2, в растворе образуются амилоидные фибриллы, формы которых могут для исследуемых белков могут сильно различаться.</w:t>
      </w:r>
    </w:p>
    <w:p w14:paraId="71A7C65B" w14:textId="77777777" w:rsidR="00E92565" w:rsidRDefault="00AA77ED">
      <w:pPr>
        <w:spacing w:after="0" w:line="360" w:lineRule="auto"/>
        <w:ind w:firstLine="709"/>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Кинетические зависимости поверхностного натяжения и динамической поверхностной упругости для растворов глобулина фасоли всегда монотонны и при приближении к равновесию поверхностная упругость достигает примерно 48 мН/м (Рисунок 2). </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E92565" w14:paraId="4D056744" w14:textId="77777777">
        <w:tc>
          <w:tcPr>
            <w:tcW w:w="9571" w:type="dxa"/>
          </w:tcPr>
          <w:p w14:paraId="5EA3CD3C" w14:textId="77777777" w:rsidR="00E92565" w:rsidRDefault="00AA77ED">
            <w:pPr>
              <w:pStyle w:val="af0"/>
              <w:spacing w:line="360" w:lineRule="auto"/>
              <w:ind w:left="0"/>
              <w:jc w:val="center"/>
              <w:rPr>
                <w:rFonts w:ascii="Times New Roman" w:hAnsi="Times New Roman" w:cs="Times New Roman"/>
                <w:sz w:val="24"/>
                <w:szCs w:val="24"/>
                <w:lang w:eastAsia="ru-RU"/>
              </w:rPr>
            </w:pPr>
            <w:r>
              <w:rPr>
                <w:rFonts w:ascii="Times New Roman" w:hAnsi="Times New Roman" w:cs="Times New Roman"/>
                <w:noProof/>
                <w:sz w:val="24"/>
                <w:szCs w:val="24"/>
                <w:lang w:eastAsia="ru-RU"/>
              </w:rPr>
              <w:drawing>
                <wp:inline distT="0" distB="0" distL="0" distR="0" wp14:anchorId="4458043F" wp14:editId="7FA7C192">
                  <wp:extent cx="5999279" cy="2486025"/>
                  <wp:effectExtent l="0" t="0" r="1905" b="0"/>
                  <wp:docPr id="2"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0"/>
                          <a:stretch/>
                        </pic:blipFill>
                        <pic:spPr bwMode="auto">
                          <a:xfrm>
                            <a:off x="0" y="0"/>
                            <a:ext cx="6119340" cy="2535777"/>
                          </a:xfrm>
                          <a:prstGeom prst="rect">
                            <a:avLst/>
                          </a:prstGeom>
                        </pic:spPr>
                      </pic:pic>
                    </a:graphicData>
                  </a:graphic>
                </wp:inline>
              </w:drawing>
            </w:r>
          </w:p>
        </w:tc>
      </w:tr>
      <w:tr w:rsidR="00E92565" w14:paraId="2B371ED6" w14:textId="77777777">
        <w:tc>
          <w:tcPr>
            <w:tcW w:w="9571" w:type="dxa"/>
          </w:tcPr>
          <w:p w14:paraId="635767D4" w14:textId="0902326C" w:rsidR="00E92565" w:rsidRDefault="00AA77ED" w:rsidP="008907C0">
            <w:pPr>
              <w:pStyle w:val="af0"/>
              <w:spacing w:after="240"/>
              <w:ind w:left="0"/>
              <w:contextualSpacing w:val="0"/>
              <w:jc w:val="center"/>
              <w:rPr>
                <w:rFonts w:ascii="Times New Roman" w:hAnsi="Times New Roman" w:cs="Times New Roman"/>
                <w:sz w:val="24"/>
                <w:szCs w:val="24"/>
                <w:lang w:eastAsia="ru-RU"/>
              </w:rPr>
            </w:pPr>
            <w:r>
              <w:rPr>
                <w:rFonts w:ascii="Times New Roman" w:hAnsi="Times New Roman" w:cs="Times New Roman"/>
                <w:sz w:val="24"/>
                <w:szCs w:val="24"/>
                <w:lang w:eastAsia="ru-RU"/>
              </w:rPr>
              <w:t xml:space="preserve">Рисунок 2 — </w:t>
            </w:r>
            <w:r>
              <w:rPr>
                <w:rFonts w:ascii="Times New Roman" w:hAnsi="Times New Roman" w:cs="Times New Roman"/>
                <w:sz w:val="24"/>
                <w:szCs w:val="24"/>
              </w:rPr>
              <w:t>Кинетические зависимости поверхностного натяжения и динамической поверхностной упругости для раствора глобулина фасоли</w:t>
            </w:r>
          </w:p>
        </w:tc>
      </w:tr>
    </w:tbl>
    <w:p w14:paraId="7CA6C404" w14:textId="34552031" w:rsidR="00E92565" w:rsidRDefault="00AA77ED">
      <w:pPr>
        <w:spacing w:after="0" w:line="360" w:lineRule="auto"/>
        <w:ind w:firstLine="709"/>
        <w:jc w:val="both"/>
        <w:rPr>
          <w:rFonts w:ascii="Times New Roman" w:hAnsi="Times New Roman" w:cs="Times New Roman"/>
          <w:sz w:val="24"/>
          <w:szCs w:val="24"/>
          <w:lang w:eastAsia="ru-RU"/>
        </w:rPr>
      </w:pPr>
      <w:r>
        <w:rPr>
          <w:rFonts w:ascii="Times New Roman" w:hAnsi="Times New Roman" w:cs="Times New Roman"/>
          <w:sz w:val="24"/>
          <w:szCs w:val="24"/>
          <w:lang w:eastAsia="ru-RU"/>
        </w:rPr>
        <w:t>Если представить эти результаты в виде зависимости упругости от давления, то все данные ложатся на одну кривую за исключением самой высокой концентрации (Рисунок</w:t>
      </w:r>
      <w:r w:rsidR="007A4135">
        <w:rPr>
          <w:rFonts w:ascii="Times New Roman" w:hAnsi="Times New Roman" w:cs="Times New Roman"/>
          <w:sz w:val="24"/>
          <w:szCs w:val="24"/>
          <w:lang w:eastAsia="ru-RU"/>
        </w:rPr>
        <w:t> </w:t>
      </w:r>
      <w:r>
        <w:rPr>
          <w:rFonts w:ascii="Times New Roman" w:hAnsi="Times New Roman" w:cs="Times New Roman"/>
          <w:sz w:val="24"/>
          <w:szCs w:val="24"/>
          <w:lang w:eastAsia="ru-RU"/>
        </w:rPr>
        <w:t xml:space="preserve">3). Качественно такие же результаты получаются для растворов глобулина овса и глобулина бобов </w:t>
      </w:r>
      <w:proofErr w:type="spellStart"/>
      <w:r>
        <w:rPr>
          <w:rFonts w:ascii="Times New Roman" w:hAnsi="Times New Roman" w:cs="Times New Roman"/>
          <w:sz w:val="24"/>
          <w:szCs w:val="24"/>
          <w:lang w:eastAsia="ru-RU"/>
        </w:rPr>
        <w:t>мунг</w:t>
      </w:r>
      <w:proofErr w:type="spellEnd"/>
      <w:r>
        <w:rPr>
          <w:rFonts w:ascii="Times New Roman" w:hAnsi="Times New Roman" w:cs="Times New Roman"/>
          <w:sz w:val="24"/>
          <w:szCs w:val="24"/>
          <w:lang w:eastAsia="ru-RU"/>
        </w:rPr>
        <w:t xml:space="preserve">. </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E92565" w14:paraId="2CEC3DBA" w14:textId="77777777">
        <w:tc>
          <w:tcPr>
            <w:tcW w:w="9571" w:type="dxa"/>
          </w:tcPr>
          <w:p w14:paraId="24BACA36" w14:textId="77777777" w:rsidR="00E92565" w:rsidRDefault="00AA77ED">
            <w:pPr>
              <w:pStyle w:val="af0"/>
              <w:spacing w:line="360" w:lineRule="auto"/>
              <w:ind w:left="0"/>
              <w:jc w:val="center"/>
              <w:rPr>
                <w:rFonts w:ascii="Times New Roman" w:hAnsi="Times New Roman" w:cs="Times New Roman"/>
                <w:sz w:val="24"/>
                <w:szCs w:val="24"/>
                <w:lang w:eastAsia="ru-RU"/>
              </w:rPr>
            </w:pPr>
            <w:r>
              <w:rPr>
                <w:rFonts w:ascii="Times New Roman" w:hAnsi="Times New Roman" w:cs="Times New Roman"/>
                <w:noProof/>
                <w:sz w:val="24"/>
                <w:szCs w:val="24"/>
                <w:lang w:eastAsia="ru-RU"/>
              </w:rPr>
              <w:lastRenderedPageBreak/>
              <w:drawing>
                <wp:inline distT="0" distB="0" distL="0" distR="0" wp14:anchorId="61B9F253" wp14:editId="359256C2">
                  <wp:extent cx="3499718" cy="2678079"/>
                  <wp:effectExtent l="0" t="0" r="5715" b="8255"/>
                  <wp:docPr id="3"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3.jpg"/>
                          <pic:cNvPicPr>
                            <a:picLocks noChangeAspect="1"/>
                          </pic:cNvPicPr>
                        </pic:nvPicPr>
                        <pic:blipFill>
                          <a:blip r:embed="rId11"/>
                          <a:stretch/>
                        </pic:blipFill>
                        <pic:spPr bwMode="auto">
                          <a:xfrm>
                            <a:off x="0" y="0"/>
                            <a:ext cx="3498519" cy="2677161"/>
                          </a:xfrm>
                          <a:prstGeom prst="rect">
                            <a:avLst/>
                          </a:prstGeom>
                        </pic:spPr>
                      </pic:pic>
                    </a:graphicData>
                  </a:graphic>
                </wp:inline>
              </w:drawing>
            </w:r>
          </w:p>
        </w:tc>
      </w:tr>
      <w:tr w:rsidR="00E92565" w14:paraId="36868072" w14:textId="77777777">
        <w:tc>
          <w:tcPr>
            <w:tcW w:w="9571" w:type="dxa"/>
          </w:tcPr>
          <w:p w14:paraId="7E08E6AD" w14:textId="40C0D22A" w:rsidR="00E92565" w:rsidRDefault="00AA77ED" w:rsidP="008907C0">
            <w:pPr>
              <w:pStyle w:val="af0"/>
              <w:spacing w:after="240"/>
              <w:ind w:left="0"/>
              <w:contextualSpacing w:val="0"/>
              <w:jc w:val="center"/>
              <w:rPr>
                <w:rFonts w:ascii="Times New Roman" w:hAnsi="Times New Roman" w:cs="Times New Roman"/>
                <w:sz w:val="24"/>
                <w:szCs w:val="24"/>
                <w:lang w:eastAsia="ru-RU"/>
              </w:rPr>
            </w:pPr>
            <w:r>
              <w:rPr>
                <w:rFonts w:ascii="Times New Roman" w:hAnsi="Times New Roman" w:cs="Times New Roman"/>
                <w:sz w:val="24"/>
                <w:szCs w:val="24"/>
                <w:lang w:eastAsia="ru-RU"/>
              </w:rPr>
              <w:t xml:space="preserve">Рисунок 3 — Зависимости действительной </w:t>
            </w:r>
            <w:proofErr w:type="gramStart"/>
            <w:r>
              <w:rPr>
                <w:rFonts w:ascii="Times New Roman" w:hAnsi="Times New Roman" w:cs="Times New Roman"/>
                <w:sz w:val="24"/>
                <w:szCs w:val="24"/>
                <w:lang w:eastAsia="ru-RU"/>
              </w:rPr>
              <w:t>части динамической поверхностной упругости растворов глобулина фасоли</w:t>
            </w:r>
            <w:proofErr w:type="gramEnd"/>
            <w:r>
              <w:rPr>
                <w:rFonts w:ascii="Times New Roman" w:hAnsi="Times New Roman" w:cs="Times New Roman"/>
                <w:sz w:val="24"/>
                <w:szCs w:val="24"/>
                <w:lang w:eastAsia="ru-RU"/>
              </w:rPr>
              <w:t xml:space="preserve"> от поверхностного давления </w:t>
            </w:r>
            <w:r w:rsidR="002546DE">
              <w:rPr>
                <w:rFonts w:ascii="Times New Roman" w:hAnsi="Times New Roman" w:cs="Times New Roman"/>
                <w:sz w:val="24"/>
                <w:szCs w:val="24"/>
                <w:lang w:eastAsia="ru-RU"/>
              </w:rPr>
              <w:br/>
            </w:r>
            <w:r>
              <w:rPr>
                <w:rFonts w:ascii="Times New Roman" w:hAnsi="Times New Roman" w:cs="Times New Roman"/>
                <w:sz w:val="24"/>
                <w:szCs w:val="24"/>
                <w:lang w:eastAsia="ru-RU"/>
              </w:rPr>
              <w:t>(обозначения представлены на рисунке 2)</w:t>
            </w:r>
          </w:p>
        </w:tc>
      </w:tr>
    </w:tbl>
    <w:p w14:paraId="60FA6A28" w14:textId="77777777" w:rsidR="00E92565" w:rsidRDefault="00AA77ED">
      <w:pPr>
        <w:spacing w:after="0" w:line="360" w:lineRule="auto"/>
        <w:ind w:firstLine="709"/>
        <w:jc w:val="both"/>
        <w:rPr>
          <w:rFonts w:ascii="Times New Roman" w:hAnsi="Times New Roman" w:cs="Times New Roman"/>
          <w:sz w:val="24"/>
          <w:szCs w:val="24"/>
          <w:lang w:eastAsia="ru-RU"/>
        </w:rPr>
      </w:pPr>
      <w:r>
        <w:rPr>
          <w:rFonts w:ascii="Times New Roman" w:hAnsi="Times New Roman" w:cs="Times New Roman"/>
          <w:sz w:val="24"/>
          <w:szCs w:val="24"/>
          <w:lang w:eastAsia="ru-RU"/>
        </w:rPr>
        <w:t>Некоторые различия возникают только в скорости адсорбции и стационарных значениях поверхностных свойств. Для растворов глобулина нута кинетические зависимости поверхностной упругости, в отличие от других исследованных растительных белков, оказываются немонотонными (Рисунок 4). Эта особенность кинетической кривой может быть связана с образованием неустойчивых поверхностных агрегатов или с наличием гибких белковых цепей, приводящих к образованию петель и хвостов в дальней области поверхностного слоя. Последняя ситуация представляется более вероятной, но более точное выяснение причин появления локальных экстремумов на кинетической зависимости динамической поверхностной упругости требует еще дополнительного исследования.</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E92565" w14:paraId="5A63C358" w14:textId="77777777">
        <w:tc>
          <w:tcPr>
            <w:tcW w:w="9571" w:type="dxa"/>
          </w:tcPr>
          <w:p w14:paraId="01C76B15" w14:textId="77777777" w:rsidR="00E92565" w:rsidRDefault="00AA77ED">
            <w:pPr>
              <w:pStyle w:val="af0"/>
              <w:spacing w:line="360" w:lineRule="auto"/>
              <w:ind w:left="0"/>
              <w:jc w:val="center"/>
              <w:rPr>
                <w:rFonts w:ascii="Times New Roman" w:hAnsi="Times New Roman" w:cs="Times New Roman"/>
                <w:sz w:val="24"/>
                <w:szCs w:val="24"/>
                <w:lang w:eastAsia="ru-RU"/>
              </w:rPr>
            </w:pPr>
            <w:r>
              <w:rPr>
                <w:rFonts w:ascii="Times New Roman" w:hAnsi="Times New Roman" w:cs="Times New Roman"/>
                <w:noProof/>
                <w:sz w:val="24"/>
                <w:szCs w:val="24"/>
                <w:lang w:eastAsia="ru-RU"/>
              </w:rPr>
              <w:drawing>
                <wp:inline distT="0" distB="0" distL="0" distR="0" wp14:anchorId="4A172CF0" wp14:editId="7623D291">
                  <wp:extent cx="3245613" cy="2607811"/>
                  <wp:effectExtent l="0" t="0" r="0" b="2540"/>
                  <wp:docPr id="4"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4.jpg"/>
                          <pic:cNvPicPr>
                            <a:picLocks noChangeAspect="1"/>
                          </pic:cNvPicPr>
                        </pic:nvPicPr>
                        <pic:blipFill>
                          <a:blip r:embed="rId12"/>
                          <a:stretch/>
                        </pic:blipFill>
                        <pic:spPr bwMode="auto">
                          <a:xfrm>
                            <a:off x="0" y="0"/>
                            <a:ext cx="3251390" cy="2612453"/>
                          </a:xfrm>
                          <a:prstGeom prst="rect">
                            <a:avLst/>
                          </a:prstGeom>
                        </pic:spPr>
                      </pic:pic>
                    </a:graphicData>
                  </a:graphic>
                </wp:inline>
              </w:drawing>
            </w:r>
          </w:p>
        </w:tc>
      </w:tr>
      <w:tr w:rsidR="00E92565" w14:paraId="6D732BAC" w14:textId="77777777">
        <w:tc>
          <w:tcPr>
            <w:tcW w:w="9571" w:type="dxa"/>
          </w:tcPr>
          <w:p w14:paraId="4049E216" w14:textId="404B7158" w:rsidR="00E92565" w:rsidRDefault="00AA77ED" w:rsidP="008907C0">
            <w:pPr>
              <w:pStyle w:val="af0"/>
              <w:spacing w:after="120"/>
              <w:ind w:left="0"/>
              <w:contextualSpacing w:val="0"/>
              <w:jc w:val="center"/>
              <w:rPr>
                <w:rFonts w:ascii="Times New Roman" w:hAnsi="Times New Roman" w:cs="Times New Roman"/>
                <w:sz w:val="24"/>
                <w:szCs w:val="24"/>
                <w:lang w:eastAsia="ru-RU"/>
              </w:rPr>
            </w:pPr>
            <w:r>
              <w:rPr>
                <w:rFonts w:ascii="Times New Roman" w:hAnsi="Times New Roman" w:cs="Times New Roman"/>
                <w:sz w:val="24"/>
                <w:szCs w:val="24"/>
                <w:lang w:eastAsia="ru-RU"/>
              </w:rPr>
              <w:t>Рисунок 4 — Кинетические зависимости динамической поверхностной упругости для растворов глобулина нута</w:t>
            </w:r>
          </w:p>
        </w:tc>
      </w:tr>
    </w:tbl>
    <w:p w14:paraId="765F62D6" w14:textId="77777777" w:rsidR="00E92565" w:rsidRDefault="00AA77ED">
      <w:pPr>
        <w:spacing w:after="0" w:line="360" w:lineRule="auto"/>
        <w:ind w:firstLine="709"/>
        <w:jc w:val="both"/>
        <w:rPr>
          <w:rFonts w:ascii="Times New Roman" w:hAnsi="Times New Roman" w:cs="Times New Roman"/>
          <w:sz w:val="24"/>
          <w:szCs w:val="24"/>
          <w:lang w:eastAsia="ru-RU"/>
        </w:rPr>
      </w:pPr>
      <w:r>
        <w:rPr>
          <w:rFonts w:ascii="Times New Roman" w:hAnsi="Times New Roman" w:cs="Times New Roman"/>
          <w:sz w:val="24"/>
          <w:szCs w:val="24"/>
          <w:lang w:eastAsia="ru-RU"/>
        </w:rPr>
        <w:lastRenderedPageBreak/>
        <w:t>При переходе к водным дисперсиям амилоидных фибрилл поверхностная динамическая упругость для большинства систем заметно увеличивается. При этом для фибрилл глобулина фасоли оказывается, что изменения поверхностных свойств дисперсии длинных фибри</w:t>
      </w:r>
      <w:proofErr w:type="gramStart"/>
      <w:r>
        <w:rPr>
          <w:rFonts w:ascii="Times New Roman" w:hAnsi="Times New Roman" w:cs="Times New Roman"/>
          <w:sz w:val="24"/>
          <w:szCs w:val="24"/>
          <w:lang w:eastAsia="ru-RU"/>
        </w:rPr>
        <w:t>лл с дл</w:t>
      </w:r>
      <w:proofErr w:type="gramEnd"/>
      <w:r>
        <w:rPr>
          <w:rFonts w:ascii="Times New Roman" w:hAnsi="Times New Roman" w:cs="Times New Roman"/>
          <w:sz w:val="24"/>
          <w:szCs w:val="24"/>
          <w:lang w:eastAsia="ru-RU"/>
        </w:rPr>
        <w:t xml:space="preserve">иной контура больше 1 мм происходят намного быстрее, чем в случае раствора маленьких глобул белка. Было показано, что этот эффект связан с сильным влиянием низкомолекулярных пептидов, образующихся при получении фибрилл. Очистка дисперсии центрифугированием и последующим растворением осадка, действительно, приводит к резкому уменьшению </w:t>
      </w:r>
      <w:proofErr w:type="gramStart"/>
      <w:r>
        <w:rPr>
          <w:rFonts w:ascii="Times New Roman" w:hAnsi="Times New Roman" w:cs="Times New Roman"/>
          <w:sz w:val="24"/>
          <w:szCs w:val="24"/>
          <w:lang w:eastAsia="ru-RU"/>
        </w:rPr>
        <w:t>скорости изменения поверхностных свойств дисперсии фибрилл</w:t>
      </w:r>
      <w:proofErr w:type="gramEnd"/>
      <w:r>
        <w:rPr>
          <w:rFonts w:ascii="Times New Roman" w:hAnsi="Times New Roman" w:cs="Times New Roman"/>
          <w:sz w:val="24"/>
          <w:szCs w:val="24"/>
          <w:lang w:eastAsia="ru-RU"/>
        </w:rPr>
        <w:t xml:space="preserve">. </w:t>
      </w:r>
      <w:proofErr w:type="gramStart"/>
      <w:r>
        <w:rPr>
          <w:rFonts w:ascii="Times New Roman" w:hAnsi="Times New Roman" w:cs="Times New Roman"/>
          <w:sz w:val="24"/>
          <w:szCs w:val="24"/>
          <w:lang w:eastAsia="ru-RU"/>
        </w:rPr>
        <w:t xml:space="preserve">Однако независимо от степени очистки стационарная поверхностная упругость оказывается выше поверхностной упругости раствора </w:t>
      </w:r>
      <w:proofErr w:type="spellStart"/>
      <w:r>
        <w:rPr>
          <w:rFonts w:ascii="Times New Roman" w:hAnsi="Times New Roman" w:cs="Times New Roman"/>
          <w:sz w:val="24"/>
          <w:szCs w:val="24"/>
          <w:lang w:eastAsia="ru-RU"/>
        </w:rPr>
        <w:t>нативного</w:t>
      </w:r>
      <w:proofErr w:type="spellEnd"/>
      <w:r>
        <w:rPr>
          <w:rFonts w:ascii="Times New Roman" w:hAnsi="Times New Roman" w:cs="Times New Roman"/>
          <w:sz w:val="24"/>
          <w:szCs w:val="24"/>
          <w:lang w:eastAsia="ru-RU"/>
        </w:rPr>
        <w:t xml:space="preserve"> белка, примерно на 7 мН/м. Обнаруженное различие между поверхностными свойствами растворов </w:t>
      </w:r>
      <w:proofErr w:type="spellStart"/>
      <w:r>
        <w:rPr>
          <w:rFonts w:ascii="Times New Roman" w:hAnsi="Times New Roman" w:cs="Times New Roman"/>
          <w:sz w:val="24"/>
          <w:szCs w:val="24"/>
          <w:lang w:eastAsia="ru-RU"/>
        </w:rPr>
        <w:t>нативного</w:t>
      </w:r>
      <w:proofErr w:type="spellEnd"/>
      <w:r>
        <w:rPr>
          <w:rFonts w:ascii="Times New Roman" w:hAnsi="Times New Roman" w:cs="Times New Roman"/>
          <w:sz w:val="24"/>
          <w:szCs w:val="24"/>
          <w:lang w:eastAsia="ru-RU"/>
        </w:rPr>
        <w:t xml:space="preserve"> белка и дисперсиями фибрилл при одинаковых весовых концентрация белка еще усиливается для систем, содержащих глобулин овса или глобулин бобов нут, и может достигать 30 мН/м. Важно отметить, что зависимости динамической поверхностной упругости</w:t>
      </w:r>
      <w:proofErr w:type="gramEnd"/>
      <w:r>
        <w:rPr>
          <w:rFonts w:ascii="Times New Roman" w:hAnsi="Times New Roman" w:cs="Times New Roman"/>
          <w:sz w:val="24"/>
          <w:szCs w:val="24"/>
          <w:lang w:eastAsia="ru-RU"/>
        </w:rPr>
        <w:t xml:space="preserve"> от поверхностного давления также заметно различаются для растворов </w:t>
      </w:r>
      <w:proofErr w:type="spellStart"/>
      <w:r>
        <w:rPr>
          <w:rFonts w:ascii="Times New Roman" w:hAnsi="Times New Roman" w:cs="Times New Roman"/>
          <w:sz w:val="24"/>
          <w:szCs w:val="24"/>
          <w:lang w:eastAsia="ru-RU"/>
        </w:rPr>
        <w:t>нативного</w:t>
      </w:r>
      <w:proofErr w:type="spellEnd"/>
      <w:r>
        <w:rPr>
          <w:rFonts w:ascii="Times New Roman" w:hAnsi="Times New Roman" w:cs="Times New Roman"/>
          <w:sz w:val="24"/>
          <w:szCs w:val="24"/>
          <w:lang w:eastAsia="ru-RU"/>
        </w:rPr>
        <w:t xml:space="preserve"> белка и для дисперсий фибрилл. Эти результаты указывают на различия в структуре адсорбционного слоя в исследованных системах. Можно предположить, что при адсорбции фибрилл в поверхностном слое образуется сетка нитевидных агрегатов. Эту сетку удается обнаружить методом атомно-силовой микроскопии после переноса адсорбционного слоя с водной поверхности на поверхность слюды методом </w:t>
      </w:r>
      <w:proofErr w:type="spellStart"/>
      <w:r>
        <w:rPr>
          <w:rFonts w:ascii="Times New Roman" w:hAnsi="Times New Roman" w:cs="Times New Roman"/>
          <w:sz w:val="24"/>
          <w:szCs w:val="24"/>
          <w:lang w:eastAsia="ru-RU"/>
        </w:rPr>
        <w:t>Ленгмюра-Шефера</w:t>
      </w:r>
      <w:proofErr w:type="spellEnd"/>
      <w:r>
        <w:rPr>
          <w:rFonts w:ascii="Times New Roman" w:hAnsi="Times New Roman" w:cs="Times New Roman"/>
          <w:sz w:val="24"/>
          <w:szCs w:val="24"/>
          <w:lang w:eastAsia="ru-RU"/>
        </w:rPr>
        <w:t>. При этом на АСМ-изображениях возникают отдельные лентообразные агрегаты на фоне более бледной сетки фибрилл глобулина овса (Рисунок 5).</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E92565" w14:paraId="24AD7C2A" w14:textId="77777777">
        <w:tc>
          <w:tcPr>
            <w:tcW w:w="9571" w:type="dxa"/>
          </w:tcPr>
          <w:p w14:paraId="445FA799" w14:textId="77777777" w:rsidR="00E92565" w:rsidRDefault="00AA77ED">
            <w:pPr>
              <w:pStyle w:val="af0"/>
              <w:spacing w:line="360" w:lineRule="auto"/>
              <w:ind w:left="0"/>
              <w:jc w:val="center"/>
              <w:rPr>
                <w:rFonts w:ascii="Times New Roman" w:hAnsi="Times New Roman" w:cs="Times New Roman"/>
                <w:sz w:val="24"/>
                <w:szCs w:val="24"/>
                <w:lang w:eastAsia="ru-RU"/>
              </w:rPr>
            </w:pPr>
            <w:r>
              <w:rPr>
                <w:rFonts w:ascii="Times New Roman" w:hAnsi="Times New Roman" w:cs="Times New Roman"/>
                <w:noProof/>
                <w:sz w:val="24"/>
                <w:szCs w:val="24"/>
                <w:lang w:eastAsia="ru-RU"/>
              </w:rPr>
              <w:drawing>
                <wp:inline distT="0" distB="0" distL="0" distR="0" wp14:anchorId="57520DA5" wp14:editId="01E24E48">
                  <wp:extent cx="3803756" cy="2822141"/>
                  <wp:effectExtent l="0" t="0" r="6350" b="0"/>
                  <wp:docPr id="5"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5.jpg"/>
                          <pic:cNvPicPr>
                            <a:picLocks noChangeAspect="1"/>
                          </pic:cNvPicPr>
                        </pic:nvPicPr>
                        <pic:blipFill>
                          <a:blip r:embed="rId13"/>
                          <a:stretch/>
                        </pic:blipFill>
                        <pic:spPr bwMode="auto">
                          <a:xfrm>
                            <a:off x="0" y="0"/>
                            <a:ext cx="3800642" cy="2819831"/>
                          </a:xfrm>
                          <a:prstGeom prst="rect">
                            <a:avLst/>
                          </a:prstGeom>
                        </pic:spPr>
                      </pic:pic>
                    </a:graphicData>
                  </a:graphic>
                </wp:inline>
              </w:drawing>
            </w:r>
          </w:p>
        </w:tc>
      </w:tr>
      <w:tr w:rsidR="00E92565" w14:paraId="29D2E575" w14:textId="77777777">
        <w:tc>
          <w:tcPr>
            <w:tcW w:w="9571" w:type="dxa"/>
          </w:tcPr>
          <w:p w14:paraId="2E811A18" w14:textId="29481FE0" w:rsidR="00E92565" w:rsidRDefault="00AA77ED" w:rsidP="008907C0">
            <w:pPr>
              <w:pStyle w:val="af0"/>
              <w:spacing w:after="120"/>
              <w:ind w:left="0"/>
              <w:contextualSpacing w:val="0"/>
              <w:jc w:val="center"/>
              <w:rPr>
                <w:rFonts w:ascii="Times New Roman" w:hAnsi="Times New Roman" w:cs="Times New Roman"/>
                <w:sz w:val="24"/>
                <w:szCs w:val="24"/>
                <w:lang w:eastAsia="ru-RU"/>
              </w:rPr>
            </w:pPr>
            <w:r>
              <w:rPr>
                <w:rFonts w:ascii="Times New Roman" w:hAnsi="Times New Roman" w:cs="Times New Roman"/>
                <w:sz w:val="24"/>
                <w:szCs w:val="24"/>
                <w:lang w:eastAsia="ru-RU"/>
              </w:rPr>
              <w:t>Рисунок 5 — АСМ-изображение слоя фибрилл глобулина овса</w:t>
            </w:r>
          </w:p>
        </w:tc>
      </w:tr>
    </w:tbl>
    <w:p w14:paraId="5C258AD6" w14:textId="4EFBA539" w:rsidR="00E92565" w:rsidRDefault="00AA77ED">
      <w:pPr>
        <w:pStyle w:val="1"/>
        <w:rPr>
          <w:rFonts w:eastAsia="Times New Roman" w:cs="Times New Roman"/>
          <w:lang w:eastAsia="ru-RU"/>
        </w:rPr>
      </w:pPr>
      <w:bookmarkStart w:id="15" w:name="_Toc215829267"/>
      <w:r>
        <w:rPr>
          <w:rFonts w:eastAsia="Times New Roman" w:cs="Times New Roman"/>
          <w:lang w:eastAsia="ru-RU"/>
        </w:rPr>
        <w:lastRenderedPageBreak/>
        <w:t>1.3</w:t>
      </w:r>
      <w:r w:rsidR="002546DE">
        <w:rPr>
          <w:rFonts w:eastAsia="Times New Roman" w:cs="Times New Roman"/>
          <w:lang w:eastAsia="ru-RU"/>
        </w:rPr>
        <w:t> </w:t>
      </w:r>
      <w:r>
        <w:rPr>
          <w:rFonts w:eastAsia="Times New Roman" w:cs="Times New Roman"/>
          <w:lang w:eastAsia="ru-RU"/>
        </w:rPr>
        <w:t>Влияние морфологии фибрилл на поверхностные свойства</w:t>
      </w:r>
      <w:bookmarkEnd w:id="15"/>
    </w:p>
    <w:p w14:paraId="274C2CD4" w14:textId="06164E2F" w:rsidR="00E92565" w:rsidRDefault="00AA77ED">
      <w:pPr>
        <w:spacing w:after="0" w:line="360" w:lineRule="auto"/>
        <w:ind w:firstLine="709"/>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Одним из ключевых факторов, определяющим поверхностную активность фибрилл, оказывается их форма. Исследование дисперсий коротких вьющихся фибрилл овальбумина (ОВА) позволило установить, что такие фибриллы демонстрируют аномально низкую поверхностную упругость, в отличие от длинных и жестких фибрилл других белков. Это открытие показало, что не все фибриллы автоматически улучшают поверхностные свойства, и их морфология является критическим параметром. </w:t>
      </w:r>
      <w:r>
        <w:rPr>
          <w:rFonts w:ascii="Times New Roman" w:hAnsi="Times New Roman" w:cs="Times New Roman"/>
          <w:sz w:val="24"/>
          <w:szCs w:val="24"/>
          <w:highlight w:val="white"/>
          <w:lang w:eastAsia="ru-RU"/>
        </w:rPr>
        <w:t>Другим важным фактором, определяющим поверхностные реологические свойства, оказалось формирование межмолекулярных связей в адсорбционной пленке белка под действием сильного денатурирующего агента.</w:t>
      </w:r>
    </w:p>
    <w:p w14:paraId="026FB446" w14:textId="77777777" w:rsidR="00E92565" w:rsidRDefault="00AA77ED">
      <w:pPr>
        <w:spacing w:after="0" w:line="360" w:lineRule="auto"/>
        <w:ind w:firstLine="709"/>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Возникает вопрос, всегда ли динамическая поверхностная упругость водной дисперсии фибрилл превосходит эту величину для растворов соответствующего </w:t>
      </w:r>
      <w:proofErr w:type="spellStart"/>
      <w:r>
        <w:rPr>
          <w:rFonts w:ascii="Times New Roman" w:hAnsi="Times New Roman" w:cs="Times New Roman"/>
          <w:sz w:val="24"/>
          <w:szCs w:val="24"/>
          <w:lang w:eastAsia="ru-RU"/>
        </w:rPr>
        <w:t>нативного</w:t>
      </w:r>
      <w:proofErr w:type="spellEnd"/>
      <w:r>
        <w:rPr>
          <w:rFonts w:ascii="Times New Roman" w:hAnsi="Times New Roman" w:cs="Times New Roman"/>
          <w:sz w:val="24"/>
          <w:szCs w:val="24"/>
          <w:lang w:eastAsia="ru-RU"/>
        </w:rPr>
        <w:t xml:space="preserve"> белка? Для выяснения этого вопроса было проведено исследование для водных дисперсий вьющихся коротких фибрилл овальбумина (ОВА). Полученные результаты позволили установить связь между формой фибрилл и динамическими поверхностными свойствами их дисперсий. Оказалось, что динамическая поверхностная упругость дисперсий ОВА ниже, чем в случае растворов </w:t>
      </w:r>
      <w:proofErr w:type="spellStart"/>
      <w:r>
        <w:rPr>
          <w:rFonts w:ascii="Times New Roman" w:hAnsi="Times New Roman" w:cs="Times New Roman"/>
          <w:sz w:val="24"/>
          <w:szCs w:val="24"/>
          <w:lang w:eastAsia="ru-RU"/>
        </w:rPr>
        <w:t>нативных</w:t>
      </w:r>
      <w:proofErr w:type="spellEnd"/>
      <w:r>
        <w:rPr>
          <w:rFonts w:ascii="Times New Roman" w:hAnsi="Times New Roman" w:cs="Times New Roman"/>
          <w:sz w:val="24"/>
          <w:szCs w:val="24"/>
          <w:lang w:eastAsia="ru-RU"/>
        </w:rPr>
        <w:t xml:space="preserve"> белков, в отличие от результатов для дисперсий длинных и более жестких фибрилл других белков. Короткие вьющиеся фибриллы ОВА образуют на поверхности воды непрерывный рыхлый адсорбционный слой, состоящий как из скоплений фибрилл разного размера, так и из отдельных фибрилл (Рисунок 6). </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E92565" w14:paraId="10012938" w14:textId="77777777">
        <w:tc>
          <w:tcPr>
            <w:tcW w:w="9571" w:type="dxa"/>
          </w:tcPr>
          <w:p w14:paraId="12638C11" w14:textId="77777777" w:rsidR="00E92565" w:rsidRDefault="00AA77ED">
            <w:pPr>
              <w:pStyle w:val="af0"/>
              <w:spacing w:line="360" w:lineRule="auto"/>
              <w:ind w:left="0"/>
              <w:jc w:val="center"/>
              <w:rPr>
                <w:rFonts w:ascii="Times New Roman" w:hAnsi="Times New Roman" w:cs="Times New Roman"/>
                <w:sz w:val="24"/>
                <w:szCs w:val="24"/>
                <w:lang w:eastAsia="ru-RU"/>
              </w:rPr>
            </w:pPr>
            <w:r>
              <w:rPr>
                <w:rFonts w:ascii="Times New Roman" w:eastAsia="Times New Roman" w:hAnsi="Times New Roman" w:cs="Times New Roman"/>
                <w:bCs/>
                <w:iCs/>
                <w:noProof/>
                <w:sz w:val="24"/>
                <w:szCs w:val="24"/>
                <w:lang w:eastAsia="ru-RU"/>
              </w:rPr>
              <w:drawing>
                <wp:inline distT="0" distB="0" distL="0" distR="0" wp14:anchorId="61E1E3BD" wp14:editId="31EAC3B9">
                  <wp:extent cx="2603403" cy="2340000"/>
                  <wp:effectExtent l="0" t="0" r="6985" b="3175"/>
                  <wp:docPr id="6"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гAkentiev.jpg"/>
                          <pic:cNvPicPr>
                            <a:picLocks noChangeAspect="1"/>
                          </pic:cNvPicPr>
                        </pic:nvPicPr>
                        <pic:blipFill>
                          <a:blip r:embed="rId14"/>
                          <a:stretch/>
                        </pic:blipFill>
                        <pic:spPr bwMode="auto">
                          <a:xfrm>
                            <a:off x="0" y="0"/>
                            <a:ext cx="2603403" cy="2340000"/>
                          </a:xfrm>
                          <a:prstGeom prst="rect">
                            <a:avLst/>
                          </a:prstGeom>
                        </pic:spPr>
                      </pic:pic>
                    </a:graphicData>
                  </a:graphic>
                </wp:inline>
              </w:drawing>
            </w:r>
          </w:p>
        </w:tc>
      </w:tr>
      <w:tr w:rsidR="00E92565" w14:paraId="17F1E481" w14:textId="77777777">
        <w:tc>
          <w:tcPr>
            <w:tcW w:w="9571" w:type="dxa"/>
          </w:tcPr>
          <w:p w14:paraId="179706F0" w14:textId="20C20258" w:rsidR="00E92565" w:rsidRDefault="00AA77ED" w:rsidP="008907C0">
            <w:pPr>
              <w:pStyle w:val="af0"/>
              <w:spacing w:after="120"/>
              <w:ind w:left="0"/>
              <w:contextualSpacing w:val="0"/>
              <w:jc w:val="center"/>
              <w:rPr>
                <w:rFonts w:ascii="Times New Roman" w:hAnsi="Times New Roman" w:cs="Times New Roman"/>
                <w:sz w:val="24"/>
                <w:szCs w:val="24"/>
                <w:lang w:eastAsia="ru-RU"/>
              </w:rPr>
            </w:pPr>
            <w:r>
              <w:rPr>
                <w:rFonts w:ascii="Times New Roman" w:hAnsi="Times New Roman" w:cs="Times New Roman"/>
                <w:sz w:val="24"/>
                <w:szCs w:val="24"/>
                <w:lang w:eastAsia="ru-RU"/>
              </w:rPr>
              <w:t>Рисунок 6 — АСМ-изображение фибрилл овальбумина</w:t>
            </w:r>
          </w:p>
        </w:tc>
      </w:tr>
    </w:tbl>
    <w:p w14:paraId="35D7EEFF" w14:textId="77777777" w:rsidR="00E92565" w:rsidRDefault="00AA77ED">
      <w:pPr>
        <w:spacing w:after="0" w:line="360" w:lineRule="auto"/>
        <w:ind w:firstLine="709"/>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В этом случае примеси полипептидов, образующиеся в результате гидролиза белка при синтезе фибрилл, не могут быть полностью удалены путем только однократной очистки дисперсии фибрилл. Кроме того, центрифугирование и последующее </w:t>
      </w:r>
      <w:proofErr w:type="spellStart"/>
      <w:r>
        <w:rPr>
          <w:rFonts w:ascii="Times New Roman" w:hAnsi="Times New Roman" w:cs="Times New Roman"/>
          <w:sz w:val="24"/>
          <w:szCs w:val="24"/>
          <w:lang w:eastAsia="ru-RU"/>
        </w:rPr>
        <w:t>редиспергирование</w:t>
      </w:r>
      <w:proofErr w:type="spellEnd"/>
      <w:r>
        <w:rPr>
          <w:rFonts w:ascii="Times New Roman" w:hAnsi="Times New Roman" w:cs="Times New Roman"/>
          <w:sz w:val="24"/>
          <w:szCs w:val="24"/>
          <w:lang w:eastAsia="ru-RU"/>
        </w:rPr>
        <w:t xml:space="preserve"> приводят к разрушению крупных фибрилл ОВА с высокой </w:t>
      </w:r>
      <w:r>
        <w:rPr>
          <w:rFonts w:ascii="Times New Roman" w:hAnsi="Times New Roman" w:cs="Times New Roman"/>
          <w:sz w:val="24"/>
          <w:szCs w:val="24"/>
          <w:lang w:eastAsia="ru-RU"/>
        </w:rPr>
        <w:lastRenderedPageBreak/>
        <w:t xml:space="preserve">персистентной длиной и длиной контура, первоначально возникающих в процессе синтеза. После двукратной очистки на кинетических зависимостях поверхностных свойств появляется значительный индукционный период, после которого свойства меняются медленнее, чем в случае дисперсии однократно очищенных фибрилл и растворов </w:t>
      </w:r>
      <w:proofErr w:type="spellStart"/>
      <w:r>
        <w:rPr>
          <w:rFonts w:ascii="Times New Roman" w:hAnsi="Times New Roman" w:cs="Times New Roman"/>
          <w:sz w:val="24"/>
          <w:szCs w:val="24"/>
          <w:lang w:eastAsia="ru-RU"/>
        </w:rPr>
        <w:t>нативного</w:t>
      </w:r>
      <w:proofErr w:type="spellEnd"/>
      <w:r>
        <w:rPr>
          <w:rFonts w:ascii="Times New Roman" w:hAnsi="Times New Roman" w:cs="Times New Roman"/>
          <w:sz w:val="24"/>
          <w:szCs w:val="24"/>
          <w:lang w:eastAsia="ru-RU"/>
        </w:rPr>
        <w:t xml:space="preserve"> белка вследствие увеличения среднего размера кинетических единиц в системе. Таким </w:t>
      </w:r>
      <w:proofErr w:type="gramStart"/>
      <w:r>
        <w:rPr>
          <w:rFonts w:ascii="Times New Roman" w:hAnsi="Times New Roman" w:cs="Times New Roman"/>
          <w:sz w:val="24"/>
          <w:szCs w:val="24"/>
          <w:lang w:eastAsia="ru-RU"/>
        </w:rPr>
        <w:t>образом</w:t>
      </w:r>
      <w:proofErr w:type="gramEnd"/>
      <w:r>
        <w:rPr>
          <w:rFonts w:ascii="Times New Roman" w:hAnsi="Times New Roman" w:cs="Times New Roman"/>
          <w:sz w:val="24"/>
          <w:szCs w:val="24"/>
          <w:lang w:eastAsia="ru-RU"/>
        </w:rPr>
        <w:t xml:space="preserve"> была обнаружена система с поверхностными свойствами, отличными от свойств дисперсий фибрилл большинства белков.</w:t>
      </w:r>
    </w:p>
    <w:p w14:paraId="37F88713" w14:textId="77777777" w:rsidR="00E92565" w:rsidRDefault="00AA77ED">
      <w:pPr>
        <w:spacing w:after="0" w:line="360" w:lineRule="auto"/>
        <w:ind w:firstLine="709"/>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В ходе выполнения проекта было также обнаружено, что для растворов белков с прочными </w:t>
      </w:r>
      <w:proofErr w:type="spellStart"/>
      <w:r>
        <w:rPr>
          <w:rFonts w:ascii="Times New Roman" w:hAnsi="Times New Roman" w:cs="Times New Roman"/>
          <w:sz w:val="24"/>
          <w:szCs w:val="24"/>
          <w:lang w:eastAsia="ru-RU"/>
        </w:rPr>
        <w:t>дисульфидными</w:t>
      </w:r>
      <w:proofErr w:type="spellEnd"/>
      <w:r>
        <w:rPr>
          <w:rFonts w:ascii="Times New Roman" w:hAnsi="Times New Roman" w:cs="Times New Roman"/>
          <w:sz w:val="24"/>
          <w:szCs w:val="24"/>
          <w:lang w:eastAsia="ru-RU"/>
        </w:rPr>
        <w:t xml:space="preserve"> мостиками между различными аминокислотными остатками (лизоцим) удается получить высокую динамическую поверхностную упругость, вплоть до 250 мН/м, если в раствор добавляется восстанавливающий агент (</w:t>
      </w:r>
      <w:proofErr w:type="spellStart"/>
      <w:r>
        <w:rPr>
          <w:rFonts w:ascii="Times New Roman" w:hAnsi="Times New Roman" w:cs="Times New Roman"/>
          <w:sz w:val="24"/>
          <w:szCs w:val="24"/>
          <w:lang w:eastAsia="ru-RU"/>
        </w:rPr>
        <w:t>дитиотрейтол</w:t>
      </w:r>
      <w:proofErr w:type="spellEnd"/>
      <w:r>
        <w:rPr>
          <w:rFonts w:ascii="Times New Roman" w:hAnsi="Times New Roman" w:cs="Times New Roman"/>
          <w:sz w:val="24"/>
          <w:szCs w:val="24"/>
          <w:lang w:eastAsia="ru-RU"/>
        </w:rPr>
        <w:t>) и одновременно температура раствора повышается до ~ 90</w:t>
      </w:r>
      <w:r>
        <w:rPr>
          <w:rFonts w:ascii="Times New Roman" w:hAnsi="Times New Roman" w:cs="Times New Roman"/>
          <w:sz w:val="24"/>
          <w:szCs w:val="24"/>
          <w:vertAlign w:val="superscript"/>
          <w:lang w:eastAsia="ru-RU"/>
        </w:rPr>
        <w:t>0</w:t>
      </w:r>
      <w:r>
        <w:rPr>
          <w:rFonts w:ascii="Times New Roman" w:hAnsi="Times New Roman" w:cs="Times New Roman"/>
          <w:sz w:val="24"/>
          <w:szCs w:val="24"/>
          <w:lang w:eastAsia="ru-RU"/>
        </w:rPr>
        <w:t xml:space="preserve">С. В этом случае внутримолекулярные </w:t>
      </w:r>
      <w:proofErr w:type="spellStart"/>
      <w:r>
        <w:rPr>
          <w:rFonts w:ascii="Times New Roman" w:hAnsi="Times New Roman" w:cs="Times New Roman"/>
          <w:sz w:val="24"/>
          <w:szCs w:val="24"/>
          <w:lang w:eastAsia="ru-RU"/>
        </w:rPr>
        <w:t>дисульфидные</w:t>
      </w:r>
      <w:proofErr w:type="spellEnd"/>
      <w:r>
        <w:rPr>
          <w:rFonts w:ascii="Times New Roman" w:hAnsi="Times New Roman" w:cs="Times New Roman"/>
          <w:sz w:val="24"/>
          <w:szCs w:val="24"/>
          <w:lang w:eastAsia="ru-RU"/>
        </w:rPr>
        <w:t xml:space="preserve"> связи у адсорбированных молекул сначала разрушаются, а затем при понижении температуры снова возникают, но уже между разными молекулами, приводя к образованию жесткой адсорбционной пленки на межфазной границе. </w:t>
      </w:r>
    </w:p>
    <w:p w14:paraId="6C7783C9" w14:textId="4DE0B652" w:rsidR="00E92565" w:rsidRDefault="00AA77ED">
      <w:pPr>
        <w:pStyle w:val="1"/>
        <w:rPr>
          <w:rFonts w:eastAsia="Times New Roman" w:cs="Times New Roman"/>
          <w:lang w:eastAsia="ru-RU"/>
        </w:rPr>
      </w:pPr>
      <w:bookmarkStart w:id="16" w:name="_Toc215829268"/>
      <w:r>
        <w:rPr>
          <w:rFonts w:eastAsia="Times New Roman" w:cs="Times New Roman"/>
          <w:lang w:eastAsia="ru-RU"/>
        </w:rPr>
        <w:t>1.4</w:t>
      </w:r>
      <w:r w:rsidR="006D2460">
        <w:rPr>
          <w:rFonts w:eastAsia="Times New Roman" w:cs="Times New Roman"/>
          <w:lang w:eastAsia="ru-RU"/>
        </w:rPr>
        <w:t> </w:t>
      </w:r>
      <w:r>
        <w:rPr>
          <w:rFonts w:eastAsia="Times New Roman" w:cs="Times New Roman"/>
          <w:lang w:eastAsia="ru-RU"/>
        </w:rPr>
        <w:t>Динамические свойства адсорбционных и нанесенных слоев рекомбинантных белков</w:t>
      </w:r>
      <w:bookmarkEnd w:id="16"/>
    </w:p>
    <w:p w14:paraId="4007AD9B" w14:textId="04CCA916" w:rsidR="00E92565" w:rsidRDefault="00AA77ED">
      <w:pPr>
        <w:spacing w:after="0" w:line="360" w:lineRule="auto"/>
        <w:ind w:firstLine="709"/>
        <w:jc w:val="both"/>
        <w:rPr>
          <w:rFonts w:ascii="Times New Roman" w:hAnsi="Times New Roman" w:cs="Times New Roman"/>
          <w:sz w:val="24"/>
          <w:szCs w:val="24"/>
          <w:lang w:eastAsia="ru-RU"/>
        </w:rPr>
      </w:pPr>
      <w:r>
        <w:rPr>
          <w:rFonts w:ascii="Times New Roman" w:hAnsi="Times New Roman" w:cs="Times New Roman"/>
          <w:sz w:val="24"/>
          <w:szCs w:val="24"/>
          <w:highlight w:val="white"/>
          <w:lang w:eastAsia="ru-RU"/>
        </w:rPr>
        <w:t>При формировании фибрилл при повышенных температурах кроме фибрилл образуются пептиды низкой молекулярной массы с высокой поверхностной активностью. Очистка дисперсии стандартными методами обычно не позволяет полностью избавиться от примесей. Поэтому для более детального определения механизма адсорбции определялись также динамические свойства рекомбинантных белков высокой степени чистоты. Для этих систем удалось построить обобщающие кинетические кривые («</w:t>
      </w:r>
      <w:proofErr w:type="spellStart"/>
      <w:r>
        <w:rPr>
          <w:rFonts w:ascii="Times New Roman" w:hAnsi="Times New Roman" w:cs="Times New Roman"/>
          <w:sz w:val="24"/>
          <w:szCs w:val="24"/>
          <w:highlight w:val="white"/>
          <w:lang w:eastAsia="ru-RU"/>
        </w:rPr>
        <w:t>master</w:t>
      </w:r>
      <w:proofErr w:type="spellEnd"/>
      <w:r>
        <w:rPr>
          <w:rFonts w:ascii="Times New Roman" w:hAnsi="Times New Roman" w:cs="Times New Roman"/>
          <w:sz w:val="24"/>
          <w:szCs w:val="24"/>
          <w:highlight w:val="white"/>
          <w:lang w:eastAsia="ru-RU"/>
        </w:rPr>
        <w:t xml:space="preserve"> </w:t>
      </w:r>
      <w:proofErr w:type="spellStart"/>
      <w:r>
        <w:rPr>
          <w:rFonts w:ascii="Times New Roman" w:hAnsi="Times New Roman" w:cs="Times New Roman"/>
          <w:sz w:val="24"/>
          <w:szCs w:val="24"/>
          <w:highlight w:val="white"/>
          <w:lang w:eastAsia="ru-RU"/>
        </w:rPr>
        <w:t>curves</w:t>
      </w:r>
      <w:proofErr w:type="spellEnd"/>
      <w:r>
        <w:rPr>
          <w:rFonts w:ascii="Times New Roman" w:hAnsi="Times New Roman" w:cs="Times New Roman"/>
          <w:sz w:val="24"/>
          <w:szCs w:val="24"/>
          <w:highlight w:val="white"/>
          <w:lang w:eastAsia="ru-RU"/>
        </w:rPr>
        <w:t>»), представляющие индивидуальную характеристику белка, и выделить различные стадии процесса адсорбции.</w:t>
      </w:r>
      <w:r>
        <w:rPr>
          <w:rFonts w:ascii="Times New Roman" w:hAnsi="Times New Roman" w:cs="Times New Roman"/>
          <w:sz w:val="24"/>
          <w:szCs w:val="24"/>
          <w:lang w:eastAsia="ru-RU"/>
        </w:rPr>
        <w:t xml:space="preserve">  </w:t>
      </w:r>
    </w:p>
    <w:p w14:paraId="55502333" w14:textId="77777777" w:rsidR="00E92565" w:rsidRDefault="00AA77ED">
      <w:pPr>
        <w:spacing w:after="0" w:line="360" w:lineRule="auto"/>
        <w:ind w:firstLine="709"/>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Особый интерес представляют результаты для рекомбинантных белков, полученных микробиологическим способом и очищенных с помощью аффинной хроматографии: </w:t>
      </w:r>
      <w:proofErr w:type="spellStart"/>
      <w:r>
        <w:rPr>
          <w:rFonts w:ascii="Times New Roman" w:hAnsi="Times New Roman" w:cs="Times New Roman"/>
          <w:sz w:val="24"/>
          <w:szCs w:val="24"/>
          <w:lang w:eastAsia="ru-RU"/>
        </w:rPr>
        <w:t>вицилина</w:t>
      </w:r>
      <w:proofErr w:type="spellEnd"/>
      <w:r>
        <w:rPr>
          <w:rFonts w:ascii="Times New Roman" w:hAnsi="Times New Roman" w:cs="Times New Roman"/>
          <w:sz w:val="24"/>
          <w:szCs w:val="24"/>
          <w:lang w:eastAsia="ru-RU"/>
        </w:rPr>
        <w:t xml:space="preserve">, основного запасного белка гороха, и двух его доменов купин-1.1 и купин-1.2. В отличие от </w:t>
      </w:r>
      <w:proofErr w:type="spellStart"/>
      <w:r>
        <w:rPr>
          <w:rFonts w:ascii="Times New Roman" w:hAnsi="Times New Roman" w:cs="Times New Roman"/>
          <w:sz w:val="24"/>
          <w:szCs w:val="24"/>
          <w:lang w:eastAsia="ru-RU"/>
        </w:rPr>
        <w:t>изолятов</w:t>
      </w:r>
      <w:proofErr w:type="spellEnd"/>
      <w:r>
        <w:rPr>
          <w:rFonts w:ascii="Times New Roman" w:hAnsi="Times New Roman" w:cs="Times New Roman"/>
          <w:sz w:val="24"/>
          <w:szCs w:val="24"/>
          <w:lang w:eastAsia="ru-RU"/>
        </w:rPr>
        <w:t xml:space="preserve"> белков рекомбинантным белкам на </w:t>
      </w:r>
      <w:proofErr w:type="spellStart"/>
      <w:r>
        <w:rPr>
          <w:rFonts w:ascii="Times New Roman" w:hAnsi="Times New Roman" w:cs="Times New Roman"/>
          <w:sz w:val="24"/>
          <w:szCs w:val="24"/>
          <w:lang w:eastAsia="ru-RU"/>
        </w:rPr>
        <w:t>электрофореграмме</w:t>
      </w:r>
      <w:proofErr w:type="spellEnd"/>
      <w:r>
        <w:rPr>
          <w:rFonts w:ascii="Times New Roman" w:hAnsi="Times New Roman" w:cs="Times New Roman"/>
          <w:sz w:val="24"/>
          <w:szCs w:val="24"/>
          <w:lang w:eastAsia="ru-RU"/>
        </w:rPr>
        <w:t xml:space="preserve"> соответствует строго одна полоса. Кинетические зависимости поверхностного давления для разных концентраций </w:t>
      </w:r>
      <w:proofErr w:type="spellStart"/>
      <w:r>
        <w:rPr>
          <w:rFonts w:ascii="Times New Roman" w:hAnsi="Times New Roman" w:cs="Times New Roman"/>
          <w:sz w:val="24"/>
          <w:szCs w:val="24"/>
          <w:lang w:eastAsia="ru-RU"/>
        </w:rPr>
        <w:t>вицилина</w:t>
      </w:r>
      <w:proofErr w:type="spellEnd"/>
      <w:r>
        <w:rPr>
          <w:rFonts w:ascii="Times New Roman" w:hAnsi="Times New Roman" w:cs="Times New Roman"/>
          <w:sz w:val="24"/>
          <w:szCs w:val="24"/>
          <w:lang w:eastAsia="ru-RU"/>
        </w:rPr>
        <w:t xml:space="preserve"> имеют различную форму. Однако если ввести нормализованное время</w:t>
      </w:r>
      <w:r>
        <w:rPr>
          <w:rFonts w:ascii="Times New Roman" w:hAnsi="Times New Roman" w:cs="Times New Roman"/>
          <w:sz w:val="24"/>
          <w:szCs w:val="24"/>
          <w:highlight w:val="white"/>
          <w:lang w:eastAsia="ru-RU"/>
        </w:rPr>
        <w:t xml:space="preserve"> τ = α</w:t>
      </w:r>
      <w:r>
        <w:rPr>
          <w:rFonts w:ascii="Times New Roman" w:hAnsi="Times New Roman" w:cs="Times New Roman"/>
          <w:sz w:val="24"/>
          <w:szCs w:val="24"/>
          <w:highlight w:val="white"/>
          <w:lang w:val="en-US" w:eastAsia="ru-RU"/>
        </w:rPr>
        <w:t>t</w:t>
      </w:r>
      <w:r>
        <w:rPr>
          <w:rFonts w:ascii="Times New Roman" w:hAnsi="Times New Roman" w:cs="Times New Roman"/>
          <w:sz w:val="24"/>
          <w:szCs w:val="24"/>
          <w:highlight w:val="white"/>
          <w:lang w:eastAsia="ru-RU"/>
        </w:rPr>
        <w:t>, где используемый коэффициент α, определяющий нормализованное время, зав</w:t>
      </w:r>
      <w:r>
        <w:rPr>
          <w:rFonts w:ascii="Times New Roman" w:hAnsi="Times New Roman" w:cs="Times New Roman"/>
          <w:sz w:val="24"/>
          <w:szCs w:val="24"/>
          <w:lang w:eastAsia="ru-RU"/>
        </w:rPr>
        <w:t>исит от концентрации, то все кривые сливаются в одну обобщающую кривую, «</w:t>
      </w:r>
      <w:proofErr w:type="spellStart"/>
      <w:r>
        <w:rPr>
          <w:rFonts w:ascii="Times New Roman" w:hAnsi="Times New Roman" w:cs="Times New Roman"/>
          <w:sz w:val="24"/>
          <w:szCs w:val="24"/>
          <w:lang w:eastAsia="ru-RU"/>
        </w:rPr>
        <w:t>master</w:t>
      </w:r>
      <w:proofErr w:type="spellEnd"/>
      <w:r>
        <w:rPr>
          <w:rFonts w:ascii="Times New Roman" w:hAnsi="Times New Roman" w:cs="Times New Roman"/>
          <w:sz w:val="24"/>
          <w:szCs w:val="24"/>
          <w:lang w:eastAsia="ru-RU"/>
        </w:rPr>
        <w:t xml:space="preserve"> </w:t>
      </w:r>
      <w:proofErr w:type="spellStart"/>
      <w:r>
        <w:rPr>
          <w:rFonts w:ascii="Times New Roman" w:hAnsi="Times New Roman" w:cs="Times New Roman"/>
          <w:sz w:val="24"/>
          <w:szCs w:val="24"/>
          <w:lang w:eastAsia="ru-RU"/>
        </w:rPr>
        <w:t>curve</w:t>
      </w:r>
      <w:proofErr w:type="spellEnd"/>
      <w:r>
        <w:rPr>
          <w:rFonts w:ascii="Times New Roman" w:hAnsi="Times New Roman" w:cs="Times New Roman"/>
          <w:sz w:val="24"/>
          <w:szCs w:val="24"/>
          <w:lang w:eastAsia="ru-RU"/>
        </w:rPr>
        <w:t xml:space="preserve">» по терминологии, используемой в </w:t>
      </w:r>
      <w:r>
        <w:rPr>
          <w:rFonts w:ascii="Times New Roman" w:hAnsi="Times New Roman" w:cs="Times New Roman"/>
          <w:sz w:val="24"/>
          <w:szCs w:val="24"/>
          <w:lang w:eastAsia="ru-RU"/>
        </w:rPr>
        <w:lastRenderedPageBreak/>
        <w:t xml:space="preserve">англоязычной литературе (Рисунок 7). Этот подход был предложен несколько лет назад группой авторов из Института Шарля </w:t>
      </w:r>
      <w:proofErr w:type="spellStart"/>
      <w:r>
        <w:rPr>
          <w:rFonts w:ascii="Times New Roman" w:hAnsi="Times New Roman" w:cs="Times New Roman"/>
          <w:sz w:val="24"/>
          <w:szCs w:val="24"/>
          <w:lang w:eastAsia="ru-RU"/>
        </w:rPr>
        <w:t>Садрона</w:t>
      </w:r>
      <w:proofErr w:type="spellEnd"/>
      <w:r>
        <w:rPr>
          <w:rFonts w:ascii="Times New Roman" w:hAnsi="Times New Roman" w:cs="Times New Roman"/>
          <w:sz w:val="24"/>
          <w:szCs w:val="24"/>
          <w:lang w:eastAsia="ru-RU"/>
        </w:rPr>
        <w:t xml:space="preserve"> в Страсбурге [43, 44]. Для произвольного механизма адсорбции он не имеет строгого обоснования и должен рассматриваться как эмпирический. </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E92565" w14:paraId="42504E43" w14:textId="77777777">
        <w:tc>
          <w:tcPr>
            <w:tcW w:w="9571" w:type="dxa"/>
          </w:tcPr>
          <w:p w14:paraId="7E634B65" w14:textId="77777777" w:rsidR="00E92565" w:rsidRDefault="00AA77ED">
            <w:pPr>
              <w:pStyle w:val="af0"/>
              <w:spacing w:line="360" w:lineRule="auto"/>
              <w:ind w:left="0"/>
              <w:jc w:val="center"/>
              <w:rPr>
                <w:rFonts w:ascii="Times New Roman" w:hAnsi="Times New Roman" w:cs="Times New Roman"/>
                <w:sz w:val="24"/>
                <w:szCs w:val="24"/>
                <w:lang w:eastAsia="ru-RU"/>
              </w:rPr>
            </w:pPr>
            <w:r>
              <w:rPr>
                <w:rFonts w:ascii="Times New Roman" w:hAnsi="Times New Roman" w:cs="Times New Roman"/>
                <w:noProof/>
                <w:sz w:val="24"/>
                <w:szCs w:val="24"/>
                <w:lang w:eastAsia="ru-RU"/>
              </w:rPr>
              <w:drawing>
                <wp:inline distT="0" distB="0" distL="0" distR="0" wp14:anchorId="16635691" wp14:editId="7BFCC1A7">
                  <wp:extent cx="3587856" cy="2695699"/>
                  <wp:effectExtent l="0" t="0" r="0" b="9525"/>
                  <wp:docPr id="7"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7.jpg"/>
                          <pic:cNvPicPr>
                            <a:picLocks noChangeAspect="1"/>
                          </pic:cNvPicPr>
                        </pic:nvPicPr>
                        <pic:blipFill>
                          <a:blip r:embed="rId15"/>
                          <a:stretch/>
                        </pic:blipFill>
                        <pic:spPr bwMode="auto">
                          <a:xfrm>
                            <a:off x="0" y="0"/>
                            <a:ext cx="3608753" cy="2711400"/>
                          </a:xfrm>
                          <a:prstGeom prst="rect">
                            <a:avLst/>
                          </a:prstGeom>
                        </pic:spPr>
                      </pic:pic>
                    </a:graphicData>
                  </a:graphic>
                </wp:inline>
              </w:drawing>
            </w:r>
          </w:p>
        </w:tc>
      </w:tr>
      <w:tr w:rsidR="00E92565" w14:paraId="6604FB31" w14:textId="77777777">
        <w:tc>
          <w:tcPr>
            <w:tcW w:w="9571" w:type="dxa"/>
          </w:tcPr>
          <w:p w14:paraId="1DD741D3" w14:textId="3A7F6225" w:rsidR="00E92565" w:rsidRPr="00EA3D67" w:rsidRDefault="00AA77ED" w:rsidP="008907C0">
            <w:pPr>
              <w:pStyle w:val="af0"/>
              <w:spacing w:after="240"/>
              <w:ind w:left="0"/>
              <w:contextualSpacing w:val="0"/>
              <w:jc w:val="center"/>
              <w:rPr>
                <w:rFonts w:ascii="Times New Roman" w:hAnsi="Times New Roman" w:cs="Times New Roman"/>
                <w:sz w:val="24"/>
                <w:szCs w:val="24"/>
                <w:lang w:eastAsia="ru-RU"/>
              </w:rPr>
            </w:pPr>
            <w:r w:rsidRPr="00EA3D67">
              <w:rPr>
                <w:rFonts w:ascii="Times New Roman" w:hAnsi="Times New Roman" w:cs="Times New Roman"/>
                <w:sz w:val="24"/>
                <w:szCs w:val="24"/>
                <w:lang w:eastAsia="ru-RU"/>
              </w:rPr>
              <w:t xml:space="preserve">Рисунок 7 — Зависимость поверхностного давления от нормализованного времени (мастер – кривая) для растворов </w:t>
            </w:r>
            <w:proofErr w:type="spellStart"/>
            <w:r w:rsidRPr="00EA3D67">
              <w:rPr>
                <w:rFonts w:ascii="Times New Roman" w:hAnsi="Times New Roman" w:cs="Times New Roman"/>
                <w:sz w:val="24"/>
                <w:szCs w:val="24"/>
                <w:lang w:eastAsia="ru-RU"/>
              </w:rPr>
              <w:t>вицилина</w:t>
            </w:r>
            <w:proofErr w:type="spellEnd"/>
          </w:p>
        </w:tc>
      </w:tr>
    </w:tbl>
    <w:p w14:paraId="682561D6" w14:textId="77777777" w:rsidR="00E92565" w:rsidRDefault="00AA77ED">
      <w:pPr>
        <w:spacing w:after="0" w:line="360" w:lineRule="auto"/>
        <w:ind w:firstLine="709"/>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Для начальных стадий адсорбции при диффузионном механизме адсорбции коэффициент α дается квадратичной зависимостью от концентрации. Если есть значительный адсорбционный барьер, то возникает линейная зависимость от концентрации. Однако в общем случае могут быть более сложные зависимости. Важно отметить, что обобщающая кривая представляет индивидуальную характеристику белка и для различных белков различна. К настоящему времени, кроме </w:t>
      </w:r>
      <w:proofErr w:type="spellStart"/>
      <w:r>
        <w:rPr>
          <w:rFonts w:ascii="Times New Roman" w:hAnsi="Times New Roman" w:cs="Times New Roman"/>
          <w:sz w:val="24"/>
          <w:szCs w:val="24"/>
          <w:lang w:eastAsia="ru-RU"/>
        </w:rPr>
        <w:t>вицилина</w:t>
      </w:r>
      <w:proofErr w:type="spellEnd"/>
      <w:r>
        <w:rPr>
          <w:rFonts w:ascii="Times New Roman" w:hAnsi="Times New Roman" w:cs="Times New Roman"/>
          <w:sz w:val="24"/>
          <w:szCs w:val="24"/>
          <w:lang w:eastAsia="ru-RU"/>
        </w:rPr>
        <w:t xml:space="preserve"> и </w:t>
      </w:r>
      <w:proofErr w:type="spellStart"/>
      <w:r>
        <w:rPr>
          <w:rFonts w:ascii="Times New Roman" w:hAnsi="Times New Roman" w:cs="Times New Roman"/>
          <w:sz w:val="24"/>
          <w:szCs w:val="24"/>
          <w:lang w:eastAsia="ru-RU"/>
        </w:rPr>
        <w:t>купинов</w:t>
      </w:r>
      <w:proofErr w:type="spellEnd"/>
      <w:r>
        <w:rPr>
          <w:rFonts w:ascii="Times New Roman" w:hAnsi="Times New Roman" w:cs="Times New Roman"/>
          <w:sz w:val="24"/>
          <w:szCs w:val="24"/>
          <w:lang w:eastAsia="ru-RU"/>
        </w:rPr>
        <w:t xml:space="preserve"> такие кривые были получены для </w:t>
      </w:r>
      <w:proofErr w:type="spellStart"/>
      <w:r>
        <w:rPr>
          <w:rFonts w:ascii="Times New Roman" w:hAnsi="Times New Roman" w:cs="Times New Roman"/>
          <w:sz w:val="24"/>
          <w:szCs w:val="24"/>
          <w:lang w:eastAsia="ru-RU"/>
        </w:rPr>
        <w:t>глиадина</w:t>
      </w:r>
      <w:proofErr w:type="spellEnd"/>
      <w:r>
        <w:rPr>
          <w:rFonts w:ascii="Times New Roman" w:hAnsi="Times New Roman" w:cs="Times New Roman"/>
          <w:sz w:val="24"/>
          <w:szCs w:val="24"/>
          <w:lang w:eastAsia="ru-RU"/>
        </w:rPr>
        <w:t xml:space="preserve">, белка подсолнечника, белков сои, риса, бобов </w:t>
      </w:r>
      <w:proofErr w:type="spellStart"/>
      <w:r>
        <w:rPr>
          <w:rFonts w:ascii="Times New Roman" w:hAnsi="Times New Roman" w:cs="Times New Roman"/>
          <w:sz w:val="24"/>
          <w:szCs w:val="24"/>
          <w:lang w:eastAsia="ru-RU"/>
        </w:rPr>
        <w:t>м</w:t>
      </w:r>
      <w:r w:rsidRPr="008907C0">
        <w:rPr>
          <w:rFonts w:ascii="Times New Roman" w:hAnsi="Times New Roman" w:cs="Times New Roman"/>
          <w:sz w:val="24"/>
          <w:szCs w:val="24"/>
          <w:lang w:eastAsia="ru-RU"/>
        </w:rPr>
        <w:t>а</w:t>
      </w:r>
      <w:r>
        <w:rPr>
          <w:rFonts w:ascii="Times New Roman" w:hAnsi="Times New Roman" w:cs="Times New Roman"/>
          <w:sz w:val="24"/>
          <w:szCs w:val="24"/>
          <w:lang w:eastAsia="ru-RU"/>
        </w:rPr>
        <w:t>нг</w:t>
      </w:r>
      <w:proofErr w:type="spellEnd"/>
      <w:r>
        <w:rPr>
          <w:rFonts w:ascii="Times New Roman" w:hAnsi="Times New Roman" w:cs="Times New Roman"/>
          <w:sz w:val="24"/>
          <w:szCs w:val="24"/>
          <w:lang w:eastAsia="ru-RU"/>
        </w:rPr>
        <w:t xml:space="preserve">, и комплексов белка люпина с пектином. При малых поверхностных давлениях все зависимости похожи и наблюдается квадратичная зависимость фактора сдвига α от концентрации, указывая на </w:t>
      </w:r>
      <w:proofErr w:type="spellStart"/>
      <w:r>
        <w:rPr>
          <w:rFonts w:ascii="Times New Roman" w:hAnsi="Times New Roman" w:cs="Times New Roman"/>
          <w:sz w:val="24"/>
          <w:szCs w:val="24"/>
          <w:lang w:eastAsia="ru-RU"/>
        </w:rPr>
        <w:t>диффузионнно</w:t>
      </w:r>
      <w:proofErr w:type="spellEnd"/>
      <w:r>
        <w:rPr>
          <w:rFonts w:ascii="Times New Roman" w:hAnsi="Times New Roman" w:cs="Times New Roman"/>
          <w:sz w:val="24"/>
          <w:szCs w:val="24"/>
          <w:lang w:eastAsia="ru-RU"/>
        </w:rPr>
        <w:t xml:space="preserve">-контролируемую адсорбцию, но при высоких поверхностных давлениях возникают значительные различия. В частности, есть различия между </w:t>
      </w:r>
      <w:proofErr w:type="spellStart"/>
      <w:r>
        <w:rPr>
          <w:rFonts w:ascii="Times New Roman" w:hAnsi="Times New Roman" w:cs="Times New Roman"/>
          <w:sz w:val="24"/>
          <w:szCs w:val="24"/>
          <w:lang w:eastAsia="ru-RU"/>
        </w:rPr>
        <w:t>вицилином</w:t>
      </w:r>
      <w:proofErr w:type="spellEnd"/>
      <w:r>
        <w:rPr>
          <w:rFonts w:ascii="Times New Roman" w:hAnsi="Times New Roman" w:cs="Times New Roman"/>
          <w:sz w:val="24"/>
          <w:szCs w:val="24"/>
          <w:lang w:eastAsia="ru-RU"/>
        </w:rPr>
        <w:t>, купин-1.1 и купин-1.2, что указывает на различия в механизме адсорбции и в межмолекулярных взаимодействиях в поверхностном слое.</w:t>
      </w:r>
    </w:p>
    <w:p w14:paraId="7D27432D" w14:textId="77777777" w:rsidR="00E92565" w:rsidRDefault="00AA77E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lang w:eastAsia="ru-RU"/>
        </w:rPr>
        <w:t xml:space="preserve">Еще одна </w:t>
      </w:r>
      <w:proofErr w:type="spellStart"/>
      <w:r>
        <w:rPr>
          <w:rFonts w:ascii="Times New Roman" w:hAnsi="Times New Roman" w:cs="Times New Roman"/>
          <w:sz w:val="24"/>
          <w:szCs w:val="24"/>
          <w:lang w:eastAsia="ru-RU"/>
        </w:rPr>
        <w:t>master</w:t>
      </w:r>
      <w:proofErr w:type="spellEnd"/>
      <w:r>
        <w:rPr>
          <w:rFonts w:ascii="Times New Roman" w:hAnsi="Times New Roman" w:cs="Times New Roman"/>
          <w:sz w:val="24"/>
          <w:szCs w:val="24"/>
          <w:lang w:eastAsia="ru-RU"/>
        </w:rPr>
        <w:t xml:space="preserve"> </w:t>
      </w:r>
      <w:proofErr w:type="spellStart"/>
      <w:r>
        <w:rPr>
          <w:rFonts w:ascii="Times New Roman" w:hAnsi="Times New Roman" w:cs="Times New Roman"/>
          <w:sz w:val="24"/>
          <w:szCs w:val="24"/>
          <w:lang w:eastAsia="ru-RU"/>
        </w:rPr>
        <w:t>curve</w:t>
      </w:r>
      <w:proofErr w:type="spellEnd"/>
      <w:r>
        <w:rPr>
          <w:rFonts w:ascii="Times New Roman" w:hAnsi="Times New Roman" w:cs="Times New Roman"/>
          <w:sz w:val="24"/>
          <w:szCs w:val="24"/>
          <w:lang w:eastAsia="ru-RU"/>
        </w:rPr>
        <w:t xml:space="preserve"> возникает, если поверхностную упругость откладывать как функцию поверхностного давления</w:t>
      </w:r>
      <w:r>
        <w:rPr>
          <w:rFonts w:ascii="Times New Roman" w:hAnsi="Times New Roman" w:cs="Times New Roman"/>
          <w:sz w:val="24"/>
          <w:szCs w:val="24"/>
          <w:highlight w:val="white"/>
          <w:lang w:eastAsia="ru-RU"/>
        </w:rPr>
        <w:t xml:space="preserve">. </w:t>
      </w:r>
      <w:r>
        <w:rPr>
          <w:rFonts w:ascii="Times New Roman" w:hAnsi="Times New Roman" w:cs="Times New Roman"/>
          <w:sz w:val="24"/>
          <w:szCs w:val="24"/>
          <w:highlight w:val="white"/>
        </w:rPr>
        <w:t xml:space="preserve">В качестве примера на рисунке 8 представлена такая зависимость для слоев купина-1.1, нанесенных из водного раствора и раствора в 10 М мочевине. </w:t>
      </w:r>
      <w:r>
        <w:rPr>
          <w:rFonts w:ascii="Times New Roman" w:hAnsi="Times New Roman" w:cs="Times New Roman"/>
          <w:sz w:val="24"/>
          <w:szCs w:val="24"/>
          <w:lang w:eastAsia="ru-RU"/>
        </w:rPr>
        <w:t xml:space="preserve">Для большинства растворов белков в этом случае получается монотонная зависимость, но для рекомбинантных белков и белка нута эта зависимость имеет </w:t>
      </w:r>
      <w:r>
        <w:rPr>
          <w:rFonts w:ascii="Times New Roman" w:hAnsi="Times New Roman" w:cs="Times New Roman"/>
          <w:sz w:val="24"/>
          <w:szCs w:val="24"/>
          <w:lang w:eastAsia="ru-RU"/>
        </w:rPr>
        <w:lastRenderedPageBreak/>
        <w:t xml:space="preserve">локальный максимум и последующий локальный минимум. Максимальные и минимальные значения упругости, поверхностное давление, соответствующее экстремумам, различаются для различных белков, и связаны с особенностями структуры адсорбционного слоя, но общую форму зависимости удается объяснить с помощью теории поверхностной </w:t>
      </w:r>
      <w:proofErr w:type="spellStart"/>
      <w:r>
        <w:rPr>
          <w:rFonts w:ascii="Times New Roman" w:hAnsi="Times New Roman" w:cs="Times New Roman"/>
          <w:sz w:val="24"/>
          <w:szCs w:val="24"/>
          <w:lang w:eastAsia="ru-RU"/>
        </w:rPr>
        <w:t>вязкоупругости</w:t>
      </w:r>
      <w:proofErr w:type="spellEnd"/>
      <w:r>
        <w:rPr>
          <w:rFonts w:ascii="Times New Roman" w:hAnsi="Times New Roman" w:cs="Times New Roman"/>
          <w:sz w:val="24"/>
          <w:szCs w:val="24"/>
          <w:lang w:eastAsia="ru-RU"/>
        </w:rPr>
        <w:t xml:space="preserve"> для водных систем, содержащих линейные </w:t>
      </w:r>
      <w:proofErr w:type="spellStart"/>
      <w:r>
        <w:rPr>
          <w:rFonts w:ascii="Times New Roman" w:hAnsi="Times New Roman" w:cs="Times New Roman"/>
          <w:sz w:val="24"/>
          <w:szCs w:val="24"/>
          <w:lang w:eastAsia="ru-RU"/>
        </w:rPr>
        <w:t>гибкоцепные</w:t>
      </w:r>
      <w:proofErr w:type="spellEnd"/>
      <w:r>
        <w:rPr>
          <w:rFonts w:ascii="Times New Roman" w:hAnsi="Times New Roman" w:cs="Times New Roman"/>
          <w:sz w:val="24"/>
          <w:szCs w:val="24"/>
          <w:lang w:eastAsia="ru-RU"/>
        </w:rPr>
        <w:t xml:space="preserve"> макромолекулы. Тем самым, экстремумы возникают, если в системе имеются более или менее свободные амфифильные </w:t>
      </w:r>
      <w:proofErr w:type="spellStart"/>
      <w:r>
        <w:rPr>
          <w:rFonts w:ascii="Times New Roman" w:hAnsi="Times New Roman" w:cs="Times New Roman"/>
          <w:sz w:val="24"/>
          <w:szCs w:val="24"/>
          <w:lang w:eastAsia="ru-RU"/>
        </w:rPr>
        <w:t>макроцепи</w:t>
      </w:r>
      <w:proofErr w:type="spellEnd"/>
      <w:r>
        <w:rPr>
          <w:rFonts w:ascii="Times New Roman" w:hAnsi="Times New Roman" w:cs="Times New Roman"/>
          <w:sz w:val="24"/>
          <w:szCs w:val="24"/>
          <w:lang w:eastAsia="ru-RU"/>
        </w:rPr>
        <w:t xml:space="preserve">, частично переходящие в дальнюю область поверхностного слоя. Вопрос о применимости сделанных выводов к растворам белков животного происхождения в </w:t>
      </w:r>
      <w:r>
        <w:rPr>
          <w:rFonts w:ascii="Times New Roman" w:hAnsi="Times New Roman" w:cs="Times New Roman"/>
          <w:sz w:val="24"/>
          <w:szCs w:val="24"/>
        </w:rPr>
        <w:t xml:space="preserve">настоящее время пока остается открытым. </w:t>
      </w:r>
    </w:p>
    <w:p w14:paraId="66491FE3" w14:textId="77777777" w:rsidR="002546DE" w:rsidRDefault="002546DE">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lang w:eastAsia="ru-RU"/>
        </w:rPr>
        <w:t>Таким образом, динамическая поверхностная упругость для дисперсий нан</w:t>
      </w:r>
      <w:proofErr w:type="gramStart"/>
      <w:r>
        <w:rPr>
          <w:rFonts w:ascii="Times New Roman" w:hAnsi="Times New Roman" w:cs="Times New Roman"/>
          <w:sz w:val="24"/>
          <w:szCs w:val="24"/>
          <w:lang w:eastAsia="ru-RU"/>
        </w:rPr>
        <w:t>о-</w:t>
      </w:r>
      <w:proofErr w:type="gramEnd"/>
      <w:r>
        <w:rPr>
          <w:rFonts w:ascii="Times New Roman" w:hAnsi="Times New Roman" w:cs="Times New Roman"/>
          <w:sz w:val="24"/>
          <w:szCs w:val="24"/>
          <w:lang w:eastAsia="ru-RU"/>
        </w:rPr>
        <w:t xml:space="preserve"> и микроагрегатов белков, прежде всего амилоидных фибрилл, выше</w:t>
      </w:r>
      <w:r w:rsidRPr="00460E2E">
        <w:rPr>
          <w:rFonts w:ascii="Times New Roman" w:hAnsi="Times New Roman" w:cs="Times New Roman"/>
          <w:sz w:val="24"/>
          <w:szCs w:val="24"/>
          <w:lang w:eastAsia="ru-RU"/>
        </w:rPr>
        <w:t>,</w:t>
      </w:r>
      <w:r>
        <w:rPr>
          <w:rFonts w:ascii="Times New Roman" w:hAnsi="Times New Roman" w:cs="Times New Roman"/>
          <w:sz w:val="24"/>
          <w:szCs w:val="24"/>
          <w:lang w:eastAsia="ru-RU"/>
        </w:rPr>
        <w:t xml:space="preserve"> чем для растворов </w:t>
      </w:r>
      <w:proofErr w:type="spellStart"/>
      <w:r>
        <w:rPr>
          <w:rFonts w:ascii="Times New Roman" w:hAnsi="Times New Roman" w:cs="Times New Roman"/>
          <w:sz w:val="24"/>
          <w:szCs w:val="24"/>
          <w:lang w:eastAsia="ru-RU"/>
        </w:rPr>
        <w:t>нативных</w:t>
      </w:r>
      <w:proofErr w:type="spellEnd"/>
      <w:r>
        <w:rPr>
          <w:rFonts w:ascii="Times New Roman" w:hAnsi="Times New Roman" w:cs="Times New Roman"/>
          <w:sz w:val="24"/>
          <w:szCs w:val="24"/>
          <w:lang w:eastAsia="ru-RU"/>
        </w:rPr>
        <w:t xml:space="preserve"> белков.</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E92565" w14:paraId="614A865D" w14:textId="77777777">
        <w:tc>
          <w:tcPr>
            <w:tcW w:w="9571" w:type="dxa"/>
          </w:tcPr>
          <w:p w14:paraId="1E594220" w14:textId="77777777" w:rsidR="00E92565" w:rsidRDefault="00AA77ED">
            <w:pPr>
              <w:pStyle w:val="af0"/>
              <w:spacing w:line="360" w:lineRule="auto"/>
              <w:ind w:left="0"/>
              <w:jc w:val="center"/>
              <w:rPr>
                <w:rFonts w:ascii="Times New Roman" w:hAnsi="Times New Roman" w:cs="Times New Roman"/>
                <w:sz w:val="24"/>
                <w:szCs w:val="24"/>
                <w:lang w:eastAsia="ru-RU"/>
              </w:rPr>
            </w:pPr>
            <w:r>
              <w:rPr>
                <w:rFonts w:ascii="Times New Roman" w:hAnsi="Times New Roman" w:cs="Times New Roman"/>
                <w:noProof/>
                <w:sz w:val="24"/>
                <w:szCs w:val="24"/>
                <w:lang w:eastAsia="ru-RU"/>
              </w:rPr>
              <w:drawing>
                <wp:inline distT="0" distB="0" distL="0" distR="0" wp14:anchorId="2A8BB78F" wp14:editId="4D0DB753">
                  <wp:extent cx="4016797" cy="2529444"/>
                  <wp:effectExtent l="0" t="0" r="3175" b="4445"/>
                  <wp:docPr id="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8.jpg"/>
                          <pic:cNvPicPr>
                            <a:picLocks noChangeAspect="1"/>
                          </pic:cNvPicPr>
                        </pic:nvPicPr>
                        <pic:blipFill>
                          <a:blip r:embed="rId16"/>
                          <a:stretch/>
                        </pic:blipFill>
                        <pic:spPr bwMode="auto">
                          <a:xfrm>
                            <a:off x="0" y="0"/>
                            <a:ext cx="4052686" cy="2552044"/>
                          </a:xfrm>
                          <a:prstGeom prst="rect">
                            <a:avLst/>
                          </a:prstGeom>
                        </pic:spPr>
                      </pic:pic>
                    </a:graphicData>
                  </a:graphic>
                </wp:inline>
              </w:drawing>
            </w:r>
          </w:p>
        </w:tc>
      </w:tr>
      <w:tr w:rsidR="00E92565" w14:paraId="4FCB0AEF" w14:textId="77777777">
        <w:tc>
          <w:tcPr>
            <w:tcW w:w="9571" w:type="dxa"/>
          </w:tcPr>
          <w:p w14:paraId="0311753B" w14:textId="4408347B" w:rsidR="00E92565" w:rsidRDefault="00AA77ED" w:rsidP="008907C0">
            <w:pPr>
              <w:pStyle w:val="af0"/>
              <w:spacing w:after="240"/>
              <w:ind w:left="0"/>
              <w:contextualSpacing w:val="0"/>
              <w:jc w:val="center"/>
              <w:rPr>
                <w:rFonts w:ascii="Times New Roman" w:hAnsi="Times New Roman" w:cs="Times New Roman"/>
                <w:sz w:val="24"/>
                <w:szCs w:val="24"/>
                <w:lang w:eastAsia="ru-RU"/>
              </w:rPr>
            </w:pPr>
            <w:r>
              <w:rPr>
                <w:rFonts w:ascii="Times New Roman" w:hAnsi="Times New Roman" w:cs="Times New Roman"/>
                <w:sz w:val="24"/>
                <w:szCs w:val="24"/>
                <w:lang w:eastAsia="ru-RU"/>
              </w:rPr>
              <w:t>Рисунок 8 — Зависимости действительной части динамической поверхностной упругости от поверхностного давления для слоев купина-1.1, нанесенных из водного раствора и дисперсии в 10 М мочевине</w:t>
            </w:r>
          </w:p>
        </w:tc>
      </w:tr>
    </w:tbl>
    <w:p w14:paraId="3B6F5D00" w14:textId="43E50546" w:rsidR="00E92565" w:rsidRDefault="00AA77ED">
      <w:pPr>
        <w:spacing w:after="0" w:line="360" w:lineRule="auto"/>
        <w:ind w:firstLine="709"/>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Это означает, что фибриллы белков должны быть эффективными стабилизаторами пен и эмульсий, и, следовательно, и найдут применение в пищевой, фармацевтической и косметической </w:t>
      </w:r>
      <w:proofErr w:type="gramStart"/>
      <w:r>
        <w:rPr>
          <w:rFonts w:ascii="Times New Roman" w:hAnsi="Times New Roman" w:cs="Times New Roman"/>
          <w:sz w:val="24"/>
          <w:szCs w:val="24"/>
          <w:lang w:eastAsia="ru-RU"/>
        </w:rPr>
        <w:t>отраслях</w:t>
      </w:r>
      <w:proofErr w:type="gramEnd"/>
      <w:r>
        <w:rPr>
          <w:rFonts w:ascii="Times New Roman" w:hAnsi="Times New Roman" w:cs="Times New Roman"/>
          <w:sz w:val="24"/>
          <w:szCs w:val="24"/>
          <w:lang w:eastAsia="ru-RU"/>
        </w:rPr>
        <w:t xml:space="preserve"> промышленности. Кроме того, исследования водных систем, содержащих растительные белки, в первый год выполнения проекта позволили найти ряд интересных особенностей этих систем. Вопрос о возможной экстраполяции некоторых из этих результатов на системы, содержащие животные белки, в настоящее время пока остается открытым. </w:t>
      </w:r>
    </w:p>
    <w:p w14:paraId="1C0FE4D0" w14:textId="1041FE01" w:rsidR="00E92565" w:rsidRDefault="00AA77ED">
      <w:pPr>
        <w:pStyle w:val="1"/>
        <w:ind w:left="709" w:firstLine="0"/>
        <w:rPr>
          <w:rFonts w:eastAsia="Times New Roman" w:cs="Times New Roman"/>
          <w:lang w:eastAsia="ru-RU"/>
        </w:rPr>
      </w:pPr>
      <w:bookmarkStart w:id="17" w:name="_Toc215829269"/>
      <w:r>
        <w:rPr>
          <w:rFonts w:eastAsia="Times New Roman" w:cs="Times New Roman"/>
          <w:lang w:eastAsia="ru-RU"/>
        </w:rPr>
        <w:t>1.5</w:t>
      </w:r>
      <w:r w:rsidR="002546DE">
        <w:rPr>
          <w:rFonts w:eastAsia="Times New Roman" w:cs="Times New Roman"/>
          <w:lang w:eastAsia="ru-RU"/>
        </w:rPr>
        <w:t> </w:t>
      </w:r>
      <w:r>
        <w:rPr>
          <w:rFonts w:eastAsia="Times New Roman" w:cs="Times New Roman"/>
          <w:lang w:eastAsia="ru-RU"/>
        </w:rPr>
        <w:t xml:space="preserve">Создание и свойства смешанных систем </w:t>
      </w:r>
      <w:r w:rsidR="002546DE">
        <w:rPr>
          <w:rFonts w:eastAsia="Times New Roman" w:cs="Times New Roman"/>
          <w:lang w:eastAsia="ru-RU"/>
        </w:rPr>
        <w:t>«</w:t>
      </w:r>
      <w:proofErr w:type="gramStart"/>
      <w:r>
        <w:rPr>
          <w:rFonts w:eastAsia="Times New Roman" w:cs="Times New Roman"/>
          <w:lang w:eastAsia="ru-RU"/>
        </w:rPr>
        <w:t>липид-фибриллы</w:t>
      </w:r>
      <w:proofErr w:type="gramEnd"/>
      <w:r w:rsidR="002546DE">
        <w:rPr>
          <w:rFonts w:eastAsia="Times New Roman" w:cs="Times New Roman"/>
          <w:lang w:eastAsia="ru-RU"/>
        </w:rPr>
        <w:t>»</w:t>
      </w:r>
      <w:bookmarkEnd w:id="17"/>
    </w:p>
    <w:p w14:paraId="28C9D38F" w14:textId="537E82A2" w:rsidR="00E92565" w:rsidRDefault="00AA77E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lang w:eastAsia="ru-RU"/>
        </w:rPr>
        <w:t xml:space="preserve">Для расширения возможностей практического применения и моделирования биологических процессов были созданы смешанные поверхностные слои из липидов и </w:t>
      </w:r>
      <w:r>
        <w:rPr>
          <w:rFonts w:ascii="Times New Roman" w:hAnsi="Times New Roman" w:cs="Times New Roman"/>
          <w:sz w:val="24"/>
          <w:szCs w:val="24"/>
          <w:lang w:eastAsia="ru-RU"/>
        </w:rPr>
        <w:lastRenderedPageBreak/>
        <w:t xml:space="preserve">белковых фибрилл. Исследование позволило установить, что электростатические взаимодействия между компонентами резко усиливают адсорбцию фибрилл, приводя к формированию толстых </w:t>
      </w:r>
      <w:proofErr w:type="spellStart"/>
      <w:r>
        <w:rPr>
          <w:rFonts w:ascii="Times New Roman" w:hAnsi="Times New Roman" w:cs="Times New Roman"/>
          <w:sz w:val="24"/>
          <w:szCs w:val="24"/>
          <w:lang w:eastAsia="ru-RU"/>
        </w:rPr>
        <w:t>полислоев</w:t>
      </w:r>
      <w:proofErr w:type="spellEnd"/>
      <w:r>
        <w:rPr>
          <w:rFonts w:ascii="Times New Roman" w:hAnsi="Times New Roman" w:cs="Times New Roman"/>
          <w:sz w:val="24"/>
          <w:szCs w:val="24"/>
          <w:lang w:eastAsia="ru-RU"/>
        </w:rPr>
        <w:t>. Это открытие имеет двойное значение: оно объясняет механизмы роста концентрации фибрилл у клеточных мембран и открывает путь к созданию высокоэффективных стабилизаторов пен и эмульсий для пищевой и косметической промышленности.</w:t>
      </w:r>
    </w:p>
    <w:p w14:paraId="7F360645" w14:textId="77777777" w:rsidR="002546DE" w:rsidRDefault="00AA77ED">
      <w:pPr>
        <w:spacing w:after="0" w:line="360" w:lineRule="auto"/>
        <w:ind w:firstLine="709"/>
        <w:jc w:val="both"/>
        <w:rPr>
          <w:rFonts w:ascii="Times New Roman" w:eastAsia="Times New Roman" w:hAnsi="Times New Roman" w:cs="Times New Roman"/>
          <w:color w:val="000000"/>
          <w:sz w:val="24"/>
        </w:rPr>
      </w:pPr>
      <w:r>
        <w:rPr>
          <w:rFonts w:ascii="Times New Roman" w:hAnsi="Times New Roman" w:cs="Times New Roman"/>
          <w:sz w:val="24"/>
          <w:szCs w:val="24"/>
          <w:lang w:eastAsia="ru-RU"/>
        </w:rPr>
        <w:t>Важным результатом первого года выполнение проекта представляется создание многослойных пленок липидов и фибрилл глобулярных белков, как растительных, так и белков животного происхождения на водной поверхности. На первом этапе исследований определялось взаимодействие фибрилл бета-</w:t>
      </w:r>
      <w:proofErr w:type="spellStart"/>
      <w:r>
        <w:rPr>
          <w:rFonts w:ascii="Times New Roman" w:hAnsi="Times New Roman" w:cs="Times New Roman"/>
          <w:sz w:val="24"/>
          <w:szCs w:val="24"/>
          <w:lang w:eastAsia="ru-RU"/>
        </w:rPr>
        <w:t>лактоглобулина</w:t>
      </w:r>
      <w:proofErr w:type="spellEnd"/>
      <w:r>
        <w:rPr>
          <w:rFonts w:ascii="Times New Roman" w:hAnsi="Times New Roman" w:cs="Times New Roman"/>
          <w:sz w:val="24"/>
          <w:szCs w:val="24"/>
          <w:lang w:eastAsia="ru-RU"/>
        </w:rPr>
        <w:t xml:space="preserve"> (БЛГ) и липида, </w:t>
      </w:r>
      <w:proofErr w:type="spellStart"/>
      <w:r>
        <w:rPr>
          <w:rFonts w:ascii="Times New Roman" w:hAnsi="Times New Roman" w:cs="Times New Roman"/>
          <w:sz w:val="24"/>
          <w:szCs w:val="24"/>
          <w:lang w:eastAsia="ru-RU"/>
        </w:rPr>
        <w:t>дипальмитоилфосфатидил</w:t>
      </w:r>
      <w:proofErr w:type="spellEnd"/>
      <w:r>
        <w:rPr>
          <w:rFonts w:ascii="Times New Roman" w:hAnsi="Times New Roman" w:cs="Times New Roman"/>
          <w:sz w:val="24"/>
          <w:szCs w:val="24"/>
          <w:lang w:eastAsia="ru-RU"/>
        </w:rPr>
        <w:t xml:space="preserve"> глицерина (ДПФГ), в поверхностном слое. Эти результаты позволяют получить дополнительную информацию о процессах в клеточных мембранах, а с другой стороны, могут приводить к созданию биосовместимых материалов. Структура поверхностного слоя и способность макромолекул проникать в </w:t>
      </w:r>
      <w:proofErr w:type="spellStart"/>
      <w:r>
        <w:rPr>
          <w:rFonts w:ascii="Times New Roman" w:hAnsi="Times New Roman" w:cs="Times New Roman"/>
          <w:sz w:val="24"/>
          <w:szCs w:val="24"/>
          <w:lang w:eastAsia="ru-RU"/>
        </w:rPr>
        <w:t>монослой</w:t>
      </w:r>
      <w:proofErr w:type="spellEnd"/>
      <w:r>
        <w:rPr>
          <w:rFonts w:ascii="Times New Roman" w:hAnsi="Times New Roman" w:cs="Times New Roman"/>
          <w:sz w:val="24"/>
          <w:szCs w:val="24"/>
          <w:lang w:eastAsia="ru-RU"/>
        </w:rPr>
        <w:t xml:space="preserve"> липида зависят от электростатических взаимодействий между компонентами, поверхностной активности макромолекул и упаковки молекул в </w:t>
      </w:r>
      <w:proofErr w:type="spellStart"/>
      <w:r>
        <w:rPr>
          <w:rFonts w:ascii="Times New Roman" w:hAnsi="Times New Roman" w:cs="Times New Roman"/>
          <w:sz w:val="24"/>
          <w:szCs w:val="24"/>
          <w:lang w:eastAsia="ru-RU"/>
        </w:rPr>
        <w:t>монослое</w:t>
      </w:r>
      <w:proofErr w:type="spellEnd"/>
      <w:r>
        <w:rPr>
          <w:rFonts w:ascii="Times New Roman" w:hAnsi="Times New Roman" w:cs="Times New Roman"/>
          <w:sz w:val="24"/>
          <w:szCs w:val="24"/>
          <w:lang w:eastAsia="ru-RU"/>
        </w:rPr>
        <w:t xml:space="preserve"> липида. Заряженный </w:t>
      </w:r>
      <w:proofErr w:type="spellStart"/>
      <w:r>
        <w:rPr>
          <w:rFonts w:ascii="Times New Roman" w:hAnsi="Times New Roman" w:cs="Times New Roman"/>
          <w:sz w:val="24"/>
          <w:szCs w:val="24"/>
          <w:lang w:eastAsia="ru-RU"/>
        </w:rPr>
        <w:t>монослой</w:t>
      </w:r>
      <w:proofErr w:type="spellEnd"/>
      <w:r>
        <w:rPr>
          <w:rFonts w:ascii="Times New Roman" w:hAnsi="Times New Roman" w:cs="Times New Roman"/>
          <w:sz w:val="24"/>
          <w:szCs w:val="24"/>
          <w:lang w:eastAsia="ru-RU"/>
        </w:rPr>
        <w:t xml:space="preserve"> липида на межфазной границе уменьшает адсорбционный барьер для противоположно заряженных макромолекул и их агрегатов, приводя к увеличению скорости адсорбции и увеличению поверхностной концентрации агрегатов (фибрилл). Отметим, что взаимодействия между молекулами липида и фибриллами у поверхности клеток приводит к росту локальной концентрации агрегатов в этой области. С другой стороны, образование относительно толстых </w:t>
      </w:r>
      <w:proofErr w:type="spellStart"/>
      <w:r>
        <w:rPr>
          <w:rFonts w:ascii="Times New Roman" w:hAnsi="Times New Roman" w:cs="Times New Roman"/>
          <w:sz w:val="24"/>
          <w:szCs w:val="24"/>
          <w:lang w:eastAsia="ru-RU"/>
        </w:rPr>
        <w:t>полислоев</w:t>
      </w:r>
      <w:proofErr w:type="spellEnd"/>
      <w:r>
        <w:rPr>
          <w:rFonts w:ascii="Times New Roman" w:hAnsi="Times New Roman" w:cs="Times New Roman"/>
          <w:sz w:val="24"/>
          <w:szCs w:val="24"/>
          <w:lang w:eastAsia="ru-RU"/>
        </w:rPr>
        <w:t xml:space="preserve"> на межфазной границе может быть использовано с целью стабилизации пен и эмульсий. </w:t>
      </w:r>
      <w:proofErr w:type="spellStart"/>
      <w:r>
        <w:rPr>
          <w:rFonts w:ascii="Times New Roman" w:hAnsi="Times New Roman" w:cs="Times New Roman"/>
          <w:sz w:val="24"/>
          <w:szCs w:val="24"/>
          <w:lang w:eastAsia="ru-RU"/>
        </w:rPr>
        <w:t>Дилатационная</w:t>
      </w:r>
      <w:proofErr w:type="spellEnd"/>
      <w:r>
        <w:rPr>
          <w:rFonts w:ascii="Times New Roman" w:hAnsi="Times New Roman" w:cs="Times New Roman"/>
          <w:sz w:val="24"/>
          <w:szCs w:val="24"/>
          <w:lang w:eastAsia="ru-RU"/>
        </w:rPr>
        <w:t xml:space="preserve"> поверхностная упругость водных дисперсий фибрилл БЛГ оказалась выше соответствующих значений для растворов </w:t>
      </w:r>
      <w:proofErr w:type="spellStart"/>
      <w:r>
        <w:rPr>
          <w:rFonts w:ascii="Times New Roman" w:hAnsi="Times New Roman" w:cs="Times New Roman"/>
          <w:sz w:val="24"/>
          <w:szCs w:val="24"/>
          <w:lang w:eastAsia="ru-RU"/>
        </w:rPr>
        <w:t>нативного</w:t>
      </w:r>
      <w:proofErr w:type="spellEnd"/>
      <w:r>
        <w:rPr>
          <w:rFonts w:ascii="Times New Roman" w:hAnsi="Times New Roman" w:cs="Times New Roman"/>
          <w:sz w:val="24"/>
          <w:szCs w:val="24"/>
          <w:lang w:eastAsia="ru-RU"/>
        </w:rPr>
        <w:t xml:space="preserve"> БЛГ. Полученные результаты свидетельствуют о сильном влиянии </w:t>
      </w:r>
      <w:proofErr w:type="spellStart"/>
      <w:r>
        <w:rPr>
          <w:rFonts w:ascii="Times New Roman" w:hAnsi="Times New Roman" w:cs="Times New Roman"/>
          <w:sz w:val="24"/>
          <w:szCs w:val="24"/>
          <w:lang w:eastAsia="ru-RU"/>
        </w:rPr>
        <w:t>монослоя</w:t>
      </w:r>
      <w:proofErr w:type="spellEnd"/>
      <w:r>
        <w:rPr>
          <w:rFonts w:ascii="Times New Roman" w:hAnsi="Times New Roman" w:cs="Times New Roman"/>
          <w:sz w:val="24"/>
          <w:szCs w:val="24"/>
          <w:lang w:eastAsia="ru-RU"/>
        </w:rPr>
        <w:t xml:space="preserve"> липида на адсорбцию противоположно заряженных молекул белка и фибриллярных агрегатов. Даже в случае молекул хлорида </w:t>
      </w:r>
      <w:proofErr w:type="spellStart"/>
      <w:r>
        <w:rPr>
          <w:rFonts w:ascii="Times New Roman" w:hAnsi="Times New Roman" w:cs="Times New Roman"/>
          <w:sz w:val="24"/>
          <w:szCs w:val="24"/>
          <w:lang w:eastAsia="ru-RU"/>
        </w:rPr>
        <w:t>полидиаллилдиметиламмония</w:t>
      </w:r>
      <w:proofErr w:type="spellEnd"/>
      <w:r>
        <w:rPr>
          <w:rFonts w:ascii="Times New Roman" w:hAnsi="Times New Roman" w:cs="Times New Roman"/>
          <w:sz w:val="24"/>
          <w:szCs w:val="24"/>
          <w:lang w:eastAsia="ru-RU"/>
        </w:rPr>
        <w:t xml:space="preserve">, не обладающих поверхностной активностью, их адсорбция резко увеличивается, если на поверхности присутствует противоположно заряженный </w:t>
      </w:r>
      <w:proofErr w:type="spellStart"/>
      <w:r>
        <w:rPr>
          <w:rFonts w:ascii="Times New Roman" w:hAnsi="Times New Roman" w:cs="Times New Roman"/>
          <w:sz w:val="24"/>
          <w:szCs w:val="24"/>
          <w:lang w:eastAsia="ru-RU"/>
        </w:rPr>
        <w:t>монослой</w:t>
      </w:r>
      <w:proofErr w:type="spellEnd"/>
      <w:r>
        <w:rPr>
          <w:rFonts w:ascii="Times New Roman" w:hAnsi="Times New Roman" w:cs="Times New Roman"/>
          <w:sz w:val="24"/>
          <w:szCs w:val="24"/>
          <w:lang w:eastAsia="ru-RU"/>
        </w:rPr>
        <w:t xml:space="preserve"> липида. В то же время взаимодействие амфифильных глобул БЛГ с </w:t>
      </w:r>
      <w:proofErr w:type="spellStart"/>
      <w:r>
        <w:rPr>
          <w:rFonts w:ascii="Times New Roman" w:hAnsi="Times New Roman" w:cs="Times New Roman"/>
          <w:sz w:val="24"/>
          <w:szCs w:val="24"/>
          <w:lang w:eastAsia="ru-RU"/>
        </w:rPr>
        <w:t>монослоем</w:t>
      </w:r>
      <w:proofErr w:type="spellEnd"/>
      <w:r>
        <w:rPr>
          <w:rFonts w:ascii="Times New Roman" w:hAnsi="Times New Roman" w:cs="Times New Roman"/>
          <w:sz w:val="24"/>
          <w:szCs w:val="24"/>
          <w:lang w:eastAsia="ru-RU"/>
        </w:rPr>
        <w:t xml:space="preserve"> липида не может быть сведено только к электростатическому взаимодействию. Проникновение молекул БЛГ в </w:t>
      </w:r>
      <w:proofErr w:type="spellStart"/>
      <w:r>
        <w:rPr>
          <w:rFonts w:ascii="Times New Roman" w:hAnsi="Times New Roman" w:cs="Times New Roman"/>
          <w:sz w:val="24"/>
          <w:szCs w:val="24"/>
          <w:lang w:eastAsia="ru-RU"/>
        </w:rPr>
        <w:t>монослой</w:t>
      </w:r>
      <w:proofErr w:type="spellEnd"/>
      <w:r>
        <w:rPr>
          <w:rFonts w:ascii="Times New Roman" w:hAnsi="Times New Roman" w:cs="Times New Roman"/>
          <w:sz w:val="24"/>
          <w:szCs w:val="24"/>
          <w:lang w:eastAsia="ru-RU"/>
        </w:rPr>
        <w:t xml:space="preserve"> липида возможно только когда поверхностное давление меньше, чем давление самопроизвольно адсорбированных молекул белка на водной поверхности. При этом взаимодействие между молекулами белка и липида может приводить к изменению третичной структуры белка. Если молекулы БЛГ и фибриллы БЛГ противоположно </w:t>
      </w:r>
      <w:r>
        <w:rPr>
          <w:rFonts w:ascii="Times New Roman" w:hAnsi="Times New Roman" w:cs="Times New Roman"/>
          <w:sz w:val="24"/>
          <w:szCs w:val="24"/>
          <w:lang w:eastAsia="ru-RU"/>
        </w:rPr>
        <w:lastRenderedPageBreak/>
        <w:t xml:space="preserve">заряжены по отношению к </w:t>
      </w:r>
      <w:proofErr w:type="spellStart"/>
      <w:r>
        <w:rPr>
          <w:rFonts w:ascii="Times New Roman" w:hAnsi="Times New Roman" w:cs="Times New Roman"/>
          <w:sz w:val="24"/>
          <w:szCs w:val="24"/>
          <w:lang w:eastAsia="ru-RU"/>
        </w:rPr>
        <w:t>монослою</w:t>
      </w:r>
      <w:proofErr w:type="spellEnd"/>
      <w:r>
        <w:rPr>
          <w:rFonts w:ascii="Times New Roman" w:hAnsi="Times New Roman" w:cs="Times New Roman"/>
          <w:sz w:val="24"/>
          <w:szCs w:val="24"/>
          <w:lang w:eastAsia="ru-RU"/>
        </w:rPr>
        <w:t xml:space="preserve"> липида на поверхности раствора белка или дисперсии фибрилл, адсорбционный барьер сильно уменьшается, и скорость адсорбции молекул белка или их фибрилл резко увеличивается. Одновременно поверхностная концентрация фибрилл и толщина адсорбционного слоя сильно увеличиваются при приближении к равновесию (Рисунок 9). Этот эффект позволяет объяснить, например, рост концентрации фибрилл у поверхности клеточных мембран.</w:t>
      </w:r>
      <w:r w:rsidR="002546DE" w:rsidRPr="002546DE">
        <w:rPr>
          <w:rFonts w:ascii="Times New Roman" w:eastAsia="Times New Roman" w:hAnsi="Times New Roman" w:cs="Times New Roman"/>
          <w:color w:val="000000"/>
          <w:sz w:val="24"/>
        </w:rPr>
        <w:t xml:space="preserve"> </w:t>
      </w:r>
    </w:p>
    <w:p w14:paraId="569B82CC" w14:textId="77777777" w:rsidR="00E92565" w:rsidRDefault="002546DE">
      <w:pPr>
        <w:spacing w:after="0" w:line="360" w:lineRule="auto"/>
        <w:ind w:firstLine="709"/>
        <w:jc w:val="both"/>
        <w:rPr>
          <w:rFonts w:ascii="Times New Roman" w:hAnsi="Times New Roman" w:cs="Times New Roman"/>
          <w:sz w:val="24"/>
          <w:szCs w:val="24"/>
          <w:lang w:eastAsia="ru-RU"/>
        </w:rPr>
      </w:pPr>
      <w:r>
        <w:rPr>
          <w:rFonts w:ascii="Times New Roman" w:eastAsia="Times New Roman" w:hAnsi="Times New Roman" w:cs="Times New Roman"/>
          <w:color w:val="000000"/>
          <w:sz w:val="24"/>
        </w:rPr>
        <w:t xml:space="preserve">Подобные эффекты были обнаружены также в случае адсорбции фибрилл растительного белка на водной поверхности с </w:t>
      </w:r>
      <w:proofErr w:type="spellStart"/>
      <w:r>
        <w:rPr>
          <w:rFonts w:ascii="Times New Roman" w:eastAsia="Times New Roman" w:hAnsi="Times New Roman" w:cs="Times New Roman"/>
          <w:color w:val="000000"/>
          <w:sz w:val="24"/>
        </w:rPr>
        <w:t>монослоем</w:t>
      </w:r>
      <w:proofErr w:type="spellEnd"/>
      <w:r>
        <w:rPr>
          <w:rFonts w:ascii="Times New Roman" w:eastAsia="Times New Roman" w:hAnsi="Times New Roman" w:cs="Times New Roman"/>
          <w:color w:val="000000"/>
          <w:sz w:val="24"/>
        </w:rPr>
        <w:t xml:space="preserve"> липида. Полученные результаты показывают, что скорость адсорбции фибрилл глобулина овса без очистки дисперсии близка к скорости адсорбции молекул </w:t>
      </w:r>
      <w:proofErr w:type="spellStart"/>
      <w:r>
        <w:rPr>
          <w:rFonts w:ascii="Times New Roman" w:eastAsia="Times New Roman" w:hAnsi="Times New Roman" w:cs="Times New Roman"/>
          <w:color w:val="000000"/>
          <w:sz w:val="24"/>
        </w:rPr>
        <w:t>нативного</w:t>
      </w:r>
      <w:proofErr w:type="spellEnd"/>
      <w:r>
        <w:rPr>
          <w:rFonts w:ascii="Times New Roman" w:eastAsia="Times New Roman" w:hAnsi="Times New Roman" w:cs="Times New Roman"/>
          <w:color w:val="000000"/>
          <w:sz w:val="24"/>
        </w:rPr>
        <w:t xml:space="preserve"> белка.</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E92565" w14:paraId="37C13A66" w14:textId="77777777">
        <w:tc>
          <w:tcPr>
            <w:tcW w:w="9571" w:type="dxa"/>
          </w:tcPr>
          <w:p w14:paraId="26F59E28" w14:textId="77777777" w:rsidR="00E92565" w:rsidRDefault="00AA77ED">
            <w:pPr>
              <w:pStyle w:val="af0"/>
              <w:spacing w:line="360" w:lineRule="auto"/>
              <w:ind w:left="0"/>
              <w:jc w:val="center"/>
              <w:rPr>
                <w:rFonts w:ascii="Times New Roman" w:hAnsi="Times New Roman" w:cs="Times New Roman"/>
                <w:sz w:val="24"/>
                <w:szCs w:val="24"/>
                <w:lang w:eastAsia="ru-RU"/>
              </w:rPr>
            </w:pPr>
            <w:r>
              <w:rPr>
                <w:rFonts w:ascii="Times New Roman" w:hAnsi="Times New Roman" w:cs="Times New Roman"/>
                <w:noProof/>
                <w:sz w:val="24"/>
                <w:szCs w:val="24"/>
                <w:lang w:eastAsia="ru-RU"/>
              </w:rPr>
              <w:drawing>
                <wp:inline distT="0" distB="0" distL="0" distR="0" wp14:anchorId="223EC4D8" wp14:editId="5D125634">
                  <wp:extent cx="6152515" cy="2401570"/>
                  <wp:effectExtent l="0" t="0" r="635" b="0"/>
                  <wp:docPr id="9"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7"/>
                          <a:stretch/>
                        </pic:blipFill>
                        <pic:spPr bwMode="auto">
                          <a:xfrm>
                            <a:off x="0" y="0"/>
                            <a:ext cx="6152515" cy="2401570"/>
                          </a:xfrm>
                          <a:prstGeom prst="rect">
                            <a:avLst/>
                          </a:prstGeom>
                        </pic:spPr>
                      </pic:pic>
                    </a:graphicData>
                  </a:graphic>
                </wp:inline>
              </w:drawing>
            </w:r>
          </w:p>
        </w:tc>
      </w:tr>
      <w:tr w:rsidR="00E92565" w14:paraId="56E7BC42" w14:textId="77777777">
        <w:tc>
          <w:tcPr>
            <w:tcW w:w="9571" w:type="dxa"/>
          </w:tcPr>
          <w:p w14:paraId="0AEA3B0B" w14:textId="6D83E088" w:rsidR="00E92565" w:rsidRDefault="00AA77ED" w:rsidP="008907C0">
            <w:pPr>
              <w:pStyle w:val="af0"/>
              <w:spacing w:after="240"/>
              <w:ind w:left="0"/>
              <w:contextualSpacing w:val="0"/>
              <w:jc w:val="center"/>
              <w:rPr>
                <w:rFonts w:ascii="Times New Roman" w:hAnsi="Times New Roman" w:cs="Times New Roman"/>
                <w:sz w:val="24"/>
                <w:szCs w:val="24"/>
                <w:lang w:eastAsia="ru-RU"/>
              </w:rPr>
            </w:pPr>
            <w:r>
              <w:rPr>
                <w:rFonts w:ascii="Times New Roman" w:hAnsi="Times New Roman" w:cs="Times New Roman"/>
                <w:sz w:val="24"/>
                <w:szCs w:val="24"/>
                <w:lang w:eastAsia="ru-RU"/>
              </w:rPr>
              <w:t>Рисунок 9 — АСМ-изображение фибрилл слоя бета-</w:t>
            </w:r>
            <w:proofErr w:type="spellStart"/>
            <w:r>
              <w:rPr>
                <w:rFonts w:ascii="Times New Roman" w:hAnsi="Times New Roman" w:cs="Times New Roman"/>
                <w:sz w:val="24"/>
                <w:szCs w:val="24"/>
                <w:lang w:eastAsia="ru-RU"/>
              </w:rPr>
              <w:t>лактоглобулина</w:t>
            </w:r>
            <w:proofErr w:type="spellEnd"/>
            <w:r>
              <w:rPr>
                <w:rFonts w:ascii="Times New Roman" w:hAnsi="Times New Roman" w:cs="Times New Roman"/>
                <w:sz w:val="24"/>
                <w:szCs w:val="24"/>
                <w:lang w:eastAsia="ru-RU"/>
              </w:rPr>
              <w:t xml:space="preserve"> в системе с нанесенным </w:t>
            </w:r>
            <w:proofErr w:type="spellStart"/>
            <w:r>
              <w:rPr>
                <w:rFonts w:ascii="Times New Roman" w:hAnsi="Times New Roman" w:cs="Times New Roman"/>
                <w:sz w:val="24"/>
                <w:szCs w:val="24"/>
                <w:lang w:eastAsia="ru-RU"/>
              </w:rPr>
              <w:t>монослоем</w:t>
            </w:r>
            <w:proofErr w:type="spellEnd"/>
            <w:r>
              <w:rPr>
                <w:rFonts w:ascii="Times New Roman" w:hAnsi="Times New Roman" w:cs="Times New Roman"/>
                <w:sz w:val="24"/>
                <w:szCs w:val="24"/>
                <w:lang w:eastAsia="ru-RU"/>
              </w:rPr>
              <w:t xml:space="preserve"> липида (правый рисунок) и без </w:t>
            </w:r>
            <w:proofErr w:type="spellStart"/>
            <w:r>
              <w:rPr>
                <w:rFonts w:ascii="Times New Roman" w:hAnsi="Times New Roman" w:cs="Times New Roman"/>
                <w:sz w:val="24"/>
                <w:szCs w:val="24"/>
                <w:lang w:eastAsia="ru-RU"/>
              </w:rPr>
              <w:t>монослоя</w:t>
            </w:r>
            <w:proofErr w:type="spellEnd"/>
            <w:r>
              <w:rPr>
                <w:rFonts w:ascii="Times New Roman" w:hAnsi="Times New Roman" w:cs="Times New Roman"/>
                <w:sz w:val="24"/>
                <w:szCs w:val="24"/>
                <w:lang w:eastAsia="ru-RU"/>
              </w:rPr>
              <w:t xml:space="preserve"> (левый рисунок)</w:t>
            </w:r>
          </w:p>
        </w:tc>
      </w:tr>
    </w:tbl>
    <w:p w14:paraId="132E10B6" w14:textId="37666029" w:rsidR="00E92565" w:rsidRDefault="00AA77ED" w:rsidP="008907C0">
      <w:pPr>
        <w:pBdr>
          <w:top w:val="none" w:sz="4" w:space="0" w:color="000000"/>
          <w:left w:val="none" w:sz="4" w:space="0" w:color="000000"/>
          <w:bottom w:val="none" w:sz="4" w:space="0" w:color="000000"/>
          <w:right w:val="none" w:sz="4" w:space="0" w:color="000000"/>
        </w:pBdr>
        <w:spacing w:after="0" w:line="360" w:lineRule="auto"/>
        <w:ind w:firstLine="709"/>
        <w:jc w:val="both"/>
      </w:pPr>
      <w:r>
        <w:rPr>
          <w:rFonts w:ascii="Times New Roman" w:eastAsia="Times New Roman" w:hAnsi="Times New Roman" w:cs="Times New Roman"/>
          <w:color w:val="000000"/>
          <w:sz w:val="24"/>
        </w:rPr>
        <w:t xml:space="preserve">Нанесение </w:t>
      </w:r>
      <w:proofErr w:type="spellStart"/>
      <w:r>
        <w:rPr>
          <w:rFonts w:ascii="Times New Roman" w:eastAsia="Times New Roman" w:hAnsi="Times New Roman" w:cs="Times New Roman"/>
          <w:color w:val="000000"/>
          <w:sz w:val="24"/>
        </w:rPr>
        <w:t>монослоя</w:t>
      </w:r>
      <w:proofErr w:type="spellEnd"/>
      <w:r>
        <w:rPr>
          <w:rFonts w:ascii="Times New Roman" w:eastAsia="Times New Roman" w:hAnsi="Times New Roman" w:cs="Times New Roman"/>
          <w:color w:val="000000"/>
          <w:sz w:val="24"/>
        </w:rPr>
        <w:t xml:space="preserve"> липида на поверхность ускоряет адсорбцию фибрилл. В результате поверхностное натяжение дисперсии фибрилл в системе с </w:t>
      </w:r>
      <w:proofErr w:type="spellStart"/>
      <w:r>
        <w:rPr>
          <w:rFonts w:ascii="Times New Roman" w:eastAsia="Times New Roman" w:hAnsi="Times New Roman" w:cs="Times New Roman"/>
          <w:color w:val="000000"/>
          <w:sz w:val="24"/>
        </w:rPr>
        <w:t>монослоем</w:t>
      </w:r>
      <w:proofErr w:type="spellEnd"/>
      <w:r>
        <w:rPr>
          <w:rFonts w:ascii="Times New Roman" w:eastAsia="Times New Roman" w:hAnsi="Times New Roman" w:cs="Times New Roman"/>
          <w:color w:val="000000"/>
          <w:sz w:val="24"/>
        </w:rPr>
        <w:t xml:space="preserve"> липида достигает стационарных значений за более короткое время, чем в случае растворов без </w:t>
      </w:r>
      <w:proofErr w:type="spellStart"/>
      <w:r>
        <w:rPr>
          <w:rFonts w:ascii="Times New Roman" w:eastAsia="Times New Roman" w:hAnsi="Times New Roman" w:cs="Times New Roman"/>
          <w:color w:val="000000"/>
          <w:sz w:val="24"/>
        </w:rPr>
        <w:t>монослоя</w:t>
      </w:r>
      <w:proofErr w:type="spellEnd"/>
      <w:r>
        <w:rPr>
          <w:rFonts w:ascii="Times New Roman" w:eastAsia="Times New Roman" w:hAnsi="Times New Roman" w:cs="Times New Roman"/>
          <w:color w:val="000000"/>
          <w:sz w:val="24"/>
        </w:rPr>
        <w:t xml:space="preserve">. Поскольку заряд фибрилл имеет такой же знак, как заряд </w:t>
      </w:r>
      <w:proofErr w:type="spellStart"/>
      <w:r>
        <w:rPr>
          <w:rFonts w:ascii="Times New Roman" w:eastAsia="Times New Roman" w:hAnsi="Times New Roman" w:cs="Times New Roman"/>
          <w:color w:val="000000"/>
          <w:sz w:val="24"/>
        </w:rPr>
        <w:t>нативного</w:t>
      </w:r>
      <w:proofErr w:type="spellEnd"/>
      <w:r>
        <w:rPr>
          <w:rFonts w:ascii="Times New Roman" w:eastAsia="Times New Roman" w:hAnsi="Times New Roman" w:cs="Times New Roman"/>
          <w:color w:val="000000"/>
          <w:sz w:val="24"/>
        </w:rPr>
        <w:t xml:space="preserve"> белка, можно предположить, что ускорение адсорбции фибрилл также происходит из-за уменьшения электростатического адсорбционного </w:t>
      </w:r>
      <w:proofErr w:type="gramStart"/>
      <w:r>
        <w:rPr>
          <w:rFonts w:ascii="Times New Roman" w:eastAsia="Times New Roman" w:hAnsi="Times New Roman" w:cs="Times New Roman"/>
          <w:color w:val="000000"/>
          <w:sz w:val="24"/>
        </w:rPr>
        <w:t>барьера</w:t>
      </w:r>
      <w:proofErr w:type="gramEnd"/>
      <w:r>
        <w:rPr>
          <w:rFonts w:ascii="Times New Roman" w:eastAsia="Times New Roman" w:hAnsi="Times New Roman" w:cs="Times New Roman"/>
          <w:color w:val="000000"/>
          <w:sz w:val="24"/>
        </w:rPr>
        <w:t xml:space="preserve"> в присутствии противоположно заряженного </w:t>
      </w:r>
      <w:proofErr w:type="spellStart"/>
      <w:r>
        <w:rPr>
          <w:rFonts w:ascii="Times New Roman" w:eastAsia="Times New Roman" w:hAnsi="Times New Roman" w:cs="Times New Roman"/>
          <w:color w:val="000000"/>
          <w:sz w:val="24"/>
        </w:rPr>
        <w:t>монослоя</w:t>
      </w:r>
      <w:proofErr w:type="spellEnd"/>
      <w:r>
        <w:rPr>
          <w:rFonts w:ascii="Times New Roman" w:eastAsia="Times New Roman" w:hAnsi="Times New Roman" w:cs="Times New Roman"/>
          <w:color w:val="000000"/>
          <w:sz w:val="24"/>
        </w:rPr>
        <w:t xml:space="preserve"> липида. Более того, как и в случае растворов </w:t>
      </w:r>
      <w:proofErr w:type="spellStart"/>
      <w:r>
        <w:rPr>
          <w:rFonts w:ascii="Times New Roman" w:eastAsia="Times New Roman" w:hAnsi="Times New Roman" w:cs="Times New Roman"/>
          <w:color w:val="000000"/>
          <w:sz w:val="24"/>
        </w:rPr>
        <w:t>нативного</w:t>
      </w:r>
      <w:proofErr w:type="spellEnd"/>
      <w:r>
        <w:rPr>
          <w:rFonts w:ascii="Times New Roman" w:eastAsia="Times New Roman" w:hAnsi="Times New Roman" w:cs="Times New Roman"/>
          <w:color w:val="000000"/>
          <w:sz w:val="24"/>
        </w:rPr>
        <w:t xml:space="preserve"> глобулина овса, стационарные значения поверхностного натяжения дисперсии фибри</w:t>
      </w:r>
      <w:proofErr w:type="gramStart"/>
      <w:r>
        <w:rPr>
          <w:rFonts w:ascii="Times New Roman" w:eastAsia="Times New Roman" w:hAnsi="Times New Roman" w:cs="Times New Roman"/>
          <w:color w:val="000000"/>
          <w:sz w:val="24"/>
        </w:rPr>
        <w:t>лл в пр</w:t>
      </w:r>
      <w:proofErr w:type="gramEnd"/>
      <w:r>
        <w:rPr>
          <w:rFonts w:ascii="Times New Roman" w:eastAsia="Times New Roman" w:hAnsi="Times New Roman" w:cs="Times New Roman"/>
          <w:color w:val="000000"/>
          <w:sz w:val="24"/>
        </w:rPr>
        <w:t xml:space="preserve">исутствии </w:t>
      </w:r>
      <w:proofErr w:type="spellStart"/>
      <w:r>
        <w:rPr>
          <w:rFonts w:ascii="Times New Roman" w:eastAsia="Times New Roman" w:hAnsi="Times New Roman" w:cs="Times New Roman"/>
          <w:color w:val="000000"/>
          <w:sz w:val="24"/>
        </w:rPr>
        <w:t>монослоя</w:t>
      </w:r>
      <w:proofErr w:type="spellEnd"/>
      <w:r>
        <w:rPr>
          <w:rFonts w:ascii="Times New Roman" w:eastAsia="Times New Roman" w:hAnsi="Times New Roman" w:cs="Times New Roman"/>
          <w:color w:val="000000"/>
          <w:sz w:val="24"/>
        </w:rPr>
        <w:t xml:space="preserve"> липида ниже соответствующих значений для дисперсии без </w:t>
      </w:r>
      <w:proofErr w:type="spellStart"/>
      <w:r>
        <w:rPr>
          <w:rFonts w:ascii="Times New Roman" w:eastAsia="Times New Roman" w:hAnsi="Times New Roman" w:cs="Times New Roman"/>
          <w:color w:val="000000"/>
          <w:sz w:val="24"/>
        </w:rPr>
        <w:t>монослоя</w:t>
      </w:r>
      <w:proofErr w:type="spellEnd"/>
      <w:r>
        <w:rPr>
          <w:rFonts w:ascii="Times New Roman" w:eastAsia="Times New Roman" w:hAnsi="Times New Roman" w:cs="Times New Roman"/>
          <w:color w:val="000000"/>
          <w:sz w:val="24"/>
        </w:rPr>
        <w:t xml:space="preserve">. </w:t>
      </w:r>
    </w:p>
    <w:p w14:paraId="6943DCB3" w14:textId="77777777" w:rsidR="00E92565" w:rsidRDefault="00AA77ED" w:rsidP="008846A9">
      <w:pPr>
        <w:pBdr>
          <w:top w:val="none" w:sz="4" w:space="0" w:color="000000"/>
          <w:left w:val="none" w:sz="4" w:space="0" w:color="000000"/>
          <w:bottom w:val="none" w:sz="4" w:space="0" w:color="000000"/>
          <w:right w:val="none" w:sz="4" w:space="0" w:color="000000"/>
        </w:pBdr>
        <w:spacing w:after="0" w:line="360" w:lineRule="auto"/>
        <w:ind w:firstLine="709"/>
        <w:jc w:val="both"/>
      </w:pPr>
      <w:r>
        <w:rPr>
          <w:rFonts w:ascii="Times New Roman" w:eastAsia="Times New Roman" w:hAnsi="Times New Roman" w:cs="Times New Roman"/>
          <w:color w:val="000000"/>
          <w:sz w:val="24"/>
        </w:rPr>
        <w:t xml:space="preserve">В то время как действительная часть динамической поверхностной упругости была меньше 30 мН/м для смешанного </w:t>
      </w:r>
      <w:proofErr w:type="spellStart"/>
      <w:r>
        <w:rPr>
          <w:rFonts w:ascii="Times New Roman" w:eastAsia="Times New Roman" w:hAnsi="Times New Roman" w:cs="Times New Roman"/>
          <w:color w:val="000000"/>
          <w:sz w:val="24"/>
        </w:rPr>
        <w:t>монослоя</w:t>
      </w:r>
      <w:proofErr w:type="spellEnd"/>
      <w:r>
        <w:rPr>
          <w:rFonts w:ascii="Times New Roman" w:eastAsia="Times New Roman" w:hAnsi="Times New Roman" w:cs="Times New Roman"/>
          <w:color w:val="000000"/>
          <w:sz w:val="24"/>
        </w:rPr>
        <w:t xml:space="preserve"> </w:t>
      </w:r>
      <w:proofErr w:type="spellStart"/>
      <w:r>
        <w:rPr>
          <w:rFonts w:ascii="Times New Roman" w:eastAsia="Times New Roman" w:hAnsi="Times New Roman" w:cs="Times New Roman"/>
          <w:color w:val="000000"/>
          <w:sz w:val="24"/>
        </w:rPr>
        <w:t>нативного</w:t>
      </w:r>
      <w:proofErr w:type="spellEnd"/>
      <w:r>
        <w:rPr>
          <w:rFonts w:ascii="Times New Roman" w:eastAsia="Times New Roman" w:hAnsi="Times New Roman" w:cs="Times New Roman"/>
          <w:color w:val="000000"/>
          <w:sz w:val="24"/>
        </w:rPr>
        <w:t xml:space="preserve"> белка и липида в области высоких поверхностных давлений, более высокие значения поверхностной упругости наблюдались для дисперсии фибрилл при близких условиях. Следовательно, упругость адсорбционного </w:t>
      </w:r>
      <w:r>
        <w:rPr>
          <w:rFonts w:ascii="Times New Roman" w:eastAsia="Times New Roman" w:hAnsi="Times New Roman" w:cs="Times New Roman"/>
          <w:color w:val="000000"/>
          <w:sz w:val="24"/>
        </w:rPr>
        <w:lastRenderedPageBreak/>
        <w:t xml:space="preserve">слоя фибрилл оказывается больше, чем в случае слоя </w:t>
      </w:r>
      <w:proofErr w:type="spellStart"/>
      <w:r>
        <w:rPr>
          <w:rFonts w:ascii="Times New Roman" w:eastAsia="Times New Roman" w:hAnsi="Times New Roman" w:cs="Times New Roman"/>
          <w:color w:val="000000"/>
          <w:sz w:val="24"/>
        </w:rPr>
        <w:t>нативного</w:t>
      </w:r>
      <w:proofErr w:type="spellEnd"/>
      <w:r>
        <w:rPr>
          <w:rFonts w:ascii="Times New Roman" w:eastAsia="Times New Roman" w:hAnsi="Times New Roman" w:cs="Times New Roman"/>
          <w:color w:val="000000"/>
          <w:sz w:val="24"/>
        </w:rPr>
        <w:t xml:space="preserve"> белка при тех же весовых концентрациях </w:t>
      </w:r>
      <w:proofErr w:type="spellStart"/>
      <w:r>
        <w:rPr>
          <w:rFonts w:ascii="Times New Roman" w:eastAsia="Times New Roman" w:hAnsi="Times New Roman" w:cs="Times New Roman"/>
          <w:color w:val="000000"/>
          <w:sz w:val="24"/>
        </w:rPr>
        <w:t>нативного</w:t>
      </w:r>
      <w:proofErr w:type="spellEnd"/>
      <w:r>
        <w:rPr>
          <w:rFonts w:ascii="Times New Roman" w:eastAsia="Times New Roman" w:hAnsi="Times New Roman" w:cs="Times New Roman"/>
          <w:color w:val="000000"/>
          <w:sz w:val="24"/>
        </w:rPr>
        <w:t xml:space="preserve"> белка и фибрилл. Более того, увеличение поверхностной упругости при высоких поверхностных давлениях, превосходящих 20 мН/м, для смешанного адсорбционного слоя фибрилл и липида согласуется с соответствующим увеличением </w:t>
      </w:r>
      <w:proofErr w:type="spellStart"/>
      <w:r>
        <w:rPr>
          <w:rFonts w:ascii="Times New Roman" w:eastAsia="Times New Roman" w:hAnsi="Times New Roman" w:cs="Times New Roman"/>
          <w:color w:val="000000"/>
          <w:sz w:val="24"/>
        </w:rPr>
        <w:t>эллипсометрического</w:t>
      </w:r>
      <w:proofErr w:type="spellEnd"/>
      <w:r>
        <w:rPr>
          <w:rFonts w:ascii="Times New Roman" w:eastAsia="Times New Roman" w:hAnsi="Times New Roman" w:cs="Times New Roman"/>
          <w:color w:val="000000"/>
          <w:sz w:val="24"/>
        </w:rPr>
        <w:t xml:space="preserve"> угла дельта</w:t>
      </w:r>
      <w:r w:rsidR="00E102EE" w:rsidRPr="00E102EE">
        <w:rPr>
          <w:rFonts w:ascii="Times New Roman" w:eastAsia="Times New Roman" w:hAnsi="Times New Roman" w:cs="Times New Roman"/>
          <w:color w:val="000000"/>
          <w:sz w:val="24"/>
        </w:rPr>
        <w:t xml:space="preserve"> </w:t>
      </w:r>
      <w:r w:rsidR="00E102EE">
        <w:rPr>
          <w:rFonts w:ascii="Times New Roman" w:eastAsia="Times New Roman" w:hAnsi="Times New Roman" w:cs="Times New Roman"/>
          <w:color w:val="000000"/>
          <w:sz w:val="24"/>
        </w:rPr>
        <w:t>(Рисунок 10)</w:t>
      </w:r>
      <w:r>
        <w:rPr>
          <w:rFonts w:ascii="Times New Roman" w:eastAsia="Times New Roman" w:hAnsi="Times New Roman" w:cs="Times New Roman"/>
          <w:color w:val="000000"/>
          <w:sz w:val="24"/>
        </w:rPr>
        <w:t xml:space="preserve">. </w:t>
      </w:r>
      <w:r>
        <w:rPr>
          <w:rFonts w:ascii="Times New Roman" w:hAnsi="Times New Roman" w:cs="Times New Roman"/>
          <w:sz w:val="24"/>
          <w:szCs w:val="24"/>
        </w:rPr>
        <w:t xml:space="preserve"> </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E92565" w14:paraId="406E8756" w14:textId="77777777">
        <w:tc>
          <w:tcPr>
            <w:tcW w:w="9571" w:type="dxa"/>
          </w:tcPr>
          <w:p w14:paraId="6B769CE9" w14:textId="77777777" w:rsidR="00E92565" w:rsidRDefault="00AA77ED">
            <w:pPr>
              <w:pStyle w:val="af0"/>
              <w:spacing w:line="360" w:lineRule="auto"/>
              <w:ind w:left="0"/>
              <w:jc w:val="center"/>
              <w:rPr>
                <w:rFonts w:ascii="Times New Roman" w:hAnsi="Times New Roman" w:cs="Times New Roman"/>
                <w:sz w:val="24"/>
                <w:szCs w:val="24"/>
                <w:lang w:eastAsia="ru-RU"/>
              </w:rPr>
            </w:pPr>
            <w:r>
              <w:rPr>
                <w:rFonts w:ascii="Times New Roman" w:hAnsi="Times New Roman" w:cs="Times New Roman"/>
                <w:noProof/>
                <w:sz w:val="24"/>
                <w:szCs w:val="24"/>
                <w:lang w:eastAsia="ru-RU"/>
              </w:rPr>
              <w:drawing>
                <wp:inline distT="0" distB="0" distL="0" distR="0" wp14:anchorId="4C274B76" wp14:editId="1A86CBC1">
                  <wp:extent cx="3545048" cy="2477934"/>
                  <wp:effectExtent l="0" t="0" r="0" b="0"/>
                  <wp:docPr id="10"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0.jpg"/>
                          <pic:cNvPicPr>
                            <a:picLocks noChangeAspect="1"/>
                          </pic:cNvPicPr>
                        </pic:nvPicPr>
                        <pic:blipFill>
                          <a:blip r:embed="rId18"/>
                          <a:stretch/>
                        </pic:blipFill>
                        <pic:spPr bwMode="auto">
                          <a:xfrm>
                            <a:off x="0" y="0"/>
                            <a:ext cx="3571463" cy="2496397"/>
                          </a:xfrm>
                          <a:prstGeom prst="rect">
                            <a:avLst/>
                          </a:prstGeom>
                        </pic:spPr>
                      </pic:pic>
                    </a:graphicData>
                  </a:graphic>
                </wp:inline>
              </w:drawing>
            </w:r>
          </w:p>
        </w:tc>
      </w:tr>
      <w:tr w:rsidR="00E92565" w14:paraId="2FFE92E3" w14:textId="77777777">
        <w:tc>
          <w:tcPr>
            <w:tcW w:w="9571" w:type="dxa"/>
          </w:tcPr>
          <w:p w14:paraId="6B4ACF46" w14:textId="7749A0DD" w:rsidR="00E92565" w:rsidRDefault="00AA77ED" w:rsidP="008907C0">
            <w:pPr>
              <w:pStyle w:val="af0"/>
              <w:spacing w:after="240"/>
              <w:ind w:left="0"/>
              <w:contextualSpacing w:val="0"/>
              <w:jc w:val="center"/>
              <w:rPr>
                <w:rFonts w:ascii="Times New Roman" w:hAnsi="Times New Roman" w:cs="Times New Roman"/>
                <w:sz w:val="24"/>
                <w:szCs w:val="24"/>
                <w:lang w:eastAsia="ru-RU"/>
              </w:rPr>
            </w:pPr>
            <w:r>
              <w:rPr>
                <w:rFonts w:ascii="Times New Roman" w:hAnsi="Times New Roman" w:cs="Times New Roman"/>
                <w:sz w:val="24"/>
                <w:szCs w:val="24"/>
                <w:lang w:eastAsia="ru-RU"/>
              </w:rPr>
              <w:t xml:space="preserve">Рисунок 10 — Кинетические зависимости динамической поверхностной упругости дисперсии фибрилл глобулина овса (закрашенные круги) и </w:t>
            </w:r>
            <w:proofErr w:type="spellStart"/>
            <w:r>
              <w:rPr>
                <w:rFonts w:ascii="Times New Roman" w:hAnsi="Times New Roman" w:cs="Times New Roman"/>
                <w:sz w:val="24"/>
                <w:szCs w:val="24"/>
                <w:lang w:eastAsia="ru-RU"/>
              </w:rPr>
              <w:t>нативного</w:t>
            </w:r>
            <w:proofErr w:type="spellEnd"/>
            <w:r>
              <w:rPr>
                <w:rFonts w:ascii="Times New Roman" w:hAnsi="Times New Roman" w:cs="Times New Roman"/>
                <w:sz w:val="24"/>
                <w:szCs w:val="24"/>
                <w:lang w:eastAsia="ru-RU"/>
              </w:rPr>
              <w:t xml:space="preserve"> белка в системе с </w:t>
            </w:r>
            <w:proofErr w:type="spellStart"/>
            <w:r>
              <w:rPr>
                <w:rFonts w:ascii="Times New Roman" w:hAnsi="Times New Roman" w:cs="Times New Roman"/>
                <w:sz w:val="24"/>
                <w:szCs w:val="24"/>
                <w:lang w:eastAsia="ru-RU"/>
              </w:rPr>
              <w:t>монослоем</w:t>
            </w:r>
            <w:proofErr w:type="spellEnd"/>
            <w:r>
              <w:rPr>
                <w:rFonts w:ascii="Times New Roman" w:hAnsi="Times New Roman" w:cs="Times New Roman"/>
                <w:sz w:val="24"/>
                <w:szCs w:val="24"/>
                <w:lang w:eastAsia="ru-RU"/>
              </w:rPr>
              <w:t xml:space="preserve"> липида</w:t>
            </w:r>
          </w:p>
        </w:tc>
      </w:tr>
    </w:tbl>
    <w:p w14:paraId="5455DC04" w14:textId="77777777" w:rsidR="00E92565" w:rsidRDefault="00AA77ED">
      <w:pPr>
        <w:spacing w:after="0" w:line="360" w:lineRule="auto"/>
        <w:ind w:firstLine="709"/>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В этом случае образование толстого и плотного слоя фибрилл у межфазной границы также может быть использовано для эффективной стабилизации жидкофазных дисперсных систем. Так, например, смешанный слой молекул липида и фибрилл может обеспечить значительный стерический барьер для </w:t>
      </w:r>
      <w:proofErr w:type="spellStart"/>
      <w:r>
        <w:rPr>
          <w:rFonts w:ascii="Times New Roman" w:hAnsi="Times New Roman" w:cs="Times New Roman"/>
          <w:sz w:val="24"/>
          <w:szCs w:val="24"/>
          <w:lang w:eastAsia="ru-RU"/>
        </w:rPr>
        <w:t>коалесценции</w:t>
      </w:r>
      <w:proofErr w:type="spellEnd"/>
      <w:r>
        <w:rPr>
          <w:rFonts w:ascii="Times New Roman" w:hAnsi="Times New Roman" w:cs="Times New Roman"/>
          <w:sz w:val="24"/>
          <w:szCs w:val="24"/>
          <w:lang w:eastAsia="ru-RU"/>
        </w:rPr>
        <w:t xml:space="preserve"> капель и пузырьков. Это означает, что</w:t>
      </w:r>
      <w:proofErr w:type="gramStart"/>
      <w:r>
        <w:rPr>
          <w:rFonts w:ascii="Times New Roman" w:hAnsi="Times New Roman" w:cs="Times New Roman"/>
          <w:sz w:val="24"/>
          <w:szCs w:val="24"/>
          <w:lang w:eastAsia="ru-RU"/>
        </w:rPr>
        <w:t>.</w:t>
      </w:r>
      <w:proofErr w:type="gramEnd"/>
      <w:r>
        <w:rPr>
          <w:rFonts w:ascii="Times New Roman" w:hAnsi="Times New Roman" w:cs="Times New Roman"/>
          <w:sz w:val="24"/>
          <w:szCs w:val="24"/>
          <w:lang w:eastAsia="ru-RU"/>
        </w:rPr>
        <w:t xml:space="preserve"> </w:t>
      </w:r>
      <w:proofErr w:type="gramStart"/>
      <w:r>
        <w:rPr>
          <w:rFonts w:ascii="Times New Roman" w:hAnsi="Times New Roman" w:cs="Times New Roman"/>
          <w:sz w:val="24"/>
          <w:szCs w:val="24"/>
          <w:lang w:eastAsia="ru-RU"/>
        </w:rPr>
        <w:t>к</w:t>
      </w:r>
      <w:proofErr w:type="gramEnd"/>
      <w:r>
        <w:rPr>
          <w:rFonts w:ascii="Times New Roman" w:hAnsi="Times New Roman" w:cs="Times New Roman"/>
          <w:sz w:val="24"/>
          <w:szCs w:val="24"/>
          <w:lang w:eastAsia="ru-RU"/>
        </w:rPr>
        <w:t xml:space="preserve">омплексы липидов и фибрилл растительных белков могут заменить соответствующие композиции, содержащие животные белки, в пищевой, фармацевтической и косметической отраслях промышленности. </w:t>
      </w:r>
    </w:p>
    <w:p w14:paraId="2CDFB20C" w14:textId="33E4B9F5" w:rsidR="00E92565" w:rsidRDefault="00AA77ED">
      <w:pPr>
        <w:pStyle w:val="1"/>
        <w:ind w:left="709" w:firstLine="0"/>
        <w:rPr>
          <w:rFonts w:eastAsia="Times New Roman" w:cs="Times New Roman"/>
          <w:lang w:eastAsia="ru-RU"/>
        </w:rPr>
      </w:pPr>
      <w:bookmarkStart w:id="18" w:name="_Toc215829270"/>
      <w:r>
        <w:rPr>
          <w:rFonts w:eastAsia="Times New Roman" w:cs="Times New Roman"/>
          <w:lang w:eastAsia="ru-RU"/>
        </w:rPr>
        <w:t xml:space="preserve">Краткое заключение по разделу </w:t>
      </w:r>
      <w:r w:rsidR="002546DE">
        <w:rPr>
          <w:rFonts w:eastAsia="Times New Roman" w:cs="Times New Roman"/>
          <w:lang w:eastAsia="ru-RU"/>
        </w:rPr>
        <w:t>1</w:t>
      </w:r>
      <w:bookmarkEnd w:id="18"/>
    </w:p>
    <w:p w14:paraId="1CBE53F3" w14:textId="77777777" w:rsidR="00E92565" w:rsidRDefault="00AA77ED">
      <w:pPr>
        <w:pBdr>
          <w:top w:val="none" w:sz="4" w:space="0" w:color="000000"/>
          <w:left w:val="none" w:sz="4" w:space="0" w:color="000000"/>
          <w:bottom w:val="none" w:sz="4" w:space="0" w:color="000000"/>
          <w:right w:val="none" w:sz="4" w:space="0" w:color="000000"/>
        </w:pBdr>
        <w:spacing w:after="0" w:line="360" w:lineRule="auto"/>
        <w:ind w:firstLine="709"/>
        <w:jc w:val="both"/>
      </w:pPr>
      <w:r>
        <w:rPr>
          <w:rFonts w:ascii="Times New Roman" w:eastAsia="Times New Roman" w:hAnsi="Times New Roman" w:cs="Times New Roman"/>
          <w:color w:val="000000"/>
          <w:sz w:val="24"/>
        </w:rPr>
        <w:t xml:space="preserve">Белки широко используются в различных отраслях промышленности, но традиционно применяемые животные белки обладают существенными недостатками – относительно высокой стоимостью и негативным воздействием на окружающую среду при их производстве. В связи с этим актуальной задачей устойчивого развития является поиск альтернативных решений, в частности, замена животных белков </w:t>
      </w:r>
      <w:proofErr w:type="gramStart"/>
      <w:r>
        <w:rPr>
          <w:rFonts w:ascii="Times New Roman" w:eastAsia="Times New Roman" w:hAnsi="Times New Roman" w:cs="Times New Roman"/>
          <w:color w:val="000000"/>
          <w:sz w:val="24"/>
        </w:rPr>
        <w:t>на</w:t>
      </w:r>
      <w:proofErr w:type="gramEnd"/>
      <w:r>
        <w:rPr>
          <w:rFonts w:ascii="Times New Roman" w:eastAsia="Times New Roman" w:hAnsi="Times New Roman" w:cs="Times New Roman"/>
          <w:color w:val="000000"/>
          <w:sz w:val="24"/>
        </w:rPr>
        <w:t xml:space="preserve"> растительные. Однако растительные белки имеют серьезные ограничения для промышленного применения </w:t>
      </w:r>
      <w:r w:rsidR="008846A9">
        <w:rPr>
          <w:rFonts w:ascii="Times New Roman" w:eastAsia="Times New Roman" w:hAnsi="Times New Roman" w:cs="Times New Roman"/>
          <w:color w:val="000000"/>
          <w:sz w:val="24"/>
        </w:rPr>
        <w:t>–</w:t>
      </w:r>
      <w:r>
        <w:rPr>
          <w:rFonts w:ascii="Times New Roman" w:eastAsia="Times New Roman" w:hAnsi="Times New Roman" w:cs="Times New Roman"/>
          <w:color w:val="000000"/>
          <w:sz w:val="24"/>
        </w:rPr>
        <w:t xml:space="preserve"> они</w:t>
      </w:r>
      <w:r w:rsidR="008846A9">
        <w:rPr>
          <w:rFonts w:ascii="Times New Roman" w:eastAsia="Times New Roman" w:hAnsi="Times New Roman" w:cs="Times New Roman"/>
          <w:color w:val="000000"/>
          <w:sz w:val="24"/>
        </w:rPr>
        <w:t xml:space="preserve"> </w:t>
      </w:r>
      <w:r>
        <w:rPr>
          <w:rFonts w:ascii="Times New Roman" w:eastAsia="Times New Roman" w:hAnsi="Times New Roman" w:cs="Times New Roman"/>
          <w:color w:val="000000"/>
          <w:sz w:val="24"/>
        </w:rPr>
        <w:t>демонстрируют худшие функциональные свойства, в частности, низкую поверхностную активность и плохую растворимость в воде.</w:t>
      </w:r>
    </w:p>
    <w:p w14:paraId="4CA73FBC" w14:textId="77777777" w:rsidR="00E92565" w:rsidRDefault="00AA77ED">
      <w:pPr>
        <w:pBdr>
          <w:top w:val="none" w:sz="4" w:space="0" w:color="000000"/>
          <w:left w:val="none" w:sz="4" w:space="0" w:color="000000"/>
          <w:bottom w:val="none" w:sz="4" w:space="0" w:color="000000"/>
          <w:right w:val="none" w:sz="4" w:space="0" w:color="000000"/>
        </w:pBdr>
        <w:spacing w:after="0" w:line="360" w:lineRule="auto"/>
        <w:ind w:firstLine="709"/>
        <w:jc w:val="both"/>
      </w:pPr>
      <w:r>
        <w:rPr>
          <w:rFonts w:ascii="Times New Roman" w:eastAsia="Times New Roman" w:hAnsi="Times New Roman" w:cs="Times New Roman"/>
          <w:color w:val="000000"/>
          <w:sz w:val="24"/>
        </w:rPr>
        <w:t>Перспективным направлением решения этой проблемы является формирование нан</w:t>
      </w:r>
      <w:proofErr w:type="gramStart"/>
      <w:r>
        <w:rPr>
          <w:rFonts w:ascii="Times New Roman" w:eastAsia="Times New Roman" w:hAnsi="Times New Roman" w:cs="Times New Roman"/>
          <w:color w:val="000000"/>
          <w:sz w:val="24"/>
        </w:rPr>
        <w:t>о-</w:t>
      </w:r>
      <w:proofErr w:type="gramEnd"/>
      <w:r>
        <w:rPr>
          <w:rFonts w:ascii="Times New Roman" w:eastAsia="Times New Roman" w:hAnsi="Times New Roman" w:cs="Times New Roman"/>
          <w:color w:val="000000"/>
          <w:sz w:val="24"/>
        </w:rPr>
        <w:t xml:space="preserve"> и микроагрегатов растительных белков, в частности, амилоидных фибрилл, </w:t>
      </w:r>
      <w:proofErr w:type="spellStart"/>
      <w:r>
        <w:rPr>
          <w:rFonts w:ascii="Times New Roman" w:eastAsia="Times New Roman" w:hAnsi="Times New Roman" w:cs="Times New Roman"/>
          <w:color w:val="000000"/>
          <w:sz w:val="24"/>
        </w:rPr>
        <w:lastRenderedPageBreak/>
        <w:t>изучавшихся</w:t>
      </w:r>
      <w:proofErr w:type="spellEnd"/>
      <w:r>
        <w:rPr>
          <w:rFonts w:ascii="Times New Roman" w:eastAsia="Times New Roman" w:hAnsi="Times New Roman" w:cs="Times New Roman"/>
          <w:color w:val="000000"/>
          <w:sz w:val="24"/>
        </w:rPr>
        <w:t xml:space="preserve"> ранее в связи их образованием в человеческом теле при </w:t>
      </w:r>
      <w:proofErr w:type="spellStart"/>
      <w:r>
        <w:rPr>
          <w:rFonts w:ascii="Times New Roman" w:eastAsia="Times New Roman" w:hAnsi="Times New Roman" w:cs="Times New Roman"/>
          <w:color w:val="000000"/>
          <w:sz w:val="24"/>
        </w:rPr>
        <w:t>нейродегенеративных</w:t>
      </w:r>
      <w:proofErr w:type="spellEnd"/>
      <w:r>
        <w:rPr>
          <w:rFonts w:ascii="Times New Roman" w:eastAsia="Times New Roman" w:hAnsi="Times New Roman" w:cs="Times New Roman"/>
          <w:color w:val="000000"/>
          <w:sz w:val="24"/>
        </w:rPr>
        <w:t xml:space="preserve"> заболеваниях. Проведенные комплексные исследования убедительно показали, что такие фибриллярные агрегаты обладают значительно более высокой динамической поверхностной упругостью по сравнению с растворами </w:t>
      </w:r>
      <w:proofErr w:type="spellStart"/>
      <w:r>
        <w:rPr>
          <w:rFonts w:ascii="Times New Roman" w:eastAsia="Times New Roman" w:hAnsi="Times New Roman" w:cs="Times New Roman"/>
          <w:color w:val="000000"/>
          <w:sz w:val="24"/>
        </w:rPr>
        <w:t>нативных</w:t>
      </w:r>
      <w:proofErr w:type="spellEnd"/>
      <w:r>
        <w:rPr>
          <w:rFonts w:ascii="Times New Roman" w:eastAsia="Times New Roman" w:hAnsi="Times New Roman" w:cs="Times New Roman"/>
          <w:color w:val="000000"/>
          <w:sz w:val="24"/>
        </w:rPr>
        <w:t xml:space="preserve"> белков. Наибольший эффект наблюдается для дисперсий фибрилл, полученных на основе глобулина фасоли, глобулина овса и глобулина бобов нут, у которых стационарная поверхностная упругость дисперсий фибрилл может превосходить упругость растворов </w:t>
      </w:r>
      <w:proofErr w:type="spellStart"/>
      <w:r>
        <w:rPr>
          <w:rFonts w:ascii="Times New Roman" w:eastAsia="Times New Roman" w:hAnsi="Times New Roman" w:cs="Times New Roman"/>
          <w:color w:val="000000"/>
          <w:sz w:val="24"/>
        </w:rPr>
        <w:t>нативного</w:t>
      </w:r>
      <w:proofErr w:type="spellEnd"/>
      <w:r>
        <w:rPr>
          <w:rFonts w:ascii="Times New Roman" w:eastAsia="Times New Roman" w:hAnsi="Times New Roman" w:cs="Times New Roman"/>
          <w:color w:val="000000"/>
          <w:sz w:val="24"/>
        </w:rPr>
        <w:t xml:space="preserve"> белка на величину от 7 до 30 мН/м.</w:t>
      </w:r>
    </w:p>
    <w:p w14:paraId="4744DA73" w14:textId="77777777" w:rsidR="00E92565" w:rsidRDefault="00AA77ED">
      <w:pPr>
        <w:pBdr>
          <w:top w:val="none" w:sz="4" w:space="0" w:color="000000"/>
          <w:left w:val="none" w:sz="4" w:space="0" w:color="000000"/>
          <w:bottom w:val="none" w:sz="4" w:space="0" w:color="000000"/>
          <w:right w:val="none" w:sz="4" w:space="0" w:color="000000"/>
        </w:pBdr>
        <w:spacing w:after="0" w:line="360" w:lineRule="auto"/>
        <w:ind w:firstLine="709"/>
        <w:jc w:val="both"/>
      </w:pPr>
      <w:r>
        <w:rPr>
          <w:rFonts w:ascii="Times New Roman" w:eastAsia="Times New Roman" w:hAnsi="Times New Roman" w:cs="Times New Roman"/>
          <w:color w:val="000000"/>
          <w:sz w:val="24"/>
        </w:rPr>
        <w:t xml:space="preserve">Критически важным фактором, определяющим функциональные свойства агрегатов белков, оказалась морфология фибрилл. Длинные и жесткие фибриллы, подобные </w:t>
      </w:r>
      <w:proofErr w:type="gramStart"/>
      <w:r>
        <w:rPr>
          <w:rFonts w:ascii="Times New Roman" w:eastAsia="Times New Roman" w:hAnsi="Times New Roman" w:cs="Times New Roman"/>
          <w:color w:val="000000"/>
          <w:sz w:val="24"/>
        </w:rPr>
        <w:t>полученным</w:t>
      </w:r>
      <w:proofErr w:type="gramEnd"/>
      <w:r>
        <w:rPr>
          <w:rFonts w:ascii="Times New Roman" w:eastAsia="Times New Roman" w:hAnsi="Times New Roman" w:cs="Times New Roman"/>
          <w:color w:val="000000"/>
          <w:sz w:val="24"/>
        </w:rPr>
        <w:t xml:space="preserve"> из глобулина фасоли, демонстрируют резкое увеличение поверхностной активности их дисперсий, в то время как дисперсии коротких и вьющиеся фибрилл овальбумина показывают аномально низкую поверхностную упругость, даже ниже значений для растворов </w:t>
      </w:r>
      <w:proofErr w:type="spellStart"/>
      <w:r>
        <w:rPr>
          <w:rFonts w:ascii="Times New Roman" w:eastAsia="Times New Roman" w:hAnsi="Times New Roman" w:cs="Times New Roman"/>
          <w:color w:val="000000"/>
          <w:sz w:val="24"/>
        </w:rPr>
        <w:t>нативного</w:t>
      </w:r>
      <w:proofErr w:type="spellEnd"/>
      <w:r>
        <w:rPr>
          <w:rFonts w:ascii="Times New Roman" w:eastAsia="Times New Roman" w:hAnsi="Times New Roman" w:cs="Times New Roman"/>
          <w:color w:val="000000"/>
          <w:sz w:val="24"/>
        </w:rPr>
        <w:t xml:space="preserve"> белка. Это наблюдение подчеркивает важность контроля морфологических характеристик при создании фибриллярных структур.</w:t>
      </w:r>
    </w:p>
    <w:p w14:paraId="377D4EBC" w14:textId="77777777" w:rsidR="00E92565" w:rsidRDefault="00AA77ED">
      <w:pPr>
        <w:pBdr>
          <w:top w:val="none" w:sz="4" w:space="0" w:color="000000"/>
          <w:left w:val="none" w:sz="4" w:space="0" w:color="000000"/>
          <w:bottom w:val="none" w:sz="4" w:space="0" w:color="000000"/>
          <w:right w:val="none" w:sz="4" w:space="0" w:color="000000"/>
        </w:pBdr>
        <w:spacing w:after="0" w:line="360" w:lineRule="auto"/>
        <w:ind w:firstLine="709"/>
        <w:jc w:val="both"/>
      </w:pPr>
      <w:r>
        <w:rPr>
          <w:rFonts w:ascii="Times New Roman" w:eastAsia="Times New Roman" w:hAnsi="Times New Roman" w:cs="Times New Roman"/>
          <w:color w:val="000000"/>
          <w:sz w:val="24"/>
        </w:rPr>
        <w:t xml:space="preserve">Особый интерес представляют исследования взаимодействия фибрилл с липидами. Было установлено, что противоположно заряженный липидный </w:t>
      </w:r>
      <w:proofErr w:type="spellStart"/>
      <w:r>
        <w:rPr>
          <w:rFonts w:ascii="Times New Roman" w:eastAsia="Times New Roman" w:hAnsi="Times New Roman" w:cs="Times New Roman"/>
          <w:color w:val="000000"/>
          <w:sz w:val="24"/>
        </w:rPr>
        <w:t>монослой</w:t>
      </w:r>
      <w:proofErr w:type="spellEnd"/>
      <w:r>
        <w:rPr>
          <w:rFonts w:ascii="Times New Roman" w:eastAsia="Times New Roman" w:hAnsi="Times New Roman" w:cs="Times New Roman"/>
          <w:color w:val="000000"/>
          <w:sz w:val="24"/>
        </w:rPr>
        <w:t xml:space="preserve"> на поверхности воды резко усиливает адсорбцию фибрилл, что было продемонстрировано на примере фибрилл бета-</w:t>
      </w:r>
      <w:proofErr w:type="spellStart"/>
      <w:r>
        <w:rPr>
          <w:rFonts w:ascii="Times New Roman" w:eastAsia="Times New Roman" w:hAnsi="Times New Roman" w:cs="Times New Roman"/>
          <w:color w:val="000000"/>
          <w:sz w:val="24"/>
        </w:rPr>
        <w:t>лактоглобулина</w:t>
      </w:r>
      <w:proofErr w:type="spellEnd"/>
      <w:r>
        <w:rPr>
          <w:rFonts w:ascii="Times New Roman" w:eastAsia="Times New Roman" w:hAnsi="Times New Roman" w:cs="Times New Roman"/>
          <w:color w:val="000000"/>
          <w:sz w:val="24"/>
        </w:rPr>
        <w:t xml:space="preserve"> и растительных белков. Этот эффект приводит к формированию толстых и плотных </w:t>
      </w:r>
      <w:proofErr w:type="spellStart"/>
      <w:r>
        <w:rPr>
          <w:rFonts w:ascii="Times New Roman" w:eastAsia="Times New Roman" w:hAnsi="Times New Roman" w:cs="Times New Roman"/>
          <w:color w:val="000000"/>
          <w:sz w:val="24"/>
        </w:rPr>
        <w:t>полислоев</w:t>
      </w:r>
      <w:proofErr w:type="spellEnd"/>
      <w:r>
        <w:rPr>
          <w:rFonts w:ascii="Times New Roman" w:eastAsia="Times New Roman" w:hAnsi="Times New Roman" w:cs="Times New Roman"/>
          <w:color w:val="000000"/>
          <w:sz w:val="24"/>
        </w:rPr>
        <w:t xml:space="preserve">, </w:t>
      </w:r>
      <w:proofErr w:type="gramStart"/>
      <w:r>
        <w:rPr>
          <w:rFonts w:ascii="Times New Roman" w:eastAsia="Times New Roman" w:hAnsi="Times New Roman" w:cs="Times New Roman"/>
          <w:color w:val="000000"/>
          <w:sz w:val="24"/>
        </w:rPr>
        <w:t>которые</w:t>
      </w:r>
      <w:proofErr w:type="gramEnd"/>
      <w:r>
        <w:rPr>
          <w:rFonts w:ascii="Times New Roman" w:eastAsia="Times New Roman" w:hAnsi="Times New Roman" w:cs="Times New Roman"/>
          <w:color w:val="000000"/>
          <w:sz w:val="24"/>
        </w:rPr>
        <w:t xml:space="preserve"> создают эффективный стерический барьер при столкновении флюидных дисперсных частиц.</w:t>
      </w:r>
    </w:p>
    <w:p w14:paraId="5D425DC8" w14:textId="77777777" w:rsidR="00E92565" w:rsidRDefault="00AA77ED">
      <w:pPr>
        <w:pBdr>
          <w:top w:val="none" w:sz="4" w:space="0" w:color="000000"/>
          <w:left w:val="none" w:sz="4" w:space="0" w:color="000000"/>
          <w:bottom w:val="none" w:sz="4" w:space="0" w:color="000000"/>
          <w:right w:val="none" w:sz="4" w:space="0" w:color="000000"/>
        </w:pBdr>
        <w:spacing w:after="0" w:line="360" w:lineRule="auto"/>
        <w:ind w:firstLine="709"/>
        <w:jc w:val="both"/>
      </w:pPr>
      <w:r>
        <w:rPr>
          <w:rFonts w:ascii="Times New Roman" w:eastAsia="Times New Roman" w:hAnsi="Times New Roman" w:cs="Times New Roman"/>
          <w:color w:val="000000"/>
          <w:sz w:val="24"/>
        </w:rPr>
        <w:t xml:space="preserve">Практическая значимость этих результатов состоит в следующем. </w:t>
      </w:r>
      <w:proofErr w:type="gramStart"/>
      <w:r>
        <w:rPr>
          <w:rFonts w:ascii="Times New Roman" w:eastAsia="Times New Roman" w:hAnsi="Times New Roman" w:cs="Times New Roman"/>
          <w:color w:val="000000"/>
          <w:sz w:val="24"/>
        </w:rPr>
        <w:t>Во-первых, открываются возможности для прямого замещения животных белков на модифицированные растительные белки и их агрегаты в пищевой, фармацевтической и косметической промышленностях.</w:t>
      </w:r>
      <w:proofErr w:type="gramEnd"/>
      <w:r>
        <w:rPr>
          <w:rFonts w:ascii="Times New Roman" w:eastAsia="Times New Roman" w:hAnsi="Times New Roman" w:cs="Times New Roman"/>
          <w:color w:val="000000"/>
          <w:sz w:val="24"/>
        </w:rPr>
        <w:t xml:space="preserve"> Во-вторых, комплексы липидов с фибриллами растительных белков представляют интерес для разработки новых биосовместимых материалов. В-третьих, обнаруженные эффекты открывают новые возможности для создания относительно дешевых </w:t>
      </w:r>
      <w:proofErr w:type="spellStart"/>
      <w:r>
        <w:rPr>
          <w:rFonts w:ascii="Times New Roman" w:eastAsia="Times New Roman" w:hAnsi="Times New Roman" w:cs="Times New Roman"/>
          <w:color w:val="000000"/>
          <w:sz w:val="24"/>
        </w:rPr>
        <w:t>биодеградируемых</w:t>
      </w:r>
      <w:proofErr w:type="spellEnd"/>
      <w:r>
        <w:rPr>
          <w:rFonts w:ascii="Times New Roman" w:eastAsia="Times New Roman" w:hAnsi="Times New Roman" w:cs="Times New Roman"/>
          <w:color w:val="000000"/>
          <w:sz w:val="24"/>
        </w:rPr>
        <w:t xml:space="preserve"> пластмасс.</w:t>
      </w:r>
    </w:p>
    <w:p w14:paraId="741ED4F2" w14:textId="68BEAEB0" w:rsidR="00E92565" w:rsidRDefault="00AA77ED" w:rsidP="008907C0">
      <w:pPr>
        <w:pBdr>
          <w:top w:val="none" w:sz="4" w:space="0" w:color="000000"/>
          <w:left w:val="none" w:sz="4" w:space="0" w:color="000000"/>
          <w:bottom w:val="none" w:sz="4" w:space="0" w:color="000000"/>
          <w:right w:val="none" w:sz="4" w:space="0" w:color="000000"/>
        </w:pBdr>
        <w:spacing w:after="0" w:line="360" w:lineRule="auto"/>
        <w:ind w:firstLine="709"/>
        <w:jc w:val="both"/>
        <w:rPr>
          <w:rFonts w:ascii="Times New Roman" w:hAnsi="Times New Roman" w:cs="Times New Roman"/>
          <w:sz w:val="24"/>
          <w:szCs w:val="24"/>
          <w:lang w:eastAsia="ru-RU"/>
        </w:rPr>
      </w:pPr>
      <w:r>
        <w:rPr>
          <w:rFonts w:ascii="Times New Roman" w:eastAsia="Times New Roman" w:hAnsi="Times New Roman" w:cs="Times New Roman"/>
          <w:color w:val="000000"/>
          <w:sz w:val="24"/>
        </w:rPr>
        <w:t>Таким образом, модифицированные растительные белки, в частности их фибриллярные агрегаты, представляют собой многообещающую альтернативу животным белкам. Наиболее перспективными для практического применения представляются фибриллы глобулина фасоли и глобулина овса, водные дисперсии которых демонстрируют оптимальные поверхностные свойства и могут быть использованы для создания стабильных дисперсных систем и новых функциональных материалов, соответствующих принципам устойчивого развития.</w:t>
      </w:r>
      <w:r>
        <w:rPr>
          <w:rFonts w:ascii="Times New Roman" w:hAnsi="Times New Roman" w:cs="Times New Roman"/>
          <w:sz w:val="24"/>
          <w:szCs w:val="24"/>
          <w:lang w:eastAsia="ru-RU"/>
        </w:rPr>
        <w:br w:type="page" w:clear="all"/>
      </w:r>
    </w:p>
    <w:p w14:paraId="5DDC44BE" w14:textId="76408919" w:rsidR="00E92565" w:rsidRDefault="00AA77ED" w:rsidP="008907C0">
      <w:pPr>
        <w:pStyle w:val="1"/>
        <w:rPr>
          <w:rFonts w:eastAsia="Times New Roman" w:cs="Times New Roman"/>
          <w:lang w:eastAsia="ru-RU"/>
        </w:rPr>
      </w:pPr>
      <w:bookmarkStart w:id="19" w:name="_Toc215829271"/>
      <w:r>
        <w:rPr>
          <w:rFonts w:eastAsia="Times New Roman" w:cs="Times New Roman"/>
          <w:lang w:eastAsia="ru-RU"/>
        </w:rPr>
        <w:lastRenderedPageBreak/>
        <w:t>2</w:t>
      </w:r>
      <w:r w:rsidR="002546DE">
        <w:rPr>
          <w:rFonts w:eastAsia="Times New Roman" w:cs="Times New Roman"/>
          <w:lang w:eastAsia="ru-RU"/>
        </w:rPr>
        <w:t> </w:t>
      </w:r>
      <w:r>
        <w:rPr>
          <w:rFonts w:eastAsia="Times New Roman" w:cs="Times New Roman"/>
          <w:lang w:eastAsia="ru-RU"/>
        </w:rPr>
        <w:t>Управление параметрами наночастиц для получения материалов с заданными свойствами</w:t>
      </w:r>
      <w:bookmarkEnd w:id="19"/>
    </w:p>
    <w:p w14:paraId="66461E8A" w14:textId="77777777" w:rsidR="00E92565" w:rsidRDefault="00AA77ED">
      <w:pPr>
        <w:spacing w:after="0" w:line="360" w:lineRule="auto"/>
        <w:ind w:firstLine="709"/>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Установление корреляции между параметрами неорганических наночастиц и свойствами композитных материалов требует разработки методов направленного контроля их морфологии. Ключевыми управляемыми параметрами являются размер, форма и дисперсность наночастиц. Размер частиц определяет величину удельной поверхности, что напрямую влияет на поверхностную энергию и сорбционные свойства. Форма (сферическая, кубическая, </w:t>
      </w:r>
      <w:proofErr w:type="spellStart"/>
      <w:r>
        <w:rPr>
          <w:rFonts w:ascii="Times New Roman" w:hAnsi="Times New Roman" w:cs="Times New Roman"/>
          <w:sz w:val="24"/>
          <w:szCs w:val="24"/>
          <w:lang w:eastAsia="ru-RU"/>
        </w:rPr>
        <w:t>стержневидная</w:t>
      </w:r>
      <w:proofErr w:type="spellEnd"/>
      <w:r>
        <w:rPr>
          <w:rFonts w:ascii="Times New Roman" w:hAnsi="Times New Roman" w:cs="Times New Roman"/>
          <w:sz w:val="24"/>
          <w:szCs w:val="24"/>
          <w:lang w:eastAsia="ru-RU"/>
        </w:rPr>
        <w:t xml:space="preserve">, пластинчатая) определяет кристаллографию поверхностных плоскостей, что оказывает влияние на каталитическую и сорбционную активность, а также иные свойства, связанные с поверхностью. Методы синтеза, позволяющие регулировать эти параметры, должны обеспечивать </w:t>
      </w:r>
      <w:proofErr w:type="spellStart"/>
      <w:r>
        <w:rPr>
          <w:rFonts w:ascii="Times New Roman" w:hAnsi="Times New Roman" w:cs="Times New Roman"/>
          <w:sz w:val="24"/>
          <w:szCs w:val="24"/>
          <w:lang w:eastAsia="ru-RU"/>
        </w:rPr>
        <w:t>воспроизводимость</w:t>
      </w:r>
      <w:proofErr w:type="spellEnd"/>
      <w:r>
        <w:rPr>
          <w:rFonts w:ascii="Times New Roman" w:hAnsi="Times New Roman" w:cs="Times New Roman"/>
          <w:sz w:val="24"/>
          <w:szCs w:val="24"/>
          <w:lang w:eastAsia="ru-RU"/>
        </w:rPr>
        <w:t xml:space="preserve"> и быть рентабельными для потенциального масштабирования.</w:t>
      </w:r>
    </w:p>
    <w:p w14:paraId="2B0E7517" w14:textId="77777777" w:rsidR="00E92565" w:rsidRDefault="00AA77ED">
      <w:pPr>
        <w:spacing w:after="0" w:line="360" w:lineRule="auto"/>
        <w:ind w:firstLine="709"/>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Эмпирический подбор условий синтеза недостаточен для точного контроля морфологии; необходимо понимание механизмов </w:t>
      </w:r>
      <w:proofErr w:type="spellStart"/>
      <w:r>
        <w:rPr>
          <w:rFonts w:ascii="Times New Roman" w:hAnsi="Times New Roman" w:cs="Times New Roman"/>
          <w:sz w:val="24"/>
          <w:szCs w:val="24"/>
          <w:lang w:eastAsia="ru-RU"/>
        </w:rPr>
        <w:t>нуклеации</w:t>
      </w:r>
      <w:proofErr w:type="spellEnd"/>
      <w:r>
        <w:rPr>
          <w:rFonts w:ascii="Times New Roman" w:hAnsi="Times New Roman" w:cs="Times New Roman"/>
          <w:sz w:val="24"/>
          <w:szCs w:val="24"/>
          <w:lang w:eastAsia="ru-RU"/>
        </w:rPr>
        <w:t xml:space="preserve"> и роста </w:t>
      </w:r>
      <w:proofErr w:type="spellStart"/>
      <w:r>
        <w:rPr>
          <w:rFonts w:ascii="Times New Roman" w:hAnsi="Times New Roman" w:cs="Times New Roman"/>
          <w:sz w:val="24"/>
          <w:szCs w:val="24"/>
          <w:lang w:eastAsia="ru-RU"/>
        </w:rPr>
        <w:t>наночастиц</w:t>
      </w:r>
      <w:proofErr w:type="spellEnd"/>
      <w:r>
        <w:rPr>
          <w:rFonts w:ascii="Times New Roman" w:hAnsi="Times New Roman" w:cs="Times New Roman"/>
          <w:sz w:val="24"/>
          <w:szCs w:val="24"/>
          <w:lang w:eastAsia="ru-RU"/>
        </w:rPr>
        <w:t xml:space="preserve">. Формирование наночастиц в растворе может идти принципиально разными путями. Два ключевых механизма — термодинамическое созревание по </w:t>
      </w:r>
      <w:proofErr w:type="spellStart"/>
      <w:r>
        <w:rPr>
          <w:rFonts w:ascii="Times New Roman" w:hAnsi="Times New Roman" w:cs="Times New Roman"/>
          <w:sz w:val="24"/>
          <w:szCs w:val="24"/>
          <w:lang w:eastAsia="ru-RU"/>
        </w:rPr>
        <w:t>Оствальду</w:t>
      </w:r>
      <w:proofErr w:type="spellEnd"/>
      <w:r>
        <w:rPr>
          <w:rFonts w:ascii="Times New Roman" w:hAnsi="Times New Roman" w:cs="Times New Roman"/>
          <w:sz w:val="24"/>
          <w:szCs w:val="24"/>
          <w:lang w:eastAsia="ru-RU"/>
        </w:rPr>
        <w:t xml:space="preserve"> и кинетическое ориентированное присоединение (ОП) — определяют их конечный размер и структуру.</w:t>
      </w:r>
    </w:p>
    <w:p w14:paraId="64AECED7" w14:textId="77777777" w:rsidR="00E92565" w:rsidRDefault="00AA77ED">
      <w:pPr>
        <w:spacing w:after="0" w:line="360" w:lineRule="auto"/>
        <w:ind w:firstLine="709"/>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Механизм роста по </w:t>
      </w:r>
      <w:proofErr w:type="spellStart"/>
      <w:r>
        <w:rPr>
          <w:rFonts w:ascii="Times New Roman" w:hAnsi="Times New Roman" w:cs="Times New Roman"/>
          <w:sz w:val="24"/>
          <w:szCs w:val="24"/>
          <w:lang w:eastAsia="ru-RU"/>
        </w:rPr>
        <w:t>Оствальду</w:t>
      </w:r>
      <w:proofErr w:type="spellEnd"/>
      <w:r>
        <w:rPr>
          <w:rFonts w:ascii="Times New Roman" w:hAnsi="Times New Roman" w:cs="Times New Roman"/>
          <w:sz w:val="24"/>
          <w:szCs w:val="24"/>
          <w:lang w:eastAsia="ru-RU"/>
        </w:rPr>
        <w:t xml:space="preserve">, также известный как процесс созревания, является классическим и </w:t>
      </w:r>
      <w:proofErr w:type="spellStart"/>
      <w:r>
        <w:rPr>
          <w:rFonts w:ascii="Times New Roman" w:hAnsi="Times New Roman" w:cs="Times New Roman"/>
          <w:sz w:val="24"/>
          <w:szCs w:val="24"/>
          <w:lang w:eastAsia="ru-RU"/>
        </w:rPr>
        <w:t>термодинамически</w:t>
      </w:r>
      <w:proofErr w:type="spellEnd"/>
      <w:r>
        <w:rPr>
          <w:rFonts w:ascii="Times New Roman" w:hAnsi="Times New Roman" w:cs="Times New Roman"/>
          <w:sz w:val="24"/>
          <w:szCs w:val="24"/>
          <w:lang w:eastAsia="ru-RU"/>
        </w:rPr>
        <w:t xml:space="preserve"> обусловленным. Его движущая сила заключается в разнице поверхностной энергии между мелкими и крупными частицами. Мелкие частицы, обладая большой кривизной поверхности, имеют более высокую растворимость. Это приводит к тому, что атомы или ионы с их поверхности легче переходят в раствор. Затем, благодаря диффузии, этот растворенный материал переносится и осаждается на поверхности более крупных частиц, где растворимость ниже. В результате этого процесса одни частицы, мелкие, постепенно растворяются и исчезают, а другие, крупные, растут. Общее количество частиц в системе уменьшается, а их средний размер увеличивается со временем. Этот механизм обычно приводит к образованию изотропных, часто сферических частиц, и его скорость сильно зависит от температуры и времени.</w:t>
      </w:r>
    </w:p>
    <w:p w14:paraId="214205FE" w14:textId="22630A2B" w:rsidR="00E92565" w:rsidRDefault="00AA77ED">
      <w:pPr>
        <w:spacing w:after="0" w:line="360" w:lineRule="auto"/>
        <w:ind w:firstLine="709"/>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В отличие от этого, механизм ориентированного присоединения является кинетически контролируемым процессом, в котором целые </w:t>
      </w:r>
      <w:proofErr w:type="spellStart"/>
      <w:r>
        <w:rPr>
          <w:rFonts w:ascii="Times New Roman" w:hAnsi="Times New Roman" w:cs="Times New Roman"/>
          <w:sz w:val="24"/>
          <w:szCs w:val="24"/>
          <w:lang w:eastAsia="ru-RU"/>
        </w:rPr>
        <w:t>нанокристаллы</w:t>
      </w:r>
      <w:proofErr w:type="spellEnd"/>
      <w:r>
        <w:rPr>
          <w:rFonts w:ascii="Times New Roman" w:hAnsi="Times New Roman" w:cs="Times New Roman"/>
          <w:sz w:val="24"/>
          <w:szCs w:val="24"/>
          <w:lang w:eastAsia="ru-RU"/>
        </w:rPr>
        <w:t xml:space="preserve"> выступают в роли строительных блоков. </w:t>
      </w:r>
      <w:proofErr w:type="gramStart"/>
      <w:r>
        <w:rPr>
          <w:rFonts w:ascii="Times New Roman" w:hAnsi="Times New Roman" w:cs="Times New Roman"/>
          <w:sz w:val="24"/>
          <w:szCs w:val="24"/>
          <w:lang w:eastAsia="ru-RU"/>
        </w:rPr>
        <w:t>Отдельные</w:t>
      </w:r>
      <w:proofErr w:type="gramEnd"/>
      <w:r>
        <w:rPr>
          <w:rFonts w:ascii="Times New Roman" w:hAnsi="Times New Roman" w:cs="Times New Roman"/>
          <w:sz w:val="24"/>
          <w:szCs w:val="24"/>
          <w:lang w:eastAsia="ru-RU"/>
        </w:rPr>
        <w:t>, уже сформированные первичные наночастицы диффундируют в коллоидном растворе и сталкиваются друг с другом. Если их кристаллографические ориентации совпадают определенным образом, между ними возникают силы притяжения, что приводит к самопроизвольному удалению слоя растворителя с поверхности контакта и образованию прочных</w:t>
      </w:r>
      <w:r w:rsidR="000B195A">
        <w:rPr>
          <w:rFonts w:ascii="Times New Roman" w:hAnsi="Times New Roman" w:cs="Times New Roman"/>
          <w:sz w:val="24"/>
          <w:szCs w:val="24"/>
          <w:lang w:eastAsia="ru-RU"/>
        </w:rPr>
        <w:t xml:space="preserve"> </w:t>
      </w:r>
      <w:r>
        <w:rPr>
          <w:rFonts w:ascii="Times New Roman" w:hAnsi="Times New Roman" w:cs="Times New Roman"/>
          <w:sz w:val="24"/>
          <w:szCs w:val="24"/>
          <w:lang w:eastAsia="ru-RU"/>
        </w:rPr>
        <w:t xml:space="preserve">связей. Таким образом, две </w:t>
      </w:r>
      <w:r>
        <w:rPr>
          <w:rFonts w:ascii="Times New Roman" w:hAnsi="Times New Roman" w:cs="Times New Roman"/>
          <w:sz w:val="24"/>
          <w:szCs w:val="24"/>
          <w:lang w:eastAsia="ru-RU"/>
        </w:rPr>
        <w:lastRenderedPageBreak/>
        <w:t xml:space="preserve">или более частицы объединяются в одну более крупную. Важной особенностью этого механизма является то, что на начальном этапе в месте сращивания часто остаются дефекты структуры, которые могут </w:t>
      </w:r>
      <w:r w:rsidR="008907C0">
        <w:rPr>
          <w:rFonts w:ascii="Times New Roman" w:hAnsi="Times New Roman" w:cs="Times New Roman"/>
          <w:sz w:val="24"/>
          <w:szCs w:val="24"/>
          <w:lang w:eastAsia="ru-RU"/>
        </w:rPr>
        <w:t>«</w:t>
      </w:r>
      <w:r>
        <w:rPr>
          <w:rFonts w:ascii="Times New Roman" w:hAnsi="Times New Roman" w:cs="Times New Roman"/>
          <w:sz w:val="24"/>
          <w:szCs w:val="24"/>
          <w:lang w:eastAsia="ru-RU"/>
        </w:rPr>
        <w:t>залечиваться</w:t>
      </w:r>
      <w:r w:rsidR="008907C0">
        <w:rPr>
          <w:rFonts w:ascii="Times New Roman" w:hAnsi="Times New Roman" w:cs="Times New Roman"/>
          <w:sz w:val="24"/>
          <w:szCs w:val="24"/>
          <w:lang w:eastAsia="ru-RU"/>
        </w:rPr>
        <w:t>»</w:t>
      </w:r>
      <w:r>
        <w:rPr>
          <w:rFonts w:ascii="Times New Roman" w:hAnsi="Times New Roman" w:cs="Times New Roman"/>
          <w:sz w:val="24"/>
          <w:szCs w:val="24"/>
          <w:lang w:eastAsia="ru-RU"/>
        </w:rPr>
        <w:t xml:space="preserve"> со временем. Этот путь роста позволяет очень быстро увеличивать размер частиц и часто приводит к образованию анизотропных структур, таких как </w:t>
      </w:r>
      <w:proofErr w:type="spellStart"/>
      <w:r>
        <w:rPr>
          <w:rFonts w:ascii="Times New Roman" w:hAnsi="Times New Roman" w:cs="Times New Roman"/>
          <w:sz w:val="24"/>
          <w:szCs w:val="24"/>
          <w:lang w:eastAsia="ru-RU"/>
        </w:rPr>
        <w:t>наностержни</w:t>
      </w:r>
      <w:proofErr w:type="spellEnd"/>
      <w:r>
        <w:rPr>
          <w:rFonts w:ascii="Times New Roman" w:hAnsi="Times New Roman" w:cs="Times New Roman"/>
          <w:sz w:val="24"/>
          <w:szCs w:val="24"/>
          <w:lang w:eastAsia="ru-RU"/>
        </w:rPr>
        <w:t xml:space="preserve"> или сложные иерархические </w:t>
      </w:r>
      <w:proofErr w:type="spellStart"/>
      <w:r>
        <w:rPr>
          <w:rFonts w:ascii="Times New Roman" w:hAnsi="Times New Roman" w:cs="Times New Roman"/>
          <w:sz w:val="24"/>
          <w:szCs w:val="24"/>
          <w:lang w:eastAsia="ru-RU"/>
        </w:rPr>
        <w:t>суперструктуры</w:t>
      </w:r>
      <w:proofErr w:type="spellEnd"/>
      <w:r>
        <w:rPr>
          <w:rFonts w:ascii="Times New Roman" w:hAnsi="Times New Roman" w:cs="Times New Roman"/>
          <w:sz w:val="24"/>
          <w:szCs w:val="24"/>
          <w:lang w:eastAsia="ru-RU"/>
        </w:rPr>
        <w:t xml:space="preserve">. Ключевым фактором управления здесь является поверхностная химия частиц. Как показывают прошлые и нынешние работы группы, кинетические особенности и направленность процесса контролируются параметрами синтеза — </w:t>
      </w:r>
      <w:proofErr w:type="spellStart"/>
      <w:r>
        <w:rPr>
          <w:rFonts w:ascii="Times New Roman" w:hAnsi="Times New Roman" w:cs="Times New Roman"/>
          <w:sz w:val="24"/>
          <w:szCs w:val="24"/>
          <w:lang w:eastAsia="ru-RU"/>
        </w:rPr>
        <w:t>pH</w:t>
      </w:r>
      <w:proofErr w:type="spellEnd"/>
      <w:r>
        <w:rPr>
          <w:rFonts w:ascii="Times New Roman" w:hAnsi="Times New Roman" w:cs="Times New Roman"/>
          <w:sz w:val="24"/>
          <w:szCs w:val="24"/>
          <w:lang w:eastAsia="ru-RU"/>
        </w:rPr>
        <w:t xml:space="preserve">, температурой, длительностью выдерживания, а также природой и концентрацией регуляторов, которые модулируют электростатические </w:t>
      </w:r>
      <w:proofErr w:type="gramStart"/>
      <w:r>
        <w:rPr>
          <w:rFonts w:ascii="Times New Roman" w:hAnsi="Times New Roman" w:cs="Times New Roman"/>
          <w:sz w:val="24"/>
          <w:szCs w:val="24"/>
          <w:lang w:eastAsia="ru-RU"/>
        </w:rPr>
        <w:t>и стерические</w:t>
      </w:r>
      <w:proofErr w:type="gramEnd"/>
      <w:r>
        <w:rPr>
          <w:rFonts w:ascii="Times New Roman" w:hAnsi="Times New Roman" w:cs="Times New Roman"/>
          <w:sz w:val="24"/>
          <w:szCs w:val="24"/>
          <w:lang w:eastAsia="ru-RU"/>
        </w:rPr>
        <w:t xml:space="preserve"> барьеры между частицами.</w:t>
      </w:r>
    </w:p>
    <w:p w14:paraId="7CECACB9" w14:textId="77777777" w:rsidR="00E92565" w:rsidRDefault="00AA77ED">
      <w:pPr>
        <w:spacing w:after="0" w:line="360" w:lineRule="auto"/>
        <w:ind w:firstLine="709"/>
        <w:jc w:val="both"/>
        <w:rPr>
          <w:rFonts w:ascii="Times New Roman" w:hAnsi="Times New Roman" w:cs="Times New Roman"/>
          <w:sz w:val="24"/>
          <w:szCs w:val="24"/>
          <w:lang w:eastAsia="ru-RU"/>
        </w:rPr>
      </w:pPr>
      <w:r>
        <w:rPr>
          <w:rFonts w:ascii="Times New Roman" w:hAnsi="Times New Roman" w:cs="Times New Roman"/>
          <w:sz w:val="24"/>
          <w:szCs w:val="24"/>
          <w:lang w:eastAsia="ru-RU"/>
        </w:rPr>
        <w:t>Ориентированное присоединение — перспективный метод точного контроля формы и структуры наночастиц, но его широкое применение сдерживается фундаментальной проблемой: процесс крайне чувствителен к конкретным условиям синтеза. Существующие подходы к его изучению фрагментированы: протоколы, работающие для одних материалов, часто не применимы к другим. Это приводит к необходимости каждый раз заново проводить трудоемкую экспериментальную настройку «с нуля» для каждого нового типа частиц. Сложившуюся ситуацию можно преодолеть только путем разработки новых, универсальных подходов к исследованию самого механизма. Вместо накопления разрозненных данных для каждого отдельного образца необходимы стандартизированные методики, которые позволят выявить общие закономерности. Ключевые задачи здесь — внедрение методов наблюдения за процессом в реальном времени и прогнозирование результатов на основе моделей, учитывающих как кристаллическую структуру, так и химию поверхности. Такой системный подход позволит перейти от интуитивного подбора параметров к целенаправленному конструированию наночастиц для самых разных классов материалов. Работы отчетного года были посвящены решению именно этой задачи на нескольких классах неорганических наночастиц.</w:t>
      </w:r>
    </w:p>
    <w:p w14:paraId="28AB74CA" w14:textId="4C89C705" w:rsidR="00E92565" w:rsidRDefault="00AA77ED" w:rsidP="000B195A">
      <w:pPr>
        <w:pStyle w:val="1"/>
        <w:rPr>
          <w:rFonts w:cs="Times New Roman"/>
          <w:szCs w:val="24"/>
        </w:rPr>
      </w:pPr>
      <w:bookmarkStart w:id="20" w:name="_Toc215829272"/>
      <w:r>
        <w:rPr>
          <w:rFonts w:eastAsia="Times New Roman" w:cs="Times New Roman"/>
          <w:lang w:eastAsia="ru-RU"/>
        </w:rPr>
        <w:t>2.1</w:t>
      </w:r>
      <w:r w:rsidR="007C4F1B">
        <w:rPr>
          <w:rFonts w:eastAsia="Times New Roman" w:cs="Times New Roman"/>
          <w:lang w:eastAsia="ru-RU"/>
        </w:rPr>
        <w:t> </w:t>
      </w:r>
      <w:r>
        <w:rPr>
          <w:rFonts w:eastAsia="Times New Roman" w:cs="Times New Roman"/>
          <w:lang w:eastAsia="ru-RU"/>
        </w:rPr>
        <w:t>Регулирование параметров наночастиц гидроксиапатита путем изменения физико-химических условий синтеза и влияние параметров наночастиц на их термические свойства</w:t>
      </w:r>
      <w:bookmarkEnd w:id="20"/>
    </w:p>
    <w:p w14:paraId="54AC23FA" w14:textId="405FEA9D" w:rsidR="00E92565" w:rsidRDefault="00AA77ED">
      <w:pPr>
        <w:spacing w:after="0" w:line="360" w:lineRule="auto"/>
        <w:ind w:firstLine="709"/>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Для </w:t>
      </w:r>
      <w:proofErr w:type="spellStart"/>
      <w:r>
        <w:rPr>
          <w:rFonts w:ascii="Times New Roman" w:hAnsi="Times New Roman" w:cs="Times New Roman"/>
          <w:sz w:val="24"/>
          <w:szCs w:val="24"/>
          <w:lang w:eastAsia="ru-RU"/>
        </w:rPr>
        <w:t>энергоэффективного</w:t>
      </w:r>
      <w:proofErr w:type="spellEnd"/>
      <w:r>
        <w:rPr>
          <w:rFonts w:ascii="Times New Roman" w:hAnsi="Times New Roman" w:cs="Times New Roman"/>
          <w:sz w:val="24"/>
          <w:szCs w:val="24"/>
          <w:lang w:eastAsia="ru-RU"/>
        </w:rPr>
        <w:t xml:space="preserve"> производства </w:t>
      </w:r>
      <w:proofErr w:type="spellStart"/>
      <w:r>
        <w:rPr>
          <w:rFonts w:ascii="Times New Roman" w:hAnsi="Times New Roman" w:cs="Times New Roman"/>
          <w:sz w:val="24"/>
          <w:szCs w:val="24"/>
          <w:lang w:eastAsia="ru-RU"/>
        </w:rPr>
        <w:t>биокерамики</w:t>
      </w:r>
      <w:proofErr w:type="spellEnd"/>
      <w:r>
        <w:rPr>
          <w:rFonts w:ascii="Times New Roman" w:hAnsi="Times New Roman" w:cs="Times New Roman"/>
          <w:sz w:val="24"/>
          <w:szCs w:val="24"/>
          <w:lang w:eastAsia="ru-RU"/>
        </w:rPr>
        <w:t xml:space="preserve"> с заданными свойствами методом ориентированного присоединения были синтезированы </w:t>
      </w:r>
      <w:proofErr w:type="spellStart"/>
      <w:r>
        <w:rPr>
          <w:rFonts w:ascii="Times New Roman" w:hAnsi="Times New Roman" w:cs="Times New Roman"/>
          <w:sz w:val="24"/>
          <w:szCs w:val="24"/>
          <w:lang w:eastAsia="ru-RU"/>
        </w:rPr>
        <w:t>наностержни</w:t>
      </w:r>
      <w:proofErr w:type="spellEnd"/>
      <w:r>
        <w:rPr>
          <w:rFonts w:ascii="Times New Roman" w:hAnsi="Times New Roman" w:cs="Times New Roman"/>
          <w:sz w:val="24"/>
          <w:szCs w:val="24"/>
          <w:lang w:eastAsia="ru-RU"/>
        </w:rPr>
        <w:t xml:space="preserve"> гидроксиапатита с контролируемой морфологией. Исследование позволило установить, что состав реакционной среды (ионы </w:t>
      </w:r>
      <w:proofErr w:type="spellStart"/>
      <w:r>
        <w:rPr>
          <w:rFonts w:ascii="Times New Roman" w:hAnsi="Times New Roman" w:cs="Times New Roman"/>
          <w:color w:val="000000" w:themeColor="text1"/>
          <w:sz w:val="24"/>
          <w:szCs w:val="24"/>
          <w:lang w:eastAsia="ru-RU"/>
        </w:rPr>
        <w:t>Na</w:t>
      </w:r>
      <w:proofErr w:type="spellEnd"/>
      <w:r>
        <w:rPr>
          <w:rFonts w:ascii="Times New Roman" w:hAnsi="Times New Roman" w:cs="Times New Roman"/>
          <w:color w:val="000000" w:themeColor="text1"/>
          <w:sz w:val="24"/>
          <w:szCs w:val="24"/>
          <w:vertAlign w:val="superscript"/>
          <w:lang w:eastAsia="ru-RU"/>
        </w:rPr>
        <w:t>+</w:t>
      </w:r>
      <w:r>
        <w:rPr>
          <w:rFonts w:ascii="Times New Roman" w:hAnsi="Times New Roman" w:cs="Times New Roman"/>
          <w:color w:val="000000" w:themeColor="text1"/>
          <w:sz w:val="24"/>
          <w:szCs w:val="24"/>
          <w:lang w:eastAsia="ru-RU"/>
        </w:rPr>
        <w:t xml:space="preserve"> или NH</w:t>
      </w:r>
      <w:r>
        <w:rPr>
          <w:rFonts w:ascii="Times New Roman" w:hAnsi="Times New Roman" w:cs="Times New Roman"/>
          <w:color w:val="000000" w:themeColor="text1"/>
          <w:sz w:val="24"/>
          <w:szCs w:val="24"/>
          <w:vertAlign w:val="subscript"/>
          <w:lang w:eastAsia="ru-RU"/>
        </w:rPr>
        <w:t>4</w:t>
      </w:r>
      <w:r>
        <w:rPr>
          <w:rFonts w:ascii="Times New Roman" w:hAnsi="Times New Roman" w:cs="Times New Roman"/>
          <w:color w:val="000000" w:themeColor="text1"/>
          <w:sz w:val="24"/>
          <w:szCs w:val="24"/>
          <w:vertAlign w:val="superscript"/>
          <w:lang w:eastAsia="ru-RU"/>
        </w:rPr>
        <w:t>+</w:t>
      </w:r>
      <w:r>
        <w:rPr>
          <w:rFonts w:ascii="Times New Roman" w:hAnsi="Times New Roman" w:cs="Times New Roman"/>
          <w:sz w:val="24"/>
          <w:szCs w:val="24"/>
          <w:lang w:eastAsia="ru-RU"/>
        </w:rPr>
        <w:t xml:space="preserve">) определяет механизм роста частиц и их термическую стабильность, что в конечном итоге предопределяет фазовый состав </w:t>
      </w:r>
      <w:r>
        <w:rPr>
          <w:rFonts w:ascii="Times New Roman" w:hAnsi="Times New Roman" w:cs="Times New Roman"/>
          <w:sz w:val="24"/>
          <w:szCs w:val="24"/>
          <w:lang w:eastAsia="ru-RU"/>
        </w:rPr>
        <w:lastRenderedPageBreak/>
        <w:t xml:space="preserve">керамики после спекания. </w:t>
      </w:r>
      <w:proofErr w:type="gramStart"/>
      <w:r>
        <w:rPr>
          <w:rFonts w:ascii="Times New Roman" w:hAnsi="Times New Roman" w:cs="Times New Roman"/>
          <w:sz w:val="24"/>
          <w:szCs w:val="24"/>
          <w:lang w:eastAsia="ru-RU"/>
        </w:rPr>
        <w:t xml:space="preserve">Это открытие имеет двойное значение: оно раскрывает фундаментальные механизмы роста наночастиц через квантово-химическое моделирование и открывает путь к целенаправленному созданию пористой </w:t>
      </w:r>
      <w:proofErr w:type="spellStart"/>
      <w:r>
        <w:rPr>
          <w:rFonts w:ascii="Times New Roman" w:hAnsi="Times New Roman" w:cs="Times New Roman"/>
          <w:sz w:val="24"/>
          <w:szCs w:val="24"/>
          <w:lang w:eastAsia="ru-RU"/>
        </w:rPr>
        <w:t>биокерамики</w:t>
      </w:r>
      <w:proofErr w:type="spellEnd"/>
      <w:r>
        <w:rPr>
          <w:rFonts w:ascii="Times New Roman" w:hAnsi="Times New Roman" w:cs="Times New Roman"/>
          <w:sz w:val="24"/>
          <w:szCs w:val="24"/>
          <w:lang w:eastAsia="ru-RU"/>
        </w:rPr>
        <w:t xml:space="preserve"> с регулируемым содержанием фосфатов кальция для костной инженерии и технологических применений.</w:t>
      </w:r>
      <w:proofErr w:type="gramEnd"/>
    </w:p>
    <w:p w14:paraId="6AED094E" w14:textId="77777777" w:rsidR="00E92565" w:rsidRDefault="00AA77ED">
      <w:pPr>
        <w:spacing w:after="0" w:line="360" w:lineRule="auto"/>
        <w:ind w:firstLine="709"/>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Данное исследование посвящено синтезу наночастиц гидроксиапатита (ГАП) с различной морфологией, изучению механизма их роста через процесс ориентированного присоединения, анализу термических свойств и демонстрации возможности их использования для </w:t>
      </w:r>
      <w:proofErr w:type="spellStart"/>
      <w:r>
        <w:rPr>
          <w:rFonts w:ascii="Times New Roman" w:hAnsi="Times New Roman" w:cs="Times New Roman"/>
          <w:sz w:val="24"/>
          <w:szCs w:val="24"/>
          <w:lang w:eastAsia="ru-RU"/>
        </w:rPr>
        <w:t>энергоэффективного</w:t>
      </w:r>
      <w:proofErr w:type="spellEnd"/>
      <w:r>
        <w:rPr>
          <w:rFonts w:ascii="Times New Roman" w:hAnsi="Times New Roman" w:cs="Times New Roman"/>
          <w:sz w:val="24"/>
          <w:szCs w:val="24"/>
          <w:lang w:eastAsia="ru-RU"/>
        </w:rPr>
        <w:t xml:space="preserve"> производства керамики. Гидроксиапатит, являясь неорганическим компонентом костей и зубов, широко применяется в биомедицине, включая костную инженерию, доставку лекарств и стоматологию, а также в катализе и </w:t>
      </w:r>
      <w:proofErr w:type="spellStart"/>
      <w:r>
        <w:rPr>
          <w:rFonts w:ascii="Times New Roman" w:hAnsi="Times New Roman" w:cs="Times New Roman"/>
          <w:sz w:val="24"/>
          <w:szCs w:val="24"/>
          <w:lang w:eastAsia="ru-RU"/>
        </w:rPr>
        <w:t>сенсорике</w:t>
      </w:r>
      <w:proofErr w:type="spellEnd"/>
      <w:r>
        <w:rPr>
          <w:rFonts w:ascii="Times New Roman" w:hAnsi="Times New Roman" w:cs="Times New Roman"/>
          <w:sz w:val="24"/>
          <w:szCs w:val="24"/>
          <w:lang w:eastAsia="ru-RU"/>
        </w:rPr>
        <w:t>. Однако его хрупкость и низкие механические свойства ограничивают применение в нагруженных конструкциях, что стимулирует поиск путей управления пористостью и фазовым составом для улучшения характеристик.</w:t>
      </w:r>
    </w:p>
    <w:p w14:paraId="228AED39" w14:textId="77777777" w:rsidR="00E92565" w:rsidRDefault="00AA77ED">
      <w:pPr>
        <w:spacing w:after="0" w:line="360" w:lineRule="auto"/>
        <w:ind w:firstLine="709"/>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Синтез проводили в два этапа: сначала осаждением получали первичные структурные блоки (PSB) при использовании двух различных источников гидроксид-ионов — гидроксида аммония (серия A) и гидроксида натрия (серия S). </w:t>
      </w:r>
      <w:proofErr w:type="gramStart"/>
      <w:r>
        <w:rPr>
          <w:rFonts w:ascii="Times New Roman" w:hAnsi="Times New Roman" w:cs="Times New Roman"/>
          <w:sz w:val="24"/>
          <w:szCs w:val="24"/>
          <w:lang w:eastAsia="ru-RU"/>
        </w:rPr>
        <w:t xml:space="preserve">На втором этапе суспензии PSB подвергали гидротермальной обработке при температурах 180, 240 и 260 </w:t>
      </w:r>
      <w:r>
        <w:rPr>
          <w:rFonts w:ascii="Times New Roman" w:eastAsia="Times New Roman" w:hAnsi="Times New Roman" w:cs="Times New Roman"/>
          <w:color w:val="000000"/>
          <w:sz w:val="24"/>
        </w:rPr>
        <w:t>°C</w:t>
      </w:r>
      <w:r>
        <w:rPr>
          <w:rFonts w:ascii="Times New Roman" w:hAnsi="Times New Roman" w:cs="Times New Roman"/>
          <w:sz w:val="24"/>
          <w:szCs w:val="24"/>
          <w:lang w:eastAsia="ru-RU"/>
        </w:rPr>
        <w:t xml:space="preserve"> с выдержкой 2 и 5 часов для инициирования процесса ориентированного присоединения — неклассического механизма роста кристаллов, при котором мелкие частицы объединяются в более крупные, сохраняя кристаллографическую ориентацию.</w:t>
      </w:r>
      <w:proofErr w:type="gramEnd"/>
    </w:p>
    <w:p w14:paraId="46BB6F29" w14:textId="77777777" w:rsidR="00E92565" w:rsidRDefault="00AA77ED">
      <w:pPr>
        <w:spacing w:after="0" w:line="360" w:lineRule="auto"/>
        <w:ind w:firstLine="709"/>
        <w:jc w:val="both"/>
        <w:rPr>
          <w:rFonts w:ascii="Times New Roman" w:hAnsi="Times New Roman" w:cs="Times New Roman"/>
          <w:sz w:val="24"/>
          <w:szCs w:val="24"/>
          <w:lang w:eastAsia="ru-RU"/>
        </w:rPr>
      </w:pPr>
      <w:proofErr w:type="gramStart"/>
      <w:r>
        <w:rPr>
          <w:rFonts w:ascii="Times New Roman" w:hAnsi="Times New Roman" w:cs="Times New Roman"/>
          <w:sz w:val="24"/>
          <w:szCs w:val="24"/>
          <w:lang w:eastAsia="ru-RU"/>
        </w:rPr>
        <w:t>Полученные</w:t>
      </w:r>
      <w:proofErr w:type="gramEnd"/>
      <w:r>
        <w:rPr>
          <w:rFonts w:ascii="Times New Roman" w:hAnsi="Times New Roman" w:cs="Times New Roman"/>
          <w:sz w:val="24"/>
          <w:szCs w:val="24"/>
          <w:lang w:eastAsia="ru-RU"/>
        </w:rPr>
        <w:t xml:space="preserve"> наночастицы охарактеризованы комплексом методов: РФА, ИК-Фурье спектроскопия, ПЭМ, БЭТ, ТГА/ДСК и высокотемпературный РФА. Все образцы представляли собой чистую фазу гидроксиапатита с игольчатой морфологией. Увеличение температуры </w:t>
      </w:r>
      <w:r w:rsidRPr="000B195A">
        <w:rPr>
          <w:rFonts w:ascii="Times New Roman" w:hAnsi="Times New Roman" w:cs="Times New Roman"/>
          <w:sz w:val="24"/>
          <w:szCs w:val="24"/>
          <w:lang w:eastAsia="ru-RU"/>
        </w:rPr>
        <w:t xml:space="preserve">и времени гидротермальной обработки приводило к росту размера частиц и повышению их кристалличности. Например, первичные блоки A_20 и S_20 имели размеры около 12×32 </w:t>
      </w:r>
      <w:proofErr w:type="spellStart"/>
      <w:r w:rsidRPr="000B195A">
        <w:rPr>
          <w:rFonts w:ascii="Times New Roman" w:hAnsi="Times New Roman" w:cs="Times New Roman"/>
          <w:sz w:val="24"/>
          <w:szCs w:val="24"/>
          <w:lang w:eastAsia="ru-RU"/>
        </w:rPr>
        <w:t>нм</w:t>
      </w:r>
      <w:proofErr w:type="spellEnd"/>
      <w:r w:rsidRPr="000B195A">
        <w:rPr>
          <w:rFonts w:ascii="Times New Roman" w:hAnsi="Times New Roman" w:cs="Times New Roman"/>
          <w:sz w:val="24"/>
          <w:szCs w:val="24"/>
          <w:lang w:eastAsia="ru-RU"/>
        </w:rPr>
        <w:t xml:space="preserve"> и 11×33 </w:t>
      </w:r>
      <w:proofErr w:type="spellStart"/>
      <w:r w:rsidRPr="000B195A">
        <w:rPr>
          <w:rFonts w:ascii="Times New Roman" w:hAnsi="Times New Roman" w:cs="Times New Roman"/>
          <w:sz w:val="24"/>
          <w:szCs w:val="24"/>
          <w:lang w:eastAsia="ru-RU"/>
        </w:rPr>
        <w:t>нм</w:t>
      </w:r>
      <w:proofErr w:type="spellEnd"/>
      <w:r w:rsidRPr="000B195A">
        <w:rPr>
          <w:rFonts w:ascii="Times New Roman" w:hAnsi="Times New Roman" w:cs="Times New Roman"/>
          <w:sz w:val="24"/>
          <w:szCs w:val="24"/>
          <w:lang w:eastAsia="ru-RU"/>
        </w:rPr>
        <w:t xml:space="preserve"> соответственно, а после обработки при 260 </w:t>
      </w:r>
      <w:r w:rsidRPr="000B195A">
        <w:rPr>
          <w:rFonts w:ascii="Times New Roman" w:eastAsia="Times New Roman" w:hAnsi="Times New Roman" w:cs="Times New Roman"/>
          <w:color w:val="000000"/>
          <w:sz w:val="24"/>
        </w:rPr>
        <w:t>°C</w:t>
      </w:r>
      <w:r w:rsidRPr="000B195A">
        <w:rPr>
          <w:rFonts w:ascii="Times New Roman" w:hAnsi="Times New Roman" w:cs="Times New Roman"/>
          <w:sz w:val="24"/>
          <w:szCs w:val="24"/>
          <w:lang w:eastAsia="ru-RU"/>
        </w:rPr>
        <w:t xml:space="preserve"> размеры достигали 30×130 </w:t>
      </w:r>
      <w:proofErr w:type="spellStart"/>
      <w:r w:rsidRPr="000B195A">
        <w:rPr>
          <w:rFonts w:ascii="Times New Roman" w:hAnsi="Times New Roman" w:cs="Times New Roman"/>
          <w:sz w:val="24"/>
          <w:szCs w:val="24"/>
          <w:lang w:eastAsia="ru-RU"/>
        </w:rPr>
        <w:t>нм</w:t>
      </w:r>
      <w:proofErr w:type="spellEnd"/>
      <w:r w:rsidRPr="000B195A">
        <w:rPr>
          <w:rFonts w:ascii="Times New Roman" w:hAnsi="Times New Roman" w:cs="Times New Roman"/>
          <w:sz w:val="24"/>
          <w:szCs w:val="24"/>
          <w:lang w:eastAsia="ru-RU"/>
        </w:rPr>
        <w:t xml:space="preserve"> для серии A и 40×190 </w:t>
      </w:r>
      <w:proofErr w:type="spellStart"/>
      <w:r w:rsidRPr="000B195A">
        <w:rPr>
          <w:rFonts w:ascii="Times New Roman" w:hAnsi="Times New Roman" w:cs="Times New Roman"/>
          <w:sz w:val="24"/>
          <w:szCs w:val="24"/>
          <w:lang w:eastAsia="ru-RU"/>
        </w:rPr>
        <w:t>нм</w:t>
      </w:r>
      <w:proofErr w:type="spellEnd"/>
      <w:r w:rsidRPr="000B195A">
        <w:rPr>
          <w:rFonts w:ascii="Times New Roman" w:hAnsi="Times New Roman" w:cs="Times New Roman"/>
          <w:sz w:val="24"/>
          <w:szCs w:val="24"/>
          <w:lang w:eastAsia="ru-RU"/>
        </w:rPr>
        <w:t xml:space="preserve"> для серии S. Наличие двух фракций частиц в большинстве образцов (Рисунок 11) после гидротермальной обработки указывает на сложный характер процесса ориентированного присоединения</w:t>
      </w:r>
      <w:r>
        <w:rPr>
          <w:rFonts w:ascii="Times New Roman" w:hAnsi="Times New Roman" w:cs="Times New Roman"/>
          <w:sz w:val="24"/>
          <w:szCs w:val="24"/>
          <w:lang w:eastAsia="ru-RU"/>
        </w:rPr>
        <w:t>.</w:t>
      </w:r>
    </w:p>
    <w:p w14:paraId="1FA44E5D" w14:textId="77777777" w:rsidR="00E92565" w:rsidRDefault="00E92565">
      <w:pPr>
        <w:spacing w:after="0" w:line="360" w:lineRule="auto"/>
        <w:jc w:val="both"/>
        <w:rPr>
          <w:rFonts w:ascii="Times New Roman" w:hAnsi="Times New Roman" w:cs="Times New Roman"/>
          <w:sz w:val="24"/>
          <w:szCs w:val="24"/>
          <w:lang w:eastAsia="ru-RU"/>
        </w:rPr>
      </w:pPr>
    </w:p>
    <w:tbl>
      <w:tblPr>
        <w:tblStyle w:val="ad"/>
        <w:tblW w:w="0" w:type="auto"/>
        <w:tblBorders>
          <w:top w:val="none" w:sz="0" w:space="0" w:color="000000"/>
          <w:left w:val="none" w:sz="0" w:space="0" w:color="000000"/>
          <w:bottom w:val="none" w:sz="0" w:space="0" w:color="000000"/>
          <w:right w:val="none" w:sz="0" w:space="0" w:color="000000"/>
          <w:insideH w:val="none" w:sz="0" w:space="0" w:color="000000"/>
          <w:insideV w:val="none" w:sz="0" w:space="0" w:color="000000"/>
        </w:tblBorders>
        <w:tblLook w:val="04A0" w:firstRow="1" w:lastRow="0" w:firstColumn="1" w:lastColumn="0" w:noHBand="0" w:noVBand="1"/>
      </w:tblPr>
      <w:tblGrid>
        <w:gridCol w:w="9571"/>
      </w:tblGrid>
      <w:tr w:rsidR="00E92565" w:rsidRPr="000B195A" w14:paraId="4313E867" w14:textId="77777777">
        <w:tc>
          <w:tcPr>
            <w:tcW w:w="9571" w:type="dxa"/>
          </w:tcPr>
          <w:p w14:paraId="7D5F10C9" w14:textId="77777777" w:rsidR="00E92565" w:rsidRPr="000B195A" w:rsidRDefault="00AA77ED">
            <w:pPr>
              <w:pStyle w:val="af0"/>
              <w:spacing w:line="360" w:lineRule="auto"/>
              <w:ind w:left="0"/>
              <w:jc w:val="center"/>
              <w:rPr>
                <w:rFonts w:ascii="Times New Roman" w:hAnsi="Times New Roman" w:cs="Times New Roman"/>
                <w:sz w:val="24"/>
                <w:szCs w:val="24"/>
                <w:lang w:eastAsia="ru-RU"/>
              </w:rPr>
            </w:pPr>
            <w:r w:rsidRPr="000B195A">
              <w:rPr>
                <w:noProof/>
                <w:lang w:eastAsia="ru-RU"/>
              </w:rPr>
              <w:lastRenderedPageBreak/>
              <w:drawing>
                <wp:inline distT="0" distB="0" distL="0" distR="0" wp14:anchorId="40437571" wp14:editId="76FD5114">
                  <wp:extent cx="5940425" cy="3237515"/>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39340" name=""/>
                          <pic:cNvPicPr>
                            <a:picLocks noChangeAspect="1"/>
                          </pic:cNvPicPr>
                        </pic:nvPicPr>
                        <pic:blipFill>
                          <a:blip r:embed="rId19"/>
                          <a:stretch/>
                        </pic:blipFill>
                        <pic:spPr bwMode="auto">
                          <a:xfrm>
                            <a:off x="0" y="0"/>
                            <a:ext cx="5940424" cy="3237514"/>
                          </a:xfrm>
                          <a:prstGeom prst="rect">
                            <a:avLst/>
                          </a:prstGeom>
                        </pic:spPr>
                      </pic:pic>
                    </a:graphicData>
                  </a:graphic>
                </wp:inline>
              </w:drawing>
            </w:r>
          </w:p>
        </w:tc>
      </w:tr>
      <w:tr w:rsidR="00E92565" w:rsidRPr="000B195A" w14:paraId="1D97D194" w14:textId="77777777">
        <w:trPr>
          <w:trHeight w:val="433"/>
        </w:trPr>
        <w:tc>
          <w:tcPr>
            <w:tcW w:w="9571" w:type="dxa"/>
          </w:tcPr>
          <w:p w14:paraId="6DC79B25" w14:textId="77777777" w:rsidR="00E92565" w:rsidRPr="000B195A" w:rsidRDefault="00AA77ED" w:rsidP="008907C0">
            <w:pPr>
              <w:pStyle w:val="af0"/>
              <w:spacing w:after="240"/>
              <w:ind w:left="0"/>
              <w:contextualSpacing w:val="0"/>
              <w:jc w:val="center"/>
              <w:rPr>
                <w:rFonts w:ascii="Times New Roman" w:hAnsi="Times New Roman" w:cs="Times New Roman"/>
                <w:sz w:val="24"/>
                <w:szCs w:val="24"/>
              </w:rPr>
            </w:pPr>
            <w:r w:rsidRPr="000B195A">
              <w:rPr>
                <w:rFonts w:ascii="Times New Roman" w:hAnsi="Times New Roman" w:cs="Times New Roman"/>
                <w:sz w:val="24"/>
                <w:szCs w:val="24"/>
                <w:lang w:eastAsia="ru-RU"/>
              </w:rPr>
              <w:t>Рисунок 11 — Схематическое представление размеров наночастиц гидроксиапатита</w:t>
            </w:r>
          </w:p>
        </w:tc>
      </w:tr>
    </w:tbl>
    <w:p w14:paraId="644FED69" w14:textId="77777777" w:rsidR="00E92565" w:rsidRPr="000B195A" w:rsidRDefault="00AA77ED">
      <w:pPr>
        <w:spacing w:after="0" w:line="360" w:lineRule="auto"/>
        <w:ind w:firstLine="709"/>
        <w:jc w:val="both"/>
        <w:rPr>
          <w:rFonts w:ascii="Times New Roman" w:hAnsi="Times New Roman" w:cs="Times New Roman"/>
          <w:sz w:val="24"/>
          <w:szCs w:val="24"/>
          <w:lang w:eastAsia="ru-RU"/>
        </w:rPr>
      </w:pPr>
      <w:r w:rsidRPr="000B195A">
        <w:rPr>
          <w:rFonts w:ascii="Times New Roman" w:hAnsi="Times New Roman" w:cs="Times New Roman"/>
          <w:sz w:val="24"/>
          <w:szCs w:val="24"/>
          <w:lang w:eastAsia="ru-RU"/>
        </w:rPr>
        <w:t xml:space="preserve">Для понимания механизма роста и влияния состава реакционной среды проведены </w:t>
      </w:r>
      <w:proofErr w:type="gramStart"/>
      <w:r w:rsidRPr="000B195A">
        <w:rPr>
          <w:rFonts w:ascii="Times New Roman" w:hAnsi="Times New Roman" w:cs="Times New Roman"/>
          <w:sz w:val="24"/>
          <w:szCs w:val="24"/>
          <w:lang w:eastAsia="ru-RU"/>
        </w:rPr>
        <w:t>квантово-химические</w:t>
      </w:r>
      <w:proofErr w:type="gramEnd"/>
      <w:r w:rsidRPr="000B195A">
        <w:rPr>
          <w:rFonts w:ascii="Times New Roman" w:hAnsi="Times New Roman" w:cs="Times New Roman"/>
          <w:sz w:val="24"/>
          <w:szCs w:val="24"/>
          <w:lang w:eastAsia="ru-RU"/>
        </w:rPr>
        <w:t xml:space="preserve"> расчёты в рамках теории функционала плотности. Показано, что ионы в реакционной среде (</w:t>
      </w:r>
      <w:r w:rsidRPr="000B195A">
        <w:rPr>
          <w:rFonts w:ascii="Times New Roman" w:eastAsia="Times New Roman" w:hAnsi="Times New Roman" w:cs="Times New Roman"/>
          <w:color w:val="000000"/>
          <w:sz w:val="24"/>
        </w:rPr>
        <w:t>NH</w:t>
      </w:r>
      <w:r w:rsidRPr="000B195A">
        <w:rPr>
          <w:rFonts w:ascii="Times New Roman" w:eastAsia="Times New Roman" w:hAnsi="Times New Roman" w:cs="Times New Roman"/>
          <w:color w:val="000000"/>
          <w:sz w:val="20"/>
          <w:vertAlign w:val="subscript"/>
        </w:rPr>
        <w:t>4</w:t>
      </w:r>
      <w:r w:rsidRPr="000B195A">
        <w:rPr>
          <w:rFonts w:ascii="Times New Roman" w:eastAsia="Times New Roman" w:hAnsi="Times New Roman" w:cs="Times New Roman"/>
          <w:color w:val="000000"/>
          <w:sz w:val="20"/>
          <w:vertAlign w:val="superscript"/>
        </w:rPr>
        <w:t>+</w:t>
      </w:r>
      <w:r w:rsidRPr="000B195A">
        <w:rPr>
          <w:rFonts w:ascii="Times New Roman" w:eastAsia="Times New Roman" w:hAnsi="Times New Roman" w:cs="Times New Roman"/>
          <w:color w:val="000000"/>
          <w:sz w:val="24"/>
        </w:rPr>
        <w:t xml:space="preserve">, </w:t>
      </w:r>
      <w:proofErr w:type="spellStart"/>
      <w:r w:rsidRPr="000B195A">
        <w:rPr>
          <w:rFonts w:ascii="Times New Roman" w:eastAsia="Times New Roman" w:hAnsi="Times New Roman" w:cs="Times New Roman"/>
          <w:color w:val="000000"/>
          <w:sz w:val="24"/>
        </w:rPr>
        <w:t>Na</w:t>
      </w:r>
      <w:proofErr w:type="spellEnd"/>
      <w:r w:rsidRPr="000B195A">
        <w:rPr>
          <w:rFonts w:ascii="Times New Roman" w:eastAsia="Times New Roman" w:hAnsi="Times New Roman" w:cs="Times New Roman"/>
          <w:color w:val="000000"/>
          <w:sz w:val="20"/>
          <w:vertAlign w:val="superscript"/>
        </w:rPr>
        <w:t>+</w:t>
      </w:r>
      <w:r w:rsidRPr="000B195A">
        <w:rPr>
          <w:rFonts w:ascii="Times New Roman" w:eastAsia="Times New Roman" w:hAnsi="Times New Roman" w:cs="Times New Roman"/>
          <w:color w:val="000000"/>
          <w:sz w:val="24"/>
        </w:rPr>
        <w:t>, OH</w:t>
      </w:r>
      <w:r w:rsidRPr="000B195A">
        <w:rPr>
          <w:rFonts w:ascii="Times New Roman" w:eastAsia="Times New Roman" w:hAnsi="Times New Roman" w:cs="Times New Roman"/>
          <w:color w:val="000000"/>
          <w:sz w:val="24"/>
          <w:vertAlign w:val="superscript"/>
        </w:rPr>
        <w:t>–</w:t>
      </w:r>
      <w:r w:rsidRPr="000B195A">
        <w:rPr>
          <w:rFonts w:ascii="Times New Roman" w:eastAsia="Times New Roman" w:hAnsi="Times New Roman" w:cs="Times New Roman"/>
          <w:color w:val="000000"/>
          <w:sz w:val="24"/>
        </w:rPr>
        <w:t>, NO</w:t>
      </w:r>
      <w:r w:rsidRPr="000B195A">
        <w:rPr>
          <w:rFonts w:ascii="Times New Roman" w:eastAsia="Times New Roman" w:hAnsi="Times New Roman" w:cs="Times New Roman"/>
          <w:color w:val="000000"/>
          <w:sz w:val="20"/>
          <w:vertAlign w:val="subscript"/>
        </w:rPr>
        <w:t>3</w:t>
      </w:r>
      <w:r w:rsidRPr="000B195A">
        <w:rPr>
          <w:rFonts w:ascii="Times New Roman" w:eastAsia="Times New Roman" w:hAnsi="Times New Roman" w:cs="Times New Roman"/>
          <w:color w:val="000000"/>
          <w:sz w:val="20"/>
          <w:vertAlign w:val="superscript"/>
        </w:rPr>
        <w:t>–</w:t>
      </w:r>
      <w:r w:rsidRPr="000B195A">
        <w:rPr>
          <w:rFonts w:ascii="Times New Roman" w:hAnsi="Times New Roman" w:cs="Times New Roman"/>
          <w:sz w:val="24"/>
          <w:szCs w:val="24"/>
          <w:lang w:eastAsia="ru-RU"/>
        </w:rPr>
        <w:t xml:space="preserve">) (Рисунок 12) экранируют поверхность наночастиц, влияя на вероятность их ориентированного соединения. В серии A все типы ионов вносят вклад в экранирование, тогда как в серии S основную роль играют ионы натрия. Это приводит к различным путям роста: в серии A частицы сначала растут в длину, затем в толщину, а в серии S — наоборот. Это подтверждается изменениями параметров кристаллической решётки: в серии A линейно увеличивался параметр </w:t>
      </w:r>
      <w:r w:rsidRPr="000B195A">
        <w:rPr>
          <w:rFonts w:ascii="Times New Roman" w:hAnsi="Times New Roman" w:cs="Times New Roman"/>
          <w:i/>
          <w:iCs/>
          <w:sz w:val="24"/>
          <w:szCs w:val="24"/>
          <w:lang w:eastAsia="ru-RU"/>
        </w:rPr>
        <w:t>c</w:t>
      </w:r>
      <w:r w:rsidRPr="000B195A">
        <w:rPr>
          <w:rFonts w:ascii="Times New Roman" w:hAnsi="Times New Roman" w:cs="Times New Roman"/>
          <w:sz w:val="24"/>
          <w:szCs w:val="24"/>
          <w:lang w:eastAsia="ru-RU"/>
        </w:rPr>
        <w:t xml:space="preserve">, а в серии S — уменьшался параметр </w:t>
      </w:r>
      <w:r w:rsidRPr="000B195A">
        <w:rPr>
          <w:rFonts w:ascii="Times New Roman" w:hAnsi="Times New Roman" w:cs="Times New Roman"/>
          <w:i/>
          <w:iCs/>
          <w:sz w:val="24"/>
          <w:szCs w:val="24"/>
          <w:lang w:eastAsia="ru-RU"/>
        </w:rPr>
        <w:t>a</w:t>
      </w:r>
      <w:r w:rsidRPr="000B195A">
        <w:rPr>
          <w:rFonts w:ascii="Times New Roman" w:hAnsi="Times New Roman" w:cs="Times New Roman"/>
          <w:sz w:val="24"/>
          <w:szCs w:val="24"/>
          <w:lang w:eastAsia="ru-RU"/>
        </w:rPr>
        <w:t>.</w:t>
      </w:r>
    </w:p>
    <w:tbl>
      <w:tblPr>
        <w:tblStyle w:val="ad"/>
        <w:tblW w:w="0" w:type="auto"/>
        <w:tblBorders>
          <w:top w:val="none" w:sz="0" w:space="0" w:color="000000"/>
          <w:left w:val="none" w:sz="0" w:space="0" w:color="000000"/>
          <w:bottom w:val="none" w:sz="0" w:space="0" w:color="000000"/>
          <w:right w:val="none" w:sz="0" w:space="0" w:color="000000"/>
          <w:insideH w:val="none" w:sz="0" w:space="0" w:color="000000"/>
          <w:insideV w:val="none" w:sz="0" w:space="0" w:color="000000"/>
        </w:tblBorders>
        <w:tblLook w:val="04A0" w:firstRow="1" w:lastRow="0" w:firstColumn="1" w:lastColumn="0" w:noHBand="0" w:noVBand="1"/>
      </w:tblPr>
      <w:tblGrid>
        <w:gridCol w:w="9571"/>
      </w:tblGrid>
      <w:tr w:rsidR="00E92565" w:rsidRPr="000B195A" w14:paraId="4C6F5412" w14:textId="77777777">
        <w:tc>
          <w:tcPr>
            <w:tcW w:w="9571" w:type="dxa"/>
          </w:tcPr>
          <w:p w14:paraId="6953BC65" w14:textId="77777777" w:rsidR="00E92565" w:rsidRPr="000B195A" w:rsidRDefault="00AA77ED">
            <w:pPr>
              <w:pStyle w:val="af0"/>
              <w:spacing w:line="360" w:lineRule="auto"/>
              <w:ind w:left="0"/>
              <w:jc w:val="center"/>
              <w:rPr>
                <w:rFonts w:ascii="Times New Roman" w:hAnsi="Times New Roman" w:cs="Times New Roman"/>
                <w:sz w:val="24"/>
                <w:szCs w:val="24"/>
                <w:lang w:eastAsia="ru-RU"/>
              </w:rPr>
            </w:pPr>
            <w:r w:rsidRPr="000B195A">
              <w:rPr>
                <w:noProof/>
                <w:lang w:eastAsia="ru-RU"/>
              </w:rPr>
              <w:drawing>
                <wp:inline distT="0" distB="0" distL="0" distR="0" wp14:anchorId="6F1C7515" wp14:editId="31C49A8B">
                  <wp:extent cx="5940425" cy="1930326"/>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603427" name=""/>
                          <pic:cNvPicPr>
                            <a:picLocks noChangeAspect="1"/>
                          </pic:cNvPicPr>
                        </pic:nvPicPr>
                        <pic:blipFill>
                          <a:blip r:embed="rId20"/>
                          <a:stretch/>
                        </pic:blipFill>
                        <pic:spPr bwMode="auto">
                          <a:xfrm>
                            <a:off x="0" y="0"/>
                            <a:ext cx="5940424" cy="1930326"/>
                          </a:xfrm>
                          <a:prstGeom prst="rect">
                            <a:avLst/>
                          </a:prstGeom>
                        </pic:spPr>
                      </pic:pic>
                    </a:graphicData>
                  </a:graphic>
                </wp:inline>
              </w:drawing>
            </w:r>
          </w:p>
        </w:tc>
      </w:tr>
      <w:tr w:rsidR="00E92565" w:rsidRPr="000B195A" w14:paraId="1D949AD2" w14:textId="77777777">
        <w:tc>
          <w:tcPr>
            <w:tcW w:w="9571" w:type="dxa"/>
          </w:tcPr>
          <w:p w14:paraId="65F90729" w14:textId="3AB856E3" w:rsidR="00E92565" w:rsidRPr="000B195A" w:rsidRDefault="00AA77ED" w:rsidP="008907C0">
            <w:pPr>
              <w:pStyle w:val="af0"/>
              <w:spacing w:after="240"/>
              <w:ind w:left="0"/>
              <w:contextualSpacing w:val="0"/>
              <w:jc w:val="center"/>
              <w:rPr>
                <w:rFonts w:ascii="Times New Roman" w:hAnsi="Times New Roman" w:cs="Times New Roman"/>
                <w:sz w:val="24"/>
                <w:szCs w:val="24"/>
              </w:rPr>
            </w:pPr>
            <w:r w:rsidRPr="000B195A">
              <w:rPr>
                <w:rFonts w:ascii="Times New Roman" w:hAnsi="Times New Roman" w:cs="Times New Roman"/>
                <w:sz w:val="24"/>
                <w:szCs w:val="24"/>
                <w:lang w:eastAsia="ru-RU"/>
              </w:rPr>
              <w:t xml:space="preserve">Рисунок 12 — Схематическое изображение рассчитанных энергий взаимодействия между наночастицами гидроксиапатита и ионами в реакционной среде </w:t>
            </w:r>
            <w:r w:rsidR="007C4F1B">
              <w:rPr>
                <w:rFonts w:ascii="Times New Roman" w:hAnsi="Times New Roman" w:cs="Times New Roman"/>
                <w:sz w:val="24"/>
                <w:szCs w:val="24"/>
                <w:lang w:eastAsia="ru-RU"/>
              </w:rPr>
              <w:br/>
              <w:t>(</w:t>
            </w:r>
            <w:r w:rsidRPr="000B195A">
              <w:rPr>
                <w:rFonts w:ascii="Times New Roman" w:hAnsi="Times New Roman" w:cs="Times New Roman"/>
                <w:sz w:val="24"/>
                <w:szCs w:val="24"/>
                <w:lang w:eastAsia="ru-RU"/>
              </w:rPr>
              <w:t>на примере образцов A_20 и S_20</w:t>
            </w:r>
            <w:r w:rsidR="007C4F1B">
              <w:rPr>
                <w:rFonts w:ascii="Times New Roman" w:hAnsi="Times New Roman" w:cs="Times New Roman"/>
                <w:sz w:val="24"/>
                <w:szCs w:val="24"/>
                <w:lang w:eastAsia="ru-RU"/>
              </w:rPr>
              <w:t>)</w:t>
            </w:r>
          </w:p>
        </w:tc>
      </w:tr>
    </w:tbl>
    <w:p w14:paraId="6904257B" w14:textId="77777777" w:rsidR="00E92565" w:rsidRPr="000B195A" w:rsidRDefault="00E92565">
      <w:pPr>
        <w:spacing w:after="0" w:line="360" w:lineRule="auto"/>
        <w:ind w:firstLine="709"/>
        <w:jc w:val="both"/>
        <w:rPr>
          <w:rFonts w:ascii="Times New Roman" w:hAnsi="Times New Roman" w:cs="Times New Roman"/>
          <w:sz w:val="24"/>
          <w:szCs w:val="24"/>
          <w:lang w:eastAsia="ru-RU"/>
        </w:rPr>
      </w:pPr>
    </w:p>
    <w:p w14:paraId="5F1ECC8E" w14:textId="044488D3" w:rsidR="00E92565" w:rsidRPr="000B195A" w:rsidRDefault="00AA77ED">
      <w:pPr>
        <w:spacing w:after="0" w:line="360" w:lineRule="auto"/>
        <w:ind w:firstLine="709"/>
        <w:jc w:val="both"/>
        <w:rPr>
          <w:rFonts w:ascii="Times New Roman" w:hAnsi="Times New Roman" w:cs="Times New Roman"/>
          <w:sz w:val="24"/>
          <w:szCs w:val="24"/>
          <w:lang w:eastAsia="ru-RU"/>
        </w:rPr>
      </w:pPr>
      <w:r w:rsidRPr="000B195A">
        <w:rPr>
          <w:rFonts w:ascii="Times New Roman" w:hAnsi="Times New Roman" w:cs="Times New Roman"/>
          <w:sz w:val="24"/>
          <w:szCs w:val="24"/>
          <w:lang w:eastAsia="ru-RU"/>
        </w:rPr>
        <w:lastRenderedPageBreak/>
        <w:t>Исследование термических свойств показало, что наночастицы после гидротермальной обработки обладают более высокой термической стабильностью по сравнению с образцами</w:t>
      </w:r>
      <w:r w:rsidR="006D2460">
        <w:rPr>
          <w:rFonts w:ascii="Times New Roman" w:hAnsi="Times New Roman" w:cs="Times New Roman"/>
          <w:sz w:val="24"/>
          <w:szCs w:val="24"/>
          <w:lang w:eastAsia="ru-RU"/>
        </w:rPr>
        <w:t>,</w:t>
      </w:r>
      <w:r w:rsidRPr="000B195A">
        <w:rPr>
          <w:rFonts w:ascii="Times New Roman" w:hAnsi="Times New Roman" w:cs="Times New Roman"/>
          <w:sz w:val="24"/>
          <w:szCs w:val="24"/>
          <w:lang w:eastAsia="ru-RU"/>
        </w:rPr>
        <w:t xml:space="preserve"> полученными методом осаждением (Рисунок 13).</w:t>
      </w:r>
    </w:p>
    <w:tbl>
      <w:tblPr>
        <w:tblStyle w:val="ad"/>
        <w:tblW w:w="0" w:type="auto"/>
        <w:tblBorders>
          <w:top w:val="none" w:sz="0" w:space="0" w:color="000000"/>
          <w:left w:val="none" w:sz="0" w:space="0" w:color="000000"/>
          <w:bottom w:val="none" w:sz="0" w:space="0" w:color="000000"/>
          <w:right w:val="none" w:sz="0" w:space="0" w:color="000000"/>
          <w:insideH w:val="none" w:sz="0" w:space="0" w:color="000000"/>
          <w:insideV w:val="none" w:sz="0" w:space="0" w:color="000000"/>
        </w:tblBorders>
        <w:tblLook w:val="04A0" w:firstRow="1" w:lastRow="0" w:firstColumn="1" w:lastColumn="0" w:noHBand="0" w:noVBand="1"/>
      </w:tblPr>
      <w:tblGrid>
        <w:gridCol w:w="9571"/>
      </w:tblGrid>
      <w:tr w:rsidR="00E92565" w:rsidRPr="000B195A" w14:paraId="26C33551" w14:textId="77777777">
        <w:tc>
          <w:tcPr>
            <w:tcW w:w="9571" w:type="dxa"/>
          </w:tcPr>
          <w:p w14:paraId="3B9A3A81" w14:textId="77777777" w:rsidR="00E92565" w:rsidRPr="000B195A" w:rsidRDefault="00AA77ED">
            <w:pPr>
              <w:pStyle w:val="af0"/>
              <w:spacing w:line="360" w:lineRule="auto"/>
              <w:ind w:left="0"/>
              <w:jc w:val="center"/>
              <w:rPr>
                <w:rFonts w:ascii="Times New Roman" w:hAnsi="Times New Roman" w:cs="Times New Roman"/>
                <w:sz w:val="24"/>
                <w:szCs w:val="24"/>
                <w:lang w:eastAsia="ru-RU"/>
              </w:rPr>
            </w:pPr>
            <w:r w:rsidRPr="000B195A">
              <w:rPr>
                <w:noProof/>
                <w:lang w:eastAsia="ru-RU"/>
              </w:rPr>
              <w:drawing>
                <wp:inline distT="0" distB="0" distL="0" distR="0" wp14:anchorId="5E69A055" wp14:editId="1538D4EB">
                  <wp:extent cx="5940425" cy="3175055"/>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134468" name=""/>
                          <pic:cNvPicPr>
                            <a:picLocks noChangeAspect="1"/>
                          </pic:cNvPicPr>
                        </pic:nvPicPr>
                        <pic:blipFill>
                          <a:blip r:embed="rId21"/>
                          <a:stretch/>
                        </pic:blipFill>
                        <pic:spPr bwMode="auto">
                          <a:xfrm>
                            <a:off x="0" y="0"/>
                            <a:ext cx="5940424" cy="3175054"/>
                          </a:xfrm>
                          <a:prstGeom prst="rect">
                            <a:avLst/>
                          </a:prstGeom>
                        </pic:spPr>
                      </pic:pic>
                    </a:graphicData>
                  </a:graphic>
                </wp:inline>
              </w:drawing>
            </w:r>
          </w:p>
        </w:tc>
      </w:tr>
      <w:tr w:rsidR="00E92565" w:rsidRPr="000B195A" w14:paraId="3C645ED2" w14:textId="77777777">
        <w:tc>
          <w:tcPr>
            <w:tcW w:w="9571" w:type="dxa"/>
          </w:tcPr>
          <w:p w14:paraId="29E11EB9" w14:textId="4CEA11BD" w:rsidR="00E92565" w:rsidRPr="000B195A" w:rsidRDefault="00AA77ED" w:rsidP="008907C0">
            <w:pPr>
              <w:pStyle w:val="af0"/>
              <w:spacing w:after="240"/>
              <w:ind w:left="0"/>
              <w:contextualSpacing w:val="0"/>
              <w:jc w:val="center"/>
              <w:rPr>
                <w:rFonts w:ascii="Times New Roman" w:hAnsi="Times New Roman" w:cs="Times New Roman"/>
                <w:sz w:val="24"/>
                <w:szCs w:val="24"/>
              </w:rPr>
            </w:pPr>
            <w:r w:rsidRPr="000B195A">
              <w:rPr>
                <w:rFonts w:ascii="Times New Roman" w:hAnsi="Times New Roman" w:cs="Times New Roman"/>
                <w:sz w:val="24"/>
                <w:szCs w:val="24"/>
                <w:lang w:eastAsia="ru-RU"/>
              </w:rPr>
              <w:t>Рисунок 13 — Кривые ТГ, ДТГ и ДСК образцов серии</w:t>
            </w:r>
            <w:proofErr w:type="gramStart"/>
            <w:r w:rsidRPr="000B195A">
              <w:rPr>
                <w:rFonts w:ascii="Times New Roman" w:hAnsi="Times New Roman" w:cs="Times New Roman"/>
                <w:sz w:val="24"/>
                <w:szCs w:val="24"/>
                <w:lang w:eastAsia="ru-RU"/>
              </w:rPr>
              <w:t xml:space="preserve"> А</w:t>
            </w:r>
            <w:proofErr w:type="gramEnd"/>
            <w:r w:rsidRPr="000B195A">
              <w:rPr>
                <w:rFonts w:ascii="Times New Roman" w:hAnsi="Times New Roman" w:cs="Times New Roman"/>
                <w:sz w:val="24"/>
                <w:szCs w:val="24"/>
                <w:lang w:eastAsia="ru-RU"/>
              </w:rPr>
              <w:t>: (А) A_20; (Б) A_180_2; (В) A_180_5; (Г) A_240_2; (Д) A_240_5; (Е) A_260_2</w:t>
            </w:r>
          </w:p>
        </w:tc>
      </w:tr>
      <w:tr w:rsidR="00E92565" w:rsidRPr="000B195A" w14:paraId="554351F1" w14:textId="77777777">
        <w:tc>
          <w:tcPr>
            <w:tcW w:w="9571" w:type="dxa"/>
          </w:tcPr>
          <w:p w14:paraId="35C4AD91" w14:textId="77777777" w:rsidR="00E92565" w:rsidRPr="000B195A" w:rsidRDefault="00AA77ED">
            <w:pPr>
              <w:pStyle w:val="af0"/>
              <w:spacing w:line="360" w:lineRule="auto"/>
              <w:ind w:left="0"/>
              <w:jc w:val="center"/>
              <w:rPr>
                <w:rFonts w:ascii="Times New Roman" w:hAnsi="Times New Roman" w:cs="Times New Roman"/>
                <w:sz w:val="24"/>
                <w:szCs w:val="24"/>
                <w:lang w:eastAsia="ru-RU"/>
              </w:rPr>
            </w:pPr>
            <w:r w:rsidRPr="000B195A">
              <w:rPr>
                <w:noProof/>
                <w:lang w:eastAsia="ru-RU"/>
              </w:rPr>
              <w:drawing>
                <wp:inline distT="0" distB="0" distL="0" distR="0" wp14:anchorId="404CEE66" wp14:editId="62628D47">
                  <wp:extent cx="5940425" cy="3308746"/>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4502668" name=""/>
                          <pic:cNvPicPr>
                            <a:picLocks noChangeAspect="1"/>
                          </pic:cNvPicPr>
                        </pic:nvPicPr>
                        <pic:blipFill>
                          <a:blip r:embed="rId22"/>
                          <a:stretch/>
                        </pic:blipFill>
                        <pic:spPr bwMode="auto">
                          <a:xfrm>
                            <a:off x="0" y="0"/>
                            <a:ext cx="5940424" cy="3308745"/>
                          </a:xfrm>
                          <a:prstGeom prst="rect">
                            <a:avLst/>
                          </a:prstGeom>
                        </pic:spPr>
                      </pic:pic>
                    </a:graphicData>
                  </a:graphic>
                </wp:inline>
              </w:drawing>
            </w:r>
          </w:p>
        </w:tc>
      </w:tr>
      <w:tr w:rsidR="00E92565" w:rsidRPr="000B195A" w14:paraId="53E3C5C0" w14:textId="77777777">
        <w:tc>
          <w:tcPr>
            <w:tcW w:w="9571" w:type="dxa"/>
          </w:tcPr>
          <w:p w14:paraId="12AB6238" w14:textId="4AB7603E" w:rsidR="00E92565" w:rsidRPr="000B195A" w:rsidRDefault="00AA77ED" w:rsidP="008907C0">
            <w:pPr>
              <w:pStyle w:val="af0"/>
              <w:spacing w:after="240"/>
              <w:ind w:left="0"/>
              <w:contextualSpacing w:val="0"/>
              <w:jc w:val="center"/>
              <w:rPr>
                <w:rFonts w:ascii="Times New Roman" w:hAnsi="Times New Roman" w:cs="Times New Roman"/>
                <w:sz w:val="24"/>
                <w:szCs w:val="24"/>
              </w:rPr>
            </w:pPr>
            <w:r w:rsidRPr="000B195A">
              <w:rPr>
                <w:rFonts w:ascii="Times New Roman" w:hAnsi="Times New Roman" w:cs="Times New Roman"/>
                <w:sz w:val="24"/>
                <w:szCs w:val="24"/>
                <w:lang w:eastAsia="ru-RU"/>
              </w:rPr>
              <w:t>Рисунок 14 — Схематическое изображение процессов, протекающих при нагревании наночастиц гидроксиапатита (образцы серий</w:t>
            </w:r>
            <w:proofErr w:type="gramStart"/>
            <w:r w:rsidRPr="000B195A">
              <w:rPr>
                <w:rFonts w:ascii="Times New Roman" w:hAnsi="Times New Roman" w:cs="Times New Roman"/>
                <w:sz w:val="24"/>
                <w:szCs w:val="24"/>
                <w:lang w:eastAsia="ru-RU"/>
              </w:rPr>
              <w:t xml:space="preserve"> А</w:t>
            </w:r>
            <w:proofErr w:type="gramEnd"/>
            <w:r w:rsidRPr="000B195A">
              <w:rPr>
                <w:rFonts w:ascii="Times New Roman" w:hAnsi="Times New Roman" w:cs="Times New Roman"/>
                <w:sz w:val="24"/>
                <w:szCs w:val="24"/>
                <w:lang w:eastAsia="ru-RU"/>
              </w:rPr>
              <w:t xml:space="preserve"> и S), основанное на данных ТГА/ДСК и ВТ-РФА</w:t>
            </w:r>
          </w:p>
        </w:tc>
      </w:tr>
    </w:tbl>
    <w:p w14:paraId="6426348F" w14:textId="77777777" w:rsidR="00E92565" w:rsidRPr="000B195A" w:rsidRDefault="00E92565">
      <w:pPr>
        <w:spacing w:after="0" w:line="360" w:lineRule="auto"/>
        <w:jc w:val="both"/>
        <w:rPr>
          <w:rFonts w:ascii="Times New Roman" w:hAnsi="Times New Roman" w:cs="Times New Roman"/>
          <w:sz w:val="24"/>
          <w:szCs w:val="24"/>
          <w:lang w:eastAsia="ru-RU"/>
        </w:rPr>
      </w:pPr>
    </w:p>
    <w:p w14:paraId="28BB3BAD" w14:textId="77777777" w:rsidR="00E92565" w:rsidRPr="000B195A" w:rsidRDefault="00AA77ED">
      <w:pPr>
        <w:spacing w:after="0" w:line="360" w:lineRule="auto"/>
        <w:ind w:firstLine="709"/>
        <w:jc w:val="both"/>
        <w:rPr>
          <w:rFonts w:ascii="Times New Roman" w:hAnsi="Times New Roman" w:cs="Times New Roman"/>
          <w:sz w:val="24"/>
          <w:szCs w:val="24"/>
          <w:lang w:eastAsia="ru-RU"/>
        </w:rPr>
      </w:pPr>
      <w:r w:rsidRPr="000B195A">
        <w:rPr>
          <w:rFonts w:ascii="Times New Roman" w:hAnsi="Times New Roman" w:cs="Times New Roman"/>
          <w:sz w:val="24"/>
          <w:szCs w:val="24"/>
          <w:lang w:eastAsia="ru-RU"/>
        </w:rPr>
        <w:lastRenderedPageBreak/>
        <w:t xml:space="preserve">При нагреве до 1200 °C наблюдались фазовые превращения ГАП в </w:t>
      </w:r>
      <w:proofErr w:type="gramStart"/>
      <w:r w:rsidRPr="000B195A">
        <w:rPr>
          <w:rFonts w:ascii="Times New Roman" w:hAnsi="Times New Roman" w:cs="Times New Roman"/>
          <w:sz w:val="24"/>
          <w:szCs w:val="24"/>
          <w:lang w:eastAsia="ru-RU"/>
        </w:rPr>
        <w:t>β-</w:t>
      </w:r>
      <w:proofErr w:type="spellStart"/>
      <w:proofErr w:type="gramEnd"/>
      <w:r w:rsidRPr="000B195A">
        <w:rPr>
          <w:rFonts w:ascii="Times New Roman" w:hAnsi="Times New Roman" w:cs="Times New Roman"/>
          <w:sz w:val="24"/>
          <w:szCs w:val="24"/>
          <w:lang w:eastAsia="ru-RU"/>
        </w:rPr>
        <w:t>трикальцийфосфат</w:t>
      </w:r>
      <w:proofErr w:type="spellEnd"/>
      <w:r w:rsidRPr="000B195A">
        <w:rPr>
          <w:rFonts w:ascii="Times New Roman" w:hAnsi="Times New Roman" w:cs="Times New Roman"/>
          <w:sz w:val="24"/>
          <w:szCs w:val="24"/>
          <w:lang w:eastAsia="ru-RU"/>
        </w:rPr>
        <w:t xml:space="preserve"> (β-TCP), а затем в α-TCP (Рисунок 14). Температуры превращений сдвигались в сторону более высоких значений с увеличением размера частиц и степени кристалличности. Важно, что для образцов А-серии фаза α-TCP появлялась уже при 844 °C, тогда как в серии S, за исключением первичных блоков, она не обнаруживалась. Это позволяет целенаправленно получать керамику с преобладающей фазой гидроксиапатита и регулируемым содержанием β-TCP и/или α-TCP, что важно для управления биологическими и механическими свойствами.</w:t>
      </w:r>
    </w:p>
    <w:p w14:paraId="31ED1AA4" w14:textId="77777777" w:rsidR="00E92565" w:rsidRPr="000B195A" w:rsidRDefault="00AA77ED">
      <w:pPr>
        <w:spacing w:after="0" w:line="360" w:lineRule="auto"/>
        <w:ind w:firstLine="709"/>
        <w:jc w:val="both"/>
        <w:rPr>
          <w:rFonts w:ascii="Times New Roman" w:hAnsi="Times New Roman" w:cs="Times New Roman"/>
          <w:sz w:val="24"/>
          <w:szCs w:val="24"/>
        </w:rPr>
      </w:pPr>
      <w:r w:rsidRPr="000B195A">
        <w:rPr>
          <w:rFonts w:ascii="Times New Roman" w:hAnsi="Times New Roman" w:cs="Times New Roman"/>
          <w:sz w:val="24"/>
          <w:szCs w:val="24"/>
          <w:lang w:eastAsia="ru-RU"/>
        </w:rPr>
        <w:t xml:space="preserve">Для проверки применимости </w:t>
      </w:r>
      <w:proofErr w:type="gramStart"/>
      <w:r w:rsidRPr="000B195A">
        <w:rPr>
          <w:rFonts w:ascii="Times New Roman" w:hAnsi="Times New Roman" w:cs="Times New Roman"/>
          <w:sz w:val="24"/>
          <w:szCs w:val="24"/>
          <w:lang w:eastAsia="ru-RU"/>
        </w:rPr>
        <w:t>синтезированных</w:t>
      </w:r>
      <w:proofErr w:type="gramEnd"/>
      <w:r w:rsidRPr="000B195A">
        <w:rPr>
          <w:rFonts w:ascii="Times New Roman" w:hAnsi="Times New Roman" w:cs="Times New Roman"/>
          <w:sz w:val="24"/>
          <w:szCs w:val="24"/>
          <w:lang w:eastAsia="ru-RU"/>
        </w:rPr>
        <w:t xml:space="preserve"> наночастиц в керамике был проведён предварительный эксперимент по изготовлению пористой керамики методом «</w:t>
      </w:r>
      <w:proofErr w:type="spellStart"/>
      <w:r w:rsidRPr="000B195A">
        <w:rPr>
          <w:rFonts w:ascii="Times New Roman" w:hAnsi="Times New Roman" w:cs="Times New Roman"/>
          <w:sz w:val="24"/>
          <w:szCs w:val="24"/>
          <w:lang w:eastAsia="ru-RU"/>
        </w:rPr>
        <w:t>sponge</w:t>
      </w:r>
      <w:proofErr w:type="spellEnd"/>
      <w:r w:rsidRPr="000B195A">
        <w:rPr>
          <w:rFonts w:ascii="Times New Roman" w:hAnsi="Times New Roman" w:cs="Times New Roman"/>
          <w:sz w:val="24"/>
          <w:szCs w:val="24"/>
          <w:lang w:eastAsia="ru-RU"/>
        </w:rPr>
        <w:t xml:space="preserve"> </w:t>
      </w:r>
      <w:proofErr w:type="spellStart"/>
      <w:r w:rsidRPr="000B195A">
        <w:rPr>
          <w:rFonts w:ascii="Times New Roman" w:hAnsi="Times New Roman" w:cs="Times New Roman"/>
          <w:sz w:val="24"/>
          <w:szCs w:val="24"/>
          <w:lang w:eastAsia="ru-RU"/>
        </w:rPr>
        <w:t>replica</w:t>
      </w:r>
      <w:proofErr w:type="spellEnd"/>
      <w:r w:rsidRPr="000B195A">
        <w:rPr>
          <w:rFonts w:ascii="Times New Roman" w:hAnsi="Times New Roman" w:cs="Times New Roman"/>
          <w:sz w:val="24"/>
          <w:szCs w:val="24"/>
          <w:lang w:eastAsia="ru-RU"/>
        </w:rPr>
        <w:t xml:space="preserve"> </w:t>
      </w:r>
      <w:proofErr w:type="spellStart"/>
      <w:r w:rsidRPr="000B195A">
        <w:rPr>
          <w:rFonts w:ascii="Times New Roman" w:hAnsi="Times New Roman" w:cs="Times New Roman"/>
          <w:sz w:val="24"/>
          <w:szCs w:val="24"/>
          <w:lang w:eastAsia="ru-RU"/>
        </w:rPr>
        <w:t>technique</w:t>
      </w:r>
      <w:proofErr w:type="spellEnd"/>
      <w:r w:rsidRPr="000B195A">
        <w:rPr>
          <w:rFonts w:ascii="Times New Roman" w:hAnsi="Times New Roman" w:cs="Times New Roman"/>
          <w:sz w:val="24"/>
          <w:szCs w:val="24"/>
          <w:lang w:eastAsia="ru-RU"/>
        </w:rPr>
        <w:t>» (Рисунок 15).</w:t>
      </w:r>
    </w:p>
    <w:tbl>
      <w:tblPr>
        <w:tblStyle w:val="ad"/>
        <w:tblW w:w="0" w:type="auto"/>
        <w:tblBorders>
          <w:top w:val="none" w:sz="0" w:space="0" w:color="000000"/>
          <w:left w:val="none" w:sz="0" w:space="0" w:color="000000"/>
          <w:bottom w:val="none" w:sz="0" w:space="0" w:color="000000"/>
          <w:right w:val="none" w:sz="0" w:space="0" w:color="000000"/>
          <w:insideH w:val="none" w:sz="0" w:space="0" w:color="000000"/>
          <w:insideV w:val="none" w:sz="0" w:space="0" w:color="000000"/>
        </w:tblBorders>
        <w:tblLook w:val="04A0" w:firstRow="1" w:lastRow="0" w:firstColumn="1" w:lastColumn="0" w:noHBand="0" w:noVBand="1"/>
      </w:tblPr>
      <w:tblGrid>
        <w:gridCol w:w="9571"/>
      </w:tblGrid>
      <w:tr w:rsidR="00E92565" w:rsidRPr="000B195A" w14:paraId="26BB5189" w14:textId="77777777">
        <w:tc>
          <w:tcPr>
            <w:tcW w:w="9571" w:type="dxa"/>
          </w:tcPr>
          <w:p w14:paraId="7023C14B" w14:textId="77777777" w:rsidR="00E92565" w:rsidRPr="000B195A" w:rsidRDefault="00AA77ED">
            <w:pPr>
              <w:pStyle w:val="af0"/>
              <w:spacing w:line="360" w:lineRule="auto"/>
              <w:ind w:left="0"/>
              <w:jc w:val="center"/>
              <w:rPr>
                <w:rFonts w:ascii="Times New Roman" w:hAnsi="Times New Roman" w:cs="Times New Roman"/>
                <w:sz w:val="24"/>
                <w:szCs w:val="24"/>
                <w:lang w:eastAsia="ru-RU"/>
              </w:rPr>
            </w:pPr>
            <w:r w:rsidRPr="000B195A">
              <w:rPr>
                <w:noProof/>
                <w:lang w:eastAsia="ru-RU"/>
              </w:rPr>
              <w:drawing>
                <wp:inline distT="0" distB="0" distL="0" distR="0" wp14:anchorId="79D2CEE8" wp14:editId="27588CA0">
                  <wp:extent cx="5940425" cy="3347511"/>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337216" name=""/>
                          <pic:cNvPicPr>
                            <a:picLocks noChangeAspect="1"/>
                          </pic:cNvPicPr>
                        </pic:nvPicPr>
                        <pic:blipFill>
                          <a:blip r:embed="rId23"/>
                          <a:stretch/>
                        </pic:blipFill>
                        <pic:spPr bwMode="auto">
                          <a:xfrm>
                            <a:off x="0" y="0"/>
                            <a:ext cx="5940424" cy="3347511"/>
                          </a:xfrm>
                          <a:prstGeom prst="rect">
                            <a:avLst/>
                          </a:prstGeom>
                        </pic:spPr>
                      </pic:pic>
                    </a:graphicData>
                  </a:graphic>
                </wp:inline>
              </w:drawing>
            </w:r>
          </w:p>
        </w:tc>
      </w:tr>
      <w:tr w:rsidR="00E92565" w:rsidRPr="000B195A" w14:paraId="08C73F2E" w14:textId="77777777">
        <w:tc>
          <w:tcPr>
            <w:tcW w:w="9571" w:type="dxa"/>
          </w:tcPr>
          <w:p w14:paraId="7B33AED6" w14:textId="77F40988" w:rsidR="00E92565" w:rsidRPr="000B195A" w:rsidRDefault="00AA77ED" w:rsidP="008907C0">
            <w:pPr>
              <w:pStyle w:val="af0"/>
              <w:spacing w:after="240"/>
              <w:ind w:left="0"/>
              <w:contextualSpacing w:val="0"/>
              <w:jc w:val="center"/>
              <w:rPr>
                <w:rFonts w:ascii="Times New Roman" w:hAnsi="Times New Roman" w:cs="Times New Roman"/>
                <w:sz w:val="24"/>
                <w:szCs w:val="24"/>
              </w:rPr>
            </w:pPr>
            <w:r w:rsidRPr="000B195A">
              <w:rPr>
                <w:rFonts w:ascii="Times New Roman" w:hAnsi="Times New Roman" w:cs="Times New Roman"/>
                <w:sz w:val="24"/>
                <w:szCs w:val="24"/>
                <w:lang w:eastAsia="ru-RU"/>
              </w:rPr>
              <w:t>Рисунок 15 — схематическая иллюстрация получения керамики методом «</w:t>
            </w:r>
            <w:proofErr w:type="spellStart"/>
            <w:r w:rsidRPr="000B195A">
              <w:rPr>
                <w:rFonts w:ascii="Times New Roman" w:hAnsi="Times New Roman" w:cs="Times New Roman"/>
                <w:sz w:val="24"/>
                <w:szCs w:val="24"/>
                <w:lang w:eastAsia="ru-RU"/>
              </w:rPr>
              <w:t>sponge</w:t>
            </w:r>
            <w:proofErr w:type="spellEnd"/>
            <w:r w:rsidRPr="000B195A">
              <w:rPr>
                <w:rFonts w:ascii="Times New Roman" w:hAnsi="Times New Roman" w:cs="Times New Roman"/>
                <w:sz w:val="24"/>
                <w:szCs w:val="24"/>
                <w:lang w:eastAsia="ru-RU"/>
              </w:rPr>
              <w:t xml:space="preserve"> </w:t>
            </w:r>
            <w:proofErr w:type="spellStart"/>
            <w:r w:rsidRPr="000B195A">
              <w:rPr>
                <w:rFonts w:ascii="Times New Roman" w:hAnsi="Times New Roman" w:cs="Times New Roman"/>
                <w:sz w:val="24"/>
                <w:szCs w:val="24"/>
                <w:lang w:eastAsia="ru-RU"/>
              </w:rPr>
              <w:t>replica</w:t>
            </w:r>
            <w:proofErr w:type="spellEnd"/>
            <w:r w:rsidRPr="000B195A">
              <w:rPr>
                <w:rFonts w:ascii="Times New Roman" w:hAnsi="Times New Roman" w:cs="Times New Roman"/>
                <w:sz w:val="24"/>
                <w:szCs w:val="24"/>
                <w:lang w:eastAsia="ru-RU"/>
              </w:rPr>
              <w:t xml:space="preserve"> </w:t>
            </w:r>
            <w:proofErr w:type="spellStart"/>
            <w:r w:rsidRPr="000B195A">
              <w:rPr>
                <w:rFonts w:ascii="Times New Roman" w:hAnsi="Times New Roman" w:cs="Times New Roman"/>
                <w:sz w:val="24"/>
                <w:szCs w:val="24"/>
                <w:lang w:eastAsia="ru-RU"/>
              </w:rPr>
              <w:t>technique</w:t>
            </w:r>
            <w:proofErr w:type="spellEnd"/>
            <w:r w:rsidRPr="000B195A">
              <w:rPr>
                <w:rFonts w:ascii="Times New Roman" w:hAnsi="Times New Roman" w:cs="Times New Roman"/>
                <w:sz w:val="24"/>
                <w:szCs w:val="24"/>
                <w:lang w:eastAsia="ru-RU"/>
              </w:rPr>
              <w:t>» (А); фотография пористой керамики (Б); рентгенограмма образца после спекания (В); СЭМ-микрофотография пористой керамики (Г); фотография пористой керамики с грузом (Д)</w:t>
            </w:r>
          </w:p>
        </w:tc>
      </w:tr>
    </w:tbl>
    <w:p w14:paraId="5ECF8FDE" w14:textId="77777777" w:rsidR="00E92565" w:rsidRPr="000B195A" w:rsidRDefault="00AA77ED">
      <w:pPr>
        <w:spacing w:after="0" w:line="360" w:lineRule="auto"/>
        <w:ind w:firstLine="709"/>
        <w:jc w:val="both"/>
        <w:rPr>
          <w:rFonts w:ascii="Times New Roman" w:hAnsi="Times New Roman" w:cs="Times New Roman"/>
          <w:sz w:val="24"/>
          <w:szCs w:val="24"/>
          <w:lang w:eastAsia="ru-RU"/>
        </w:rPr>
      </w:pPr>
      <w:r w:rsidRPr="000B195A">
        <w:rPr>
          <w:rFonts w:ascii="Times New Roman" w:hAnsi="Times New Roman" w:cs="Times New Roman"/>
          <w:sz w:val="24"/>
          <w:szCs w:val="24"/>
          <w:lang w:eastAsia="ru-RU"/>
        </w:rPr>
        <w:t xml:space="preserve">Образец S_260_2 спекали при 850 °C в течение 6 часов. Полученная керамика имела пористую структуру с размером зёрен около 130 </w:t>
      </w:r>
      <w:proofErr w:type="spellStart"/>
      <w:r w:rsidRPr="000B195A">
        <w:rPr>
          <w:rFonts w:ascii="Times New Roman" w:hAnsi="Times New Roman" w:cs="Times New Roman"/>
          <w:sz w:val="24"/>
          <w:szCs w:val="24"/>
          <w:lang w:eastAsia="ru-RU"/>
        </w:rPr>
        <w:t>нм</w:t>
      </w:r>
      <w:proofErr w:type="spellEnd"/>
      <w:r w:rsidRPr="000B195A">
        <w:rPr>
          <w:rFonts w:ascii="Times New Roman" w:hAnsi="Times New Roman" w:cs="Times New Roman"/>
          <w:sz w:val="24"/>
          <w:szCs w:val="24"/>
          <w:lang w:eastAsia="ru-RU"/>
        </w:rPr>
        <w:t xml:space="preserve"> и содержала преимущественно гидроксиапатит с небольшой долей β-TCP (около 14%). Предварительная оценка механической прочности показала, что образец выдерживал нагрузку в 100 г (Рисунок 15, Д). Этот результат подтвердил, что данные по термическому поведению наночастиц могут быть использованы для проектирования режимов получения керамики, а низкотемпературный синтез позволяет снизить </w:t>
      </w:r>
      <w:proofErr w:type="spellStart"/>
      <w:r w:rsidRPr="000B195A">
        <w:rPr>
          <w:rFonts w:ascii="Times New Roman" w:hAnsi="Times New Roman" w:cs="Times New Roman"/>
          <w:sz w:val="24"/>
          <w:szCs w:val="24"/>
          <w:lang w:eastAsia="ru-RU"/>
        </w:rPr>
        <w:t>энергозатраты</w:t>
      </w:r>
      <w:proofErr w:type="spellEnd"/>
      <w:r w:rsidRPr="000B195A">
        <w:rPr>
          <w:rFonts w:ascii="Times New Roman" w:hAnsi="Times New Roman" w:cs="Times New Roman"/>
          <w:sz w:val="24"/>
          <w:szCs w:val="24"/>
          <w:lang w:eastAsia="ru-RU"/>
        </w:rPr>
        <w:t>.</w:t>
      </w:r>
    </w:p>
    <w:p w14:paraId="5BCF0E6A" w14:textId="77777777" w:rsidR="00E92565" w:rsidRDefault="00AA77ED">
      <w:pPr>
        <w:spacing w:after="0" w:line="360" w:lineRule="auto"/>
        <w:ind w:firstLine="709"/>
        <w:jc w:val="both"/>
        <w:rPr>
          <w:rFonts w:ascii="Times New Roman" w:hAnsi="Times New Roman" w:cs="Times New Roman"/>
          <w:sz w:val="24"/>
          <w:szCs w:val="24"/>
          <w:lang w:eastAsia="ru-RU"/>
        </w:rPr>
      </w:pPr>
      <w:r w:rsidRPr="000B195A">
        <w:rPr>
          <w:rFonts w:ascii="Times New Roman" w:hAnsi="Times New Roman" w:cs="Times New Roman"/>
          <w:sz w:val="24"/>
          <w:szCs w:val="24"/>
          <w:lang w:eastAsia="ru-RU"/>
        </w:rPr>
        <w:lastRenderedPageBreak/>
        <w:t>В заключени</w:t>
      </w:r>
      <w:proofErr w:type="gramStart"/>
      <w:r w:rsidRPr="000B195A">
        <w:rPr>
          <w:rFonts w:ascii="Times New Roman" w:hAnsi="Times New Roman" w:cs="Times New Roman"/>
          <w:sz w:val="24"/>
          <w:szCs w:val="24"/>
          <w:lang w:eastAsia="ru-RU"/>
        </w:rPr>
        <w:t>и</w:t>
      </w:r>
      <w:proofErr w:type="gramEnd"/>
      <w:r w:rsidRPr="000B195A">
        <w:rPr>
          <w:rFonts w:ascii="Times New Roman" w:hAnsi="Times New Roman" w:cs="Times New Roman"/>
          <w:sz w:val="24"/>
          <w:szCs w:val="24"/>
          <w:lang w:eastAsia="ru-RU"/>
        </w:rPr>
        <w:t xml:space="preserve"> работы подчёркивается, что разработанный подход позволяет не только контролировать размер и морфологию наночастиц гидроксиапатита путём управления параметрами синтеза и составом реакционной среды, но и предсказывать </w:t>
      </w:r>
      <w:r w:rsidRPr="000B195A">
        <w:rPr>
          <w:rFonts w:ascii="Times New Roman" w:hAnsi="Times New Roman" w:cs="Times New Roman"/>
          <w:strike/>
          <w:sz w:val="24"/>
          <w:szCs w:val="24"/>
          <w:lang w:eastAsia="ru-RU"/>
        </w:rPr>
        <w:t xml:space="preserve">путь </w:t>
      </w:r>
      <w:r w:rsidRPr="000B195A">
        <w:rPr>
          <w:rFonts w:ascii="Times New Roman" w:hAnsi="Times New Roman" w:cs="Times New Roman"/>
          <w:sz w:val="24"/>
          <w:szCs w:val="24"/>
          <w:lang w:eastAsia="ru-RU"/>
        </w:rPr>
        <w:t xml:space="preserve">траекторию их роста с использованием квантово-химического моделирования. Установленные зависимости между условиями синтеза, морфологией, термическим поведением и фазовым составом открывают возможности для целенаправленного создания </w:t>
      </w:r>
      <w:proofErr w:type="spellStart"/>
      <w:r w:rsidRPr="000B195A">
        <w:rPr>
          <w:rFonts w:ascii="Times New Roman" w:hAnsi="Times New Roman" w:cs="Times New Roman"/>
          <w:sz w:val="24"/>
          <w:szCs w:val="24"/>
          <w:lang w:eastAsia="ru-RU"/>
        </w:rPr>
        <w:t>биокерамических</w:t>
      </w:r>
      <w:proofErr w:type="spellEnd"/>
      <w:r w:rsidRPr="000B195A">
        <w:rPr>
          <w:rFonts w:ascii="Times New Roman" w:hAnsi="Times New Roman" w:cs="Times New Roman"/>
          <w:sz w:val="24"/>
          <w:szCs w:val="24"/>
          <w:lang w:eastAsia="ru-RU"/>
        </w:rPr>
        <w:t xml:space="preserve"> материалов с заданными свойствами для медицинских и технологических применений.</w:t>
      </w:r>
    </w:p>
    <w:p w14:paraId="3168DF63" w14:textId="681E8C88" w:rsidR="00E92565" w:rsidRPr="00AA77ED" w:rsidRDefault="00AA77ED" w:rsidP="00AA77ED">
      <w:pPr>
        <w:pStyle w:val="1"/>
        <w:rPr>
          <w:rFonts w:cs="Times New Roman"/>
          <w:strike/>
          <w:szCs w:val="24"/>
        </w:rPr>
      </w:pPr>
      <w:bookmarkStart w:id="21" w:name="_Toc215829273"/>
      <w:r>
        <w:rPr>
          <w:rFonts w:eastAsia="Times New Roman" w:cs="Times New Roman"/>
          <w:lang w:eastAsia="ru-RU"/>
        </w:rPr>
        <w:t>2.2</w:t>
      </w:r>
      <w:r w:rsidR="007C4F1B">
        <w:rPr>
          <w:rFonts w:eastAsia="Times New Roman" w:cs="Times New Roman"/>
          <w:lang w:eastAsia="ru-RU"/>
        </w:rPr>
        <w:t> </w:t>
      </w:r>
      <w:r w:rsidRPr="00AA77ED">
        <w:rPr>
          <w:rFonts w:eastAsia="Times New Roman" w:cs="Times New Roman"/>
          <w:lang w:eastAsia="ru-RU"/>
        </w:rPr>
        <w:t xml:space="preserve">Дополнительные подходы к регулированию параметров наночастиц гидроксиапатита и их использование как </w:t>
      </w:r>
      <w:proofErr w:type="spellStart"/>
      <w:r w:rsidRPr="00AA77ED">
        <w:rPr>
          <w:rFonts w:eastAsia="Times New Roman" w:cs="Times New Roman"/>
          <w:lang w:eastAsia="ru-RU"/>
        </w:rPr>
        <w:t>нанополнителей</w:t>
      </w:r>
      <w:proofErr w:type="spellEnd"/>
      <w:r w:rsidRPr="00AA77ED">
        <w:rPr>
          <w:rFonts w:eastAsia="Times New Roman" w:cs="Times New Roman"/>
          <w:lang w:eastAsia="ru-RU"/>
        </w:rPr>
        <w:t xml:space="preserve"> для мембран</w:t>
      </w:r>
      <w:bookmarkEnd w:id="21"/>
      <w:r w:rsidRPr="00AA77ED">
        <w:rPr>
          <w:rFonts w:eastAsia="Times New Roman" w:cs="Times New Roman"/>
          <w:lang w:eastAsia="ru-RU"/>
        </w:rPr>
        <w:t xml:space="preserve"> </w:t>
      </w:r>
    </w:p>
    <w:p w14:paraId="1F4E9B81" w14:textId="29957748" w:rsidR="00E92565" w:rsidRDefault="00AA77ED">
      <w:pPr>
        <w:pStyle w:val="af0"/>
        <w:spacing w:after="0" w:line="360" w:lineRule="auto"/>
        <w:ind w:left="0" w:firstLine="709"/>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Для создания экологически безопасных и высокоэффективных мембран был разработан композитный материал на основе </w:t>
      </w:r>
      <w:proofErr w:type="spellStart"/>
      <w:r>
        <w:rPr>
          <w:rFonts w:ascii="Times New Roman" w:hAnsi="Times New Roman" w:cs="Times New Roman"/>
          <w:sz w:val="24"/>
          <w:szCs w:val="24"/>
          <w:lang w:eastAsia="ru-RU"/>
        </w:rPr>
        <w:t>полисульфона</w:t>
      </w:r>
      <w:proofErr w:type="spellEnd"/>
      <w:r>
        <w:rPr>
          <w:rFonts w:ascii="Times New Roman" w:hAnsi="Times New Roman" w:cs="Times New Roman"/>
          <w:sz w:val="24"/>
          <w:szCs w:val="24"/>
          <w:lang w:eastAsia="ru-RU"/>
        </w:rPr>
        <w:t xml:space="preserve">, модифицированного биосовместимыми </w:t>
      </w:r>
      <w:proofErr w:type="spellStart"/>
      <w:r>
        <w:rPr>
          <w:rFonts w:ascii="Times New Roman" w:hAnsi="Times New Roman" w:cs="Times New Roman"/>
          <w:sz w:val="24"/>
          <w:szCs w:val="24"/>
          <w:lang w:eastAsia="ru-RU"/>
        </w:rPr>
        <w:t>наностержнями</w:t>
      </w:r>
      <w:proofErr w:type="spellEnd"/>
      <w:r>
        <w:rPr>
          <w:rFonts w:ascii="Times New Roman" w:hAnsi="Times New Roman" w:cs="Times New Roman"/>
          <w:sz w:val="24"/>
          <w:szCs w:val="24"/>
          <w:lang w:eastAsia="ru-RU"/>
        </w:rPr>
        <w:t xml:space="preserve"> гидроксиапатита, морфология которых контролировалась при помощи механизма ориентированной агрегации. Исследование позволило установить, что размер и форма наполнителя, которые можно варьировать ионами-регуляторами, определяют морфологию селективного слоя мембраны, что напрямую влияет на её транспортные свойства. Это открытие имеет двойное значение: оно демонстрирует возможность замены токсичных пластификаторов на биосовместимый аналог и открывает путь к целенаправленному созданию </w:t>
      </w:r>
      <w:proofErr w:type="spellStart"/>
      <w:r>
        <w:rPr>
          <w:rFonts w:ascii="Times New Roman" w:hAnsi="Times New Roman" w:cs="Times New Roman"/>
          <w:sz w:val="24"/>
          <w:szCs w:val="24"/>
          <w:lang w:eastAsia="ru-RU"/>
        </w:rPr>
        <w:t>ультрафильтрационных</w:t>
      </w:r>
      <w:proofErr w:type="spellEnd"/>
      <w:r>
        <w:rPr>
          <w:rFonts w:ascii="Times New Roman" w:hAnsi="Times New Roman" w:cs="Times New Roman"/>
          <w:sz w:val="24"/>
          <w:szCs w:val="24"/>
          <w:lang w:eastAsia="ru-RU"/>
        </w:rPr>
        <w:t xml:space="preserve"> мембран с рекордной эффективностью задержания белка (&gt;99,9%) для применений в биотехнологии и пищевой промышленности.</w:t>
      </w:r>
    </w:p>
    <w:p w14:paraId="7AC8629E" w14:textId="77777777" w:rsidR="00E92565" w:rsidRDefault="00AA77ED">
      <w:pPr>
        <w:spacing w:after="0" w:line="360" w:lineRule="auto"/>
        <w:ind w:firstLine="709"/>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Данное исследование представляет собой разработку нового подхода к созданию композитных мембран на основе </w:t>
      </w:r>
      <w:proofErr w:type="spellStart"/>
      <w:r>
        <w:rPr>
          <w:rFonts w:ascii="Times New Roman" w:hAnsi="Times New Roman" w:cs="Times New Roman"/>
          <w:sz w:val="24"/>
          <w:szCs w:val="24"/>
          <w:lang w:eastAsia="ru-RU"/>
        </w:rPr>
        <w:t>полисульфона</w:t>
      </w:r>
      <w:proofErr w:type="spellEnd"/>
      <w:r>
        <w:rPr>
          <w:rFonts w:ascii="Times New Roman" w:hAnsi="Times New Roman" w:cs="Times New Roman"/>
          <w:sz w:val="24"/>
          <w:szCs w:val="24"/>
          <w:lang w:eastAsia="ru-RU"/>
        </w:rPr>
        <w:t xml:space="preserve">, модифицированных неорганическими </w:t>
      </w:r>
      <w:proofErr w:type="spellStart"/>
      <w:r>
        <w:rPr>
          <w:rFonts w:ascii="Times New Roman" w:hAnsi="Times New Roman" w:cs="Times New Roman"/>
          <w:sz w:val="24"/>
          <w:szCs w:val="24"/>
          <w:lang w:eastAsia="ru-RU"/>
        </w:rPr>
        <w:t>нанонаполнителями</w:t>
      </w:r>
      <w:proofErr w:type="spellEnd"/>
      <w:r>
        <w:rPr>
          <w:rFonts w:ascii="Times New Roman" w:hAnsi="Times New Roman" w:cs="Times New Roman"/>
          <w:sz w:val="24"/>
          <w:szCs w:val="24"/>
          <w:lang w:eastAsia="ru-RU"/>
        </w:rPr>
        <w:t xml:space="preserve"> — наночастицами гидроксиапатита, которые выступают в роли экологически чистого пластификатора. </w:t>
      </w:r>
      <w:proofErr w:type="gramStart"/>
      <w:r>
        <w:rPr>
          <w:rFonts w:ascii="Times New Roman" w:hAnsi="Times New Roman" w:cs="Times New Roman"/>
          <w:sz w:val="24"/>
          <w:szCs w:val="24"/>
          <w:lang w:eastAsia="ru-RU"/>
        </w:rPr>
        <w:t xml:space="preserve">В отличие от широко используемого </w:t>
      </w:r>
      <w:proofErr w:type="spellStart"/>
      <w:r>
        <w:rPr>
          <w:rFonts w:ascii="Times New Roman" w:hAnsi="Times New Roman" w:cs="Times New Roman"/>
          <w:sz w:val="24"/>
          <w:szCs w:val="24"/>
          <w:lang w:eastAsia="ru-RU"/>
        </w:rPr>
        <w:t>полиэтиленгликоля</w:t>
      </w:r>
      <w:proofErr w:type="spellEnd"/>
      <w:r>
        <w:rPr>
          <w:rFonts w:ascii="Times New Roman" w:hAnsi="Times New Roman" w:cs="Times New Roman"/>
          <w:sz w:val="24"/>
          <w:szCs w:val="24"/>
          <w:lang w:eastAsia="ru-RU"/>
        </w:rPr>
        <w:t xml:space="preserve"> 2000 (ПЭГ-2000), который потенциально токсичен и не поддается биологическому разложению, гидроксиапатит является биосовместимым, нетоксичным и химически стабильным материалом, что делает его перспективным для применений в биомедицине и пищевой промышленности.</w:t>
      </w:r>
      <w:proofErr w:type="gramEnd"/>
      <w:r>
        <w:rPr>
          <w:rFonts w:ascii="Times New Roman" w:hAnsi="Times New Roman" w:cs="Times New Roman"/>
          <w:sz w:val="24"/>
          <w:szCs w:val="24"/>
          <w:lang w:eastAsia="ru-RU"/>
        </w:rPr>
        <w:t xml:space="preserve"> Ключевой особенностью работы является использование нетрадиционного механизма роста кристаллов — ориентированной агрегации, который позволяет контролировать размер и форму наночастиц. Этот процесс инициируется гидротермальной обработкой и заключается в объединении первичных структурных блоков вдоль </w:t>
      </w:r>
      <w:proofErr w:type="spellStart"/>
      <w:r>
        <w:rPr>
          <w:rFonts w:ascii="Times New Roman" w:hAnsi="Times New Roman" w:cs="Times New Roman"/>
          <w:sz w:val="24"/>
          <w:szCs w:val="24"/>
          <w:lang w:eastAsia="ru-RU"/>
        </w:rPr>
        <w:t>кристаллографически</w:t>
      </w:r>
      <w:proofErr w:type="spellEnd"/>
      <w:r>
        <w:rPr>
          <w:rFonts w:ascii="Times New Roman" w:hAnsi="Times New Roman" w:cs="Times New Roman"/>
          <w:sz w:val="24"/>
          <w:szCs w:val="24"/>
          <w:lang w:eastAsia="ru-RU"/>
        </w:rPr>
        <w:t xml:space="preserve"> совпадающих граней, что приводит к формированию более крупных монокристаллов </w:t>
      </w:r>
      <w:proofErr w:type="spellStart"/>
      <w:r>
        <w:rPr>
          <w:rFonts w:ascii="Times New Roman" w:hAnsi="Times New Roman" w:cs="Times New Roman"/>
          <w:sz w:val="24"/>
          <w:szCs w:val="24"/>
          <w:lang w:eastAsia="ru-RU"/>
        </w:rPr>
        <w:t>стержневидной</w:t>
      </w:r>
      <w:proofErr w:type="spellEnd"/>
      <w:r>
        <w:rPr>
          <w:rFonts w:ascii="Times New Roman" w:hAnsi="Times New Roman" w:cs="Times New Roman"/>
          <w:sz w:val="24"/>
          <w:szCs w:val="24"/>
          <w:lang w:eastAsia="ru-RU"/>
        </w:rPr>
        <w:t xml:space="preserve"> формы. Для управления ходом ОП в реакционную среду вводились неорганические ионы-регуляторы, такие как </w:t>
      </w:r>
      <w:r>
        <w:rPr>
          <w:rFonts w:ascii="Times New Roman" w:hAnsi="Times New Roman" w:cs="Times New Roman"/>
          <w:sz w:val="24"/>
          <w:szCs w:val="24"/>
          <w:lang w:eastAsia="ru-RU"/>
        </w:rPr>
        <w:lastRenderedPageBreak/>
        <w:t>аммоний, калий, сульфат и хлорид, которые, адсорбируясь на</w:t>
      </w:r>
      <w:r>
        <w:rPr>
          <w:rFonts w:ascii="Times New Roman" w:eastAsia="MS Gothic" w:hAnsi="Times New Roman" w:cs="Times New Roman"/>
          <w:sz w:val="24"/>
          <w:szCs w:val="24"/>
          <w:lang w:eastAsia="ru-RU"/>
        </w:rPr>
        <w:t xml:space="preserve"> определенных </w:t>
      </w:r>
      <w:r>
        <w:rPr>
          <w:rFonts w:ascii="Times New Roman" w:hAnsi="Times New Roman" w:cs="Times New Roman"/>
          <w:sz w:val="24"/>
          <w:szCs w:val="24"/>
          <w:lang w:eastAsia="ru-RU"/>
        </w:rPr>
        <w:t xml:space="preserve">гранях кристаллов, блокировали их взаимодействие и тем самым влияли на конечные размеры и соотношение сторон </w:t>
      </w:r>
      <w:proofErr w:type="spellStart"/>
      <w:r>
        <w:rPr>
          <w:rFonts w:ascii="Times New Roman" w:hAnsi="Times New Roman" w:cs="Times New Roman"/>
          <w:sz w:val="24"/>
          <w:szCs w:val="24"/>
          <w:lang w:eastAsia="ru-RU"/>
        </w:rPr>
        <w:t>наностержней</w:t>
      </w:r>
      <w:proofErr w:type="spellEnd"/>
      <w:r>
        <w:rPr>
          <w:rFonts w:ascii="Times New Roman" w:hAnsi="Times New Roman" w:cs="Times New Roman"/>
          <w:sz w:val="24"/>
          <w:szCs w:val="24"/>
          <w:lang w:eastAsia="ru-RU"/>
        </w:rPr>
        <w:t>.</w:t>
      </w:r>
    </w:p>
    <w:p w14:paraId="747C3A8F" w14:textId="77777777" w:rsidR="00E92565" w:rsidRDefault="00AA77ED">
      <w:pPr>
        <w:spacing w:after="0" w:line="360" w:lineRule="auto"/>
        <w:ind w:firstLine="709"/>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Синтезированные наночастицы гидроксиапатита были охарактеризованы комплексом методов, включая РФА, определение размера и формы кристаллитов по методу </w:t>
      </w:r>
      <w:r>
        <w:rPr>
          <w:rFonts w:ascii="Times New Roman" w:hAnsi="Times New Roman" w:cs="Times New Roman"/>
          <w:sz w:val="24"/>
          <w:szCs w:val="24"/>
          <w:lang w:val="en-US" w:eastAsia="ru-RU"/>
        </w:rPr>
        <w:t>WPPM</w:t>
      </w:r>
      <w:r>
        <w:rPr>
          <w:rFonts w:ascii="Times New Roman" w:hAnsi="Times New Roman" w:cs="Times New Roman"/>
          <w:sz w:val="24"/>
          <w:szCs w:val="24"/>
          <w:lang w:eastAsia="ru-RU"/>
        </w:rPr>
        <w:t xml:space="preserve">, ИК-спектроскопию и ПЭМ. Для объяснения влияния ионов-регуляторов на процесс ориентированного присоединения были проведены </w:t>
      </w:r>
      <w:proofErr w:type="gramStart"/>
      <w:r>
        <w:rPr>
          <w:rFonts w:ascii="Times New Roman" w:hAnsi="Times New Roman" w:cs="Times New Roman"/>
          <w:sz w:val="24"/>
          <w:szCs w:val="24"/>
          <w:lang w:eastAsia="ru-RU"/>
        </w:rPr>
        <w:t>квантово-химические</w:t>
      </w:r>
      <w:proofErr w:type="gramEnd"/>
      <w:r>
        <w:rPr>
          <w:rFonts w:ascii="Times New Roman" w:hAnsi="Times New Roman" w:cs="Times New Roman"/>
          <w:sz w:val="24"/>
          <w:szCs w:val="24"/>
          <w:lang w:eastAsia="ru-RU"/>
        </w:rPr>
        <w:t xml:space="preserve"> расчеты, которые позволили оценить энергию взаимодействия между ионами и двумя наиболее выраженными гранями кристаллов гидроксиапатита (Рисунок 16). </w:t>
      </w:r>
    </w:p>
    <w:tbl>
      <w:tblPr>
        <w:tblStyle w:val="ad"/>
        <w:tblW w:w="0" w:type="auto"/>
        <w:tblLook w:val="04A0" w:firstRow="1" w:lastRow="0" w:firstColumn="1" w:lastColumn="0" w:noHBand="0" w:noVBand="1"/>
      </w:tblPr>
      <w:tblGrid>
        <w:gridCol w:w="9571"/>
      </w:tblGrid>
      <w:tr w:rsidR="00E92565" w14:paraId="06525DC3" w14:textId="77777777">
        <w:tc>
          <w:tcPr>
            <w:tcW w:w="9570" w:type="dxa"/>
            <w:tcBorders>
              <w:top w:val="none" w:sz="4" w:space="0" w:color="000000"/>
              <w:left w:val="none" w:sz="4" w:space="0" w:color="000000"/>
              <w:bottom w:val="none" w:sz="4" w:space="0" w:color="000000"/>
              <w:right w:val="none" w:sz="4" w:space="0" w:color="000000"/>
            </w:tcBorders>
          </w:tcPr>
          <w:p w14:paraId="5CDF8731" w14:textId="77777777" w:rsidR="00E92565" w:rsidRDefault="00AA77ED">
            <w:pPr>
              <w:spacing w:line="360" w:lineRule="auto"/>
              <w:jc w:val="center"/>
              <w:rPr>
                <w:rFonts w:ascii="Times New Roman" w:hAnsi="Times New Roman" w:cs="Times New Roman"/>
                <w:sz w:val="24"/>
                <w:szCs w:val="24"/>
                <w:lang w:eastAsia="ru-RU"/>
              </w:rPr>
            </w:pPr>
            <w:r>
              <w:rPr>
                <w:noProof/>
                <w:lang w:eastAsia="ru-RU"/>
              </w:rPr>
              <w:drawing>
                <wp:inline distT="0" distB="0" distL="0" distR="0" wp14:anchorId="0B1790CC" wp14:editId="221A9E34">
                  <wp:extent cx="5940425" cy="2882948"/>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399770" name=""/>
                          <pic:cNvPicPr>
                            <a:picLocks noChangeAspect="1"/>
                          </pic:cNvPicPr>
                        </pic:nvPicPr>
                        <pic:blipFill>
                          <a:blip r:embed="rId24"/>
                          <a:stretch/>
                        </pic:blipFill>
                        <pic:spPr bwMode="auto">
                          <a:xfrm>
                            <a:off x="0" y="0"/>
                            <a:ext cx="5940424" cy="2882948"/>
                          </a:xfrm>
                          <a:prstGeom prst="rect">
                            <a:avLst/>
                          </a:prstGeom>
                        </pic:spPr>
                      </pic:pic>
                    </a:graphicData>
                  </a:graphic>
                </wp:inline>
              </w:drawing>
            </w:r>
          </w:p>
        </w:tc>
      </w:tr>
      <w:tr w:rsidR="00E92565" w14:paraId="5B1A1150" w14:textId="77777777">
        <w:tc>
          <w:tcPr>
            <w:tcW w:w="9570" w:type="dxa"/>
            <w:tcBorders>
              <w:top w:val="none" w:sz="4" w:space="0" w:color="000000"/>
              <w:left w:val="none" w:sz="4" w:space="0" w:color="000000"/>
              <w:bottom w:val="none" w:sz="4" w:space="0" w:color="000000"/>
              <w:right w:val="none" w:sz="4" w:space="0" w:color="000000"/>
            </w:tcBorders>
          </w:tcPr>
          <w:p w14:paraId="20E3B817" w14:textId="38906397" w:rsidR="00E92565" w:rsidRDefault="00AA77ED" w:rsidP="008907C0">
            <w:pPr>
              <w:pStyle w:val="af0"/>
              <w:spacing w:after="240"/>
              <w:ind w:left="0"/>
              <w:contextualSpacing w:val="0"/>
              <w:jc w:val="center"/>
              <w:rPr>
                <w:rFonts w:ascii="Times New Roman" w:hAnsi="Times New Roman" w:cs="Times New Roman"/>
                <w:sz w:val="24"/>
                <w:szCs w:val="24"/>
                <w:lang w:eastAsia="ru-RU"/>
              </w:rPr>
            </w:pPr>
            <w:r>
              <w:rPr>
                <w:rFonts w:ascii="Times New Roman" w:hAnsi="Times New Roman" w:cs="Times New Roman"/>
                <w:sz w:val="24"/>
                <w:szCs w:val="24"/>
                <w:lang w:eastAsia="ru-RU"/>
              </w:rPr>
              <w:t xml:space="preserve">Рисунок 16 </w:t>
            </w:r>
            <w:r w:rsidR="007C4F1B">
              <w:rPr>
                <w:rFonts w:ascii="Times New Roman" w:hAnsi="Times New Roman" w:cs="Times New Roman"/>
                <w:sz w:val="24"/>
                <w:szCs w:val="24"/>
                <w:lang w:eastAsia="ru-RU"/>
              </w:rPr>
              <w:t xml:space="preserve">— </w:t>
            </w:r>
            <w:r>
              <w:rPr>
                <w:rFonts w:ascii="Times New Roman" w:hAnsi="Times New Roman" w:cs="Times New Roman"/>
                <w:sz w:val="24"/>
                <w:szCs w:val="24"/>
                <w:lang w:eastAsia="ru-RU"/>
              </w:rPr>
              <w:t xml:space="preserve">Схематичное изображение механизма получения </w:t>
            </w:r>
            <w:proofErr w:type="spellStart"/>
            <w:r>
              <w:rPr>
                <w:rFonts w:ascii="Times New Roman" w:hAnsi="Times New Roman" w:cs="Times New Roman"/>
                <w:sz w:val="24"/>
                <w:szCs w:val="24"/>
                <w:lang w:eastAsia="ru-RU"/>
              </w:rPr>
              <w:t>наностержней</w:t>
            </w:r>
            <w:proofErr w:type="spellEnd"/>
            <w:r>
              <w:rPr>
                <w:rFonts w:ascii="Times New Roman" w:hAnsi="Times New Roman" w:cs="Times New Roman"/>
                <w:sz w:val="24"/>
                <w:szCs w:val="24"/>
                <w:lang w:eastAsia="ru-RU"/>
              </w:rPr>
              <w:t xml:space="preserve"> ГАП под влиянием ионов-регуляторов. Энергии взаимодействия ионов (соответствующие им цвета указаны в верхней части) с гранями (001) и (100) указаны в эВ</w:t>
            </w:r>
          </w:p>
        </w:tc>
      </w:tr>
    </w:tbl>
    <w:p w14:paraId="1217046E" w14:textId="77777777" w:rsidR="00E92565" w:rsidRDefault="00AA77ED">
      <w:pPr>
        <w:spacing w:after="0" w:line="360" w:lineRule="auto"/>
        <w:ind w:firstLine="709"/>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Было установлено, что природа иона определяет степень блокировки граней, что, в свою очередь, диктует направление и эффективность процесса </w:t>
      </w:r>
      <w:proofErr w:type="spellStart"/>
      <w:r>
        <w:rPr>
          <w:rFonts w:ascii="Times New Roman" w:hAnsi="Times New Roman" w:cs="Times New Roman"/>
          <w:sz w:val="24"/>
          <w:szCs w:val="24"/>
          <w:lang w:eastAsia="ru-RU"/>
        </w:rPr>
        <w:t>коалесценции</w:t>
      </w:r>
      <w:proofErr w:type="spellEnd"/>
      <w:r>
        <w:rPr>
          <w:rFonts w:ascii="Times New Roman" w:hAnsi="Times New Roman" w:cs="Times New Roman"/>
          <w:sz w:val="24"/>
          <w:szCs w:val="24"/>
          <w:lang w:eastAsia="ru-RU"/>
        </w:rPr>
        <w:t xml:space="preserve"> первичных блоков. Например, введение аммония способствовало образованию частиц с соотношением сторон 1:3, в то время как добавление </w:t>
      </w:r>
      <w:proofErr w:type="gramStart"/>
      <w:r>
        <w:rPr>
          <w:rFonts w:ascii="Times New Roman" w:hAnsi="Times New Roman" w:cs="Times New Roman"/>
          <w:sz w:val="24"/>
          <w:szCs w:val="24"/>
          <w:lang w:eastAsia="ru-RU"/>
        </w:rPr>
        <w:t>сульфат-ионов</w:t>
      </w:r>
      <w:proofErr w:type="gramEnd"/>
      <w:r>
        <w:rPr>
          <w:rFonts w:ascii="Times New Roman" w:hAnsi="Times New Roman" w:cs="Times New Roman"/>
          <w:sz w:val="24"/>
          <w:szCs w:val="24"/>
          <w:lang w:eastAsia="ru-RU"/>
        </w:rPr>
        <w:t xml:space="preserve"> приводило к получению </w:t>
      </w:r>
      <w:proofErr w:type="spellStart"/>
      <w:r>
        <w:rPr>
          <w:rFonts w:ascii="Times New Roman" w:hAnsi="Times New Roman" w:cs="Times New Roman"/>
          <w:sz w:val="24"/>
          <w:szCs w:val="24"/>
          <w:lang w:eastAsia="ru-RU"/>
        </w:rPr>
        <w:t>однофракционного</w:t>
      </w:r>
      <w:proofErr w:type="spellEnd"/>
      <w:r>
        <w:rPr>
          <w:rFonts w:ascii="Times New Roman" w:hAnsi="Times New Roman" w:cs="Times New Roman"/>
          <w:sz w:val="24"/>
          <w:szCs w:val="24"/>
          <w:lang w:eastAsia="ru-RU"/>
        </w:rPr>
        <w:t xml:space="preserve"> продукта из-за сильного ингибирования агрегации в обоих направлениях. Таким образом, продемонстрирована возможность целенаправленного управления морфологией </w:t>
      </w:r>
      <w:proofErr w:type="spellStart"/>
      <w:r>
        <w:rPr>
          <w:rFonts w:ascii="Times New Roman" w:hAnsi="Times New Roman" w:cs="Times New Roman"/>
          <w:sz w:val="24"/>
          <w:szCs w:val="24"/>
          <w:lang w:eastAsia="ru-RU"/>
        </w:rPr>
        <w:t>нанонаполнителей</w:t>
      </w:r>
      <w:proofErr w:type="spellEnd"/>
      <w:r>
        <w:rPr>
          <w:rFonts w:ascii="Times New Roman" w:hAnsi="Times New Roman" w:cs="Times New Roman"/>
          <w:sz w:val="24"/>
          <w:szCs w:val="24"/>
          <w:lang w:eastAsia="ru-RU"/>
        </w:rPr>
        <w:t>.</w:t>
      </w:r>
    </w:p>
    <w:p w14:paraId="1811A5B0" w14:textId="77777777" w:rsidR="00E92565" w:rsidRDefault="00AA77ED">
      <w:pPr>
        <w:spacing w:after="0" w:line="360" w:lineRule="auto"/>
        <w:ind w:firstLine="709"/>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На следующем этапе наночастицы гидроксиапатита с различными размерами и соотношением сторон были введены в матрицу </w:t>
      </w:r>
      <w:proofErr w:type="spellStart"/>
      <w:r>
        <w:rPr>
          <w:rFonts w:ascii="Times New Roman" w:hAnsi="Times New Roman" w:cs="Times New Roman"/>
          <w:sz w:val="24"/>
          <w:szCs w:val="24"/>
          <w:lang w:eastAsia="ru-RU"/>
        </w:rPr>
        <w:t>полисульфона</w:t>
      </w:r>
      <w:proofErr w:type="spellEnd"/>
      <w:r>
        <w:rPr>
          <w:rFonts w:ascii="Times New Roman" w:hAnsi="Times New Roman" w:cs="Times New Roman"/>
          <w:sz w:val="24"/>
          <w:szCs w:val="24"/>
          <w:lang w:eastAsia="ru-RU"/>
        </w:rPr>
        <w:t xml:space="preserve"> методом фазовой инверсии для получения композитных мембран. Структура и морфология полученных мембран были изучены с помощью РФА, ИК-Фурье спектроскопии, СЭМ (Рисунок 17) и АСМ (Рисунок 18).</w:t>
      </w:r>
    </w:p>
    <w:tbl>
      <w:tblPr>
        <w:tblStyle w:val="ad"/>
        <w:tblW w:w="0" w:type="auto"/>
        <w:tblLook w:val="04A0" w:firstRow="1" w:lastRow="0" w:firstColumn="1" w:lastColumn="0" w:noHBand="0" w:noVBand="1"/>
      </w:tblPr>
      <w:tblGrid>
        <w:gridCol w:w="9571"/>
      </w:tblGrid>
      <w:tr w:rsidR="00E92565" w14:paraId="4E27F888" w14:textId="77777777">
        <w:tc>
          <w:tcPr>
            <w:tcW w:w="9570" w:type="dxa"/>
            <w:tcBorders>
              <w:top w:val="none" w:sz="4" w:space="0" w:color="000000"/>
              <w:left w:val="none" w:sz="4" w:space="0" w:color="000000"/>
              <w:bottom w:val="none" w:sz="4" w:space="0" w:color="000000"/>
              <w:right w:val="none" w:sz="4" w:space="0" w:color="000000"/>
            </w:tcBorders>
          </w:tcPr>
          <w:p w14:paraId="780E0D7A" w14:textId="77777777" w:rsidR="00E92565" w:rsidRDefault="00AA77ED">
            <w:pPr>
              <w:spacing w:line="360" w:lineRule="auto"/>
              <w:jc w:val="both"/>
              <w:rPr>
                <w:rFonts w:ascii="Times New Roman" w:hAnsi="Times New Roman" w:cs="Times New Roman"/>
                <w:sz w:val="24"/>
                <w:szCs w:val="24"/>
                <w:lang w:eastAsia="ru-RU"/>
              </w:rPr>
            </w:pPr>
            <w:r>
              <w:rPr>
                <w:noProof/>
                <w:lang w:eastAsia="ru-RU"/>
              </w:rPr>
              <w:lastRenderedPageBreak/>
              <w:drawing>
                <wp:inline distT="0" distB="0" distL="0" distR="0" wp14:anchorId="7233FE4A" wp14:editId="4FAF4F13">
                  <wp:extent cx="5940425" cy="3068649"/>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585476" name=""/>
                          <pic:cNvPicPr>
                            <a:picLocks noChangeAspect="1"/>
                          </pic:cNvPicPr>
                        </pic:nvPicPr>
                        <pic:blipFill>
                          <a:blip r:embed="rId25"/>
                          <a:stretch/>
                        </pic:blipFill>
                        <pic:spPr bwMode="auto">
                          <a:xfrm>
                            <a:off x="0" y="0"/>
                            <a:ext cx="5940424" cy="3068648"/>
                          </a:xfrm>
                          <a:prstGeom prst="rect">
                            <a:avLst/>
                          </a:prstGeom>
                        </pic:spPr>
                      </pic:pic>
                    </a:graphicData>
                  </a:graphic>
                </wp:inline>
              </w:drawing>
            </w:r>
          </w:p>
        </w:tc>
      </w:tr>
      <w:tr w:rsidR="00E92565" w14:paraId="4C58EA13" w14:textId="77777777">
        <w:tc>
          <w:tcPr>
            <w:tcW w:w="9570" w:type="dxa"/>
            <w:tcBorders>
              <w:top w:val="none" w:sz="4" w:space="0" w:color="000000"/>
              <w:left w:val="none" w:sz="4" w:space="0" w:color="000000"/>
              <w:bottom w:val="none" w:sz="4" w:space="0" w:color="000000"/>
              <w:right w:val="none" w:sz="4" w:space="0" w:color="000000"/>
            </w:tcBorders>
          </w:tcPr>
          <w:p w14:paraId="6E7652F1" w14:textId="1C05BB0B" w:rsidR="00E92565" w:rsidRDefault="00AA77ED" w:rsidP="008907C0">
            <w:pPr>
              <w:pStyle w:val="af0"/>
              <w:spacing w:after="240"/>
              <w:ind w:left="0"/>
              <w:contextualSpacing w:val="0"/>
              <w:jc w:val="center"/>
              <w:rPr>
                <w:rFonts w:ascii="Times New Roman" w:hAnsi="Times New Roman" w:cs="Times New Roman"/>
                <w:sz w:val="24"/>
                <w:szCs w:val="24"/>
                <w:lang w:eastAsia="ru-RU"/>
              </w:rPr>
            </w:pPr>
            <w:r>
              <w:rPr>
                <w:rFonts w:ascii="Times New Roman" w:hAnsi="Times New Roman" w:cs="Times New Roman"/>
                <w:sz w:val="24"/>
                <w:szCs w:val="24"/>
                <w:lang w:eastAsia="ru-RU"/>
              </w:rPr>
              <w:t xml:space="preserve">Рисунок 17 </w:t>
            </w:r>
            <w:r w:rsidR="007C4F1B">
              <w:rPr>
                <w:rFonts w:ascii="Times New Roman" w:hAnsi="Times New Roman" w:cs="Times New Roman"/>
                <w:sz w:val="24"/>
                <w:szCs w:val="24"/>
                <w:lang w:eastAsia="ru-RU"/>
              </w:rPr>
              <w:t>—</w:t>
            </w:r>
            <w:r>
              <w:rPr>
                <w:rFonts w:ascii="Times New Roman" w:hAnsi="Times New Roman" w:cs="Times New Roman"/>
                <w:sz w:val="24"/>
                <w:szCs w:val="24"/>
                <w:lang w:eastAsia="ru-RU"/>
              </w:rPr>
              <w:t xml:space="preserve"> Микрофотографии СЭМ мембраны сравнения и композитных мембран</w:t>
            </w:r>
          </w:p>
        </w:tc>
      </w:tr>
    </w:tbl>
    <w:p w14:paraId="0A18C4EE" w14:textId="77777777" w:rsidR="00E92565" w:rsidRDefault="00E92565">
      <w:pPr>
        <w:spacing w:after="0" w:line="360" w:lineRule="auto"/>
        <w:jc w:val="both"/>
        <w:rPr>
          <w:rFonts w:ascii="Times New Roman" w:hAnsi="Times New Roman" w:cs="Times New Roman"/>
          <w:sz w:val="24"/>
          <w:szCs w:val="24"/>
          <w:lang w:eastAsia="ru-RU"/>
        </w:rPr>
      </w:pPr>
    </w:p>
    <w:tbl>
      <w:tblPr>
        <w:tblStyle w:val="ad"/>
        <w:tblW w:w="0" w:type="auto"/>
        <w:tblLook w:val="04A0" w:firstRow="1" w:lastRow="0" w:firstColumn="1" w:lastColumn="0" w:noHBand="0" w:noVBand="1"/>
      </w:tblPr>
      <w:tblGrid>
        <w:gridCol w:w="9571"/>
      </w:tblGrid>
      <w:tr w:rsidR="00E92565" w14:paraId="1BD61470" w14:textId="77777777">
        <w:tc>
          <w:tcPr>
            <w:tcW w:w="9570" w:type="dxa"/>
            <w:tcBorders>
              <w:top w:val="none" w:sz="4" w:space="0" w:color="000000"/>
              <w:left w:val="none" w:sz="4" w:space="0" w:color="000000"/>
              <w:bottom w:val="none" w:sz="4" w:space="0" w:color="000000"/>
              <w:right w:val="none" w:sz="4" w:space="0" w:color="000000"/>
            </w:tcBorders>
          </w:tcPr>
          <w:p w14:paraId="734792C2" w14:textId="77777777" w:rsidR="00E92565" w:rsidRDefault="00AA77ED">
            <w:pPr>
              <w:spacing w:line="360" w:lineRule="auto"/>
              <w:jc w:val="both"/>
              <w:rPr>
                <w:rFonts w:ascii="Times New Roman" w:hAnsi="Times New Roman" w:cs="Times New Roman"/>
                <w:sz w:val="24"/>
                <w:szCs w:val="24"/>
                <w:lang w:eastAsia="ru-RU"/>
              </w:rPr>
            </w:pPr>
            <w:r>
              <w:rPr>
                <w:noProof/>
                <w:lang w:eastAsia="ru-RU"/>
              </w:rPr>
              <w:drawing>
                <wp:inline distT="0" distB="0" distL="0" distR="0" wp14:anchorId="13795EDA" wp14:editId="32388798">
                  <wp:extent cx="5940425" cy="1774547"/>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094161" name=""/>
                          <pic:cNvPicPr>
                            <a:picLocks noChangeAspect="1"/>
                          </pic:cNvPicPr>
                        </pic:nvPicPr>
                        <pic:blipFill>
                          <a:blip r:embed="rId26"/>
                          <a:stretch/>
                        </pic:blipFill>
                        <pic:spPr bwMode="auto">
                          <a:xfrm>
                            <a:off x="0" y="0"/>
                            <a:ext cx="5940424" cy="1774546"/>
                          </a:xfrm>
                          <a:prstGeom prst="rect">
                            <a:avLst/>
                          </a:prstGeom>
                        </pic:spPr>
                      </pic:pic>
                    </a:graphicData>
                  </a:graphic>
                </wp:inline>
              </w:drawing>
            </w:r>
          </w:p>
        </w:tc>
      </w:tr>
      <w:tr w:rsidR="00E92565" w14:paraId="2DB0E764" w14:textId="77777777">
        <w:tc>
          <w:tcPr>
            <w:tcW w:w="9570" w:type="dxa"/>
            <w:tcBorders>
              <w:top w:val="none" w:sz="4" w:space="0" w:color="000000"/>
              <w:left w:val="none" w:sz="4" w:space="0" w:color="000000"/>
              <w:bottom w:val="none" w:sz="4" w:space="0" w:color="000000"/>
              <w:right w:val="none" w:sz="4" w:space="0" w:color="000000"/>
            </w:tcBorders>
          </w:tcPr>
          <w:p w14:paraId="7EDADF2E" w14:textId="53B4FDA0" w:rsidR="00E92565" w:rsidRDefault="00AA77ED" w:rsidP="008907C0">
            <w:pPr>
              <w:pStyle w:val="af0"/>
              <w:spacing w:after="240"/>
              <w:ind w:left="0"/>
              <w:contextualSpacing w:val="0"/>
              <w:jc w:val="center"/>
              <w:rPr>
                <w:rFonts w:ascii="Times New Roman" w:hAnsi="Times New Roman" w:cs="Times New Roman"/>
                <w:sz w:val="24"/>
                <w:szCs w:val="24"/>
                <w:lang w:eastAsia="ru-RU"/>
              </w:rPr>
            </w:pPr>
            <w:r>
              <w:rPr>
                <w:rFonts w:ascii="Times New Roman" w:hAnsi="Times New Roman" w:cs="Times New Roman"/>
                <w:sz w:val="24"/>
                <w:szCs w:val="24"/>
                <w:lang w:eastAsia="ru-RU"/>
              </w:rPr>
              <w:t xml:space="preserve">Рисунок 18 </w:t>
            </w:r>
            <w:r w:rsidR="007C4F1B">
              <w:rPr>
                <w:rFonts w:ascii="Times New Roman" w:hAnsi="Times New Roman" w:cs="Times New Roman"/>
                <w:sz w:val="24"/>
                <w:szCs w:val="24"/>
                <w:lang w:eastAsia="ru-RU"/>
              </w:rPr>
              <w:t>—</w:t>
            </w:r>
            <w:r>
              <w:rPr>
                <w:rFonts w:ascii="Times New Roman" w:hAnsi="Times New Roman" w:cs="Times New Roman"/>
                <w:sz w:val="24"/>
                <w:szCs w:val="24"/>
                <w:lang w:eastAsia="ru-RU"/>
              </w:rPr>
              <w:t xml:space="preserve"> 2д и 3д АСМ-изображения селективного слоя мембраны сравнения и композитных мембран</w:t>
            </w:r>
          </w:p>
        </w:tc>
      </w:tr>
    </w:tbl>
    <w:p w14:paraId="76A9AE95" w14:textId="77777777" w:rsidR="00E92565" w:rsidRDefault="00AA77ED">
      <w:pPr>
        <w:spacing w:after="0" w:line="360" w:lineRule="auto"/>
        <w:ind w:firstLine="709"/>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Было подтверждено успешное внедрение наполнителя в полимерную матрицу. Исследование показало, что размер наполнителя существенно влияет на морфологию мембран: более крупные частицы увеличивали шероховатость поверхности и способствовали переходу от агрегатов к </w:t>
      </w:r>
      <w:proofErr w:type="gramStart"/>
      <w:r>
        <w:rPr>
          <w:rFonts w:ascii="Times New Roman" w:hAnsi="Times New Roman" w:cs="Times New Roman"/>
          <w:sz w:val="24"/>
          <w:szCs w:val="24"/>
          <w:lang w:eastAsia="ru-RU"/>
        </w:rPr>
        <w:t>индивидуальным</w:t>
      </w:r>
      <w:proofErr w:type="gramEnd"/>
      <w:r>
        <w:rPr>
          <w:rFonts w:ascii="Times New Roman" w:hAnsi="Times New Roman" w:cs="Times New Roman"/>
          <w:sz w:val="24"/>
          <w:szCs w:val="24"/>
          <w:lang w:eastAsia="ru-RU"/>
        </w:rPr>
        <w:t xml:space="preserve"> </w:t>
      </w:r>
      <w:proofErr w:type="spellStart"/>
      <w:r>
        <w:rPr>
          <w:rFonts w:ascii="Times New Roman" w:hAnsi="Times New Roman" w:cs="Times New Roman"/>
          <w:sz w:val="24"/>
          <w:szCs w:val="24"/>
          <w:lang w:eastAsia="ru-RU"/>
        </w:rPr>
        <w:t>наностержням</w:t>
      </w:r>
      <w:proofErr w:type="spellEnd"/>
      <w:r>
        <w:rPr>
          <w:rFonts w:ascii="Times New Roman" w:hAnsi="Times New Roman" w:cs="Times New Roman"/>
          <w:sz w:val="24"/>
          <w:szCs w:val="24"/>
          <w:lang w:eastAsia="ru-RU"/>
        </w:rPr>
        <w:t xml:space="preserve">, в то время как мембраны с самыми мелкими частицами демонстрировали образование нерегулярных и наклонных пор. При этом значительных изменений в </w:t>
      </w:r>
      <w:proofErr w:type="spellStart"/>
      <w:r>
        <w:rPr>
          <w:rFonts w:ascii="Times New Roman" w:hAnsi="Times New Roman" w:cs="Times New Roman"/>
          <w:sz w:val="24"/>
          <w:szCs w:val="24"/>
          <w:lang w:eastAsia="ru-RU"/>
        </w:rPr>
        <w:t>смачиваемости</w:t>
      </w:r>
      <w:proofErr w:type="spellEnd"/>
      <w:r>
        <w:rPr>
          <w:rFonts w:ascii="Times New Roman" w:hAnsi="Times New Roman" w:cs="Times New Roman"/>
          <w:sz w:val="24"/>
          <w:szCs w:val="24"/>
          <w:lang w:eastAsia="ru-RU"/>
        </w:rPr>
        <w:t xml:space="preserve"> (гидрофильности) мембран после модификации не наблюдалось, что указывает на то, что изменения транспортных свой</w:t>
      </w:r>
      <w:proofErr w:type="gramStart"/>
      <w:r>
        <w:rPr>
          <w:rFonts w:ascii="Times New Roman" w:hAnsi="Times New Roman" w:cs="Times New Roman"/>
          <w:sz w:val="24"/>
          <w:szCs w:val="24"/>
          <w:lang w:eastAsia="ru-RU"/>
        </w:rPr>
        <w:t>ств св</w:t>
      </w:r>
      <w:proofErr w:type="gramEnd"/>
      <w:r>
        <w:rPr>
          <w:rFonts w:ascii="Times New Roman" w:hAnsi="Times New Roman" w:cs="Times New Roman"/>
          <w:sz w:val="24"/>
          <w:szCs w:val="24"/>
          <w:lang w:eastAsia="ru-RU"/>
        </w:rPr>
        <w:t>язаны в первую очередь с морфологией, а не с химией поверхности.</w:t>
      </w:r>
    </w:p>
    <w:p w14:paraId="669B805D" w14:textId="77777777" w:rsidR="00E92565" w:rsidRDefault="00AA77ED">
      <w:pPr>
        <w:spacing w:after="0" w:line="360" w:lineRule="auto"/>
        <w:ind w:firstLine="709"/>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Оценка </w:t>
      </w:r>
      <w:proofErr w:type="spellStart"/>
      <w:r>
        <w:rPr>
          <w:rFonts w:ascii="Times New Roman" w:hAnsi="Times New Roman" w:cs="Times New Roman"/>
          <w:sz w:val="24"/>
          <w:szCs w:val="24"/>
          <w:lang w:eastAsia="ru-RU"/>
        </w:rPr>
        <w:t>ультрафильтрационных</w:t>
      </w:r>
      <w:proofErr w:type="spellEnd"/>
      <w:r>
        <w:rPr>
          <w:rFonts w:ascii="Times New Roman" w:hAnsi="Times New Roman" w:cs="Times New Roman"/>
          <w:sz w:val="24"/>
          <w:szCs w:val="24"/>
          <w:lang w:eastAsia="ru-RU"/>
        </w:rPr>
        <w:t xml:space="preserve"> характеристик проводилась на модельном растворе белка (бычий сывороточный альбумин, БСА) и воде при одновременном сравнении с контрольными мембранами </w:t>
      </w:r>
      <w:proofErr w:type="gramStart"/>
      <w:r>
        <w:rPr>
          <w:rFonts w:ascii="Times New Roman" w:hAnsi="Times New Roman" w:cs="Times New Roman"/>
          <w:sz w:val="24"/>
          <w:szCs w:val="24"/>
          <w:lang w:eastAsia="ru-RU"/>
        </w:rPr>
        <w:t>из</w:t>
      </w:r>
      <w:proofErr w:type="gramEnd"/>
      <w:r>
        <w:rPr>
          <w:rFonts w:ascii="Times New Roman" w:hAnsi="Times New Roman" w:cs="Times New Roman"/>
          <w:sz w:val="24"/>
          <w:szCs w:val="24"/>
          <w:lang w:eastAsia="ru-RU"/>
        </w:rPr>
        <w:t xml:space="preserve"> чистого </w:t>
      </w:r>
      <w:proofErr w:type="spellStart"/>
      <w:r>
        <w:rPr>
          <w:rFonts w:ascii="Times New Roman" w:hAnsi="Times New Roman" w:cs="Times New Roman"/>
          <w:sz w:val="24"/>
          <w:szCs w:val="24"/>
          <w:lang w:eastAsia="ru-RU"/>
        </w:rPr>
        <w:t>полисульфона</w:t>
      </w:r>
      <w:proofErr w:type="spellEnd"/>
      <w:r>
        <w:rPr>
          <w:rFonts w:ascii="Times New Roman" w:hAnsi="Times New Roman" w:cs="Times New Roman"/>
          <w:sz w:val="24"/>
          <w:szCs w:val="24"/>
          <w:lang w:eastAsia="ru-RU"/>
        </w:rPr>
        <w:t xml:space="preserve"> и </w:t>
      </w:r>
      <w:proofErr w:type="spellStart"/>
      <w:r>
        <w:rPr>
          <w:rFonts w:ascii="Times New Roman" w:hAnsi="Times New Roman" w:cs="Times New Roman"/>
          <w:sz w:val="24"/>
          <w:szCs w:val="24"/>
          <w:lang w:eastAsia="ru-RU"/>
        </w:rPr>
        <w:t>полисульфона</w:t>
      </w:r>
      <w:proofErr w:type="spellEnd"/>
      <w:r>
        <w:rPr>
          <w:rFonts w:ascii="Times New Roman" w:hAnsi="Times New Roman" w:cs="Times New Roman"/>
          <w:sz w:val="24"/>
          <w:szCs w:val="24"/>
          <w:lang w:eastAsia="ru-RU"/>
        </w:rPr>
        <w:t xml:space="preserve">, </w:t>
      </w:r>
      <w:r>
        <w:rPr>
          <w:rFonts w:ascii="Times New Roman" w:hAnsi="Times New Roman" w:cs="Times New Roman"/>
          <w:sz w:val="24"/>
          <w:szCs w:val="24"/>
          <w:lang w:eastAsia="ru-RU"/>
        </w:rPr>
        <w:lastRenderedPageBreak/>
        <w:t xml:space="preserve">пластифицированного ПЭГ-2000 (Рисунок 19). Было установлено, что все мембраны, модифицированные гидроксиапатитом, демонстрируют исключительно высокую эффективность задержания белка — более 99,9%. При этом было зафиксировано существенное увеличение потока чистой воды через композитные мембраны по сравнению с контрольными образцами, в то время как поток белкового раствора возрастал умеренно. Это указывает на усиленное удержание белка, что является желательным эффектом для задач очистки. Наилучшие транспортные свойства показали мембраны с наиболее крупными наполнителями, что связано с увеличенной шероховатостью их селективного слоя. Важным наблюдением стало снижение коэффициента восстановления потока после фильтрации белкового раствора у композитных мембран по сравнению с </w:t>
      </w:r>
      <w:proofErr w:type="gramStart"/>
      <w:r>
        <w:rPr>
          <w:rFonts w:ascii="Times New Roman" w:hAnsi="Times New Roman" w:cs="Times New Roman"/>
          <w:sz w:val="24"/>
          <w:szCs w:val="24"/>
          <w:lang w:eastAsia="ru-RU"/>
        </w:rPr>
        <w:t>контрольными</w:t>
      </w:r>
      <w:proofErr w:type="gramEnd"/>
      <w:r>
        <w:rPr>
          <w:rFonts w:ascii="Times New Roman" w:hAnsi="Times New Roman" w:cs="Times New Roman"/>
          <w:sz w:val="24"/>
          <w:szCs w:val="24"/>
          <w:lang w:eastAsia="ru-RU"/>
        </w:rPr>
        <w:t>. Это объясняется сильной сорбцией молекул белка на поверхности гидроксиапатита, которая приводит к загрязнению мембраны и требует разработки оптимизированных протоколов отмывки для восстановления производительности.</w:t>
      </w:r>
    </w:p>
    <w:tbl>
      <w:tblPr>
        <w:tblStyle w:val="ad"/>
        <w:tblW w:w="0" w:type="auto"/>
        <w:tblLook w:val="04A0" w:firstRow="1" w:lastRow="0" w:firstColumn="1" w:lastColumn="0" w:noHBand="0" w:noVBand="1"/>
      </w:tblPr>
      <w:tblGrid>
        <w:gridCol w:w="9571"/>
      </w:tblGrid>
      <w:tr w:rsidR="00E92565" w14:paraId="4EF0A6E5" w14:textId="77777777">
        <w:tc>
          <w:tcPr>
            <w:tcW w:w="9570" w:type="dxa"/>
            <w:tcBorders>
              <w:top w:val="none" w:sz="4" w:space="0" w:color="000000"/>
              <w:left w:val="none" w:sz="4" w:space="0" w:color="000000"/>
              <w:bottom w:val="none" w:sz="4" w:space="0" w:color="000000"/>
              <w:right w:val="none" w:sz="4" w:space="0" w:color="000000"/>
            </w:tcBorders>
          </w:tcPr>
          <w:p w14:paraId="769861E6" w14:textId="77777777" w:rsidR="00E92565" w:rsidRDefault="00AA77ED">
            <w:pPr>
              <w:spacing w:line="360" w:lineRule="auto"/>
              <w:jc w:val="both"/>
              <w:rPr>
                <w:rFonts w:ascii="Times New Roman" w:hAnsi="Times New Roman" w:cs="Times New Roman"/>
                <w:sz w:val="24"/>
                <w:szCs w:val="24"/>
                <w:lang w:eastAsia="ru-RU"/>
              </w:rPr>
            </w:pPr>
            <w:r>
              <w:rPr>
                <w:noProof/>
                <w:lang w:eastAsia="ru-RU"/>
              </w:rPr>
              <w:drawing>
                <wp:inline distT="0" distB="0" distL="0" distR="0" wp14:anchorId="3DB6A71D" wp14:editId="2335D5A9">
                  <wp:extent cx="5940425" cy="4502652"/>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97499" name=""/>
                          <pic:cNvPicPr>
                            <a:picLocks noChangeAspect="1"/>
                          </pic:cNvPicPr>
                        </pic:nvPicPr>
                        <pic:blipFill>
                          <a:blip r:embed="rId27"/>
                          <a:stretch/>
                        </pic:blipFill>
                        <pic:spPr bwMode="auto">
                          <a:xfrm>
                            <a:off x="0" y="0"/>
                            <a:ext cx="5940424" cy="4502652"/>
                          </a:xfrm>
                          <a:prstGeom prst="rect">
                            <a:avLst/>
                          </a:prstGeom>
                        </pic:spPr>
                      </pic:pic>
                    </a:graphicData>
                  </a:graphic>
                </wp:inline>
              </w:drawing>
            </w:r>
          </w:p>
        </w:tc>
      </w:tr>
      <w:tr w:rsidR="00E92565" w14:paraId="7C26ED29" w14:textId="77777777">
        <w:tc>
          <w:tcPr>
            <w:tcW w:w="9570" w:type="dxa"/>
            <w:tcBorders>
              <w:top w:val="none" w:sz="4" w:space="0" w:color="000000"/>
              <w:left w:val="none" w:sz="4" w:space="0" w:color="000000"/>
              <w:bottom w:val="none" w:sz="4" w:space="0" w:color="000000"/>
              <w:right w:val="none" w:sz="4" w:space="0" w:color="000000"/>
            </w:tcBorders>
          </w:tcPr>
          <w:p w14:paraId="013F803A" w14:textId="0A29DD02" w:rsidR="00E92565" w:rsidRDefault="00AA77ED" w:rsidP="008907C0">
            <w:pPr>
              <w:pStyle w:val="af0"/>
              <w:spacing w:after="240"/>
              <w:ind w:left="0"/>
              <w:contextualSpacing w:val="0"/>
              <w:jc w:val="center"/>
              <w:rPr>
                <w:rFonts w:ascii="Times New Roman" w:hAnsi="Times New Roman" w:cs="Times New Roman"/>
                <w:sz w:val="24"/>
                <w:szCs w:val="24"/>
                <w:lang w:eastAsia="ru-RU"/>
              </w:rPr>
            </w:pPr>
            <w:r>
              <w:rPr>
                <w:rFonts w:ascii="Times New Roman" w:hAnsi="Times New Roman" w:cs="Times New Roman"/>
                <w:sz w:val="24"/>
                <w:szCs w:val="24"/>
                <w:lang w:eastAsia="ru-RU"/>
              </w:rPr>
              <w:t xml:space="preserve">Рисунок 19 </w:t>
            </w:r>
            <w:r w:rsidR="007C4F1B">
              <w:rPr>
                <w:rFonts w:ascii="Times New Roman" w:hAnsi="Times New Roman" w:cs="Times New Roman"/>
                <w:sz w:val="24"/>
                <w:szCs w:val="24"/>
                <w:lang w:eastAsia="ru-RU"/>
              </w:rPr>
              <w:t>—</w:t>
            </w:r>
            <w:r>
              <w:rPr>
                <w:rFonts w:ascii="Times New Roman" w:hAnsi="Times New Roman" w:cs="Times New Roman"/>
                <w:sz w:val="24"/>
                <w:szCs w:val="24"/>
                <w:lang w:eastAsia="ru-RU"/>
              </w:rPr>
              <w:t xml:space="preserve"> Изучение транспортных характеристик композитных и контрольных мембран</w:t>
            </w:r>
            <w:r w:rsidRPr="008907C0">
              <w:rPr>
                <w:rFonts w:ascii="Times New Roman" w:hAnsi="Times New Roman" w:cs="Times New Roman"/>
                <w:sz w:val="24"/>
                <w:szCs w:val="24"/>
                <w:lang w:eastAsia="ru-RU"/>
              </w:rPr>
              <w:t xml:space="preserve">. J0 – исходный поток воды, </w:t>
            </w:r>
            <w:proofErr w:type="gramStart"/>
            <w:r w:rsidRPr="008907C0">
              <w:rPr>
                <w:rFonts w:ascii="Times New Roman" w:hAnsi="Times New Roman" w:cs="Times New Roman"/>
                <w:sz w:val="24"/>
                <w:szCs w:val="24"/>
                <w:lang w:eastAsia="ru-RU"/>
              </w:rPr>
              <w:t>J</w:t>
            </w:r>
            <w:proofErr w:type="gramEnd"/>
            <w:r w:rsidRPr="008907C0">
              <w:rPr>
                <w:rFonts w:ascii="Times New Roman" w:hAnsi="Times New Roman" w:cs="Times New Roman"/>
                <w:sz w:val="24"/>
                <w:szCs w:val="24"/>
                <w:lang w:eastAsia="ru-RU"/>
              </w:rPr>
              <w:t>БСА – поток БСА, J0t – поток воды после пропускания БСА, FRR – эффективность восстановления потока воды после пропускания раствора БСА</w:t>
            </w:r>
          </w:p>
        </w:tc>
      </w:tr>
    </w:tbl>
    <w:p w14:paraId="7C6531A8" w14:textId="77777777" w:rsidR="00E92565" w:rsidRDefault="00E92565">
      <w:pPr>
        <w:spacing w:after="0" w:line="360" w:lineRule="auto"/>
        <w:jc w:val="both"/>
        <w:rPr>
          <w:rFonts w:ascii="Times New Roman" w:hAnsi="Times New Roman" w:cs="Times New Roman"/>
          <w:sz w:val="24"/>
          <w:szCs w:val="24"/>
          <w:lang w:eastAsia="ru-RU"/>
        </w:rPr>
      </w:pPr>
    </w:p>
    <w:p w14:paraId="512EF7D6" w14:textId="77777777" w:rsidR="00E92565" w:rsidRDefault="00AA77ED">
      <w:pPr>
        <w:spacing w:after="0" w:line="360" w:lineRule="auto"/>
        <w:ind w:firstLine="709"/>
        <w:jc w:val="both"/>
        <w:rPr>
          <w:rFonts w:ascii="Times New Roman" w:hAnsi="Times New Roman" w:cs="Times New Roman"/>
          <w:sz w:val="24"/>
          <w:szCs w:val="24"/>
          <w:lang w:eastAsia="ru-RU"/>
        </w:rPr>
      </w:pPr>
      <w:r>
        <w:rPr>
          <w:rFonts w:ascii="Times New Roman" w:hAnsi="Times New Roman" w:cs="Times New Roman"/>
          <w:sz w:val="24"/>
          <w:szCs w:val="24"/>
          <w:lang w:eastAsia="ru-RU"/>
        </w:rPr>
        <w:lastRenderedPageBreak/>
        <w:t>Проведенная работа демонстрирует успешную стратегию создания высокоэффективных мембран для разделения белковых сред за счет контроля размеров и формы неорганического наполнителя через управление процессом ориентированного присоединения. Показано, что использование биосовместимого гидроксиапатита в качестве пластификатора позволяет не только отказаться от токсичных органических аналогов, но и достичь превосходных сепарационных характеристик, целенаправленно варьируя транспортные свойства мембраны. Основными перспективами работы являются оптимизация условий ультрафильтрации и методов очистки мембран для повышения их устойчивости к загрязнению и увеличения срока службы, что откроет путь к их практическому применению в биотехнологии, медицине и пищевой индустрии.</w:t>
      </w:r>
    </w:p>
    <w:p w14:paraId="586EF55A" w14:textId="03105618" w:rsidR="00E92565" w:rsidRDefault="00AA77ED" w:rsidP="008907C0">
      <w:pPr>
        <w:pStyle w:val="1"/>
        <w:rPr>
          <w:rFonts w:eastAsia="Times New Roman" w:cs="Times New Roman"/>
          <w:lang w:eastAsia="ru-RU"/>
        </w:rPr>
      </w:pPr>
      <w:bookmarkStart w:id="22" w:name="_Toc215829274"/>
      <w:r>
        <w:rPr>
          <w:rFonts w:eastAsia="Times New Roman" w:cs="Times New Roman"/>
          <w:lang w:eastAsia="ru-RU"/>
        </w:rPr>
        <w:t>2.3</w:t>
      </w:r>
      <w:r w:rsidR="007C4F1B">
        <w:rPr>
          <w:rFonts w:eastAsia="Times New Roman" w:cs="Times New Roman"/>
          <w:lang w:eastAsia="ru-RU"/>
        </w:rPr>
        <w:t> </w:t>
      </w:r>
      <w:r>
        <w:rPr>
          <w:rFonts w:eastAsia="Times New Roman" w:cs="Times New Roman"/>
          <w:lang w:eastAsia="ru-RU"/>
        </w:rPr>
        <w:t xml:space="preserve">Слоистые двойные гидроксиды для </w:t>
      </w:r>
      <w:proofErr w:type="spellStart"/>
      <w:r>
        <w:rPr>
          <w:rFonts w:eastAsia="Times New Roman" w:cs="Times New Roman"/>
          <w:lang w:eastAsia="ru-RU"/>
        </w:rPr>
        <w:t>фотодеградации</w:t>
      </w:r>
      <w:proofErr w:type="spellEnd"/>
      <w:r>
        <w:rPr>
          <w:rFonts w:eastAsia="Times New Roman" w:cs="Times New Roman"/>
          <w:lang w:eastAsia="ru-RU"/>
        </w:rPr>
        <w:t xml:space="preserve"> красителей и сорбции токсичных металлов</w:t>
      </w:r>
      <w:bookmarkEnd w:id="22"/>
    </w:p>
    <w:p w14:paraId="33C7622D" w14:textId="01B2BA5D" w:rsidR="00E92565" w:rsidRDefault="00AA77ED">
      <w:pPr>
        <w:spacing w:after="0" w:line="360" w:lineRule="auto"/>
        <w:ind w:firstLine="709"/>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Для создания эффективного материала для комплексной очистки сточных вод были синтезированы слоистые двойные гидроксиды (СДГ), </w:t>
      </w:r>
      <w:proofErr w:type="spellStart"/>
      <w:r>
        <w:rPr>
          <w:rFonts w:ascii="Times New Roman" w:hAnsi="Times New Roman" w:cs="Times New Roman"/>
          <w:sz w:val="24"/>
          <w:szCs w:val="24"/>
          <w:lang w:eastAsia="ru-RU"/>
        </w:rPr>
        <w:t>допированные</w:t>
      </w:r>
      <w:proofErr w:type="spellEnd"/>
      <w:r>
        <w:rPr>
          <w:rFonts w:ascii="Times New Roman" w:hAnsi="Times New Roman" w:cs="Times New Roman"/>
          <w:sz w:val="24"/>
          <w:szCs w:val="24"/>
          <w:lang w:eastAsia="ru-RU"/>
        </w:rPr>
        <w:t xml:space="preserve"> ионами меди и хрома. Исследование позволило установить, что </w:t>
      </w:r>
      <w:proofErr w:type="spellStart"/>
      <w:r>
        <w:rPr>
          <w:rFonts w:ascii="Times New Roman" w:hAnsi="Times New Roman" w:cs="Times New Roman"/>
          <w:sz w:val="24"/>
          <w:szCs w:val="24"/>
          <w:lang w:eastAsia="ru-RU"/>
        </w:rPr>
        <w:t>допирование</w:t>
      </w:r>
      <w:proofErr w:type="spellEnd"/>
      <w:r>
        <w:rPr>
          <w:rFonts w:ascii="Times New Roman" w:hAnsi="Times New Roman" w:cs="Times New Roman"/>
          <w:sz w:val="24"/>
          <w:szCs w:val="24"/>
          <w:lang w:eastAsia="ru-RU"/>
        </w:rPr>
        <w:t>, в частности ионами Cr</w:t>
      </w:r>
      <w:r>
        <w:rPr>
          <w:rFonts w:ascii="Times New Roman" w:hAnsi="Times New Roman" w:cs="Times New Roman"/>
          <w:sz w:val="24"/>
          <w:szCs w:val="24"/>
          <w:vertAlign w:val="superscript"/>
          <w:lang w:eastAsia="ru-RU"/>
        </w:rPr>
        <w:t>3+</w:t>
      </w:r>
      <w:r>
        <w:rPr>
          <w:rFonts w:ascii="Times New Roman" w:hAnsi="Times New Roman" w:cs="Times New Roman"/>
          <w:sz w:val="24"/>
          <w:szCs w:val="24"/>
          <w:lang w:eastAsia="ru-RU"/>
        </w:rPr>
        <w:t>, создаёт активные центры, обеспечивающие одновременное протекание сорбц</w:t>
      </w:r>
      <w:proofErr w:type="gramStart"/>
      <w:r>
        <w:rPr>
          <w:rFonts w:ascii="Times New Roman" w:hAnsi="Times New Roman" w:cs="Times New Roman"/>
          <w:sz w:val="24"/>
          <w:szCs w:val="24"/>
          <w:lang w:eastAsia="ru-RU"/>
        </w:rPr>
        <w:t>ии ио</w:t>
      </w:r>
      <w:proofErr w:type="gramEnd"/>
      <w:r>
        <w:rPr>
          <w:rFonts w:ascii="Times New Roman" w:hAnsi="Times New Roman" w:cs="Times New Roman"/>
          <w:sz w:val="24"/>
          <w:szCs w:val="24"/>
          <w:lang w:eastAsia="ru-RU"/>
        </w:rPr>
        <w:t xml:space="preserve">нов тяжёлых металлов и </w:t>
      </w:r>
      <w:proofErr w:type="spellStart"/>
      <w:r>
        <w:rPr>
          <w:rFonts w:ascii="Times New Roman" w:hAnsi="Times New Roman" w:cs="Times New Roman"/>
          <w:sz w:val="24"/>
          <w:szCs w:val="24"/>
          <w:lang w:eastAsia="ru-RU"/>
        </w:rPr>
        <w:t>фотокаталитического</w:t>
      </w:r>
      <w:proofErr w:type="spellEnd"/>
      <w:r>
        <w:rPr>
          <w:rFonts w:ascii="Times New Roman" w:hAnsi="Times New Roman" w:cs="Times New Roman"/>
          <w:sz w:val="24"/>
          <w:szCs w:val="24"/>
          <w:lang w:eastAsia="ru-RU"/>
        </w:rPr>
        <w:t xml:space="preserve"> разложения красителей под видимым светом. Это открытие имеет двойное значение: оно раскрывает новые закономерности в соотношении </w:t>
      </w:r>
      <w:r w:rsidR="007C4F1B">
        <w:rPr>
          <w:rFonts w:ascii="Times New Roman" w:hAnsi="Times New Roman" w:cs="Times New Roman"/>
          <w:sz w:val="24"/>
          <w:szCs w:val="24"/>
          <w:lang w:eastAsia="ru-RU"/>
        </w:rPr>
        <w:t>«</w:t>
      </w:r>
      <w:proofErr w:type="gramStart"/>
      <w:r>
        <w:rPr>
          <w:rFonts w:ascii="Times New Roman" w:hAnsi="Times New Roman" w:cs="Times New Roman"/>
          <w:sz w:val="24"/>
          <w:szCs w:val="24"/>
          <w:lang w:eastAsia="ru-RU"/>
        </w:rPr>
        <w:t>структура-свойства</w:t>
      </w:r>
      <w:proofErr w:type="gramEnd"/>
      <w:r w:rsidR="007C4F1B">
        <w:rPr>
          <w:rFonts w:ascii="Times New Roman" w:hAnsi="Times New Roman" w:cs="Times New Roman"/>
          <w:sz w:val="24"/>
          <w:szCs w:val="24"/>
          <w:lang w:eastAsia="ru-RU"/>
        </w:rPr>
        <w:t>»</w:t>
      </w:r>
      <w:r>
        <w:rPr>
          <w:rFonts w:ascii="Times New Roman" w:hAnsi="Times New Roman" w:cs="Times New Roman"/>
          <w:sz w:val="24"/>
          <w:szCs w:val="24"/>
          <w:lang w:eastAsia="ru-RU"/>
        </w:rPr>
        <w:t xml:space="preserve"> для СДГ и открывает путь к созданию дешёвых и легко регенерируемых материалов для решения задач экологической безопасности.</w:t>
      </w:r>
    </w:p>
    <w:p w14:paraId="503E28EA" w14:textId="40A42108" w:rsidR="00E92565" w:rsidRDefault="00AA77ED">
      <w:pPr>
        <w:spacing w:after="0" w:line="360" w:lineRule="auto"/>
        <w:ind w:firstLine="709"/>
        <w:jc w:val="both"/>
        <w:rPr>
          <w:rFonts w:ascii="Times New Roman" w:hAnsi="Times New Roman" w:cs="Times New Roman"/>
          <w:sz w:val="24"/>
          <w:szCs w:val="24"/>
          <w:lang w:eastAsia="ru-RU"/>
        </w:rPr>
      </w:pPr>
      <w:proofErr w:type="gramStart"/>
      <w:r>
        <w:rPr>
          <w:rFonts w:ascii="Times New Roman" w:hAnsi="Times New Roman" w:cs="Times New Roman"/>
          <w:sz w:val="24"/>
          <w:szCs w:val="24"/>
          <w:lang w:eastAsia="ru-RU"/>
        </w:rPr>
        <w:t>Данное исследование было посвящено разработке многофункционального материала для очистки воды на основе слоистых двойных гидроксидов магния и алюминия, допированных ионами Cu</w:t>
      </w:r>
      <w:r>
        <w:rPr>
          <w:rFonts w:ascii="Times New Roman" w:hAnsi="Times New Roman" w:cs="Times New Roman"/>
          <w:sz w:val="24"/>
          <w:szCs w:val="24"/>
          <w:vertAlign w:val="superscript"/>
          <w:lang w:eastAsia="ru-RU"/>
        </w:rPr>
        <w:t>2+</w:t>
      </w:r>
      <w:r>
        <w:rPr>
          <w:rFonts w:ascii="Times New Roman" w:hAnsi="Times New Roman" w:cs="Times New Roman"/>
          <w:sz w:val="24"/>
          <w:szCs w:val="24"/>
          <w:lang w:eastAsia="ru-RU"/>
        </w:rPr>
        <w:t xml:space="preserve"> или Cr</w:t>
      </w:r>
      <w:r>
        <w:rPr>
          <w:rFonts w:ascii="Times New Roman" w:hAnsi="Times New Roman" w:cs="Times New Roman"/>
          <w:sz w:val="24"/>
          <w:szCs w:val="24"/>
          <w:vertAlign w:val="superscript"/>
          <w:lang w:eastAsia="ru-RU"/>
        </w:rPr>
        <w:t>3+</w:t>
      </w:r>
      <w:r>
        <w:rPr>
          <w:rFonts w:ascii="Times New Roman" w:hAnsi="Times New Roman" w:cs="Times New Roman"/>
          <w:sz w:val="24"/>
          <w:szCs w:val="24"/>
          <w:lang w:eastAsia="ru-RU"/>
        </w:rPr>
        <w:t xml:space="preserve">. Синтез материалов проводился простым и быстрым методом </w:t>
      </w:r>
      <w:proofErr w:type="spellStart"/>
      <w:r>
        <w:rPr>
          <w:rFonts w:ascii="Times New Roman" w:hAnsi="Times New Roman" w:cs="Times New Roman"/>
          <w:sz w:val="24"/>
          <w:szCs w:val="24"/>
          <w:lang w:eastAsia="ru-RU"/>
        </w:rPr>
        <w:t>соосаждения</w:t>
      </w:r>
      <w:proofErr w:type="spellEnd"/>
      <w:r>
        <w:rPr>
          <w:rFonts w:ascii="Times New Roman" w:hAnsi="Times New Roman" w:cs="Times New Roman"/>
          <w:sz w:val="24"/>
          <w:szCs w:val="24"/>
          <w:lang w:eastAsia="ru-RU"/>
        </w:rPr>
        <w:t xml:space="preserve"> из водных растворов нитратов алюминия, магния, меди и хрома при </w:t>
      </w:r>
      <w:proofErr w:type="spellStart"/>
      <w:r>
        <w:rPr>
          <w:rFonts w:ascii="Times New Roman" w:hAnsi="Times New Roman" w:cs="Times New Roman"/>
          <w:sz w:val="24"/>
          <w:szCs w:val="24"/>
          <w:lang w:eastAsia="ru-RU"/>
        </w:rPr>
        <w:t>pH</w:t>
      </w:r>
      <w:proofErr w:type="spellEnd"/>
      <w:r>
        <w:rPr>
          <w:rFonts w:ascii="Times New Roman" w:hAnsi="Times New Roman" w:cs="Times New Roman"/>
          <w:sz w:val="24"/>
          <w:szCs w:val="24"/>
          <w:lang w:eastAsia="ru-RU"/>
        </w:rPr>
        <w:t xml:space="preserve"> 12 гидроксидом натрия и старением суспензии при 60°C в течение часа (Рисунок 20, А).</w:t>
      </w:r>
      <w:proofErr w:type="gramEnd"/>
      <w:r>
        <w:rPr>
          <w:rFonts w:ascii="Times New Roman" w:hAnsi="Times New Roman" w:cs="Times New Roman"/>
          <w:sz w:val="24"/>
          <w:szCs w:val="24"/>
          <w:lang w:eastAsia="ru-RU"/>
        </w:rPr>
        <w:t xml:space="preserve"> Полученный осадок промывали и сушили при 75°C. Было получено три образца: </w:t>
      </w:r>
      <w:proofErr w:type="spellStart"/>
      <w:r>
        <w:rPr>
          <w:rFonts w:ascii="Times New Roman" w:hAnsi="Times New Roman" w:cs="Times New Roman"/>
          <w:sz w:val="24"/>
          <w:szCs w:val="24"/>
          <w:lang w:eastAsia="ru-RU"/>
        </w:rPr>
        <w:t>недопированый</w:t>
      </w:r>
      <w:proofErr w:type="spellEnd"/>
      <w:r>
        <w:rPr>
          <w:rFonts w:ascii="Times New Roman" w:hAnsi="Times New Roman" w:cs="Times New Roman"/>
          <w:sz w:val="24"/>
          <w:szCs w:val="24"/>
          <w:lang w:eastAsia="ru-RU"/>
        </w:rPr>
        <w:t xml:space="preserve"> </w:t>
      </w:r>
      <w:proofErr w:type="spellStart"/>
      <w:r>
        <w:rPr>
          <w:rFonts w:ascii="Times New Roman" w:hAnsi="Times New Roman" w:cs="Times New Roman"/>
          <w:sz w:val="24"/>
          <w:szCs w:val="24"/>
          <w:lang w:eastAsia="ru-RU"/>
        </w:rPr>
        <w:t>MgAl</w:t>
      </w:r>
      <w:proofErr w:type="spellEnd"/>
      <w:r>
        <w:rPr>
          <w:rFonts w:ascii="Times New Roman" w:hAnsi="Times New Roman" w:cs="Times New Roman"/>
          <w:sz w:val="24"/>
          <w:szCs w:val="24"/>
          <w:lang w:eastAsia="ru-RU"/>
        </w:rPr>
        <w:t xml:space="preserve">, образец </w:t>
      </w:r>
      <w:proofErr w:type="spellStart"/>
      <w:r>
        <w:rPr>
          <w:rFonts w:ascii="Times New Roman" w:hAnsi="Times New Roman" w:cs="Times New Roman"/>
          <w:sz w:val="24"/>
          <w:szCs w:val="24"/>
          <w:lang w:eastAsia="ru-RU"/>
        </w:rPr>
        <w:t>CuMgAl</w:t>
      </w:r>
      <w:proofErr w:type="spellEnd"/>
      <w:r>
        <w:rPr>
          <w:rFonts w:ascii="Times New Roman" w:hAnsi="Times New Roman" w:cs="Times New Roman"/>
          <w:sz w:val="24"/>
          <w:szCs w:val="24"/>
          <w:lang w:eastAsia="ru-RU"/>
        </w:rPr>
        <w:t>, где 10 мол.% Mg</w:t>
      </w:r>
      <w:r>
        <w:rPr>
          <w:rFonts w:ascii="Times New Roman" w:hAnsi="Times New Roman" w:cs="Times New Roman"/>
          <w:sz w:val="24"/>
          <w:szCs w:val="24"/>
          <w:vertAlign w:val="superscript"/>
          <w:lang w:eastAsia="ru-RU"/>
        </w:rPr>
        <w:t>2+</w:t>
      </w:r>
      <w:r>
        <w:rPr>
          <w:rFonts w:ascii="Times New Roman" w:hAnsi="Times New Roman" w:cs="Times New Roman"/>
          <w:sz w:val="24"/>
          <w:szCs w:val="24"/>
          <w:lang w:eastAsia="ru-RU"/>
        </w:rPr>
        <w:t xml:space="preserve"> были замещены на Cu</w:t>
      </w:r>
      <w:r>
        <w:rPr>
          <w:rFonts w:ascii="Times New Roman" w:hAnsi="Times New Roman" w:cs="Times New Roman"/>
          <w:sz w:val="24"/>
          <w:szCs w:val="24"/>
          <w:vertAlign w:val="superscript"/>
          <w:lang w:eastAsia="ru-RU"/>
        </w:rPr>
        <w:t>2+</w:t>
      </w:r>
      <w:r>
        <w:rPr>
          <w:rFonts w:ascii="Times New Roman" w:hAnsi="Times New Roman" w:cs="Times New Roman"/>
          <w:sz w:val="24"/>
          <w:szCs w:val="24"/>
          <w:lang w:eastAsia="ru-RU"/>
        </w:rPr>
        <w:t xml:space="preserve">, и образец </w:t>
      </w:r>
      <w:proofErr w:type="spellStart"/>
      <w:r>
        <w:rPr>
          <w:rFonts w:ascii="Times New Roman" w:hAnsi="Times New Roman" w:cs="Times New Roman"/>
          <w:sz w:val="24"/>
          <w:szCs w:val="24"/>
          <w:lang w:eastAsia="ru-RU"/>
        </w:rPr>
        <w:t>CrMgAl</w:t>
      </w:r>
      <w:proofErr w:type="spellEnd"/>
      <w:r>
        <w:rPr>
          <w:rFonts w:ascii="Times New Roman" w:hAnsi="Times New Roman" w:cs="Times New Roman"/>
          <w:sz w:val="24"/>
          <w:szCs w:val="24"/>
          <w:lang w:eastAsia="ru-RU"/>
        </w:rPr>
        <w:t>, где 10 мол.% Al</w:t>
      </w:r>
      <w:r>
        <w:rPr>
          <w:rFonts w:ascii="Times New Roman" w:hAnsi="Times New Roman" w:cs="Times New Roman"/>
          <w:sz w:val="24"/>
          <w:szCs w:val="24"/>
          <w:vertAlign w:val="superscript"/>
          <w:lang w:eastAsia="ru-RU"/>
        </w:rPr>
        <w:t>3+</w:t>
      </w:r>
      <w:r>
        <w:rPr>
          <w:rFonts w:ascii="Times New Roman" w:hAnsi="Times New Roman" w:cs="Times New Roman"/>
          <w:sz w:val="24"/>
          <w:szCs w:val="24"/>
          <w:lang w:eastAsia="ru-RU"/>
        </w:rPr>
        <w:t xml:space="preserve"> были замещены на Cr</w:t>
      </w:r>
      <w:r>
        <w:rPr>
          <w:rFonts w:ascii="Times New Roman" w:hAnsi="Times New Roman" w:cs="Times New Roman"/>
          <w:sz w:val="24"/>
          <w:szCs w:val="24"/>
          <w:vertAlign w:val="superscript"/>
          <w:lang w:eastAsia="ru-RU"/>
        </w:rPr>
        <w:t>3+</w:t>
      </w:r>
      <w:r>
        <w:rPr>
          <w:rFonts w:ascii="Times New Roman" w:hAnsi="Times New Roman" w:cs="Times New Roman"/>
          <w:sz w:val="24"/>
          <w:szCs w:val="24"/>
          <w:lang w:eastAsia="ru-RU"/>
        </w:rPr>
        <w:t>. Все образцы представляют собой наночастицы с пластинчатой морфологией, соответствующие фазе Mg</w:t>
      </w:r>
      <w:r>
        <w:rPr>
          <w:rFonts w:ascii="Times New Roman" w:hAnsi="Times New Roman" w:cs="Times New Roman"/>
          <w:sz w:val="24"/>
          <w:szCs w:val="24"/>
          <w:vertAlign w:val="subscript"/>
          <w:lang w:eastAsia="ru-RU"/>
        </w:rPr>
        <w:t>2</w:t>
      </w:r>
      <w:r>
        <w:rPr>
          <w:rFonts w:ascii="Times New Roman" w:hAnsi="Times New Roman" w:cs="Times New Roman"/>
          <w:sz w:val="24"/>
          <w:szCs w:val="24"/>
          <w:lang w:eastAsia="ru-RU"/>
        </w:rPr>
        <w:t>Al(OH)</w:t>
      </w:r>
      <w:r>
        <w:rPr>
          <w:rFonts w:ascii="Times New Roman" w:hAnsi="Times New Roman" w:cs="Times New Roman"/>
          <w:sz w:val="24"/>
          <w:szCs w:val="24"/>
          <w:vertAlign w:val="subscript"/>
          <w:lang w:eastAsia="ru-RU"/>
        </w:rPr>
        <w:t>7</w:t>
      </w:r>
      <w:r>
        <w:rPr>
          <w:rFonts w:ascii="Times New Roman" w:hAnsi="Times New Roman" w:cs="Times New Roman"/>
          <w:sz w:val="24"/>
          <w:szCs w:val="24"/>
          <w:lang w:eastAsia="ru-RU"/>
        </w:rPr>
        <w:t xml:space="preserve"> без примесей (Рисунок 20, Б</w:t>
      </w:r>
      <w:r w:rsidR="007C4F1B">
        <w:rPr>
          <w:rFonts w:ascii="Times New Roman" w:hAnsi="Times New Roman" w:cs="Times New Roman"/>
          <w:sz w:val="24"/>
          <w:szCs w:val="24"/>
          <w:lang w:eastAsia="ru-RU"/>
        </w:rPr>
        <w:t>–</w:t>
      </w:r>
      <w:r>
        <w:rPr>
          <w:rFonts w:ascii="Times New Roman" w:hAnsi="Times New Roman" w:cs="Times New Roman"/>
          <w:sz w:val="24"/>
          <w:szCs w:val="24"/>
          <w:lang w:eastAsia="ru-RU"/>
        </w:rPr>
        <w:t>В).</w:t>
      </w:r>
    </w:p>
    <w:tbl>
      <w:tblPr>
        <w:tblStyle w:val="ad"/>
        <w:tblW w:w="0" w:type="auto"/>
        <w:tblBorders>
          <w:top w:val="none" w:sz="0" w:space="0" w:color="000000"/>
          <w:left w:val="none" w:sz="0" w:space="0" w:color="000000"/>
          <w:bottom w:val="none" w:sz="0" w:space="0" w:color="000000"/>
          <w:right w:val="none" w:sz="0" w:space="0" w:color="000000"/>
          <w:insideH w:val="none" w:sz="0" w:space="0" w:color="000000"/>
          <w:insideV w:val="none" w:sz="0" w:space="0" w:color="000000"/>
        </w:tblBorders>
        <w:tblLook w:val="04A0" w:firstRow="1" w:lastRow="0" w:firstColumn="1" w:lastColumn="0" w:noHBand="0" w:noVBand="1"/>
      </w:tblPr>
      <w:tblGrid>
        <w:gridCol w:w="9571"/>
      </w:tblGrid>
      <w:tr w:rsidR="00E92565" w14:paraId="552271F2" w14:textId="77777777">
        <w:tc>
          <w:tcPr>
            <w:tcW w:w="9345" w:type="dxa"/>
          </w:tcPr>
          <w:p w14:paraId="7BB47611" w14:textId="77777777" w:rsidR="00E92565" w:rsidRDefault="00AA77ED">
            <w:pPr>
              <w:pStyle w:val="af0"/>
              <w:spacing w:line="360" w:lineRule="auto"/>
              <w:ind w:left="0"/>
              <w:jc w:val="center"/>
              <w:rPr>
                <w:rFonts w:ascii="Times New Roman" w:hAnsi="Times New Roman" w:cs="Times New Roman"/>
                <w:sz w:val="24"/>
                <w:szCs w:val="24"/>
                <w:lang w:eastAsia="ru-RU"/>
              </w:rPr>
            </w:pPr>
            <w:r>
              <w:rPr>
                <w:noProof/>
                <w:lang w:eastAsia="ru-RU"/>
              </w:rPr>
              <w:lastRenderedPageBreak/>
              <w:drawing>
                <wp:inline distT="0" distB="0" distL="0" distR="0" wp14:anchorId="63526ADE" wp14:editId="6BDAA282">
                  <wp:extent cx="5940425" cy="3591563"/>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2902656" name=""/>
                          <pic:cNvPicPr>
                            <a:picLocks noChangeAspect="1"/>
                          </pic:cNvPicPr>
                        </pic:nvPicPr>
                        <pic:blipFill>
                          <a:blip r:embed="rId28"/>
                          <a:stretch/>
                        </pic:blipFill>
                        <pic:spPr bwMode="auto">
                          <a:xfrm>
                            <a:off x="0" y="0"/>
                            <a:ext cx="5940423" cy="3591562"/>
                          </a:xfrm>
                          <a:prstGeom prst="rect">
                            <a:avLst/>
                          </a:prstGeom>
                        </pic:spPr>
                      </pic:pic>
                    </a:graphicData>
                  </a:graphic>
                </wp:inline>
              </w:drawing>
            </w:r>
          </w:p>
        </w:tc>
      </w:tr>
      <w:tr w:rsidR="00E92565" w14:paraId="5B8A76FD" w14:textId="77777777">
        <w:tc>
          <w:tcPr>
            <w:tcW w:w="9345" w:type="dxa"/>
          </w:tcPr>
          <w:p w14:paraId="257A2FDA" w14:textId="7393FFEE" w:rsidR="00E92565" w:rsidRDefault="00AA77ED" w:rsidP="008907C0">
            <w:pPr>
              <w:pStyle w:val="af0"/>
              <w:spacing w:after="240"/>
              <w:ind w:left="0"/>
              <w:contextualSpacing w:val="0"/>
              <w:jc w:val="center"/>
              <w:rPr>
                <w:rFonts w:ascii="Times New Roman" w:hAnsi="Times New Roman" w:cs="Times New Roman"/>
                <w:sz w:val="24"/>
                <w:szCs w:val="24"/>
                <w:lang w:eastAsia="ru-RU"/>
              </w:rPr>
            </w:pPr>
            <w:r>
              <w:rPr>
                <w:rFonts w:ascii="Times New Roman" w:hAnsi="Times New Roman" w:cs="Times New Roman"/>
                <w:sz w:val="24"/>
                <w:szCs w:val="24"/>
                <w:lang w:eastAsia="ru-RU"/>
              </w:rPr>
              <w:t xml:space="preserve">Рисунок 20 — Схема синтеза частиц СДГ (А); микрофотографии СЭМ (Б) и </w:t>
            </w:r>
            <w:proofErr w:type="spellStart"/>
            <w:r>
              <w:rPr>
                <w:rFonts w:ascii="Times New Roman" w:hAnsi="Times New Roman" w:cs="Times New Roman"/>
                <w:sz w:val="24"/>
                <w:szCs w:val="24"/>
                <w:lang w:eastAsia="ru-RU"/>
              </w:rPr>
              <w:t>дифрактограммы</w:t>
            </w:r>
            <w:proofErr w:type="spellEnd"/>
            <w:r>
              <w:rPr>
                <w:rFonts w:ascii="Times New Roman" w:hAnsi="Times New Roman" w:cs="Times New Roman"/>
                <w:sz w:val="24"/>
                <w:szCs w:val="24"/>
                <w:lang w:eastAsia="ru-RU"/>
              </w:rPr>
              <w:t xml:space="preserve"> порошковой рентгеновской дифракции (В) исследуемых образцов; спектры поглощения и отражения, с соответствующими графиками </w:t>
            </w:r>
            <w:proofErr w:type="spellStart"/>
            <w:r>
              <w:rPr>
                <w:rFonts w:ascii="Times New Roman" w:hAnsi="Times New Roman" w:cs="Times New Roman"/>
                <w:sz w:val="24"/>
                <w:szCs w:val="24"/>
                <w:lang w:eastAsia="ru-RU"/>
              </w:rPr>
              <w:t>Тауца</w:t>
            </w:r>
            <w:proofErr w:type="spellEnd"/>
            <w:r>
              <w:rPr>
                <w:rFonts w:ascii="Times New Roman" w:hAnsi="Times New Roman" w:cs="Times New Roman"/>
                <w:sz w:val="24"/>
                <w:szCs w:val="24"/>
                <w:lang w:eastAsia="ru-RU"/>
              </w:rPr>
              <w:t xml:space="preserve"> и </w:t>
            </w:r>
            <w:proofErr w:type="spellStart"/>
            <w:r>
              <w:rPr>
                <w:rFonts w:ascii="Times New Roman" w:hAnsi="Times New Roman" w:cs="Times New Roman"/>
                <w:sz w:val="24"/>
                <w:szCs w:val="24"/>
                <w:lang w:eastAsia="ru-RU"/>
              </w:rPr>
              <w:t>Кубелки</w:t>
            </w:r>
            <w:proofErr w:type="spellEnd"/>
            <w:r>
              <w:rPr>
                <w:rFonts w:ascii="Times New Roman" w:hAnsi="Times New Roman" w:cs="Times New Roman"/>
                <w:sz w:val="24"/>
                <w:szCs w:val="24"/>
                <w:lang w:eastAsia="ru-RU"/>
              </w:rPr>
              <w:t xml:space="preserve">-Мунка для прямых и непрямых переходов для образца </w:t>
            </w:r>
            <w:proofErr w:type="spellStart"/>
            <w:r>
              <w:rPr>
                <w:rFonts w:ascii="Times New Roman" w:hAnsi="Times New Roman" w:cs="Times New Roman"/>
                <w:sz w:val="24"/>
                <w:szCs w:val="24"/>
                <w:lang w:eastAsia="ru-RU"/>
              </w:rPr>
              <w:t>CrMgAl</w:t>
            </w:r>
            <w:proofErr w:type="spellEnd"/>
            <w:r>
              <w:rPr>
                <w:rFonts w:ascii="Times New Roman" w:hAnsi="Times New Roman" w:cs="Times New Roman"/>
                <w:sz w:val="24"/>
                <w:szCs w:val="24"/>
                <w:lang w:eastAsia="ru-RU"/>
              </w:rPr>
              <w:t xml:space="preserve"> (Г)</w:t>
            </w:r>
          </w:p>
        </w:tc>
      </w:tr>
    </w:tbl>
    <w:p w14:paraId="6A03BBF9" w14:textId="77777777" w:rsidR="00E92565" w:rsidRDefault="00AA77ED">
      <w:pPr>
        <w:spacing w:after="0" w:line="360" w:lineRule="auto"/>
        <w:ind w:firstLine="709"/>
        <w:jc w:val="both"/>
        <w:rPr>
          <w:rFonts w:ascii="Times New Roman" w:hAnsi="Times New Roman" w:cs="Times New Roman"/>
          <w:sz w:val="24"/>
          <w:szCs w:val="24"/>
          <w:lang w:eastAsia="ru-RU"/>
        </w:rPr>
      </w:pPr>
      <w:proofErr w:type="spellStart"/>
      <w:r>
        <w:rPr>
          <w:rFonts w:ascii="Times New Roman" w:hAnsi="Times New Roman" w:cs="Times New Roman"/>
          <w:sz w:val="24"/>
          <w:szCs w:val="24"/>
          <w:lang w:eastAsia="ru-RU"/>
        </w:rPr>
        <w:t>Допирование</w:t>
      </w:r>
      <w:proofErr w:type="spellEnd"/>
      <w:r>
        <w:rPr>
          <w:rFonts w:ascii="Times New Roman" w:hAnsi="Times New Roman" w:cs="Times New Roman"/>
          <w:sz w:val="24"/>
          <w:szCs w:val="24"/>
          <w:lang w:eastAsia="ru-RU"/>
        </w:rPr>
        <w:t xml:space="preserve"> ионами меди и хрома привело к небольшому увеличению межслоевого расстояния в структуре СДГ из-за большего ионного радиуса Cu</w:t>
      </w:r>
      <w:r>
        <w:rPr>
          <w:rFonts w:ascii="Times New Roman" w:hAnsi="Times New Roman" w:cs="Times New Roman"/>
          <w:sz w:val="24"/>
          <w:szCs w:val="24"/>
          <w:vertAlign w:val="superscript"/>
          <w:lang w:eastAsia="ru-RU"/>
        </w:rPr>
        <w:t>2+</w:t>
      </w:r>
      <w:r>
        <w:rPr>
          <w:rFonts w:ascii="Times New Roman" w:hAnsi="Times New Roman" w:cs="Times New Roman"/>
          <w:sz w:val="24"/>
          <w:szCs w:val="24"/>
          <w:lang w:eastAsia="ru-RU"/>
        </w:rPr>
        <w:t xml:space="preserve"> (0.73 Å) по сравнению с Mg</w:t>
      </w:r>
      <w:r>
        <w:rPr>
          <w:rFonts w:ascii="Times New Roman" w:hAnsi="Times New Roman" w:cs="Times New Roman"/>
          <w:sz w:val="24"/>
          <w:szCs w:val="24"/>
          <w:vertAlign w:val="superscript"/>
          <w:lang w:eastAsia="ru-RU"/>
        </w:rPr>
        <w:t>2+</w:t>
      </w:r>
      <w:r>
        <w:rPr>
          <w:rFonts w:ascii="Times New Roman" w:hAnsi="Times New Roman" w:cs="Times New Roman"/>
          <w:sz w:val="24"/>
          <w:szCs w:val="24"/>
          <w:lang w:eastAsia="ru-RU"/>
        </w:rPr>
        <w:t xml:space="preserve"> (0.72 Å) и Cr</w:t>
      </w:r>
      <w:r>
        <w:rPr>
          <w:rFonts w:ascii="Times New Roman" w:hAnsi="Times New Roman" w:cs="Times New Roman"/>
          <w:sz w:val="24"/>
          <w:szCs w:val="24"/>
          <w:vertAlign w:val="superscript"/>
          <w:lang w:eastAsia="ru-RU"/>
        </w:rPr>
        <w:t>3+</w:t>
      </w:r>
      <w:r>
        <w:rPr>
          <w:rFonts w:ascii="Times New Roman" w:hAnsi="Times New Roman" w:cs="Times New Roman"/>
          <w:sz w:val="24"/>
          <w:szCs w:val="24"/>
          <w:lang w:eastAsia="ru-RU"/>
        </w:rPr>
        <w:t xml:space="preserve"> (0.63 Å) по сравнению с Al</w:t>
      </w:r>
      <w:r>
        <w:rPr>
          <w:rFonts w:ascii="Times New Roman" w:hAnsi="Times New Roman" w:cs="Times New Roman"/>
          <w:sz w:val="24"/>
          <w:szCs w:val="24"/>
          <w:vertAlign w:val="superscript"/>
          <w:lang w:eastAsia="ru-RU"/>
        </w:rPr>
        <w:t>3+</w:t>
      </w:r>
      <w:r>
        <w:rPr>
          <w:rFonts w:ascii="Times New Roman" w:hAnsi="Times New Roman" w:cs="Times New Roman"/>
          <w:sz w:val="24"/>
          <w:szCs w:val="24"/>
          <w:lang w:eastAsia="ru-RU"/>
        </w:rPr>
        <w:t xml:space="preserve"> (0.52 Å). </w:t>
      </w:r>
      <w:proofErr w:type="spellStart"/>
      <w:r>
        <w:rPr>
          <w:rFonts w:ascii="Times New Roman" w:hAnsi="Times New Roman" w:cs="Times New Roman"/>
          <w:sz w:val="24"/>
          <w:szCs w:val="24"/>
          <w:lang w:eastAsia="ru-RU"/>
        </w:rPr>
        <w:t>Допирование</w:t>
      </w:r>
      <w:proofErr w:type="spellEnd"/>
      <w:r>
        <w:rPr>
          <w:rFonts w:ascii="Times New Roman" w:hAnsi="Times New Roman" w:cs="Times New Roman"/>
          <w:sz w:val="24"/>
          <w:szCs w:val="24"/>
          <w:lang w:eastAsia="ru-RU"/>
        </w:rPr>
        <w:t xml:space="preserve"> также привело к появлению дополнительных электронных переходов в видимой области спектра (Рисунок 20, Г), что позволило активировать </w:t>
      </w:r>
      <w:proofErr w:type="spellStart"/>
      <w:r>
        <w:rPr>
          <w:rFonts w:ascii="Times New Roman" w:hAnsi="Times New Roman" w:cs="Times New Roman"/>
          <w:sz w:val="24"/>
          <w:szCs w:val="24"/>
          <w:lang w:eastAsia="ru-RU"/>
        </w:rPr>
        <w:t>фотокаталитическую</w:t>
      </w:r>
      <w:proofErr w:type="spellEnd"/>
      <w:r>
        <w:rPr>
          <w:rFonts w:ascii="Times New Roman" w:hAnsi="Times New Roman" w:cs="Times New Roman"/>
          <w:sz w:val="24"/>
          <w:szCs w:val="24"/>
          <w:lang w:eastAsia="ru-RU"/>
        </w:rPr>
        <w:t xml:space="preserve"> деградацию красителей под видимым светом от недорогой светодиодной лампы. Методом РФЭС было подтверждено успешное внедрение </w:t>
      </w:r>
      <w:proofErr w:type="spellStart"/>
      <w:r>
        <w:rPr>
          <w:rFonts w:ascii="Times New Roman" w:hAnsi="Times New Roman" w:cs="Times New Roman"/>
          <w:sz w:val="24"/>
          <w:szCs w:val="24"/>
          <w:lang w:eastAsia="ru-RU"/>
        </w:rPr>
        <w:t>допантов</w:t>
      </w:r>
      <w:proofErr w:type="spellEnd"/>
      <w:r>
        <w:rPr>
          <w:rFonts w:ascii="Times New Roman" w:hAnsi="Times New Roman" w:cs="Times New Roman"/>
          <w:sz w:val="24"/>
          <w:szCs w:val="24"/>
          <w:lang w:eastAsia="ru-RU"/>
        </w:rPr>
        <w:t xml:space="preserve"> и показано наличие кислородных вакансий, которые также обеспечивают эффективное взаимодействие фотокатализаторов с видимым светом. У образца </w:t>
      </w:r>
      <w:proofErr w:type="spellStart"/>
      <w:r>
        <w:rPr>
          <w:rFonts w:ascii="Times New Roman" w:hAnsi="Times New Roman" w:cs="Times New Roman"/>
          <w:sz w:val="24"/>
          <w:szCs w:val="24"/>
          <w:lang w:eastAsia="ru-RU"/>
        </w:rPr>
        <w:t>CrMgAl</w:t>
      </w:r>
      <w:proofErr w:type="spellEnd"/>
      <w:r>
        <w:rPr>
          <w:rFonts w:ascii="Times New Roman" w:hAnsi="Times New Roman" w:cs="Times New Roman"/>
          <w:sz w:val="24"/>
          <w:szCs w:val="24"/>
          <w:lang w:eastAsia="ru-RU"/>
        </w:rPr>
        <w:t xml:space="preserve"> было зафиксировано немного большее значение удельной поверхности (14 м</w:t>
      </w:r>
      <w:proofErr w:type="gramStart"/>
      <w:r>
        <w:rPr>
          <w:rFonts w:ascii="Times New Roman" w:hAnsi="Times New Roman" w:cs="Times New Roman"/>
          <w:sz w:val="24"/>
          <w:szCs w:val="24"/>
          <w:vertAlign w:val="superscript"/>
          <w:lang w:eastAsia="ru-RU"/>
        </w:rPr>
        <w:t>2</w:t>
      </w:r>
      <w:proofErr w:type="gramEnd"/>
      <w:r>
        <w:rPr>
          <w:rFonts w:ascii="Times New Roman" w:hAnsi="Times New Roman" w:cs="Times New Roman"/>
          <w:sz w:val="24"/>
          <w:szCs w:val="24"/>
          <w:lang w:eastAsia="ru-RU"/>
        </w:rPr>
        <w:t>/г) по сравнению с другими образцами (12 м</w:t>
      </w:r>
      <w:r>
        <w:rPr>
          <w:rFonts w:ascii="Times New Roman" w:hAnsi="Times New Roman" w:cs="Times New Roman"/>
          <w:sz w:val="24"/>
          <w:szCs w:val="24"/>
          <w:vertAlign w:val="superscript"/>
          <w:lang w:eastAsia="ru-RU"/>
        </w:rPr>
        <w:t>2</w:t>
      </w:r>
      <w:r>
        <w:rPr>
          <w:rFonts w:ascii="Times New Roman" w:hAnsi="Times New Roman" w:cs="Times New Roman"/>
          <w:sz w:val="24"/>
          <w:szCs w:val="24"/>
          <w:lang w:eastAsia="ru-RU"/>
        </w:rPr>
        <w:t>/г).</w:t>
      </w:r>
    </w:p>
    <w:p w14:paraId="2C4F2729" w14:textId="77777777" w:rsidR="00E92565" w:rsidRDefault="00AA77ED">
      <w:pPr>
        <w:spacing w:after="0" w:line="360" w:lineRule="auto"/>
        <w:ind w:firstLine="709"/>
        <w:jc w:val="both"/>
        <w:rPr>
          <w:rFonts w:ascii="Times New Roman" w:hAnsi="Times New Roman" w:cs="Times New Roman"/>
          <w:sz w:val="24"/>
          <w:szCs w:val="24"/>
          <w:lang w:eastAsia="ru-RU"/>
        </w:rPr>
      </w:pPr>
      <w:r>
        <w:rPr>
          <w:rFonts w:ascii="Times New Roman" w:hAnsi="Times New Roman" w:cs="Times New Roman"/>
          <w:sz w:val="24"/>
          <w:szCs w:val="24"/>
          <w:lang w:eastAsia="ru-RU"/>
        </w:rPr>
        <w:t>Было показано, что все полученные образцы демонстрируют высокую эфф</w:t>
      </w:r>
      <w:r w:rsidR="00CE2E78">
        <w:rPr>
          <w:rFonts w:ascii="Times New Roman" w:hAnsi="Times New Roman" w:cs="Times New Roman"/>
          <w:sz w:val="24"/>
          <w:szCs w:val="24"/>
          <w:lang w:eastAsia="ru-RU"/>
        </w:rPr>
        <w:t>ективность сорбц</w:t>
      </w:r>
      <w:proofErr w:type="gramStart"/>
      <w:r w:rsidR="00CE2E78">
        <w:rPr>
          <w:rFonts w:ascii="Times New Roman" w:hAnsi="Times New Roman" w:cs="Times New Roman"/>
          <w:sz w:val="24"/>
          <w:szCs w:val="24"/>
          <w:lang w:eastAsia="ru-RU"/>
        </w:rPr>
        <w:t>ии ио</w:t>
      </w:r>
      <w:proofErr w:type="gramEnd"/>
      <w:r w:rsidR="00CE2E78">
        <w:rPr>
          <w:rFonts w:ascii="Times New Roman" w:hAnsi="Times New Roman" w:cs="Times New Roman"/>
          <w:sz w:val="24"/>
          <w:szCs w:val="24"/>
          <w:lang w:eastAsia="ru-RU"/>
        </w:rPr>
        <w:t>нов токсичных</w:t>
      </w:r>
      <w:r>
        <w:rPr>
          <w:rFonts w:ascii="Times New Roman" w:hAnsi="Times New Roman" w:cs="Times New Roman"/>
          <w:sz w:val="24"/>
          <w:szCs w:val="24"/>
          <w:lang w:eastAsia="ru-RU"/>
        </w:rPr>
        <w:t xml:space="preserve"> металлов (Рисунок 21, А), таких как Cu</w:t>
      </w:r>
      <w:r>
        <w:rPr>
          <w:rFonts w:ascii="Times New Roman" w:hAnsi="Times New Roman" w:cs="Times New Roman"/>
          <w:sz w:val="24"/>
          <w:szCs w:val="24"/>
          <w:vertAlign w:val="superscript"/>
          <w:lang w:eastAsia="ru-RU"/>
        </w:rPr>
        <w:t>2+</w:t>
      </w:r>
      <w:r>
        <w:rPr>
          <w:rFonts w:ascii="Times New Roman" w:hAnsi="Times New Roman" w:cs="Times New Roman"/>
          <w:sz w:val="24"/>
          <w:szCs w:val="24"/>
          <w:lang w:eastAsia="ru-RU"/>
        </w:rPr>
        <w:t xml:space="preserve"> и Pb</w:t>
      </w:r>
      <w:r>
        <w:rPr>
          <w:rFonts w:ascii="Times New Roman" w:hAnsi="Times New Roman" w:cs="Times New Roman"/>
          <w:sz w:val="24"/>
          <w:szCs w:val="24"/>
          <w:vertAlign w:val="superscript"/>
          <w:lang w:eastAsia="ru-RU"/>
        </w:rPr>
        <w:t>2+</w:t>
      </w:r>
      <w:r>
        <w:rPr>
          <w:rFonts w:ascii="Times New Roman" w:hAnsi="Times New Roman" w:cs="Times New Roman"/>
          <w:sz w:val="24"/>
          <w:szCs w:val="24"/>
          <w:lang w:eastAsia="ru-RU"/>
        </w:rPr>
        <w:t>, в мягких условиях (</w:t>
      </w:r>
      <w:proofErr w:type="spellStart"/>
      <w:r>
        <w:rPr>
          <w:rFonts w:ascii="Times New Roman" w:hAnsi="Times New Roman" w:cs="Times New Roman"/>
          <w:sz w:val="24"/>
          <w:szCs w:val="24"/>
          <w:lang w:eastAsia="ru-RU"/>
        </w:rPr>
        <w:t>pH</w:t>
      </w:r>
      <w:proofErr w:type="spellEnd"/>
      <w:r>
        <w:rPr>
          <w:rFonts w:ascii="Times New Roman" w:hAnsi="Times New Roman" w:cs="Times New Roman"/>
          <w:sz w:val="24"/>
          <w:szCs w:val="24"/>
          <w:lang w:eastAsia="ru-RU"/>
        </w:rPr>
        <w:t xml:space="preserve"> 6, комнатная температура). Наибольшая сорбционная активность наблюдалась для </w:t>
      </w:r>
      <w:proofErr w:type="spellStart"/>
      <w:r>
        <w:rPr>
          <w:rFonts w:ascii="Times New Roman" w:hAnsi="Times New Roman" w:cs="Times New Roman"/>
          <w:sz w:val="24"/>
          <w:szCs w:val="24"/>
          <w:lang w:eastAsia="ru-RU"/>
        </w:rPr>
        <w:t>недопированного</w:t>
      </w:r>
      <w:proofErr w:type="spellEnd"/>
      <w:r>
        <w:rPr>
          <w:rFonts w:ascii="Times New Roman" w:hAnsi="Times New Roman" w:cs="Times New Roman"/>
          <w:sz w:val="24"/>
          <w:szCs w:val="24"/>
          <w:lang w:eastAsia="ru-RU"/>
        </w:rPr>
        <w:t xml:space="preserve"> образца </w:t>
      </w:r>
      <w:proofErr w:type="spellStart"/>
      <w:r>
        <w:rPr>
          <w:rFonts w:ascii="Times New Roman" w:hAnsi="Times New Roman" w:cs="Times New Roman"/>
          <w:sz w:val="24"/>
          <w:szCs w:val="24"/>
          <w:lang w:eastAsia="ru-RU"/>
        </w:rPr>
        <w:t>MgAl</w:t>
      </w:r>
      <w:proofErr w:type="spellEnd"/>
      <w:r>
        <w:rPr>
          <w:rFonts w:ascii="Times New Roman" w:hAnsi="Times New Roman" w:cs="Times New Roman"/>
          <w:sz w:val="24"/>
          <w:szCs w:val="24"/>
          <w:lang w:eastAsia="ru-RU"/>
        </w:rPr>
        <w:t>: 75% для Cu</w:t>
      </w:r>
      <w:r>
        <w:rPr>
          <w:rFonts w:ascii="Times New Roman" w:hAnsi="Times New Roman" w:cs="Times New Roman"/>
          <w:sz w:val="24"/>
          <w:szCs w:val="24"/>
          <w:vertAlign w:val="superscript"/>
          <w:lang w:eastAsia="ru-RU"/>
        </w:rPr>
        <w:t>2+</w:t>
      </w:r>
      <w:r>
        <w:rPr>
          <w:rFonts w:ascii="Times New Roman" w:hAnsi="Times New Roman" w:cs="Times New Roman"/>
          <w:sz w:val="24"/>
          <w:szCs w:val="24"/>
          <w:lang w:eastAsia="ru-RU"/>
        </w:rPr>
        <w:t xml:space="preserve"> и 50% для Pb</w:t>
      </w:r>
      <w:r>
        <w:rPr>
          <w:rFonts w:ascii="Times New Roman" w:hAnsi="Times New Roman" w:cs="Times New Roman"/>
          <w:sz w:val="24"/>
          <w:szCs w:val="24"/>
          <w:vertAlign w:val="superscript"/>
          <w:lang w:eastAsia="ru-RU"/>
        </w:rPr>
        <w:t>2+</w:t>
      </w:r>
      <w:r>
        <w:rPr>
          <w:rFonts w:ascii="Times New Roman" w:hAnsi="Times New Roman" w:cs="Times New Roman"/>
          <w:sz w:val="24"/>
          <w:szCs w:val="24"/>
          <w:lang w:eastAsia="ru-RU"/>
        </w:rPr>
        <w:t>. Механизм сорбции различен: ионы Cu</w:t>
      </w:r>
      <w:r>
        <w:rPr>
          <w:rFonts w:ascii="Times New Roman" w:hAnsi="Times New Roman" w:cs="Times New Roman"/>
          <w:sz w:val="24"/>
          <w:szCs w:val="24"/>
          <w:vertAlign w:val="superscript"/>
          <w:lang w:eastAsia="ru-RU"/>
        </w:rPr>
        <w:t>2+</w:t>
      </w:r>
      <w:r>
        <w:rPr>
          <w:rFonts w:ascii="Times New Roman" w:hAnsi="Times New Roman" w:cs="Times New Roman"/>
          <w:sz w:val="24"/>
          <w:szCs w:val="24"/>
          <w:lang w:eastAsia="ru-RU"/>
        </w:rPr>
        <w:t xml:space="preserve"> преимущественно встраиваются в слои СДГ за счет изоморфного замещения, в то время как Pb</w:t>
      </w:r>
      <w:r>
        <w:rPr>
          <w:rFonts w:ascii="Times New Roman" w:hAnsi="Times New Roman" w:cs="Times New Roman"/>
          <w:sz w:val="24"/>
          <w:szCs w:val="24"/>
          <w:vertAlign w:val="superscript"/>
          <w:lang w:eastAsia="ru-RU"/>
        </w:rPr>
        <w:t>2+</w:t>
      </w:r>
      <w:r>
        <w:rPr>
          <w:rFonts w:ascii="Times New Roman" w:hAnsi="Times New Roman" w:cs="Times New Roman"/>
          <w:sz w:val="24"/>
          <w:szCs w:val="24"/>
          <w:lang w:eastAsia="ru-RU"/>
        </w:rPr>
        <w:t xml:space="preserve"> образует хорошо кристаллизованную фазу Pb</w:t>
      </w:r>
      <w:r>
        <w:rPr>
          <w:rFonts w:ascii="Times New Roman" w:hAnsi="Times New Roman" w:cs="Times New Roman"/>
          <w:sz w:val="24"/>
          <w:szCs w:val="24"/>
          <w:vertAlign w:val="subscript"/>
          <w:lang w:eastAsia="ru-RU"/>
        </w:rPr>
        <w:t>3</w:t>
      </w:r>
      <w:r>
        <w:rPr>
          <w:rFonts w:ascii="Times New Roman" w:hAnsi="Times New Roman" w:cs="Times New Roman"/>
          <w:sz w:val="24"/>
          <w:szCs w:val="24"/>
          <w:lang w:eastAsia="ru-RU"/>
        </w:rPr>
        <w:t>(CO</w:t>
      </w:r>
      <w:r>
        <w:rPr>
          <w:rFonts w:ascii="Times New Roman" w:hAnsi="Times New Roman" w:cs="Times New Roman"/>
          <w:sz w:val="24"/>
          <w:szCs w:val="24"/>
          <w:vertAlign w:val="subscript"/>
          <w:lang w:eastAsia="ru-RU"/>
        </w:rPr>
        <w:t>3</w:t>
      </w:r>
      <w:r>
        <w:rPr>
          <w:rFonts w:ascii="Times New Roman" w:hAnsi="Times New Roman" w:cs="Times New Roman"/>
          <w:sz w:val="24"/>
          <w:szCs w:val="24"/>
          <w:lang w:eastAsia="ru-RU"/>
        </w:rPr>
        <w:t>)</w:t>
      </w:r>
      <w:r>
        <w:rPr>
          <w:rFonts w:ascii="Times New Roman" w:hAnsi="Times New Roman" w:cs="Times New Roman"/>
          <w:sz w:val="24"/>
          <w:szCs w:val="24"/>
          <w:vertAlign w:val="subscript"/>
          <w:lang w:eastAsia="ru-RU"/>
        </w:rPr>
        <w:t>2</w:t>
      </w:r>
      <w:r>
        <w:rPr>
          <w:rFonts w:ascii="Times New Roman" w:hAnsi="Times New Roman" w:cs="Times New Roman"/>
          <w:sz w:val="24"/>
          <w:szCs w:val="24"/>
          <w:lang w:eastAsia="ru-RU"/>
        </w:rPr>
        <w:t>(OH)</w:t>
      </w:r>
      <w:r>
        <w:rPr>
          <w:rFonts w:ascii="Times New Roman" w:hAnsi="Times New Roman" w:cs="Times New Roman"/>
          <w:sz w:val="24"/>
          <w:szCs w:val="24"/>
          <w:vertAlign w:val="subscript"/>
          <w:lang w:eastAsia="ru-RU"/>
        </w:rPr>
        <w:t>2</w:t>
      </w:r>
      <w:r>
        <w:rPr>
          <w:rFonts w:ascii="Times New Roman" w:hAnsi="Times New Roman" w:cs="Times New Roman"/>
          <w:sz w:val="24"/>
          <w:szCs w:val="24"/>
          <w:lang w:eastAsia="ru-RU"/>
        </w:rPr>
        <w:t xml:space="preserve"> с анионами из межслоевого пространства.</w:t>
      </w:r>
    </w:p>
    <w:tbl>
      <w:tblPr>
        <w:tblStyle w:val="ad"/>
        <w:tblW w:w="0" w:type="auto"/>
        <w:tblBorders>
          <w:top w:val="none" w:sz="0" w:space="0" w:color="000000"/>
          <w:left w:val="none" w:sz="0" w:space="0" w:color="000000"/>
          <w:bottom w:val="none" w:sz="0" w:space="0" w:color="000000"/>
          <w:right w:val="none" w:sz="0" w:space="0" w:color="000000"/>
          <w:insideH w:val="none" w:sz="0" w:space="0" w:color="000000"/>
          <w:insideV w:val="none" w:sz="0" w:space="0" w:color="000000"/>
        </w:tblBorders>
        <w:tblLook w:val="04A0" w:firstRow="1" w:lastRow="0" w:firstColumn="1" w:lastColumn="0" w:noHBand="0" w:noVBand="1"/>
      </w:tblPr>
      <w:tblGrid>
        <w:gridCol w:w="9571"/>
      </w:tblGrid>
      <w:tr w:rsidR="00E92565" w14:paraId="12330B52" w14:textId="77777777">
        <w:tc>
          <w:tcPr>
            <w:tcW w:w="9345" w:type="dxa"/>
          </w:tcPr>
          <w:p w14:paraId="739E125A" w14:textId="77777777" w:rsidR="00E92565" w:rsidRDefault="00AA77ED">
            <w:pPr>
              <w:pStyle w:val="af0"/>
              <w:spacing w:line="360" w:lineRule="auto"/>
              <w:ind w:left="0"/>
              <w:jc w:val="center"/>
              <w:rPr>
                <w:rFonts w:ascii="Times New Roman" w:hAnsi="Times New Roman" w:cs="Times New Roman"/>
                <w:sz w:val="24"/>
                <w:szCs w:val="24"/>
                <w:lang w:eastAsia="ru-RU"/>
              </w:rPr>
            </w:pPr>
            <w:r>
              <w:rPr>
                <w:noProof/>
                <w:lang w:eastAsia="ru-RU"/>
              </w:rPr>
              <w:lastRenderedPageBreak/>
              <w:drawing>
                <wp:inline distT="0" distB="0" distL="0" distR="0" wp14:anchorId="3D994997" wp14:editId="3CA90324">
                  <wp:extent cx="5940425" cy="4827358"/>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210150" name=""/>
                          <pic:cNvPicPr>
                            <a:picLocks noChangeAspect="1"/>
                          </pic:cNvPicPr>
                        </pic:nvPicPr>
                        <pic:blipFill>
                          <a:blip r:embed="rId29"/>
                          <a:stretch/>
                        </pic:blipFill>
                        <pic:spPr bwMode="auto">
                          <a:xfrm>
                            <a:off x="0" y="0"/>
                            <a:ext cx="5940424" cy="4827357"/>
                          </a:xfrm>
                          <a:prstGeom prst="rect">
                            <a:avLst/>
                          </a:prstGeom>
                        </pic:spPr>
                      </pic:pic>
                    </a:graphicData>
                  </a:graphic>
                </wp:inline>
              </w:drawing>
            </w:r>
          </w:p>
        </w:tc>
      </w:tr>
      <w:tr w:rsidR="00E92565" w14:paraId="59D6ECC0" w14:textId="77777777">
        <w:tc>
          <w:tcPr>
            <w:tcW w:w="9345" w:type="dxa"/>
          </w:tcPr>
          <w:p w14:paraId="4B460FBF" w14:textId="0FCE3E02" w:rsidR="00E92565" w:rsidRDefault="00AA77ED" w:rsidP="008907C0">
            <w:pPr>
              <w:pStyle w:val="af0"/>
              <w:spacing w:after="240"/>
              <w:ind w:left="0"/>
              <w:contextualSpacing w:val="0"/>
              <w:jc w:val="center"/>
              <w:rPr>
                <w:rFonts w:ascii="Times New Roman" w:hAnsi="Times New Roman" w:cs="Times New Roman"/>
                <w:sz w:val="24"/>
                <w:szCs w:val="24"/>
                <w:lang w:eastAsia="ru-RU"/>
              </w:rPr>
            </w:pPr>
            <w:r>
              <w:rPr>
                <w:rFonts w:ascii="Times New Roman" w:hAnsi="Times New Roman" w:cs="Times New Roman"/>
                <w:sz w:val="24"/>
                <w:szCs w:val="24"/>
                <w:lang w:eastAsia="ru-RU"/>
              </w:rPr>
              <w:t>Рисунок 21 — Эффективность сорбции Cu</w:t>
            </w:r>
            <w:r w:rsidRPr="008907C0">
              <w:rPr>
                <w:rFonts w:ascii="Times New Roman" w:hAnsi="Times New Roman" w:cs="Times New Roman"/>
                <w:sz w:val="24"/>
                <w:szCs w:val="24"/>
                <w:lang w:eastAsia="ru-RU"/>
              </w:rPr>
              <w:t>2+</w:t>
            </w:r>
            <w:r>
              <w:rPr>
                <w:rFonts w:ascii="Times New Roman" w:hAnsi="Times New Roman" w:cs="Times New Roman"/>
                <w:sz w:val="24"/>
                <w:szCs w:val="24"/>
                <w:lang w:eastAsia="ru-RU"/>
              </w:rPr>
              <w:t xml:space="preserve"> и Pb</w:t>
            </w:r>
            <w:r w:rsidRPr="008907C0">
              <w:rPr>
                <w:rFonts w:ascii="Times New Roman" w:hAnsi="Times New Roman" w:cs="Times New Roman"/>
                <w:sz w:val="24"/>
                <w:szCs w:val="24"/>
                <w:lang w:eastAsia="ru-RU"/>
              </w:rPr>
              <w:t>2+</w:t>
            </w:r>
            <w:r>
              <w:rPr>
                <w:rFonts w:ascii="Times New Roman" w:hAnsi="Times New Roman" w:cs="Times New Roman"/>
                <w:sz w:val="24"/>
                <w:szCs w:val="24"/>
                <w:lang w:eastAsia="ru-RU"/>
              </w:rPr>
              <w:t xml:space="preserve"> (А), эффективность </w:t>
            </w:r>
            <w:proofErr w:type="spellStart"/>
            <w:r>
              <w:rPr>
                <w:rFonts w:ascii="Times New Roman" w:hAnsi="Times New Roman" w:cs="Times New Roman"/>
                <w:sz w:val="24"/>
                <w:szCs w:val="24"/>
                <w:lang w:eastAsia="ru-RU"/>
              </w:rPr>
              <w:t>фотодеградации</w:t>
            </w:r>
            <w:proofErr w:type="spellEnd"/>
            <w:r>
              <w:rPr>
                <w:rFonts w:ascii="Times New Roman" w:hAnsi="Times New Roman" w:cs="Times New Roman"/>
                <w:sz w:val="24"/>
                <w:szCs w:val="24"/>
                <w:lang w:eastAsia="ru-RU"/>
              </w:rPr>
              <w:t xml:space="preserve"> красителей метиленового синего (МС) и Конго красного (КК) (Б), эффективность одновременного удаления красителя Конго красного и меди (В)/свинца (Г) для исследуемых образцов </w:t>
            </w:r>
          </w:p>
        </w:tc>
      </w:tr>
    </w:tbl>
    <w:p w14:paraId="25455DD7" w14:textId="77777777" w:rsidR="00E92565" w:rsidRDefault="00AA77ED">
      <w:pPr>
        <w:spacing w:after="0" w:line="360" w:lineRule="auto"/>
        <w:ind w:firstLine="709"/>
        <w:jc w:val="both"/>
        <w:rPr>
          <w:rFonts w:ascii="Times New Roman" w:hAnsi="Times New Roman" w:cs="Times New Roman"/>
          <w:sz w:val="24"/>
          <w:szCs w:val="24"/>
          <w:lang w:eastAsia="ru-RU"/>
        </w:rPr>
      </w:pPr>
      <w:proofErr w:type="gramStart"/>
      <w:r>
        <w:rPr>
          <w:rFonts w:ascii="Times New Roman" w:hAnsi="Times New Roman" w:cs="Times New Roman"/>
          <w:sz w:val="24"/>
          <w:szCs w:val="24"/>
          <w:lang w:eastAsia="ru-RU"/>
        </w:rPr>
        <w:t xml:space="preserve">В ходе изучения </w:t>
      </w:r>
      <w:proofErr w:type="spellStart"/>
      <w:r>
        <w:rPr>
          <w:rFonts w:ascii="Times New Roman" w:hAnsi="Times New Roman" w:cs="Times New Roman"/>
          <w:sz w:val="24"/>
          <w:szCs w:val="24"/>
          <w:lang w:eastAsia="ru-RU"/>
        </w:rPr>
        <w:t>фотокаталитических</w:t>
      </w:r>
      <w:proofErr w:type="spellEnd"/>
      <w:r>
        <w:rPr>
          <w:rFonts w:ascii="Times New Roman" w:hAnsi="Times New Roman" w:cs="Times New Roman"/>
          <w:sz w:val="24"/>
          <w:szCs w:val="24"/>
          <w:lang w:eastAsia="ru-RU"/>
        </w:rPr>
        <w:t xml:space="preserve"> свойств СДГ наибольшая эффективность деградации красителей (90% для Конго красного и 58% для метиленового синего) была достигнута для образца </w:t>
      </w:r>
      <w:proofErr w:type="spellStart"/>
      <w:r>
        <w:rPr>
          <w:rFonts w:ascii="Times New Roman" w:hAnsi="Times New Roman" w:cs="Times New Roman"/>
          <w:sz w:val="24"/>
          <w:szCs w:val="24"/>
          <w:lang w:eastAsia="ru-RU"/>
        </w:rPr>
        <w:t>CuMgAl</w:t>
      </w:r>
      <w:proofErr w:type="spellEnd"/>
      <w:r>
        <w:rPr>
          <w:rFonts w:ascii="Times New Roman" w:hAnsi="Times New Roman" w:cs="Times New Roman"/>
          <w:sz w:val="24"/>
          <w:szCs w:val="24"/>
          <w:lang w:eastAsia="ru-RU"/>
        </w:rPr>
        <w:t xml:space="preserve"> (Рисунок 21, Б).</w:t>
      </w:r>
      <w:proofErr w:type="gramEnd"/>
      <w:r>
        <w:rPr>
          <w:rFonts w:ascii="Times New Roman" w:hAnsi="Times New Roman" w:cs="Times New Roman"/>
          <w:sz w:val="24"/>
          <w:szCs w:val="24"/>
          <w:lang w:eastAsia="ru-RU"/>
        </w:rPr>
        <w:t xml:space="preserve"> Установлено, что ключевую роль в процессе играют </w:t>
      </w:r>
      <w:proofErr w:type="gramStart"/>
      <w:r>
        <w:rPr>
          <w:rFonts w:ascii="Times New Roman" w:hAnsi="Times New Roman" w:cs="Times New Roman"/>
          <w:sz w:val="24"/>
          <w:szCs w:val="24"/>
          <w:lang w:eastAsia="ru-RU"/>
        </w:rPr>
        <w:t>супероксид-радикалы</w:t>
      </w:r>
      <w:proofErr w:type="gramEnd"/>
      <w:r>
        <w:rPr>
          <w:rFonts w:ascii="Times New Roman" w:hAnsi="Times New Roman" w:cs="Times New Roman"/>
          <w:sz w:val="24"/>
          <w:szCs w:val="24"/>
          <w:lang w:eastAsia="ru-RU"/>
        </w:rPr>
        <w:t xml:space="preserve"> (•O</w:t>
      </w:r>
      <w:r>
        <w:rPr>
          <w:rFonts w:ascii="Times New Roman" w:hAnsi="Times New Roman" w:cs="Times New Roman"/>
          <w:sz w:val="24"/>
          <w:szCs w:val="24"/>
          <w:vertAlign w:val="subscript"/>
          <w:lang w:eastAsia="ru-RU"/>
        </w:rPr>
        <w:t>2</w:t>
      </w:r>
      <w:r>
        <w:rPr>
          <w:rFonts w:ascii="Times New Roman" w:hAnsi="Times New Roman" w:cs="Times New Roman"/>
          <w:sz w:val="24"/>
          <w:szCs w:val="24"/>
          <w:vertAlign w:val="superscript"/>
          <w:lang w:eastAsia="ru-RU"/>
        </w:rPr>
        <w:t>-</w:t>
      </w:r>
      <w:r>
        <w:rPr>
          <w:rFonts w:ascii="Times New Roman" w:hAnsi="Times New Roman" w:cs="Times New Roman"/>
          <w:sz w:val="24"/>
          <w:szCs w:val="24"/>
          <w:lang w:eastAsia="ru-RU"/>
        </w:rPr>
        <w:t xml:space="preserve">). Методом ИК-спектроскопии подтверждено образование активированного комплекса между красителем и поверхностью катализатора, а с помощью масс-спектрометрии доказана фрагментация молекул красителя в процессе </w:t>
      </w:r>
      <w:proofErr w:type="spellStart"/>
      <w:r>
        <w:rPr>
          <w:rFonts w:ascii="Times New Roman" w:hAnsi="Times New Roman" w:cs="Times New Roman"/>
          <w:sz w:val="24"/>
          <w:szCs w:val="24"/>
          <w:lang w:eastAsia="ru-RU"/>
        </w:rPr>
        <w:t>фотодеградации</w:t>
      </w:r>
      <w:proofErr w:type="spellEnd"/>
      <w:r>
        <w:rPr>
          <w:rFonts w:ascii="Times New Roman" w:hAnsi="Times New Roman" w:cs="Times New Roman"/>
          <w:sz w:val="24"/>
          <w:szCs w:val="24"/>
          <w:lang w:eastAsia="ru-RU"/>
        </w:rPr>
        <w:t>.</w:t>
      </w:r>
    </w:p>
    <w:p w14:paraId="712DBDA5" w14:textId="762D7F9B" w:rsidR="00E92565" w:rsidRDefault="00AA77ED">
      <w:pPr>
        <w:spacing w:after="0" w:line="360" w:lineRule="auto"/>
        <w:ind w:firstLine="709"/>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Наиболее важным результатом работы является демонстрация </w:t>
      </w:r>
      <w:proofErr w:type="gramStart"/>
      <w:r>
        <w:rPr>
          <w:rFonts w:ascii="Times New Roman" w:hAnsi="Times New Roman" w:cs="Times New Roman"/>
          <w:sz w:val="24"/>
          <w:szCs w:val="24"/>
          <w:lang w:eastAsia="ru-RU"/>
        </w:rPr>
        <w:t>возможности одновременного протекания процессов сорбции ионов металлов</w:t>
      </w:r>
      <w:proofErr w:type="gramEnd"/>
      <w:r>
        <w:rPr>
          <w:rFonts w:ascii="Times New Roman" w:hAnsi="Times New Roman" w:cs="Times New Roman"/>
          <w:sz w:val="24"/>
          <w:szCs w:val="24"/>
          <w:lang w:eastAsia="ru-RU"/>
        </w:rPr>
        <w:t xml:space="preserve"> и </w:t>
      </w:r>
      <w:proofErr w:type="spellStart"/>
      <w:r>
        <w:rPr>
          <w:rFonts w:ascii="Times New Roman" w:hAnsi="Times New Roman" w:cs="Times New Roman"/>
          <w:sz w:val="24"/>
          <w:szCs w:val="24"/>
          <w:lang w:eastAsia="ru-RU"/>
        </w:rPr>
        <w:t>фотокаталитического</w:t>
      </w:r>
      <w:proofErr w:type="spellEnd"/>
      <w:r>
        <w:rPr>
          <w:rFonts w:ascii="Times New Roman" w:hAnsi="Times New Roman" w:cs="Times New Roman"/>
          <w:sz w:val="24"/>
          <w:szCs w:val="24"/>
          <w:lang w:eastAsia="ru-RU"/>
        </w:rPr>
        <w:t xml:space="preserve"> разложения красителя. В модельных системах было установлено, что в присутствии Pb</w:t>
      </w:r>
      <w:r>
        <w:rPr>
          <w:rFonts w:ascii="Times New Roman" w:hAnsi="Times New Roman" w:cs="Times New Roman"/>
          <w:sz w:val="24"/>
          <w:szCs w:val="24"/>
          <w:vertAlign w:val="superscript"/>
          <w:lang w:eastAsia="ru-RU"/>
        </w:rPr>
        <w:t>2+</w:t>
      </w:r>
      <w:r>
        <w:rPr>
          <w:rFonts w:ascii="Times New Roman" w:hAnsi="Times New Roman" w:cs="Times New Roman"/>
          <w:sz w:val="24"/>
          <w:szCs w:val="24"/>
          <w:lang w:eastAsia="ru-RU"/>
        </w:rPr>
        <w:t xml:space="preserve"> эффективность </w:t>
      </w:r>
      <w:proofErr w:type="spellStart"/>
      <w:r>
        <w:rPr>
          <w:rFonts w:ascii="Times New Roman" w:hAnsi="Times New Roman" w:cs="Times New Roman"/>
          <w:sz w:val="24"/>
          <w:szCs w:val="24"/>
          <w:lang w:eastAsia="ru-RU"/>
        </w:rPr>
        <w:t>фотодеградации</w:t>
      </w:r>
      <w:proofErr w:type="spellEnd"/>
      <w:r>
        <w:rPr>
          <w:rFonts w:ascii="Times New Roman" w:hAnsi="Times New Roman" w:cs="Times New Roman"/>
          <w:sz w:val="24"/>
          <w:szCs w:val="24"/>
          <w:lang w:eastAsia="ru-RU"/>
        </w:rPr>
        <w:t xml:space="preserve"> Конго красного и сорбции самого свинца возрастает, </w:t>
      </w:r>
      <w:proofErr w:type="gramStart"/>
      <w:r>
        <w:rPr>
          <w:rFonts w:ascii="Times New Roman" w:hAnsi="Times New Roman" w:cs="Times New Roman"/>
          <w:sz w:val="24"/>
          <w:szCs w:val="24"/>
          <w:lang w:eastAsia="ru-RU"/>
        </w:rPr>
        <w:t>тогда</w:t>
      </w:r>
      <w:proofErr w:type="gramEnd"/>
      <w:r>
        <w:rPr>
          <w:rFonts w:ascii="Times New Roman" w:hAnsi="Times New Roman" w:cs="Times New Roman"/>
          <w:sz w:val="24"/>
          <w:szCs w:val="24"/>
          <w:lang w:eastAsia="ru-RU"/>
        </w:rPr>
        <w:t xml:space="preserve"> как в системе с Cu</w:t>
      </w:r>
      <w:r>
        <w:rPr>
          <w:rFonts w:ascii="Times New Roman" w:hAnsi="Times New Roman" w:cs="Times New Roman"/>
          <w:sz w:val="24"/>
          <w:szCs w:val="24"/>
          <w:vertAlign w:val="superscript"/>
          <w:lang w:eastAsia="ru-RU"/>
        </w:rPr>
        <w:t>2+</w:t>
      </w:r>
      <w:r>
        <w:rPr>
          <w:rFonts w:ascii="Times New Roman" w:hAnsi="Times New Roman" w:cs="Times New Roman"/>
          <w:sz w:val="24"/>
          <w:szCs w:val="24"/>
          <w:lang w:eastAsia="ru-RU"/>
        </w:rPr>
        <w:t xml:space="preserve"> оба процесса подавляются (Рисунок 21, В</w:t>
      </w:r>
      <w:r w:rsidR="007C4F1B">
        <w:rPr>
          <w:rFonts w:ascii="Times New Roman" w:hAnsi="Times New Roman" w:cs="Times New Roman"/>
          <w:sz w:val="24"/>
          <w:szCs w:val="24"/>
          <w:lang w:eastAsia="ru-RU"/>
        </w:rPr>
        <w:t>–</w:t>
      </w:r>
      <w:r>
        <w:rPr>
          <w:rFonts w:ascii="Times New Roman" w:hAnsi="Times New Roman" w:cs="Times New Roman"/>
          <w:sz w:val="24"/>
          <w:szCs w:val="24"/>
          <w:lang w:eastAsia="ru-RU"/>
        </w:rPr>
        <w:t>Г). Это объясняется тем, что Pb</w:t>
      </w:r>
      <w:r>
        <w:rPr>
          <w:rFonts w:ascii="Times New Roman" w:hAnsi="Times New Roman" w:cs="Times New Roman"/>
          <w:sz w:val="24"/>
          <w:szCs w:val="24"/>
          <w:vertAlign w:val="superscript"/>
          <w:lang w:eastAsia="ru-RU"/>
        </w:rPr>
        <w:t>2+</w:t>
      </w:r>
      <w:r>
        <w:rPr>
          <w:rFonts w:ascii="Times New Roman" w:hAnsi="Times New Roman" w:cs="Times New Roman"/>
          <w:sz w:val="24"/>
          <w:szCs w:val="24"/>
          <w:lang w:eastAsia="ru-RU"/>
        </w:rPr>
        <w:t xml:space="preserve"> преимущественно связывается в межслоевом пространстве, не блокируя </w:t>
      </w:r>
      <w:r>
        <w:rPr>
          <w:rFonts w:ascii="Times New Roman" w:hAnsi="Times New Roman" w:cs="Times New Roman"/>
          <w:sz w:val="24"/>
          <w:szCs w:val="24"/>
          <w:lang w:eastAsia="ru-RU"/>
        </w:rPr>
        <w:lastRenderedPageBreak/>
        <w:t xml:space="preserve">активные поверхностные центры для </w:t>
      </w:r>
      <w:proofErr w:type="spellStart"/>
      <w:r>
        <w:rPr>
          <w:rFonts w:ascii="Times New Roman" w:hAnsi="Times New Roman" w:cs="Times New Roman"/>
          <w:sz w:val="24"/>
          <w:szCs w:val="24"/>
          <w:lang w:eastAsia="ru-RU"/>
        </w:rPr>
        <w:t>фотокатализа</w:t>
      </w:r>
      <w:proofErr w:type="spellEnd"/>
      <w:r>
        <w:rPr>
          <w:rFonts w:ascii="Times New Roman" w:hAnsi="Times New Roman" w:cs="Times New Roman"/>
          <w:sz w:val="24"/>
          <w:szCs w:val="24"/>
          <w:lang w:eastAsia="ru-RU"/>
        </w:rPr>
        <w:t>, в то время как Cu</w:t>
      </w:r>
      <w:r>
        <w:rPr>
          <w:rFonts w:ascii="Times New Roman" w:hAnsi="Times New Roman" w:cs="Times New Roman"/>
          <w:sz w:val="24"/>
          <w:szCs w:val="24"/>
          <w:vertAlign w:val="superscript"/>
          <w:lang w:eastAsia="ru-RU"/>
        </w:rPr>
        <w:t>2+</w:t>
      </w:r>
      <w:r>
        <w:rPr>
          <w:rFonts w:ascii="Times New Roman" w:hAnsi="Times New Roman" w:cs="Times New Roman"/>
          <w:sz w:val="24"/>
          <w:szCs w:val="24"/>
          <w:lang w:eastAsia="ru-RU"/>
        </w:rPr>
        <w:t xml:space="preserve"> конкурирует с красителем за эти центры.</w:t>
      </w:r>
    </w:p>
    <w:p w14:paraId="02D15A28" w14:textId="77777777" w:rsidR="00E92565" w:rsidRDefault="00AA77ED">
      <w:pPr>
        <w:spacing w:after="0" w:line="360" w:lineRule="auto"/>
        <w:ind w:firstLine="709"/>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Оптимальные характеристики в ходе удаления загрязнителей продемонстрировал образец </w:t>
      </w:r>
      <w:proofErr w:type="spellStart"/>
      <w:r>
        <w:rPr>
          <w:rFonts w:ascii="Times New Roman" w:hAnsi="Times New Roman" w:cs="Times New Roman"/>
          <w:sz w:val="24"/>
          <w:szCs w:val="24"/>
          <w:lang w:eastAsia="ru-RU"/>
        </w:rPr>
        <w:t>CrMgAl</w:t>
      </w:r>
      <w:proofErr w:type="spellEnd"/>
      <w:r>
        <w:rPr>
          <w:rFonts w:ascii="Times New Roman" w:hAnsi="Times New Roman" w:cs="Times New Roman"/>
          <w:sz w:val="24"/>
          <w:szCs w:val="24"/>
          <w:lang w:eastAsia="ru-RU"/>
        </w:rPr>
        <w:t>, который показал высокую эффективность в условиях реальной природной воды. В реальном образце с высокими матричными эффектами он обеспечил 72% сорбции Pb</w:t>
      </w:r>
      <w:r>
        <w:rPr>
          <w:rFonts w:ascii="Times New Roman" w:hAnsi="Times New Roman" w:cs="Times New Roman"/>
          <w:sz w:val="24"/>
          <w:szCs w:val="24"/>
          <w:vertAlign w:val="superscript"/>
          <w:lang w:eastAsia="ru-RU"/>
        </w:rPr>
        <w:t>2+</w:t>
      </w:r>
      <w:r>
        <w:rPr>
          <w:rFonts w:ascii="Times New Roman" w:hAnsi="Times New Roman" w:cs="Times New Roman"/>
          <w:sz w:val="24"/>
          <w:szCs w:val="24"/>
          <w:lang w:eastAsia="ru-RU"/>
        </w:rPr>
        <w:t xml:space="preserve"> и 80% </w:t>
      </w:r>
      <w:proofErr w:type="spellStart"/>
      <w:r>
        <w:rPr>
          <w:rFonts w:ascii="Times New Roman" w:hAnsi="Times New Roman" w:cs="Times New Roman"/>
          <w:sz w:val="24"/>
          <w:szCs w:val="24"/>
          <w:lang w:eastAsia="ru-RU"/>
        </w:rPr>
        <w:t>фотодеградации</w:t>
      </w:r>
      <w:proofErr w:type="spellEnd"/>
      <w:r>
        <w:rPr>
          <w:rFonts w:ascii="Times New Roman" w:hAnsi="Times New Roman" w:cs="Times New Roman"/>
          <w:sz w:val="24"/>
          <w:szCs w:val="24"/>
          <w:lang w:eastAsia="ru-RU"/>
        </w:rPr>
        <w:t xml:space="preserve"> Конго красного. При этом продемонстрирована возможность полной десорбции Pb</w:t>
      </w:r>
      <w:r>
        <w:rPr>
          <w:rFonts w:ascii="Times New Roman" w:hAnsi="Times New Roman" w:cs="Times New Roman"/>
          <w:sz w:val="24"/>
          <w:szCs w:val="24"/>
          <w:vertAlign w:val="superscript"/>
          <w:lang w:eastAsia="ru-RU"/>
        </w:rPr>
        <w:t>2+</w:t>
      </w:r>
      <w:r>
        <w:rPr>
          <w:rFonts w:ascii="Times New Roman" w:hAnsi="Times New Roman" w:cs="Times New Roman"/>
          <w:sz w:val="24"/>
          <w:szCs w:val="24"/>
          <w:lang w:eastAsia="ru-RU"/>
        </w:rPr>
        <w:t xml:space="preserve"> в разбавленном растворе </w:t>
      </w:r>
      <w:proofErr w:type="spellStart"/>
      <w:r>
        <w:rPr>
          <w:rFonts w:ascii="Times New Roman" w:hAnsi="Times New Roman" w:cs="Times New Roman"/>
          <w:sz w:val="24"/>
          <w:szCs w:val="24"/>
          <w:lang w:eastAsia="ru-RU"/>
        </w:rPr>
        <w:t>HCl</w:t>
      </w:r>
      <w:proofErr w:type="spellEnd"/>
      <w:r>
        <w:rPr>
          <w:rFonts w:ascii="Times New Roman" w:hAnsi="Times New Roman" w:cs="Times New Roman"/>
          <w:sz w:val="24"/>
          <w:szCs w:val="24"/>
          <w:lang w:eastAsia="ru-RU"/>
        </w:rPr>
        <w:t xml:space="preserve"> (0.01 М) без разрушения структуры сорбента и сохранения его эффективности в течение нескольких циклов использования.</w:t>
      </w:r>
    </w:p>
    <w:p w14:paraId="347C63B5" w14:textId="783EE978" w:rsidR="00E92565" w:rsidRDefault="00AA77ED">
      <w:pPr>
        <w:spacing w:after="0" w:line="360" w:lineRule="auto"/>
        <w:ind w:firstLine="709"/>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Исследование выявило новые закономерности в соотношении </w:t>
      </w:r>
      <w:r w:rsidR="008907C0">
        <w:rPr>
          <w:rFonts w:ascii="Times New Roman" w:hAnsi="Times New Roman" w:cs="Times New Roman"/>
          <w:sz w:val="24"/>
          <w:szCs w:val="24"/>
          <w:lang w:eastAsia="ru-RU"/>
        </w:rPr>
        <w:t>«</w:t>
      </w:r>
      <w:proofErr w:type="gramStart"/>
      <w:r>
        <w:rPr>
          <w:rFonts w:ascii="Times New Roman" w:hAnsi="Times New Roman" w:cs="Times New Roman"/>
          <w:sz w:val="24"/>
          <w:szCs w:val="24"/>
          <w:lang w:eastAsia="ru-RU"/>
        </w:rPr>
        <w:t>структура-свойства</w:t>
      </w:r>
      <w:proofErr w:type="gramEnd"/>
      <w:r w:rsidR="008907C0">
        <w:rPr>
          <w:rFonts w:ascii="Times New Roman" w:hAnsi="Times New Roman" w:cs="Times New Roman"/>
          <w:sz w:val="24"/>
          <w:szCs w:val="24"/>
          <w:lang w:eastAsia="ru-RU"/>
        </w:rPr>
        <w:t>»</w:t>
      </w:r>
      <w:r>
        <w:rPr>
          <w:rFonts w:ascii="Times New Roman" w:hAnsi="Times New Roman" w:cs="Times New Roman"/>
          <w:sz w:val="24"/>
          <w:szCs w:val="24"/>
          <w:lang w:eastAsia="ru-RU"/>
        </w:rPr>
        <w:t xml:space="preserve"> для допированных СДГ. Показано, что замещение трехзарядных катионов алюминия (Cr</w:t>
      </w:r>
      <w:r>
        <w:rPr>
          <w:rFonts w:ascii="Times New Roman" w:hAnsi="Times New Roman" w:cs="Times New Roman"/>
          <w:sz w:val="24"/>
          <w:szCs w:val="24"/>
          <w:vertAlign w:val="superscript"/>
          <w:lang w:eastAsia="ru-RU"/>
        </w:rPr>
        <w:t>3+</w:t>
      </w:r>
      <w:r>
        <w:rPr>
          <w:rFonts w:ascii="Times New Roman" w:hAnsi="Times New Roman" w:cs="Times New Roman"/>
          <w:sz w:val="24"/>
          <w:szCs w:val="24"/>
          <w:lang w:eastAsia="ru-RU"/>
        </w:rPr>
        <w:t>) является более эффективной стратегией для улучшения многофункциональных свойств, чем замещение двухзарядных ионов магния (Cu</w:t>
      </w:r>
      <w:r>
        <w:rPr>
          <w:rFonts w:ascii="Times New Roman" w:hAnsi="Times New Roman" w:cs="Times New Roman"/>
          <w:sz w:val="24"/>
          <w:szCs w:val="24"/>
          <w:vertAlign w:val="superscript"/>
          <w:lang w:eastAsia="ru-RU"/>
        </w:rPr>
        <w:t>2+</w:t>
      </w:r>
      <w:r>
        <w:rPr>
          <w:rFonts w:ascii="Times New Roman" w:hAnsi="Times New Roman" w:cs="Times New Roman"/>
          <w:sz w:val="24"/>
          <w:szCs w:val="24"/>
          <w:lang w:eastAsia="ru-RU"/>
        </w:rPr>
        <w:t xml:space="preserve">). Разработанные материалы демонстрируют сравнимые или превосходящие показатели по сравнению с аналогами из литературы, удаляя загрязнители за более короткое время, в мягких условиях и под видимым светом вместо </w:t>
      </w:r>
      <w:proofErr w:type="gramStart"/>
      <w:r>
        <w:rPr>
          <w:rFonts w:ascii="Times New Roman" w:hAnsi="Times New Roman" w:cs="Times New Roman"/>
          <w:sz w:val="24"/>
          <w:szCs w:val="24"/>
          <w:lang w:eastAsia="ru-RU"/>
        </w:rPr>
        <w:t>УФ-излучения</w:t>
      </w:r>
      <w:proofErr w:type="gramEnd"/>
      <w:r>
        <w:rPr>
          <w:rFonts w:ascii="Times New Roman" w:hAnsi="Times New Roman" w:cs="Times New Roman"/>
          <w:sz w:val="24"/>
          <w:szCs w:val="24"/>
          <w:lang w:eastAsia="ru-RU"/>
        </w:rPr>
        <w:t>. Полученные результаты открывают путь к созданию новых эффективных и дешёвых материалов для комплексной очистки загрязнённых вод.</w:t>
      </w:r>
    </w:p>
    <w:p w14:paraId="4FB8FBE2" w14:textId="208FA884" w:rsidR="00E92565" w:rsidRDefault="00AA77ED" w:rsidP="00AA77ED">
      <w:pPr>
        <w:pStyle w:val="1"/>
        <w:rPr>
          <w:rFonts w:eastAsia="Times New Roman" w:cs="Times New Roman"/>
          <w:lang w:eastAsia="ru-RU"/>
        </w:rPr>
      </w:pPr>
      <w:bookmarkStart w:id="23" w:name="_Toc215829275"/>
      <w:r>
        <w:rPr>
          <w:rFonts w:eastAsia="Times New Roman" w:cs="Times New Roman"/>
          <w:lang w:eastAsia="ru-RU"/>
        </w:rPr>
        <w:t>2.4</w:t>
      </w:r>
      <w:r w:rsidR="007C4F1B">
        <w:rPr>
          <w:rFonts w:eastAsia="Times New Roman" w:cs="Times New Roman"/>
          <w:lang w:eastAsia="ru-RU"/>
        </w:rPr>
        <w:t> </w:t>
      </w:r>
      <w:proofErr w:type="spellStart"/>
      <w:r>
        <w:rPr>
          <w:rFonts w:eastAsia="Times New Roman" w:cs="Times New Roman"/>
          <w:lang w:eastAsia="ru-RU"/>
        </w:rPr>
        <w:t>Наностержни</w:t>
      </w:r>
      <w:proofErr w:type="spellEnd"/>
      <w:r>
        <w:rPr>
          <w:rFonts w:eastAsia="Times New Roman" w:cs="Times New Roman"/>
          <w:lang w:eastAsia="ru-RU"/>
        </w:rPr>
        <w:t xml:space="preserve"> никеля с различными структурными параметрами для разложения красителей различной природы</w:t>
      </w:r>
      <w:bookmarkEnd w:id="23"/>
    </w:p>
    <w:p w14:paraId="06A3F721" w14:textId="42DEC387" w:rsidR="00E92565" w:rsidRDefault="00AA77ED">
      <w:pPr>
        <w:spacing w:after="0" w:line="360" w:lineRule="auto"/>
        <w:ind w:firstLine="709"/>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Для создания высокоэффективных фотокатализаторов, работающих под видимым светом, были синтезированы </w:t>
      </w:r>
      <w:proofErr w:type="spellStart"/>
      <w:r>
        <w:rPr>
          <w:rFonts w:ascii="Times New Roman" w:hAnsi="Times New Roman" w:cs="Times New Roman"/>
          <w:sz w:val="24"/>
          <w:szCs w:val="24"/>
          <w:lang w:eastAsia="ru-RU"/>
        </w:rPr>
        <w:t>допированные</w:t>
      </w:r>
      <w:proofErr w:type="spellEnd"/>
      <w:r>
        <w:rPr>
          <w:rFonts w:ascii="Times New Roman" w:hAnsi="Times New Roman" w:cs="Times New Roman"/>
          <w:sz w:val="24"/>
          <w:szCs w:val="24"/>
          <w:lang w:eastAsia="ru-RU"/>
        </w:rPr>
        <w:t xml:space="preserve"> никелем </w:t>
      </w:r>
      <w:proofErr w:type="spellStart"/>
      <w:r>
        <w:rPr>
          <w:rFonts w:ascii="Times New Roman" w:hAnsi="Times New Roman" w:cs="Times New Roman"/>
          <w:sz w:val="24"/>
          <w:szCs w:val="24"/>
          <w:lang w:eastAsia="ru-RU"/>
        </w:rPr>
        <w:t>наностержни</w:t>
      </w:r>
      <w:proofErr w:type="spellEnd"/>
      <w:r>
        <w:rPr>
          <w:rFonts w:ascii="Times New Roman" w:hAnsi="Times New Roman" w:cs="Times New Roman"/>
          <w:sz w:val="24"/>
          <w:szCs w:val="24"/>
          <w:lang w:eastAsia="ru-RU"/>
        </w:rPr>
        <w:t xml:space="preserve"> диоксида олова (Ni-SnO</w:t>
      </w:r>
      <w:r>
        <w:rPr>
          <w:rFonts w:ascii="Times New Roman" w:hAnsi="Times New Roman" w:cs="Times New Roman"/>
          <w:sz w:val="24"/>
          <w:szCs w:val="24"/>
          <w:vertAlign w:val="subscript"/>
          <w:lang w:eastAsia="ru-RU"/>
        </w:rPr>
        <w:t>2</w:t>
      </w:r>
      <w:r>
        <w:rPr>
          <w:rFonts w:ascii="Times New Roman" w:hAnsi="Times New Roman" w:cs="Times New Roman"/>
          <w:sz w:val="24"/>
          <w:szCs w:val="24"/>
          <w:lang w:eastAsia="ru-RU"/>
        </w:rPr>
        <w:t xml:space="preserve">) по механизму ориентированного присоединения, инициированного в гидротермальных условиях. Исследование позволило установить, что контролируемая морфология и </w:t>
      </w:r>
      <w:proofErr w:type="spellStart"/>
      <w:r>
        <w:rPr>
          <w:rFonts w:ascii="Times New Roman" w:hAnsi="Times New Roman" w:cs="Times New Roman"/>
          <w:sz w:val="24"/>
          <w:szCs w:val="24"/>
          <w:lang w:eastAsia="ru-RU"/>
        </w:rPr>
        <w:t>допирование</w:t>
      </w:r>
      <w:proofErr w:type="spellEnd"/>
      <w:r>
        <w:rPr>
          <w:rFonts w:ascii="Times New Roman" w:hAnsi="Times New Roman" w:cs="Times New Roman"/>
          <w:sz w:val="24"/>
          <w:szCs w:val="24"/>
          <w:lang w:eastAsia="ru-RU"/>
        </w:rPr>
        <w:t xml:space="preserve"> никелем создают материал, способный эффективно образовывать активированные комплексы с красителями и генерировать </w:t>
      </w:r>
      <w:proofErr w:type="gramStart"/>
      <w:r>
        <w:rPr>
          <w:rFonts w:ascii="Times New Roman" w:hAnsi="Times New Roman" w:cs="Times New Roman"/>
          <w:sz w:val="24"/>
          <w:szCs w:val="24"/>
          <w:lang w:eastAsia="ru-RU"/>
        </w:rPr>
        <w:t>супероксид-радикалы</w:t>
      </w:r>
      <w:proofErr w:type="gramEnd"/>
      <w:r>
        <w:rPr>
          <w:rFonts w:ascii="Times New Roman" w:hAnsi="Times New Roman" w:cs="Times New Roman"/>
          <w:sz w:val="24"/>
          <w:szCs w:val="24"/>
          <w:lang w:eastAsia="ru-RU"/>
        </w:rPr>
        <w:t>. Это открытие имеет двойное значение: оно раскрывает взаимосвязь между структурой, электронными свойствами и фотокаталитической активностью, а также демонстрирует путь к созданию фотокатализаторов, сохраняющих эффективность в реальной природной воде, что открывает перспективы для разработки технологий очистки сточных вод.</w:t>
      </w:r>
    </w:p>
    <w:p w14:paraId="1C3D257B" w14:textId="77777777" w:rsidR="00E92565" w:rsidRDefault="00AA77ED">
      <w:pPr>
        <w:spacing w:after="0" w:line="360" w:lineRule="auto"/>
        <w:ind w:firstLine="709"/>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Проведено исследование по созданию и всестороннему изучению высокоэффективных </w:t>
      </w:r>
      <w:proofErr w:type="spellStart"/>
      <w:r>
        <w:rPr>
          <w:rFonts w:ascii="Times New Roman" w:hAnsi="Times New Roman" w:cs="Times New Roman"/>
          <w:sz w:val="24"/>
          <w:szCs w:val="24"/>
          <w:lang w:eastAsia="ru-RU"/>
        </w:rPr>
        <w:t>фотокаталитических</w:t>
      </w:r>
      <w:proofErr w:type="spellEnd"/>
      <w:r>
        <w:rPr>
          <w:rFonts w:ascii="Times New Roman" w:hAnsi="Times New Roman" w:cs="Times New Roman"/>
          <w:sz w:val="24"/>
          <w:szCs w:val="24"/>
          <w:lang w:eastAsia="ru-RU"/>
        </w:rPr>
        <w:t xml:space="preserve"> материалов на основе </w:t>
      </w:r>
      <w:proofErr w:type="spellStart"/>
      <w:r>
        <w:rPr>
          <w:rFonts w:ascii="Times New Roman" w:hAnsi="Times New Roman" w:cs="Times New Roman"/>
          <w:sz w:val="24"/>
          <w:szCs w:val="24"/>
          <w:lang w:eastAsia="ru-RU"/>
        </w:rPr>
        <w:t>наностержней</w:t>
      </w:r>
      <w:proofErr w:type="spellEnd"/>
      <w:r>
        <w:rPr>
          <w:rFonts w:ascii="Times New Roman" w:hAnsi="Times New Roman" w:cs="Times New Roman"/>
          <w:sz w:val="24"/>
          <w:szCs w:val="24"/>
          <w:lang w:eastAsia="ru-RU"/>
        </w:rPr>
        <w:t xml:space="preserve"> диоксида олова, </w:t>
      </w:r>
      <w:proofErr w:type="spellStart"/>
      <w:r>
        <w:rPr>
          <w:rFonts w:ascii="Times New Roman" w:hAnsi="Times New Roman" w:cs="Times New Roman"/>
          <w:sz w:val="24"/>
          <w:szCs w:val="24"/>
          <w:lang w:eastAsia="ru-RU"/>
        </w:rPr>
        <w:t>допированных</w:t>
      </w:r>
      <w:proofErr w:type="spellEnd"/>
      <w:r>
        <w:rPr>
          <w:rFonts w:ascii="Times New Roman" w:hAnsi="Times New Roman" w:cs="Times New Roman"/>
          <w:sz w:val="24"/>
          <w:szCs w:val="24"/>
          <w:lang w:eastAsia="ru-RU"/>
        </w:rPr>
        <w:t xml:space="preserve"> ионами никеля (Ni-SnO</w:t>
      </w:r>
      <w:r>
        <w:rPr>
          <w:rFonts w:ascii="Times New Roman" w:hAnsi="Times New Roman" w:cs="Times New Roman"/>
          <w:sz w:val="24"/>
          <w:szCs w:val="24"/>
          <w:vertAlign w:val="subscript"/>
          <w:lang w:eastAsia="ru-RU"/>
        </w:rPr>
        <w:t>2</w:t>
      </w:r>
      <w:r>
        <w:rPr>
          <w:rFonts w:ascii="Times New Roman" w:hAnsi="Times New Roman" w:cs="Times New Roman"/>
          <w:sz w:val="24"/>
          <w:szCs w:val="24"/>
          <w:lang w:eastAsia="ru-RU"/>
        </w:rPr>
        <w:t xml:space="preserve">), предназначенных для очистки воды от органических загрязнителей под действием видимого света. Актуальность исследования </w:t>
      </w:r>
      <w:r>
        <w:rPr>
          <w:rFonts w:ascii="Times New Roman" w:hAnsi="Times New Roman" w:cs="Times New Roman"/>
          <w:sz w:val="24"/>
          <w:szCs w:val="24"/>
          <w:lang w:eastAsia="ru-RU"/>
        </w:rPr>
        <w:lastRenderedPageBreak/>
        <w:t>обусловлена серьезной проблемой загрязнения водных ресурсов устойчивыми синтетическими красителями, которые оказывают токсическое воздействие на водные экосистемы и здоровье человека. Существующие фотокатализаторы часто обладают ограниченной эффективностью в видимой области спектра и недостаточной стабильностью в реальных условиях, что стимулирует поиск новых решений.</w:t>
      </w:r>
    </w:p>
    <w:p w14:paraId="70D3B21A" w14:textId="77777777" w:rsidR="00E92565" w:rsidRDefault="00AA77ED">
      <w:pPr>
        <w:spacing w:after="0" w:line="360" w:lineRule="auto"/>
        <w:ind w:firstLine="709"/>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Синтез образцов проводился в два этапа. На первом этапе методом </w:t>
      </w:r>
      <w:proofErr w:type="spellStart"/>
      <w:r>
        <w:rPr>
          <w:rFonts w:ascii="Times New Roman" w:hAnsi="Times New Roman" w:cs="Times New Roman"/>
          <w:sz w:val="24"/>
          <w:szCs w:val="24"/>
          <w:lang w:eastAsia="ru-RU"/>
        </w:rPr>
        <w:t>соосаждения</w:t>
      </w:r>
      <w:proofErr w:type="spellEnd"/>
      <w:r>
        <w:rPr>
          <w:rFonts w:ascii="Times New Roman" w:hAnsi="Times New Roman" w:cs="Times New Roman"/>
          <w:sz w:val="24"/>
          <w:szCs w:val="24"/>
          <w:lang w:eastAsia="ru-RU"/>
        </w:rPr>
        <w:t xml:space="preserve"> при комнатной температуре в кислой среде были получены сферические наночастицы Ni-SnO</w:t>
      </w:r>
      <w:r>
        <w:rPr>
          <w:rFonts w:ascii="Times New Roman" w:hAnsi="Times New Roman" w:cs="Times New Roman"/>
          <w:sz w:val="24"/>
          <w:szCs w:val="24"/>
          <w:vertAlign w:val="subscript"/>
          <w:lang w:eastAsia="ru-RU"/>
        </w:rPr>
        <w:t>2</w:t>
      </w:r>
      <w:r>
        <w:rPr>
          <w:rFonts w:ascii="Times New Roman" w:hAnsi="Times New Roman" w:cs="Times New Roman"/>
          <w:sz w:val="24"/>
          <w:szCs w:val="24"/>
          <w:lang w:eastAsia="ru-RU"/>
        </w:rPr>
        <w:t xml:space="preserve"> диаметром около 3 </w:t>
      </w:r>
      <w:proofErr w:type="spellStart"/>
      <w:r>
        <w:rPr>
          <w:rFonts w:ascii="Times New Roman" w:hAnsi="Times New Roman" w:cs="Times New Roman"/>
          <w:sz w:val="24"/>
          <w:szCs w:val="24"/>
          <w:lang w:eastAsia="ru-RU"/>
        </w:rPr>
        <w:t>нм</w:t>
      </w:r>
      <w:proofErr w:type="spellEnd"/>
      <w:r>
        <w:rPr>
          <w:rFonts w:ascii="Times New Roman" w:hAnsi="Times New Roman" w:cs="Times New Roman"/>
          <w:sz w:val="24"/>
          <w:szCs w:val="24"/>
          <w:lang w:eastAsia="ru-RU"/>
        </w:rPr>
        <w:t xml:space="preserve">, выступавшие в качестве первичных структурных блоков. На втором этапе эти </w:t>
      </w:r>
      <w:proofErr w:type="spellStart"/>
      <w:r>
        <w:rPr>
          <w:rFonts w:ascii="Times New Roman" w:hAnsi="Times New Roman" w:cs="Times New Roman"/>
          <w:sz w:val="24"/>
          <w:szCs w:val="24"/>
          <w:lang w:eastAsia="ru-RU"/>
        </w:rPr>
        <w:t>наносферы</w:t>
      </w:r>
      <w:proofErr w:type="spellEnd"/>
      <w:r>
        <w:rPr>
          <w:rFonts w:ascii="Times New Roman" w:hAnsi="Times New Roman" w:cs="Times New Roman"/>
          <w:sz w:val="24"/>
          <w:szCs w:val="24"/>
          <w:lang w:eastAsia="ru-RU"/>
        </w:rPr>
        <w:t xml:space="preserve"> подвергались </w:t>
      </w:r>
      <w:proofErr w:type="spellStart"/>
      <w:r>
        <w:rPr>
          <w:rFonts w:ascii="Times New Roman" w:hAnsi="Times New Roman" w:cs="Times New Roman"/>
          <w:sz w:val="24"/>
          <w:szCs w:val="24"/>
          <w:lang w:eastAsia="ru-RU"/>
        </w:rPr>
        <w:t>постсинтетической</w:t>
      </w:r>
      <w:proofErr w:type="spellEnd"/>
      <w:r>
        <w:rPr>
          <w:rFonts w:ascii="Times New Roman" w:hAnsi="Times New Roman" w:cs="Times New Roman"/>
          <w:sz w:val="24"/>
          <w:szCs w:val="24"/>
          <w:lang w:eastAsia="ru-RU"/>
        </w:rPr>
        <w:t xml:space="preserve"> гидротермальной обработке при 260 °C, что приводило к их анизотропному росту в </w:t>
      </w:r>
      <w:proofErr w:type="spellStart"/>
      <w:r>
        <w:rPr>
          <w:rFonts w:ascii="Times New Roman" w:hAnsi="Times New Roman" w:cs="Times New Roman"/>
          <w:sz w:val="24"/>
          <w:szCs w:val="24"/>
          <w:lang w:eastAsia="ru-RU"/>
        </w:rPr>
        <w:t>наностержни</w:t>
      </w:r>
      <w:proofErr w:type="spellEnd"/>
      <w:r>
        <w:rPr>
          <w:rFonts w:ascii="Times New Roman" w:hAnsi="Times New Roman" w:cs="Times New Roman"/>
          <w:sz w:val="24"/>
          <w:szCs w:val="24"/>
          <w:lang w:eastAsia="ru-RU"/>
        </w:rPr>
        <w:t xml:space="preserve"> через механизм ориентированного присоединения. Варьировались концентрация исходной суспензии (высокая HC и низкая LC) и время обработки (4 или 5 часов), что позволило получить серию образцов с контролируемой морфологией: HC_4, HC_5 и LC_5. Параметры полученных образов приведены в таблице 1.</w:t>
      </w:r>
    </w:p>
    <w:p w14:paraId="04648829" w14:textId="76FFD83F" w:rsidR="00E92565" w:rsidRDefault="00AA77ED" w:rsidP="008907C0">
      <w:pPr>
        <w:pBdr>
          <w:top w:val="none" w:sz="4" w:space="0" w:color="000000"/>
          <w:left w:val="none" w:sz="4" w:space="0" w:color="000000"/>
          <w:bottom w:val="none" w:sz="4" w:space="0" w:color="000000"/>
          <w:right w:val="none" w:sz="4" w:space="0" w:color="000000"/>
        </w:pBdr>
        <w:spacing w:after="120"/>
      </w:pPr>
      <w:r>
        <w:rPr>
          <w:rFonts w:ascii="Times New Roman" w:eastAsia="Times New Roman" w:hAnsi="Times New Roman" w:cs="Times New Roman"/>
          <w:color w:val="000000"/>
          <w:sz w:val="24"/>
        </w:rPr>
        <w:t>Таблица 1</w:t>
      </w:r>
      <w:r>
        <w:rPr>
          <w:rFonts w:ascii="Times New Roman" w:hAnsi="Times New Roman" w:cs="Times New Roman"/>
          <w:sz w:val="24"/>
          <w:szCs w:val="24"/>
          <w:lang w:eastAsia="ru-RU"/>
        </w:rPr>
        <w:t xml:space="preserve"> – </w:t>
      </w:r>
      <w:r>
        <w:rPr>
          <w:rFonts w:ascii="Times New Roman" w:eastAsia="Times New Roman" w:hAnsi="Times New Roman" w:cs="Times New Roman"/>
          <w:color w:val="000000"/>
          <w:sz w:val="24"/>
        </w:rPr>
        <w:t>Морфологические параметры образцов Ni-SnO</w:t>
      </w:r>
      <w:r>
        <w:rPr>
          <w:rFonts w:ascii="Times New Roman" w:eastAsia="Times New Roman" w:hAnsi="Times New Roman" w:cs="Times New Roman"/>
          <w:color w:val="000000"/>
          <w:sz w:val="24"/>
          <w:vertAlign w:val="subscript"/>
        </w:rPr>
        <w:t>2</w:t>
      </w:r>
      <w:r>
        <w:rPr>
          <w:rFonts w:ascii="Times New Roman" w:eastAsia="Times New Roman" w:hAnsi="Times New Roman" w:cs="Times New Roman"/>
          <w:color w:val="000000"/>
          <w:sz w:val="24"/>
        </w:rPr>
        <w:t> </w:t>
      </w:r>
    </w:p>
    <w:tbl>
      <w:tblPr>
        <w:tblStyle w:val="ad"/>
        <w:tblW w:w="0" w:type="auto"/>
        <w:tblInd w:w="108" w:type="dxa"/>
        <w:tblLayout w:type="fixed"/>
        <w:tblLook w:val="04A0" w:firstRow="1" w:lastRow="0" w:firstColumn="1" w:lastColumn="0" w:noHBand="0" w:noVBand="1"/>
      </w:tblPr>
      <w:tblGrid>
        <w:gridCol w:w="1134"/>
        <w:gridCol w:w="1222"/>
        <w:gridCol w:w="1187"/>
        <w:gridCol w:w="867"/>
        <w:gridCol w:w="605"/>
        <w:gridCol w:w="605"/>
        <w:gridCol w:w="1041"/>
        <w:gridCol w:w="992"/>
        <w:gridCol w:w="992"/>
        <w:gridCol w:w="818"/>
      </w:tblGrid>
      <w:tr w:rsidR="00E92565" w:rsidRPr="007C4F1B" w14:paraId="4A3F7F01" w14:textId="77777777" w:rsidTr="008907C0">
        <w:tc>
          <w:tcPr>
            <w:tcW w:w="1134" w:type="dxa"/>
            <w:vMerge w:val="restart"/>
            <w:vAlign w:val="center"/>
          </w:tcPr>
          <w:p w14:paraId="1FC831FD" w14:textId="77777777" w:rsidR="00E92565" w:rsidRPr="007C4F1B" w:rsidRDefault="00AA77ED" w:rsidP="008907C0">
            <w:pPr>
              <w:jc w:val="center"/>
              <w:rPr>
                <w:rFonts w:ascii="Times New Roman" w:hAnsi="Times New Roman" w:cs="Times New Roman"/>
                <w:b/>
                <w:bCs/>
                <w:sz w:val="20"/>
                <w:szCs w:val="20"/>
              </w:rPr>
            </w:pPr>
            <w:r w:rsidRPr="00170B1F">
              <w:rPr>
                <w:rFonts w:ascii="Times New Roman" w:hAnsi="Times New Roman" w:cs="Times New Roman"/>
                <w:b/>
                <w:bCs/>
                <w:sz w:val="20"/>
                <w:szCs w:val="20"/>
                <w:lang w:eastAsia="ru-RU"/>
              </w:rPr>
              <w:t>Образец</w:t>
            </w:r>
          </w:p>
        </w:tc>
        <w:tc>
          <w:tcPr>
            <w:tcW w:w="2409" w:type="dxa"/>
            <w:gridSpan w:val="2"/>
            <w:vAlign w:val="center"/>
          </w:tcPr>
          <w:p w14:paraId="5E326703" w14:textId="77777777" w:rsidR="00E92565" w:rsidRPr="007C4F1B" w:rsidRDefault="00AA77ED" w:rsidP="008907C0">
            <w:pPr>
              <w:jc w:val="center"/>
              <w:rPr>
                <w:rFonts w:ascii="Times New Roman" w:hAnsi="Times New Roman" w:cs="Times New Roman"/>
                <w:b/>
                <w:bCs/>
                <w:sz w:val="20"/>
                <w:szCs w:val="20"/>
              </w:rPr>
            </w:pPr>
            <w:r w:rsidRPr="007C4F1B">
              <w:rPr>
                <w:rFonts w:ascii="Times New Roman" w:hAnsi="Times New Roman" w:cs="Times New Roman"/>
                <w:b/>
                <w:bCs/>
                <w:sz w:val="20"/>
                <w:szCs w:val="20"/>
                <w:lang w:eastAsia="ru-RU"/>
              </w:rPr>
              <w:t>Параметры ячейки</w:t>
            </w:r>
            <w:proofErr w:type="gramStart"/>
            <w:r w:rsidRPr="007C4F1B">
              <w:rPr>
                <w:rFonts w:ascii="Times New Roman" w:hAnsi="Times New Roman" w:cs="Times New Roman"/>
                <w:b/>
                <w:bCs/>
                <w:sz w:val="20"/>
                <w:szCs w:val="20"/>
                <w:lang w:eastAsia="ru-RU"/>
              </w:rPr>
              <w:t xml:space="preserve"> </w:t>
            </w:r>
            <w:r w:rsidRPr="007C4F1B">
              <w:rPr>
                <w:rFonts w:ascii="Times New Roman" w:eastAsia="Times New Roman" w:hAnsi="Times New Roman" w:cs="Times New Roman"/>
                <w:b/>
                <w:bCs/>
                <w:color w:val="000000"/>
                <w:sz w:val="20"/>
                <w:szCs w:val="20"/>
              </w:rPr>
              <w:t>(</w:t>
            </w:r>
            <w:r w:rsidRPr="007C4F1B">
              <w:rPr>
                <w:rFonts w:ascii="Times New Roman" w:eastAsia="Times New Roman" w:hAnsi="Times New Roman" w:cs="Times New Roman"/>
                <w:b/>
                <w:bCs/>
                <w:color w:val="202124"/>
                <w:sz w:val="20"/>
                <w:szCs w:val="20"/>
                <w:highlight w:val="white"/>
              </w:rPr>
              <w:t>Å</w:t>
            </w:r>
            <w:r w:rsidRPr="007C4F1B">
              <w:rPr>
                <w:rFonts w:ascii="Times New Roman" w:eastAsia="Times New Roman" w:hAnsi="Times New Roman" w:cs="Times New Roman"/>
                <w:b/>
                <w:bCs/>
                <w:color w:val="000000"/>
                <w:sz w:val="20"/>
                <w:szCs w:val="20"/>
              </w:rPr>
              <w:t>)</w:t>
            </w:r>
            <w:proofErr w:type="gramEnd"/>
          </w:p>
        </w:tc>
        <w:tc>
          <w:tcPr>
            <w:tcW w:w="867" w:type="dxa"/>
            <w:vMerge w:val="restart"/>
            <w:vAlign w:val="center"/>
          </w:tcPr>
          <w:p w14:paraId="4EA6CF75" w14:textId="77777777" w:rsidR="00E92565" w:rsidRPr="007C4F1B" w:rsidRDefault="00AA77ED" w:rsidP="008907C0">
            <w:pPr>
              <w:jc w:val="center"/>
              <w:rPr>
                <w:rFonts w:ascii="Times New Roman" w:hAnsi="Times New Roman" w:cs="Times New Roman"/>
                <w:b/>
                <w:bCs/>
                <w:sz w:val="20"/>
                <w:szCs w:val="20"/>
              </w:rPr>
            </w:pPr>
            <w:proofErr w:type="spellStart"/>
            <w:r w:rsidRPr="007C4F1B">
              <w:rPr>
                <w:rFonts w:ascii="Times New Roman" w:hAnsi="Times New Roman" w:cs="Times New Roman"/>
                <w:b/>
                <w:bCs/>
                <w:sz w:val="20"/>
                <w:szCs w:val="20"/>
                <w:lang w:eastAsia="ru-RU"/>
              </w:rPr>
              <w:t>d</w:t>
            </w:r>
            <w:r w:rsidRPr="007C4F1B">
              <w:rPr>
                <w:rFonts w:ascii="Times New Roman" w:hAnsi="Times New Roman" w:cs="Times New Roman"/>
                <w:b/>
                <w:bCs/>
                <w:sz w:val="20"/>
                <w:szCs w:val="20"/>
                <w:vertAlign w:val="subscript"/>
                <w:lang w:eastAsia="ru-RU"/>
              </w:rPr>
              <w:t>XRD</w:t>
            </w:r>
            <w:proofErr w:type="spellEnd"/>
            <w:r w:rsidRPr="007C4F1B">
              <w:rPr>
                <w:rFonts w:ascii="Times New Roman" w:hAnsi="Times New Roman" w:cs="Times New Roman"/>
                <w:b/>
                <w:bCs/>
                <w:sz w:val="20"/>
                <w:szCs w:val="20"/>
                <w:lang w:eastAsia="ru-RU"/>
              </w:rPr>
              <w:t>(</w:t>
            </w:r>
            <w:proofErr w:type="spellStart"/>
            <w:r w:rsidRPr="007C4F1B">
              <w:rPr>
                <w:rFonts w:ascii="Times New Roman" w:hAnsi="Times New Roman" w:cs="Times New Roman"/>
                <w:b/>
                <w:bCs/>
                <w:sz w:val="20"/>
                <w:szCs w:val="20"/>
                <w:lang w:eastAsia="ru-RU"/>
              </w:rPr>
              <w:t>nm</w:t>
            </w:r>
            <w:proofErr w:type="spellEnd"/>
            <w:r w:rsidRPr="007C4F1B">
              <w:rPr>
                <w:rFonts w:ascii="Times New Roman" w:hAnsi="Times New Roman" w:cs="Times New Roman"/>
                <w:b/>
                <w:bCs/>
                <w:sz w:val="20"/>
                <w:szCs w:val="20"/>
                <w:lang w:eastAsia="ru-RU"/>
              </w:rPr>
              <w:t>)</w:t>
            </w:r>
          </w:p>
        </w:tc>
        <w:tc>
          <w:tcPr>
            <w:tcW w:w="1210" w:type="dxa"/>
            <w:gridSpan w:val="2"/>
            <w:vAlign w:val="center"/>
          </w:tcPr>
          <w:p w14:paraId="70718E86" w14:textId="77777777" w:rsidR="00E92565" w:rsidRPr="007C4F1B" w:rsidRDefault="00AA77ED" w:rsidP="008907C0">
            <w:pPr>
              <w:jc w:val="center"/>
              <w:rPr>
                <w:rFonts w:ascii="Times New Roman" w:hAnsi="Times New Roman" w:cs="Times New Roman"/>
                <w:b/>
                <w:bCs/>
                <w:sz w:val="20"/>
                <w:szCs w:val="20"/>
              </w:rPr>
            </w:pPr>
            <w:r w:rsidRPr="007C4F1B">
              <w:rPr>
                <w:rFonts w:ascii="Times New Roman" w:hAnsi="Times New Roman" w:cs="Times New Roman"/>
                <w:b/>
                <w:bCs/>
                <w:sz w:val="20"/>
                <w:szCs w:val="20"/>
                <w:lang w:eastAsia="ru-RU"/>
              </w:rPr>
              <w:t>WPPM (</w:t>
            </w:r>
            <w:proofErr w:type="spellStart"/>
            <w:r w:rsidRPr="007C4F1B">
              <w:rPr>
                <w:rFonts w:ascii="Times New Roman" w:hAnsi="Times New Roman" w:cs="Times New Roman"/>
                <w:b/>
                <w:bCs/>
                <w:sz w:val="20"/>
                <w:szCs w:val="20"/>
                <w:lang w:eastAsia="ru-RU"/>
              </w:rPr>
              <w:t>нм</w:t>
            </w:r>
            <w:proofErr w:type="spellEnd"/>
            <w:r w:rsidRPr="007C4F1B">
              <w:rPr>
                <w:rFonts w:ascii="Times New Roman" w:hAnsi="Times New Roman" w:cs="Times New Roman"/>
                <w:b/>
                <w:bCs/>
                <w:sz w:val="20"/>
                <w:szCs w:val="20"/>
                <w:lang w:eastAsia="ru-RU"/>
              </w:rPr>
              <w:t>)</w:t>
            </w:r>
          </w:p>
        </w:tc>
        <w:tc>
          <w:tcPr>
            <w:tcW w:w="2033" w:type="dxa"/>
            <w:gridSpan w:val="2"/>
            <w:vAlign w:val="center"/>
          </w:tcPr>
          <w:p w14:paraId="4F758E69" w14:textId="77777777" w:rsidR="00E92565" w:rsidRPr="007C4F1B" w:rsidRDefault="00AA77ED" w:rsidP="008907C0">
            <w:pPr>
              <w:jc w:val="center"/>
              <w:rPr>
                <w:rFonts w:ascii="Times New Roman" w:hAnsi="Times New Roman" w:cs="Times New Roman"/>
                <w:b/>
                <w:bCs/>
                <w:sz w:val="20"/>
                <w:szCs w:val="20"/>
              </w:rPr>
            </w:pPr>
            <w:r w:rsidRPr="007C4F1B">
              <w:rPr>
                <w:rFonts w:ascii="Times New Roman" w:hAnsi="Times New Roman" w:cs="Times New Roman"/>
                <w:b/>
                <w:bCs/>
                <w:sz w:val="20"/>
                <w:szCs w:val="20"/>
                <w:lang w:eastAsia="ru-RU"/>
              </w:rPr>
              <w:t>Размер (</w:t>
            </w:r>
            <w:proofErr w:type="spellStart"/>
            <w:r w:rsidRPr="007C4F1B">
              <w:rPr>
                <w:rFonts w:ascii="Times New Roman" w:hAnsi="Times New Roman" w:cs="Times New Roman"/>
                <w:b/>
                <w:bCs/>
                <w:sz w:val="20"/>
                <w:szCs w:val="20"/>
                <w:lang w:eastAsia="ru-RU"/>
              </w:rPr>
              <w:t>нм</w:t>
            </w:r>
            <w:proofErr w:type="spellEnd"/>
            <w:r w:rsidRPr="007C4F1B">
              <w:rPr>
                <w:rFonts w:ascii="Times New Roman" w:hAnsi="Times New Roman" w:cs="Times New Roman"/>
                <w:b/>
                <w:bCs/>
                <w:sz w:val="20"/>
                <w:szCs w:val="20"/>
                <w:lang w:eastAsia="ru-RU"/>
              </w:rPr>
              <w:t>)</w:t>
            </w:r>
          </w:p>
        </w:tc>
        <w:tc>
          <w:tcPr>
            <w:tcW w:w="992" w:type="dxa"/>
            <w:vMerge w:val="restart"/>
            <w:vAlign w:val="center"/>
          </w:tcPr>
          <w:p w14:paraId="6BE522FD" w14:textId="77777777" w:rsidR="00E92565" w:rsidRPr="007C4F1B" w:rsidRDefault="00AA77ED" w:rsidP="00170B1F">
            <w:pPr>
              <w:jc w:val="center"/>
              <w:rPr>
                <w:rFonts w:ascii="Times New Roman" w:hAnsi="Times New Roman" w:cs="Times New Roman"/>
                <w:b/>
                <w:bCs/>
                <w:sz w:val="20"/>
                <w:szCs w:val="20"/>
              </w:rPr>
            </w:pPr>
            <w:proofErr w:type="gramStart"/>
            <w:r w:rsidRPr="007C4F1B">
              <w:rPr>
                <w:rFonts w:ascii="Times New Roman" w:hAnsi="Times New Roman" w:cs="Times New Roman"/>
                <w:b/>
                <w:bCs/>
                <w:sz w:val="20"/>
                <w:szCs w:val="20"/>
                <w:lang w:eastAsia="ru-RU"/>
              </w:rPr>
              <w:t>S</w:t>
            </w:r>
            <w:proofErr w:type="gramEnd"/>
            <w:r w:rsidRPr="007C4F1B">
              <w:rPr>
                <w:rFonts w:ascii="Times New Roman" w:hAnsi="Times New Roman" w:cs="Times New Roman"/>
                <w:b/>
                <w:bCs/>
                <w:sz w:val="20"/>
                <w:szCs w:val="20"/>
                <w:vertAlign w:val="subscript"/>
                <w:lang w:eastAsia="ru-RU"/>
              </w:rPr>
              <w:t>КР</w:t>
            </w:r>
          </w:p>
        </w:tc>
        <w:tc>
          <w:tcPr>
            <w:tcW w:w="818" w:type="dxa"/>
            <w:vMerge w:val="restart"/>
            <w:vAlign w:val="center"/>
          </w:tcPr>
          <w:p w14:paraId="507C43BD" w14:textId="77777777" w:rsidR="00E92565" w:rsidRPr="007C4F1B" w:rsidRDefault="00AA77ED">
            <w:pPr>
              <w:jc w:val="center"/>
              <w:rPr>
                <w:rFonts w:ascii="Times New Roman" w:hAnsi="Times New Roman" w:cs="Times New Roman"/>
                <w:b/>
                <w:bCs/>
                <w:sz w:val="20"/>
                <w:szCs w:val="20"/>
              </w:rPr>
            </w:pPr>
            <w:proofErr w:type="gramStart"/>
            <w:r w:rsidRPr="007C4F1B">
              <w:rPr>
                <w:rFonts w:ascii="Times New Roman" w:hAnsi="Times New Roman" w:cs="Times New Roman"/>
                <w:b/>
                <w:bCs/>
                <w:sz w:val="20"/>
                <w:szCs w:val="20"/>
                <w:lang w:eastAsia="ru-RU"/>
              </w:rPr>
              <w:t>S</w:t>
            </w:r>
            <w:proofErr w:type="gramEnd"/>
            <w:r w:rsidRPr="007C4F1B">
              <w:rPr>
                <w:rFonts w:ascii="Times New Roman" w:hAnsi="Times New Roman" w:cs="Times New Roman"/>
                <w:b/>
                <w:bCs/>
                <w:sz w:val="20"/>
                <w:szCs w:val="20"/>
                <w:vertAlign w:val="subscript"/>
                <w:lang w:eastAsia="ru-RU"/>
              </w:rPr>
              <w:t>РФЭС</w:t>
            </w:r>
          </w:p>
        </w:tc>
      </w:tr>
      <w:tr w:rsidR="00E92565" w:rsidRPr="007C4F1B" w14:paraId="4909E1F5" w14:textId="77777777" w:rsidTr="007C4F1B">
        <w:tc>
          <w:tcPr>
            <w:tcW w:w="1134" w:type="dxa"/>
            <w:vMerge/>
            <w:vAlign w:val="center"/>
          </w:tcPr>
          <w:p w14:paraId="00F81EF0" w14:textId="77777777" w:rsidR="00E92565" w:rsidRPr="008907C0" w:rsidRDefault="00E92565">
            <w:pPr>
              <w:spacing w:after="200" w:line="276" w:lineRule="auto"/>
              <w:jc w:val="center"/>
              <w:rPr>
                <w:rFonts w:ascii="Times New Roman" w:hAnsi="Times New Roman" w:cs="Times New Roman"/>
                <w:sz w:val="20"/>
                <w:szCs w:val="20"/>
              </w:rPr>
            </w:pPr>
          </w:p>
        </w:tc>
        <w:tc>
          <w:tcPr>
            <w:tcW w:w="1222" w:type="dxa"/>
            <w:vAlign w:val="center"/>
          </w:tcPr>
          <w:p w14:paraId="49C77AEF" w14:textId="77777777" w:rsidR="00E92565" w:rsidRPr="007C4F1B" w:rsidRDefault="00AA77ED" w:rsidP="008907C0">
            <w:pPr>
              <w:jc w:val="center"/>
              <w:rPr>
                <w:rFonts w:ascii="Times New Roman" w:hAnsi="Times New Roman" w:cs="Times New Roman"/>
                <w:b/>
                <w:bCs/>
                <w:sz w:val="20"/>
                <w:szCs w:val="20"/>
              </w:rPr>
            </w:pPr>
            <w:r w:rsidRPr="00170B1F">
              <w:rPr>
                <w:rFonts w:ascii="Times New Roman" w:hAnsi="Times New Roman" w:cs="Times New Roman"/>
                <w:b/>
                <w:bCs/>
                <w:sz w:val="20"/>
                <w:szCs w:val="20"/>
                <w:lang w:eastAsia="ru-RU"/>
              </w:rPr>
              <w:t>a</w:t>
            </w:r>
          </w:p>
        </w:tc>
        <w:tc>
          <w:tcPr>
            <w:tcW w:w="1187" w:type="dxa"/>
            <w:vAlign w:val="center"/>
          </w:tcPr>
          <w:p w14:paraId="04C400F0" w14:textId="77777777" w:rsidR="00E92565" w:rsidRPr="007C4F1B" w:rsidRDefault="00AA77ED" w:rsidP="008907C0">
            <w:pPr>
              <w:jc w:val="center"/>
              <w:rPr>
                <w:rFonts w:ascii="Times New Roman" w:hAnsi="Times New Roman" w:cs="Times New Roman"/>
                <w:b/>
                <w:bCs/>
                <w:sz w:val="20"/>
                <w:szCs w:val="20"/>
              </w:rPr>
            </w:pPr>
            <w:r w:rsidRPr="007C4F1B">
              <w:rPr>
                <w:rFonts w:ascii="Times New Roman" w:hAnsi="Times New Roman" w:cs="Times New Roman"/>
                <w:b/>
                <w:bCs/>
                <w:sz w:val="20"/>
                <w:szCs w:val="20"/>
                <w:lang w:eastAsia="ru-RU"/>
              </w:rPr>
              <w:t>c</w:t>
            </w:r>
          </w:p>
        </w:tc>
        <w:tc>
          <w:tcPr>
            <w:tcW w:w="867" w:type="dxa"/>
            <w:vMerge/>
            <w:vAlign w:val="center"/>
          </w:tcPr>
          <w:p w14:paraId="6E64BB85" w14:textId="77777777" w:rsidR="00E92565" w:rsidRPr="008907C0" w:rsidRDefault="00E92565">
            <w:pPr>
              <w:spacing w:after="200" w:line="276" w:lineRule="auto"/>
              <w:jc w:val="center"/>
              <w:rPr>
                <w:rFonts w:ascii="Times New Roman" w:hAnsi="Times New Roman" w:cs="Times New Roman"/>
                <w:sz w:val="20"/>
                <w:szCs w:val="20"/>
              </w:rPr>
            </w:pPr>
          </w:p>
        </w:tc>
        <w:tc>
          <w:tcPr>
            <w:tcW w:w="605" w:type="dxa"/>
            <w:vAlign w:val="center"/>
          </w:tcPr>
          <w:p w14:paraId="297AD055" w14:textId="77777777" w:rsidR="00E92565" w:rsidRPr="007C4F1B" w:rsidRDefault="00AA77ED" w:rsidP="008907C0">
            <w:pPr>
              <w:jc w:val="center"/>
              <w:rPr>
                <w:rFonts w:ascii="Times New Roman" w:hAnsi="Times New Roman" w:cs="Times New Roman"/>
                <w:b/>
                <w:bCs/>
                <w:sz w:val="20"/>
                <w:szCs w:val="20"/>
              </w:rPr>
            </w:pPr>
            <w:r w:rsidRPr="00170B1F">
              <w:rPr>
                <w:rFonts w:ascii="Times New Roman" w:hAnsi="Times New Roman" w:cs="Times New Roman"/>
                <w:b/>
                <w:bCs/>
                <w:sz w:val="20"/>
                <w:szCs w:val="20"/>
                <w:lang w:eastAsia="ru-RU"/>
              </w:rPr>
              <w:t>d</w:t>
            </w:r>
          </w:p>
        </w:tc>
        <w:tc>
          <w:tcPr>
            <w:tcW w:w="605" w:type="dxa"/>
            <w:vAlign w:val="center"/>
          </w:tcPr>
          <w:p w14:paraId="67971FD3" w14:textId="77777777" w:rsidR="00E92565" w:rsidRPr="007C4F1B" w:rsidRDefault="00AA77ED" w:rsidP="008907C0">
            <w:pPr>
              <w:jc w:val="center"/>
              <w:rPr>
                <w:rFonts w:ascii="Times New Roman" w:hAnsi="Times New Roman" w:cs="Times New Roman"/>
                <w:b/>
                <w:bCs/>
                <w:sz w:val="20"/>
                <w:szCs w:val="20"/>
              </w:rPr>
            </w:pPr>
            <w:r w:rsidRPr="007C4F1B">
              <w:rPr>
                <w:rFonts w:ascii="Times New Roman" w:hAnsi="Times New Roman" w:cs="Times New Roman"/>
                <w:b/>
                <w:bCs/>
                <w:sz w:val="20"/>
                <w:szCs w:val="20"/>
                <w:lang w:eastAsia="ru-RU"/>
              </w:rPr>
              <w:t>l</w:t>
            </w:r>
          </w:p>
        </w:tc>
        <w:tc>
          <w:tcPr>
            <w:tcW w:w="1041" w:type="dxa"/>
            <w:vAlign w:val="center"/>
          </w:tcPr>
          <w:p w14:paraId="2BACBE6A" w14:textId="77777777" w:rsidR="00E92565" w:rsidRPr="007C4F1B" w:rsidRDefault="00AA77ED" w:rsidP="008907C0">
            <w:pPr>
              <w:jc w:val="center"/>
              <w:rPr>
                <w:rFonts w:ascii="Times New Roman" w:hAnsi="Times New Roman" w:cs="Times New Roman"/>
                <w:sz w:val="20"/>
                <w:szCs w:val="20"/>
              </w:rPr>
            </w:pPr>
            <w:r w:rsidRPr="007C4F1B">
              <w:rPr>
                <w:rFonts w:ascii="Times New Roman" w:hAnsi="Times New Roman" w:cs="Times New Roman"/>
                <w:b/>
                <w:bCs/>
                <w:sz w:val="20"/>
                <w:szCs w:val="20"/>
                <w:lang w:eastAsia="ru-RU"/>
              </w:rPr>
              <w:t>d</w:t>
            </w:r>
          </w:p>
        </w:tc>
        <w:tc>
          <w:tcPr>
            <w:tcW w:w="992" w:type="dxa"/>
            <w:vAlign w:val="center"/>
          </w:tcPr>
          <w:p w14:paraId="1D11BD67" w14:textId="77777777" w:rsidR="00E92565" w:rsidRPr="007C4F1B" w:rsidRDefault="00AA77ED" w:rsidP="008907C0">
            <w:pPr>
              <w:jc w:val="center"/>
              <w:rPr>
                <w:rFonts w:ascii="Times New Roman" w:hAnsi="Times New Roman" w:cs="Times New Roman"/>
                <w:sz w:val="20"/>
                <w:szCs w:val="20"/>
              </w:rPr>
            </w:pPr>
            <w:r w:rsidRPr="007C4F1B">
              <w:rPr>
                <w:rFonts w:ascii="Times New Roman" w:hAnsi="Times New Roman" w:cs="Times New Roman"/>
                <w:b/>
                <w:bCs/>
                <w:sz w:val="20"/>
                <w:szCs w:val="20"/>
                <w:lang w:eastAsia="ru-RU"/>
              </w:rPr>
              <w:t>l</w:t>
            </w:r>
          </w:p>
        </w:tc>
        <w:tc>
          <w:tcPr>
            <w:tcW w:w="992" w:type="dxa"/>
            <w:vMerge/>
            <w:vAlign w:val="center"/>
          </w:tcPr>
          <w:p w14:paraId="4C9BEA8A" w14:textId="77777777" w:rsidR="00E92565" w:rsidRPr="008907C0" w:rsidRDefault="00E92565">
            <w:pPr>
              <w:spacing w:after="200" w:line="276" w:lineRule="auto"/>
              <w:jc w:val="center"/>
              <w:rPr>
                <w:rFonts w:ascii="Times New Roman" w:hAnsi="Times New Roman" w:cs="Times New Roman"/>
                <w:sz w:val="20"/>
                <w:szCs w:val="20"/>
              </w:rPr>
            </w:pPr>
          </w:p>
        </w:tc>
        <w:tc>
          <w:tcPr>
            <w:tcW w:w="818" w:type="dxa"/>
            <w:vMerge/>
            <w:vAlign w:val="center"/>
          </w:tcPr>
          <w:p w14:paraId="14818CF9" w14:textId="77777777" w:rsidR="00E92565" w:rsidRPr="008907C0" w:rsidRDefault="00E92565">
            <w:pPr>
              <w:spacing w:after="200" w:line="276" w:lineRule="auto"/>
              <w:jc w:val="center"/>
              <w:rPr>
                <w:rFonts w:ascii="Times New Roman" w:hAnsi="Times New Roman" w:cs="Times New Roman"/>
                <w:sz w:val="20"/>
                <w:szCs w:val="20"/>
              </w:rPr>
            </w:pPr>
          </w:p>
        </w:tc>
      </w:tr>
      <w:tr w:rsidR="00E92565" w:rsidRPr="007C4F1B" w14:paraId="58A6FD93" w14:textId="77777777" w:rsidTr="007C4F1B">
        <w:trPr>
          <w:trHeight w:val="345"/>
        </w:trPr>
        <w:tc>
          <w:tcPr>
            <w:tcW w:w="9463" w:type="dxa"/>
            <w:gridSpan w:val="10"/>
            <w:vAlign w:val="center"/>
          </w:tcPr>
          <w:p w14:paraId="1B2E4202" w14:textId="77777777" w:rsidR="00E92565" w:rsidRPr="007C4F1B" w:rsidRDefault="00AA77ED" w:rsidP="008907C0">
            <w:pPr>
              <w:jc w:val="center"/>
              <w:rPr>
                <w:rFonts w:ascii="Times New Roman" w:hAnsi="Times New Roman" w:cs="Times New Roman"/>
                <w:b/>
                <w:bCs/>
                <w:sz w:val="20"/>
                <w:szCs w:val="20"/>
                <w:lang w:eastAsia="ru-RU"/>
              </w:rPr>
            </w:pPr>
            <w:proofErr w:type="spellStart"/>
            <w:r w:rsidRPr="00170B1F">
              <w:rPr>
                <w:rFonts w:ascii="Times New Roman" w:hAnsi="Times New Roman" w:cs="Times New Roman"/>
                <w:b/>
                <w:bCs/>
                <w:sz w:val="20"/>
                <w:szCs w:val="20"/>
                <w:lang w:eastAsia="ru-RU"/>
              </w:rPr>
              <w:t>Наносферы</w:t>
            </w:r>
            <w:proofErr w:type="spellEnd"/>
            <w:r w:rsidRPr="00170B1F">
              <w:rPr>
                <w:rFonts w:ascii="Times New Roman" w:hAnsi="Times New Roman" w:cs="Times New Roman"/>
                <w:b/>
                <w:bCs/>
                <w:sz w:val="20"/>
                <w:szCs w:val="20"/>
                <w:lang w:eastAsia="ru-RU"/>
              </w:rPr>
              <w:t xml:space="preserve"> - первичные структурные блоки</w:t>
            </w:r>
          </w:p>
        </w:tc>
      </w:tr>
      <w:tr w:rsidR="00E92565" w:rsidRPr="007C4F1B" w14:paraId="47A62425" w14:textId="77777777" w:rsidTr="008907C0">
        <w:tc>
          <w:tcPr>
            <w:tcW w:w="1134" w:type="dxa"/>
            <w:vAlign w:val="center"/>
          </w:tcPr>
          <w:p w14:paraId="195AC8BF" w14:textId="77777777" w:rsidR="00E92565" w:rsidRPr="007C4F1B" w:rsidRDefault="00AA77ED" w:rsidP="008907C0">
            <w:pPr>
              <w:jc w:val="center"/>
              <w:rPr>
                <w:rFonts w:ascii="Times New Roman" w:hAnsi="Times New Roman" w:cs="Times New Roman"/>
                <w:b/>
                <w:bCs/>
                <w:sz w:val="20"/>
                <w:szCs w:val="20"/>
              </w:rPr>
            </w:pPr>
            <w:r w:rsidRPr="00170B1F">
              <w:rPr>
                <w:rFonts w:ascii="Times New Roman" w:hAnsi="Times New Roman" w:cs="Times New Roman"/>
                <w:b/>
                <w:bCs/>
                <w:sz w:val="20"/>
                <w:szCs w:val="20"/>
                <w:lang w:eastAsia="ru-RU"/>
              </w:rPr>
              <w:t>S_0</w:t>
            </w:r>
          </w:p>
        </w:tc>
        <w:tc>
          <w:tcPr>
            <w:tcW w:w="1222" w:type="dxa"/>
            <w:vAlign w:val="center"/>
          </w:tcPr>
          <w:p w14:paraId="4AD400C8" w14:textId="77777777" w:rsidR="00E92565" w:rsidRPr="008907C0" w:rsidRDefault="00AA77ED" w:rsidP="008907C0">
            <w:pPr>
              <w:pBdr>
                <w:top w:val="none" w:sz="4" w:space="0" w:color="000000"/>
                <w:left w:val="none" w:sz="4" w:space="0" w:color="000000"/>
                <w:bottom w:val="none" w:sz="4" w:space="0" w:color="000000"/>
                <w:right w:val="none" w:sz="4" w:space="0" w:color="000000"/>
              </w:pBdr>
              <w:jc w:val="center"/>
              <w:rPr>
                <w:rFonts w:ascii="Times New Roman" w:hAnsi="Times New Roman" w:cs="Times New Roman"/>
                <w:sz w:val="20"/>
                <w:szCs w:val="20"/>
              </w:rPr>
            </w:pPr>
            <w:r w:rsidRPr="007C4F1B">
              <w:rPr>
                <w:rFonts w:ascii="Times New Roman" w:eastAsia="Times New Roman" w:hAnsi="Times New Roman" w:cs="Times New Roman"/>
                <w:color w:val="000000"/>
                <w:sz w:val="20"/>
                <w:szCs w:val="20"/>
              </w:rPr>
              <w:t>4,771(6)</w:t>
            </w:r>
          </w:p>
        </w:tc>
        <w:tc>
          <w:tcPr>
            <w:tcW w:w="1187" w:type="dxa"/>
            <w:vAlign w:val="center"/>
          </w:tcPr>
          <w:p w14:paraId="422ED7BE" w14:textId="77777777" w:rsidR="00E92565" w:rsidRPr="008907C0" w:rsidRDefault="00AA77ED" w:rsidP="008907C0">
            <w:pPr>
              <w:pBdr>
                <w:top w:val="none" w:sz="4" w:space="0" w:color="000000"/>
                <w:left w:val="none" w:sz="4" w:space="0" w:color="000000"/>
                <w:bottom w:val="none" w:sz="4" w:space="0" w:color="000000"/>
                <w:right w:val="none" w:sz="4" w:space="0" w:color="000000"/>
              </w:pBdr>
              <w:jc w:val="center"/>
              <w:rPr>
                <w:rFonts w:ascii="Times New Roman" w:hAnsi="Times New Roman" w:cs="Times New Roman"/>
                <w:sz w:val="20"/>
                <w:szCs w:val="20"/>
              </w:rPr>
            </w:pPr>
            <w:r w:rsidRPr="00170B1F">
              <w:rPr>
                <w:rFonts w:ascii="Times New Roman" w:eastAsia="Times New Roman" w:hAnsi="Times New Roman" w:cs="Times New Roman"/>
                <w:color w:val="000000"/>
                <w:sz w:val="20"/>
                <w:szCs w:val="20"/>
              </w:rPr>
              <w:t>3,207(4)</w:t>
            </w:r>
          </w:p>
        </w:tc>
        <w:tc>
          <w:tcPr>
            <w:tcW w:w="867" w:type="dxa"/>
            <w:vAlign w:val="center"/>
          </w:tcPr>
          <w:p w14:paraId="1A175AC2" w14:textId="77777777" w:rsidR="00E92565" w:rsidRPr="008907C0" w:rsidRDefault="00AA77ED" w:rsidP="008907C0">
            <w:pPr>
              <w:pBdr>
                <w:top w:val="none" w:sz="4" w:space="0" w:color="000000"/>
                <w:left w:val="none" w:sz="4" w:space="0" w:color="000000"/>
                <w:bottom w:val="none" w:sz="4" w:space="0" w:color="000000"/>
                <w:right w:val="none" w:sz="4" w:space="0" w:color="000000"/>
              </w:pBdr>
              <w:jc w:val="center"/>
              <w:rPr>
                <w:rFonts w:ascii="Times New Roman" w:hAnsi="Times New Roman" w:cs="Times New Roman"/>
                <w:sz w:val="20"/>
                <w:szCs w:val="20"/>
              </w:rPr>
            </w:pPr>
            <w:r w:rsidRPr="00170B1F">
              <w:rPr>
                <w:rFonts w:ascii="Times New Roman" w:eastAsia="Times New Roman" w:hAnsi="Times New Roman" w:cs="Times New Roman"/>
                <w:color w:val="000000"/>
                <w:sz w:val="20"/>
                <w:szCs w:val="20"/>
              </w:rPr>
              <w:t>1.95(5)</w:t>
            </w:r>
          </w:p>
        </w:tc>
        <w:tc>
          <w:tcPr>
            <w:tcW w:w="605" w:type="dxa"/>
            <w:vAlign w:val="center"/>
          </w:tcPr>
          <w:p w14:paraId="0D0189F0" w14:textId="77777777" w:rsidR="00E92565" w:rsidRPr="008907C0" w:rsidRDefault="00AA77ED" w:rsidP="008907C0">
            <w:pPr>
              <w:pBdr>
                <w:top w:val="none" w:sz="4" w:space="0" w:color="000000"/>
                <w:left w:val="none" w:sz="4" w:space="0" w:color="000000"/>
                <w:bottom w:val="none" w:sz="4" w:space="0" w:color="000000"/>
                <w:right w:val="none" w:sz="4" w:space="0" w:color="000000"/>
              </w:pBdr>
              <w:jc w:val="center"/>
              <w:rPr>
                <w:rFonts w:ascii="Times New Roman" w:hAnsi="Times New Roman" w:cs="Times New Roman"/>
                <w:sz w:val="20"/>
                <w:szCs w:val="20"/>
              </w:rPr>
            </w:pPr>
            <w:r w:rsidRPr="00170B1F">
              <w:rPr>
                <w:rFonts w:ascii="Times New Roman" w:eastAsia="Times New Roman" w:hAnsi="Times New Roman" w:cs="Times New Roman"/>
                <w:color w:val="000000"/>
                <w:sz w:val="20"/>
                <w:szCs w:val="20"/>
              </w:rPr>
              <w:t>-</w:t>
            </w:r>
          </w:p>
        </w:tc>
        <w:tc>
          <w:tcPr>
            <w:tcW w:w="605" w:type="dxa"/>
            <w:vAlign w:val="center"/>
          </w:tcPr>
          <w:p w14:paraId="0F157E47" w14:textId="77777777" w:rsidR="00E92565" w:rsidRPr="008907C0" w:rsidRDefault="00AA77ED" w:rsidP="008907C0">
            <w:pPr>
              <w:pBdr>
                <w:top w:val="none" w:sz="4" w:space="0" w:color="000000"/>
                <w:left w:val="none" w:sz="4" w:space="0" w:color="000000"/>
                <w:bottom w:val="none" w:sz="4" w:space="0" w:color="000000"/>
                <w:right w:val="none" w:sz="4" w:space="0" w:color="000000"/>
              </w:pBdr>
              <w:jc w:val="center"/>
              <w:rPr>
                <w:rFonts w:ascii="Times New Roman" w:hAnsi="Times New Roman" w:cs="Times New Roman"/>
                <w:sz w:val="20"/>
                <w:szCs w:val="20"/>
              </w:rPr>
            </w:pPr>
            <w:r w:rsidRPr="00170B1F">
              <w:rPr>
                <w:rFonts w:ascii="Times New Roman" w:eastAsia="Times New Roman" w:hAnsi="Times New Roman" w:cs="Times New Roman"/>
                <w:color w:val="000000"/>
                <w:sz w:val="20"/>
                <w:szCs w:val="20"/>
              </w:rPr>
              <w:t>-</w:t>
            </w:r>
          </w:p>
        </w:tc>
        <w:tc>
          <w:tcPr>
            <w:tcW w:w="1041" w:type="dxa"/>
            <w:vAlign w:val="center"/>
          </w:tcPr>
          <w:p w14:paraId="469A2536" w14:textId="77777777" w:rsidR="00E92565" w:rsidRPr="008907C0" w:rsidRDefault="00AA77ED" w:rsidP="008907C0">
            <w:pPr>
              <w:pBdr>
                <w:top w:val="none" w:sz="4" w:space="0" w:color="000000"/>
                <w:left w:val="none" w:sz="4" w:space="0" w:color="000000"/>
                <w:bottom w:val="none" w:sz="4" w:space="0" w:color="000000"/>
                <w:right w:val="none" w:sz="4" w:space="0" w:color="000000"/>
              </w:pBdr>
              <w:jc w:val="center"/>
              <w:rPr>
                <w:rFonts w:ascii="Times New Roman" w:hAnsi="Times New Roman" w:cs="Times New Roman"/>
                <w:sz w:val="20"/>
                <w:szCs w:val="20"/>
              </w:rPr>
            </w:pPr>
            <w:r w:rsidRPr="00170B1F">
              <w:rPr>
                <w:rFonts w:ascii="Times New Roman" w:eastAsia="Times New Roman" w:hAnsi="Times New Roman" w:cs="Times New Roman"/>
                <w:color w:val="000000"/>
                <w:sz w:val="20"/>
                <w:szCs w:val="20"/>
              </w:rPr>
              <w:t>3</w:t>
            </w:r>
          </w:p>
        </w:tc>
        <w:tc>
          <w:tcPr>
            <w:tcW w:w="992" w:type="dxa"/>
            <w:vAlign w:val="center"/>
          </w:tcPr>
          <w:p w14:paraId="22926408" w14:textId="77777777" w:rsidR="00E92565" w:rsidRPr="008907C0" w:rsidRDefault="00AA77ED" w:rsidP="008907C0">
            <w:pPr>
              <w:pBdr>
                <w:top w:val="none" w:sz="4" w:space="0" w:color="000000"/>
                <w:left w:val="none" w:sz="4" w:space="0" w:color="000000"/>
                <w:bottom w:val="none" w:sz="4" w:space="0" w:color="000000"/>
                <w:right w:val="none" w:sz="4" w:space="0" w:color="000000"/>
              </w:pBdr>
              <w:jc w:val="center"/>
              <w:rPr>
                <w:rFonts w:ascii="Times New Roman" w:hAnsi="Times New Roman" w:cs="Times New Roman"/>
                <w:sz w:val="20"/>
                <w:szCs w:val="20"/>
              </w:rPr>
            </w:pPr>
            <w:r w:rsidRPr="00170B1F">
              <w:rPr>
                <w:rFonts w:ascii="Times New Roman" w:eastAsia="Times New Roman" w:hAnsi="Times New Roman" w:cs="Times New Roman"/>
                <w:color w:val="000000"/>
                <w:sz w:val="20"/>
                <w:szCs w:val="20"/>
              </w:rPr>
              <w:t>-</w:t>
            </w:r>
          </w:p>
        </w:tc>
        <w:tc>
          <w:tcPr>
            <w:tcW w:w="992" w:type="dxa"/>
            <w:vAlign w:val="center"/>
          </w:tcPr>
          <w:p w14:paraId="65145175" w14:textId="77777777" w:rsidR="00E92565" w:rsidRPr="008907C0" w:rsidRDefault="00AA77ED" w:rsidP="008907C0">
            <w:pPr>
              <w:pBdr>
                <w:top w:val="none" w:sz="4" w:space="0" w:color="000000"/>
                <w:left w:val="none" w:sz="4" w:space="0" w:color="000000"/>
                <w:bottom w:val="none" w:sz="4" w:space="0" w:color="000000"/>
                <w:right w:val="none" w:sz="4" w:space="0" w:color="000000"/>
              </w:pBdr>
              <w:jc w:val="center"/>
              <w:rPr>
                <w:rFonts w:ascii="Times New Roman" w:hAnsi="Times New Roman" w:cs="Times New Roman"/>
                <w:sz w:val="20"/>
                <w:szCs w:val="20"/>
              </w:rPr>
            </w:pPr>
            <w:r w:rsidRPr="00170B1F">
              <w:rPr>
                <w:rFonts w:ascii="Times New Roman" w:eastAsia="Times New Roman" w:hAnsi="Times New Roman" w:cs="Times New Roman"/>
                <w:color w:val="000000"/>
                <w:sz w:val="20"/>
                <w:szCs w:val="20"/>
              </w:rPr>
              <w:t>12860</w:t>
            </w:r>
          </w:p>
        </w:tc>
        <w:tc>
          <w:tcPr>
            <w:tcW w:w="818" w:type="dxa"/>
            <w:vAlign w:val="center"/>
          </w:tcPr>
          <w:p w14:paraId="5785EB71" w14:textId="77777777" w:rsidR="00E92565" w:rsidRPr="008907C0" w:rsidRDefault="00AA77ED" w:rsidP="008907C0">
            <w:pPr>
              <w:pBdr>
                <w:top w:val="none" w:sz="4" w:space="0" w:color="000000"/>
                <w:left w:val="none" w:sz="4" w:space="0" w:color="000000"/>
                <w:bottom w:val="none" w:sz="4" w:space="0" w:color="000000"/>
                <w:right w:val="none" w:sz="4" w:space="0" w:color="000000"/>
              </w:pBdr>
              <w:jc w:val="center"/>
              <w:rPr>
                <w:rFonts w:ascii="Times New Roman" w:hAnsi="Times New Roman" w:cs="Times New Roman"/>
                <w:sz w:val="20"/>
                <w:szCs w:val="20"/>
              </w:rPr>
            </w:pPr>
            <w:r w:rsidRPr="00170B1F">
              <w:rPr>
                <w:rFonts w:ascii="Times New Roman" w:eastAsia="Times New Roman" w:hAnsi="Times New Roman" w:cs="Times New Roman"/>
                <w:color w:val="000000"/>
                <w:sz w:val="20"/>
                <w:szCs w:val="20"/>
              </w:rPr>
              <w:t>723</w:t>
            </w:r>
          </w:p>
        </w:tc>
      </w:tr>
      <w:tr w:rsidR="00E92565" w:rsidRPr="007C4F1B" w14:paraId="7018845B" w14:textId="77777777" w:rsidTr="008907C0">
        <w:trPr>
          <w:trHeight w:val="356"/>
        </w:trPr>
        <w:tc>
          <w:tcPr>
            <w:tcW w:w="9463" w:type="dxa"/>
            <w:gridSpan w:val="10"/>
            <w:vAlign w:val="center"/>
          </w:tcPr>
          <w:p w14:paraId="4BC56DF7" w14:textId="77777777" w:rsidR="00E92565" w:rsidRPr="007C4F1B" w:rsidRDefault="00AA77ED" w:rsidP="008907C0">
            <w:pPr>
              <w:jc w:val="center"/>
              <w:rPr>
                <w:rFonts w:ascii="Times New Roman" w:hAnsi="Times New Roman" w:cs="Times New Roman"/>
                <w:b/>
                <w:bCs/>
                <w:sz w:val="20"/>
                <w:szCs w:val="20"/>
              </w:rPr>
            </w:pPr>
            <w:proofErr w:type="spellStart"/>
            <w:r w:rsidRPr="00170B1F">
              <w:rPr>
                <w:rFonts w:ascii="Times New Roman" w:hAnsi="Times New Roman" w:cs="Times New Roman"/>
                <w:b/>
                <w:bCs/>
                <w:sz w:val="20"/>
                <w:szCs w:val="20"/>
                <w:lang w:eastAsia="ru-RU"/>
              </w:rPr>
              <w:t>Наностержни</w:t>
            </w:r>
            <w:proofErr w:type="spellEnd"/>
            <w:r w:rsidRPr="00170B1F">
              <w:rPr>
                <w:rFonts w:ascii="Times New Roman" w:hAnsi="Times New Roman" w:cs="Times New Roman"/>
                <w:b/>
                <w:bCs/>
                <w:sz w:val="20"/>
                <w:szCs w:val="20"/>
                <w:lang w:eastAsia="ru-RU"/>
              </w:rPr>
              <w:t xml:space="preserve"> - высокая концентрация первичных структурных блоков</w:t>
            </w:r>
          </w:p>
        </w:tc>
      </w:tr>
      <w:tr w:rsidR="00E92565" w:rsidRPr="007C4F1B" w14:paraId="04504A81" w14:textId="77777777" w:rsidTr="008907C0">
        <w:tc>
          <w:tcPr>
            <w:tcW w:w="1134" w:type="dxa"/>
            <w:vMerge w:val="restart"/>
            <w:vAlign w:val="center"/>
          </w:tcPr>
          <w:p w14:paraId="779A78E9" w14:textId="77777777" w:rsidR="00E92565" w:rsidRPr="007C4F1B" w:rsidRDefault="00AA77ED" w:rsidP="008907C0">
            <w:pPr>
              <w:jc w:val="center"/>
              <w:rPr>
                <w:rFonts w:ascii="Times New Roman" w:hAnsi="Times New Roman" w:cs="Times New Roman"/>
                <w:b/>
                <w:bCs/>
                <w:sz w:val="20"/>
                <w:szCs w:val="20"/>
              </w:rPr>
            </w:pPr>
            <w:r w:rsidRPr="00170B1F">
              <w:rPr>
                <w:rFonts w:ascii="Times New Roman" w:hAnsi="Times New Roman" w:cs="Times New Roman"/>
                <w:b/>
                <w:bCs/>
                <w:sz w:val="20"/>
                <w:szCs w:val="20"/>
                <w:lang w:eastAsia="ru-RU"/>
              </w:rPr>
              <w:t>НС_4</w:t>
            </w:r>
          </w:p>
        </w:tc>
        <w:tc>
          <w:tcPr>
            <w:tcW w:w="1222" w:type="dxa"/>
            <w:vMerge w:val="restart"/>
            <w:vAlign w:val="center"/>
          </w:tcPr>
          <w:p w14:paraId="7C1D8B89" w14:textId="77777777" w:rsidR="00E92565" w:rsidRPr="008907C0" w:rsidRDefault="00AA77ED" w:rsidP="008907C0">
            <w:pPr>
              <w:pBdr>
                <w:top w:val="none" w:sz="4" w:space="0" w:color="000000"/>
                <w:left w:val="none" w:sz="4" w:space="0" w:color="000000"/>
                <w:bottom w:val="none" w:sz="4" w:space="0" w:color="000000"/>
                <w:right w:val="none" w:sz="4" w:space="0" w:color="000000"/>
              </w:pBdr>
              <w:jc w:val="center"/>
              <w:rPr>
                <w:rFonts w:ascii="Times New Roman" w:hAnsi="Times New Roman" w:cs="Times New Roman"/>
                <w:sz w:val="20"/>
                <w:szCs w:val="20"/>
              </w:rPr>
            </w:pPr>
            <w:r w:rsidRPr="007C4F1B">
              <w:rPr>
                <w:rFonts w:ascii="Times New Roman" w:eastAsia="Times New Roman" w:hAnsi="Times New Roman" w:cs="Times New Roman"/>
                <w:color w:val="000000"/>
                <w:sz w:val="20"/>
                <w:szCs w:val="20"/>
              </w:rPr>
              <w:t>4.7443(6)</w:t>
            </w:r>
          </w:p>
        </w:tc>
        <w:tc>
          <w:tcPr>
            <w:tcW w:w="1187" w:type="dxa"/>
            <w:vMerge w:val="restart"/>
            <w:vAlign w:val="center"/>
          </w:tcPr>
          <w:p w14:paraId="147F0194" w14:textId="77777777" w:rsidR="00E92565" w:rsidRPr="008907C0" w:rsidRDefault="00AA77ED" w:rsidP="008907C0">
            <w:pPr>
              <w:pBdr>
                <w:top w:val="none" w:sz="4" w:space="0" w:color="000000"/>
                <w:left w:val="none" w:sz="4" w:space="0" w:color="000000"/>
                <w:bottom w:val="none" w:sz="4" w:space="0" w:color="000000"/>
                <w:right w:val="none" w:sz="4" w:space="0" w:color="000000"/>
              </w:pBdr>
              <w:jc w:val="center"/>
              <w:rPr>
                <w:rFonts w:ascii="Times New Roman" w:hAnsi="Times New Roman" w:cs="Times New Roman"/>
                <w:sz w:val="20"/>
                <w:szCs w:val="20"/>
              </w:rPr>
            </w:pPr>
            <w:r w:rsidRPr="00170B1F">
              <w:rPr>
                <w:rFonts w:ascii="Times New Roman" w:eastAsia="Times New Roman" w:hAnsi="Times New Roman" w:cs="Times New Roman"/>
                <w:color w:val="000000"/>
                <w:sz w:val="20"/>
                <w:szCs w:val="20"/>
              </w:rPr>
              <w:t>3.1860(5)</w:t>
            </w:r>
          </w:p>
        </w:tc>
        <w:tc>
          <w:tcPr>
            <w:tcW w:w="867" w:type="dxa"/>
            <w:vMerge w:val="restart"/>
            <w:vAlign w:val="center"/>
          </w:tcPr>
          <w:p w14:paraId="676C5983" w14:textId="77777777" w:rsidR="00E92565" w:rsidRPr="008907C0" w:rsidRDefault="00AA77ED" w:rsidP="008907C0">
            <w:pPr>
              <w:pBdr>
                <w:top w:val="none" w:sz="4" w:space="0" w:color="000000"/>
                <w:left w:val="none" w:sz="4" w:space="0" w:color="000000"/>
                <w:bottom w:val="none" w:sz="4" w:space="0" w:color="000000"/>
                <w:right w:val="none" w:sz="4" w:space="0" w:color="000000"/>
              </w:pBdr>
              <w:jc w:val="center"/>
              <w:rPr>
                <w:rFonts w:ascii="Times New Roman" w:hAnsi="Times New Roman" w:cs="Times New Roman"/>
                <w:sz w:val="20"/>
                <w:szCs w:val="20"/>
              </w:rPr>
            </w:pPr>
            <w:r w:rsidRPr="00170B1F">
              <w:rPr>
                <w:rFonts w:ascii="Times New Roman" w:eastAsia="Times New Roman" w:hAnsi="Times New Roman" w:cs="Times New Roman"/>
                <w:color w:val="000000"/>
                <w:sz w:val="20"/>
                <w:szCs w:val="20"/>
              </w:rPr>
              <w:t>4.32(5)</w:t>
            </w:r>
          </w:p>
        </w:tc>
        <w:tc>
          <w:tcPr>
            <w:tcW w:w="605" w:type="dxa"/>
            <w:vMerge w:val="restart"/>
            <w:vAlign w:val="center"/>
          </w:tcPr>
          <w:p w14:paraId="42B2F31F" w14:textId="77777777" w:rsidR="00E92565" w:rsidRPr="008907C0" w:rsidRDefault="00AA77ED" w:rsidP="008907C0">
            <w:pPr>
              <w:pBdr>
                <w:top w:val="none" w:sz="4" w:space="0" w:color="000000"/>
                <w:left w:val="none" w:sz="4" w:space="0" w:color="000000"/>
                <w:bottom w:val="none" w:sz="4" w:space="0" w:color="000000"/>
                <w:right w:val="none" w:sz="4" w:space="0" w:color="000000"/>
              </w:pBdr>
              <w:jc w:val="center"/>
              <w:rPr>
                <w:rFonts w:ascii="Times New Roman" w:hAnsi="Times New Roman" w:cs="Times New Roman"/>
                <w:sz w:val="20"/>
                <w:szCs w:val="20"/>
              </w:rPr>
            </w:pPr>
            <w:r w:rsidRPr="00170B1F">
              <w:rPr>
                <w:rFonts w:ascii="Times New Roman" w:eastAsia="Times New Roman" w:hAnsi="Times New Roman" w:cs="Times New Roman"/>
                <w:color w:val="000000"/>
                <w:sz w:val="20"/>
                <w:szCs w:val="20"/>
              </w:rPr>
              <w:t>4.7</w:t>
            </w:r>
          </w:p>
        </w:tc>
        <w:tc>
          <w:tcPr>
            <w:tcW w:w="605" w:type="dxa"/>
            <w:vMerge w:val="restart"/>
            <w:vAlign w:val="center"/>
          </w:tcPr>
          <w:p w14:paraId="6625C1C1" w14:textId="77777777" w:rsidR="00E92565" w:rsidRPr="008907C0" w:rsidRDefault="00AA77ED" w:rsidP="008907C0">
            <w:pPr>
              <w:pBdr>
                <w:top w:val="none" w:sz="4" w:space="0" w:color="000000"/>
                <w:left w:val="none" w:sz="4" w:space="0" w:color="000000"/>
                <w:bottom w:val="none" w:sz="4" w:space="0" w:color="000000"/>
                <w:right w:val="none" w:sz="4" w:space="0" w:color="000000"/>
              </w:pBdr>
              <w:jc w:val="center"/>
              <w:rPr>
                <w:rFonts w:ascii="Times New Roman" w:hAnsi="Times New Roman" w:cs="Times New Roman"/>
                <w:sz w:val="20"/>
                <w:szCs w:val="20"/>
              </w:rPr>
            </w:pPr>
            <w:r w:rsidRPr="00170B1F">
              <w:rPr>
                <w:rFonts w:ascii="Times New Roman" w:eastAsia="Times New Roman" w:hAnsi="Times New Roman" w:cs="Times New Roman"/>
                <w:color w:val="000000"/>
                <w:sz w:val="20"/>
                <w:szCs w:val="20"/>
              </w:rPr>
              <w:t>5.8</w:t>
            </w:r>
          </w:p>
        </w:tc>
        <w:tc>
          <w:tcPr>
            <w:tcW w:w="1041" w:type="dxa"/>
            <w:vMerge w:val="restart"/>
            <w:vAlign w:val="center"/>
          </w:tcPr>
          <w:p w14:paraId="5186EC9E" w14:textId="77777777" w:rsidR="00E92565" w:rsidRPr="008907C0" w:rsidRDefault="00AA77ED" w:rsidP="008907C0">
            <w:pPr>
              <w:pBdr>
                <w:top w:val="none" w:sz="4" w:space="0" w:color="000000"/>
                <w:left w:val="none" w:sz="4" w:space="0" w:color="000000"/>
                <w:bottom w:val="none" w:sz="4" w:space="0" w:color="000000"/>
                <w:right w:val="none" w:sz="4" w:space="0" w:color="000000"/>
              </w:pBdr>
              <w:jc w:val="center"/>
              <w:rPr>
                <w:rFonts w:ascii="Times New Roman" w:hAnsi="Times New Roman" w:cs="Times New Roman"/>
                <w:sz w:val="20"/>
                <w:szCs w:val="20"/>
              </w:rPr>
            </w:pPr>
            <w:r w:rsidRPr="00170B1F">
              <w:rPr>
                <w:rFonts w:ascii="Times New Roman" w:eastAsia="Times New Roman" w:hAnsi="Times New Roman" w:cs="Times New Roman"/>
                <w:color w:val="000000"/>
                <w:sz w:val="20"/>
                <w:szCs w:val="20"/>
              </w:rPr>
              <w:t>4.5±0.1</w:t>
            </w:r>
          </w:p>
        </w:tc>
        <w:tc>
          <w:tcPr>
            <w:tcW w:w="992" w:type="dxa"/>
            <w:vAlign w:val="center"/>
          </w:tcPr>
          <w:p w14:paraId="40304BA1" w14:textId="77777777" w:rsidR="00E92565" w:rsidRPr="008907C0" w:rsidRDefault="00AA77ED" w:rsidP="008907C0">
            <w:pPr>
              <w:pBdr>
                <w:top w:val="none" w:sz="4" w:space="0" w:color="000000"/>
                <w:left w:val="none" w:sz="4" w:space="0" w:color="000000"/>
                <w:bottom w:val="none" w:sz="4" w:space="0" w:color="000000"/>
                <w:right w:val="none" w:sz="4" w:space="0" w:color="000000"/>
              </w:pBdr>
              <w:jc w:val="center"/>
              <w:rPr>
                <w:rFonts w:ascii="Times New Roman" w:hAnsi="Times New Roman" w:cs="Times New Roman"/>
                <w:sz w:val="20"/>
                <w:szCs w:val="20"/>
              </w:rPr>
            </w:pPr>
            <w:r w:rsidRPr="00170B1F">
              <w:rPr>
                <w:rFonts w:ascii="Times New Roman" w:eastAsia="Times New Roman" w:hAnsi="Times New Roman" w:cs="Times New Roman"/>
                <w:b/>
                <w:color w:val="000000"/>
                <w:sz w:val="20"/>
                <w:szCs w:val="20"/>
              </w:rPr>
              <w:t>7.9±0.2</w:t>
            </w:r>
          </w:p>
        </w:tc>
        <w:tc>
          <w:tcPr>
            <w:tcW w:w="992" w:type="dxa"/>
            <w:vMerge w:val="restart"/>
            <w:vAlign w:val="center"/>
          </w:tcPr>
          <w:p w14:paraId="17D23E5A" w14:textId="77777777" w:rsidR="00E92565" w:rsidRPr="008907C0" w:rsidRDefault="00AA77ED" w:rsidP="008907C0">
            <w:pPr>
              <w:pBdr>
                <w:top w:val="none" w:sz="4" w:space="0" w:color="000000"/>
                <w:left w:val="none" w:sz="4" w:space="0" w:color="000000"/>
                <w:bottom w:val="none" w:sz="4" w:space="0" w:color="000000"/>
                <w:right w:val="none" w:sz="4" w:space="0" w:color="000000"/>
              </w:pBdr>
              <w:jc w:val="center"/>
              <w:rPr>
                <w:rFonts w:ascii="Times New Roman" w:hAnsi="Times New Roman" w:cs="Times New Roman"/>
                <w:sz w:val="20"/>
                <w:szCs w:val="20"/>
              </w:rPr>
            </w:pPr>
            <w:r w:rsidRPr="00170B1F">
              <w:rPr>
                <w:rFonts w:ascii="Times New Roman" w:eastAsia="Times New Roman" w:hAnsi="Times New Roman" w:cs="Times New Roman"/>
                <w:color w:val="000000"/>
                <w:sz w:val="20"/>
                <w:szCs w:val="20"/>
              </w:rPr>
              <w:t>6350</w:t>
            </w:r>
          </w:p>
        </w:tc>
        <w:tc>
          <w:tcPr>
            <w:tcW w:w="818" w:type="dxa"/>
            <w:vMerge w:val="restart"/>
            <w:vAlign w:val="center"/>
          </w:tcPr>
          <w:p w14:paraId="77AEB485" w14:textId="77777777" w:rsidR="00E92565" w:rsidRPr="008907C0" w:rsidRDefault="00AA77ED" w:rsidP="008907C0">
            <w:pPr>
              <w:pBdr>
                <w:top w:val="none" w:sz="4" w:space="0" w:color="000000"/>
                <w:left w:val="none" w:sz="4" w:space="0" w:color="000000"/>
                <w:bottom w:val="none" w:sz="4" w:space="0" w:color="000000"/>
                <w:right w:val="none" w:sz="4" w:space="0" w:color="000000"/>
              </w:pBdr>
              <w:jc w:val="center"/>
              <w:rPr>
                <w:rFonts w:ascii="Times New Roman" w:hAnsi="Times New Roman" w:cs="Times New Roman"/>
                <w:sz w:val="20"/>
                <w:szCs w:val="20"/>
              </w:rPr>
            </w:pPr>
            <w:r w:rsidRPr="00170B1F">
              <w:rPr>
                <w:rFonts w:ascii="Times New Roman" w:eastAsia="Times New Roman" w:hAnsi="Times New Roman" w:cs="Times New Roman"/>
                <w:color w:val="000000"/>
                <w:sz w:val="20"/>
                <w:szCs w:val="20"/>
              </w:rPr>
              <w:t>570</w:t>
            </w:r>
          </w:p>
        </w:tc>
      </w:tr>
      <w:tr w:rsidR="00E92565" w:rsidRPr="007C4F1B" w14:paraId="2B2E415D" w14:textId="77777777" w:rsidTr="008907C0">
        <w:tc>
          <w:tcPr>
            <w:tcW w:w="1134" w:type="dxa"/>
            <w:vMerge/>
            <w:vAlign w:val="center"/>
          </w:tcPr>
          <w:p w14:paraId="1746F7D4" w14:textId="77777777" w:rsidR="00E92565" w:rsidRPr="007C4F1B" w:rsidRDefault="00E92565" w:rsidP="008907C0">
            <w:pPr>
              <w:jc w:val="center"/>
              <w:rPr>
                <w:rFonts w:ascii="Times New Roman" w:hAnsi="Times New Roman" w:cs="Times New Roman"/>
                <w:sz w:val="20"/>
                <w:szCs w:val="20"/>
                <w:lang w:eastAsia="ru-RU"/>
              </w:rPr>
            </w:pPr>
          </w:p>
        </w:tc>
        <w:tc>
          <w:tcPr>
            <w:tcW w:w="1222" w:type="dxa"/>
            <w:vMerge/>
            <w:vAlign w:val="center"/>
          </w:tcPr>
          <w:p w14:paraId="189E4600" w14:textId="77777777" w:rsidR="00E92565" w:rsidRPr="008907C0" w:rsidRDefault="00E92565" w:rsidP="008907C0">
            <w:pPr>
              <w:pBdr>
                <w:top w:val="none" w:sz="4" w:space="0" w:color="000000"/>
                <w:left w:val="none" w:sz="4" w:space="0" w:color="000000"/>
                <w:bottom w:val="none" w:sz="4" w:space="0" w:color="000000"/>
                <w:right w:val="none" w:sz="4" w:space="0" w:color="000000"/>
              </w:pBdr>
              <w:jc w:val="center"/>
              <w:rPr>
                <w:rFonts w:ascii="Times New Roman" w:eastAsia="Times New Roman" w:hAnsi="Times New Roman" w:cs="Times New Roman"/>
                <w:color w:val="000000"/>
                <w:sz w:val="20"/>
                <w:szCs w:val="20"/>
              </w:rPr>
            </w:pPr>
          </w:p>
        </w:tc>
        <w:tc>
          <w:tcPr>
            <w:tcW w:w="1187" w:type="dxa"/>
            <w:vMerge/>
            <w:vAlign w:val="center"/>
          </w:tcPr>
          <w:p w14:paraId="0AF03A81" w14:textId="77777777" w:rsidR="00E92565" w:rsidRPr="008907C0" w:rsidRDefault="00E92565" w:rsidP="008907C0">
            <w:pPr>
              <w:pBdr>
                <w:top w:val="none" w:sz="4" w:space="0" w:color="000000"/>
                <w:left w:val="none" w:sz="4" w:space="0" w:color="000000"/>
                <w:bottom w:val="none" w:sz="4" w:space="0" w:color="000000"/>
                <w:right w:val="none" w:sz="4" w:space="0" w:color="000000"/>
              </w:pBdr>
              <w:jc w:val="center"/>
              <w:rPr>
                <w:rFonts w:ascii="Times New Roman" w:eastAsia="Times New Roman" w:hAnsi="Times New Roman" w:cs="Times New Roman"/>
                <w:color w:val="000000"/>
                <w:sz w:val="20"/>
                <w:szCs w:val="20"/>
              </w:rPr>
            </w:pPr>
          </w:p>
        </w:tc>
        <w:tc>
          <w:tcPr>
            <w:tcW w:w="867" w:type="dxa"/>
            <w:vMerge/>
            <w:vAlign w:val="center"/>
          </w:tcPr>
          <w:p w14:paraId="3D012BCC" w14:textId="77777777" w:rsidR="00E92565" w:rsidRPr="008907C0" w:rsidRDefault="00E92565" w:rsidP="008907C0">
            <w:pPr>
              <w:pBdr>
                <w:top w:val="none" w:sz="4" w:space="0" w:color="000000"/>
                <w:left w:val="none" w:sz="4" w:space="0" w:color="000000"/>
                <w:bottom w:val="none" w:sz="4" w:space="0" w:color="000000"/>
                <w:right w:val="none" w:sz="4" w:space="0" w:color="000000"/>
              </w:pBdr>
              <w:jc w:val="center"/>
              <w:rPr>
                <w:rFonts w:ascii="Times New Roman" w:eastAsia="Times New Roman" w:hAnsi="Times New Roman" w:cs="Times New Roman"/>
                <w:color w:val="000000"/>
                <w:sz w:val="20"/>
                <w:szCs w:val="20"/>
              </w:rPr>
            </w:pPr>
          </w:p>
        </w:tc>
        <w:tc>
          <w:tcPr>
            <w:tcW w:w="605" w:type="dxa"/>
            <w:vMerge/>
            <w:vAlign w:val="center"/>
          </w:tcPr>
          <w:p w14:paraId="70FA0F24" w14:textId="77777777" w:rsidR="00E92565" w:rsidRPr="008907C0" w:rsidRDefault="00E92565" w:rsidP="008907C0">
            <w:pPr>
              <w:pBdr>
                <w:top w:val="none" w:sz="4" w:space="0" w:color="000000"/>
                <w:left w:val="none" w:sz="4" w:space="0" w:color="000000"/>
                <w:bottom w:val="none" w:sz="4" w:space="0" w:color="000000"/>
                <w:right w:val="none" w:sz="4" w:space="0" w:color="000000"/>
              </w:pBdr>
              <w:jc w:val="center"/>
              <w:rPr>
                <w:rFonts w:ascii="Times New Roman" w:eastAsia="Times New Roman" w:hAnsi="Times New Roman" w:cs="Times New Roman"/>
                <w:color w:val="000000"/>
                <w:sz w:val="20"/>
                <w:szCs w:val="20"/>
              </w:rPr>
            </w:pPr>
          </w:p>
        </w:tc>
        <w:tc>
          <w:tcPr>
            <w:tcW w:w="605" w:type="dxa"/>
            <w:vMerge/>
            <w:vAlign w:val="center"/>
          </w:tcPr>
          <w:p w14:paraId="4423D6B5" w14:textId="77777777" w:rsidR="00E92565" w:rsidRPr="008907C0" w:rsidRDefault="00E92565" w:rsidP="008907C0">
            <w:pPr>
              <w:pBdr>
                <w:top w:val="none" w:sz="4" w:space="0" w:color="000000"/>
                <w:left w:val="none" w:sz="4" w:space="0" w:color="000000"/>
                <w:bottom w:val="none" w:sz="4" w:space="0" w:color="000000"/>
                <w:right w:val="none" w:sz="4" w:space="0" w:color="000000"/>
              </w:pBdr>
              <w:jc w:val="center"/>
              <w:rPr>
                <w:rFonts w:ascii="Times New Roman" w:eastAsia="Times New Roman" w:hAnsi="Times New Roman" w:cs="Times New Roman"/>
                <w:color w:val="000000"/>
                <w:sz w:val="20"/>
                <w:szCs w:val="20"/>
              </w:rPr>
            </w:pPr>
          </w:p>
        </w:tc>
        <w:tc>
          <w:tcPr>
            <w:tcW w:w="1041" w:type="dxa"/>
            <w:vMerge/>
            <w:vAlign w:val="center"/>
          </w:tcPr>
          <w:p w14:paraId="2DF0B6B2" w14:textId="77777777" w:rsidR="00E92565" w:rsidRPr="008907C0" w:rsidRDefault="00E92565" w:rsidP="008907C0">
            <w:pPr>
              <w:pBdr>
                <w:top w:val="none" w:sz="4" w:space="0" w:color="000000"/>
                <w:left w:val="none" w:sz="4" w:space="0" w:color="000000"/>
                <w:bottom w:val="none" w:sz="4" w:space="0" w:color="000000"/>
                <w:right w:val="none" w:sz="4" w:space="0" w:color="000000"/>
              </w:pBdr>
              <w:jc w:val="center"/>
              <w:rPr>
                <w:rFonts w:ascii="Times New Roman" w:eastAsia="Times New Roman" w:hAnsi="Times New Roman" w:cs="Times New Roman"/>
                <w:color w:val="000000"/>
                <w:sz w:val="20"/>
                <w:szCs w:val="20"/>
              </w:rPr>
            </w:pPr>
          </w:p>
        </w:tc>
        <w:tc>
          <w:tcPr>
            <w:tcW w:w="992" w:type="dxa"/>
            <w:vAlign w:val="center"/>
          </w:tcPr>
          <w:p w14:paraId="069D9572" w14:textId="77777777" w:rsidR="00E92565" w:rsidRPr="007C4F1B" w:rsidRDefault="00AA77ED" w:rsidP="008907C0">
            <w:pPr>
              <w:pBdr>
                <w:top w:val="none" w:sz="4" w:space="0" w:color="000000"/>
                <w:left w:val="none" w:sz="4" w:space="0" w:color="000000"/>
                <w:bottom w:val="none" w:sz="4" w:space="0" w:color="000000"/>
                <w:right w:val="none" w:sz="4" w:space="0" w:color="000000"/>
              </w:pBdr>
              <w:jc w:val="center"/>
              <w:rPr>
                <w:rFonts w:ascii="Times New Roman" w:eastAsia="Times New Roman" w:hAnsi="Times New Roman" w:cs="Times New Roman"/>
                <w:b/>
                <w:color w:val="000000"/>
                <w:sz w:val="20"/>
                <w:szCs w:val="20"/>
              </w:rPr>
            </w:pPr>
            <w:r w:rsidRPr="00170B1F">
              <w:rPr>
                <w:rFonts w:ascii="Times New Roman" w:eastAsia="Times New Roman" w:hAnsi="Times New Roman" w:cs="Times New Roman"/>
                <w:color w:val="000000"/>
                <w:sz w:val="20"/>
                <w:szCs w:val="20"/>
              </w:rPr>
              <w:t>10.8±0.2</w:t>
            </w:r>
          </w:p>
        </w:tc>
        <w:tc>
          <w:tcPr>
            <w:tcW w:w="992" w:type="dxa"/>
            <w:vMerge/>
            <w:vAlign w:val="center"/>
          </w:tcPr>
          <w:p w14:paraId="667AF487" w14:textId="77777777" w:rsidR="00E92565" w:rsidRPr="008907C0" w:rsidRDefault="00E92565" w:rsidP="008907C0">
            <w:pPr>
              <w:pBdr>
                <w:top w:val="none" w:sz="4" w:space="0" w:color="000000"/>
                <w:left w:val="none" w:sz="4" w:space="0" w:color="000000"/>
                <w:bottom w:val="none" w:sz="4" w:space="0" w:color="000000"/>
                <w:right w:val="none" w:sz="4" w:space="0" w:color="000000"/>
              </w:pBdr>
              <w:jc w:val="center"/>
              <w:rPr>
                <w:rFonts w:ascii="Times New Roman" w:eastAsia="Times New Roman" w:hAnsi="Times New Roman" w:cs="Times New Roman"/>
                <w:color w:val="000000"/>
                <w:sz w:val="20"/>
                <w:szCs w:val="20"/>
              </w:rPr>
            </w:pPr>
          </w:p>
        </w:tc>
        <w:tc>
          <w:tcPr>
            <w:tcW w:w="818" w:type="dxa"/>
            <w:vMerge/>
            <w:vAlign w:val="center"/>
          </w:tcPr>
          <w:p w14:paraId="1603CF23" w14:textId="77777777" w:rsidR="00E92565" w:rsidRPr="008907C0" w:rsidRDefault="00E92565" w:rsidP="008907C0">
            <w:pPr>
              <w:pBdr>
                <w:top w:val="none" w:sz="4" w:space="0" w:color="000000"/>
                <w:left w:val="none" w:sz="4" w:space="0" w:color="000000"/>
                <w:bottom w:val="none" w:sz="4" w:space="0" w:color="000000"/>
                <w:right w:val="none" w:sz="4" w:space="0" w:color="000000"/>
              </w:pBdr>
              <w:jc w:val="center"/>
              <w:rPr>
                <w:rFonts w:ascii="Times New Roman" w:eastAsia="Times New Roman" w:hAnsi="Times New Roman" w:cs="Times New Roman"/>
                <w:color w:val="000000"/>
                <w:sz w:val="20"/>
                <w:szCs w:val="20"/>
              </w:rPr>
            </w:pPr>
          </w:p>
        </w:tc>
      </w:tr>
      <w:tr w:rsidR="001A56EF" w:rsidRPr="007C4F1B" w14:paraId="0F1535BB" w14:textId="77777777" w:rsidTr="008907C0">
        <w:tc>
          <w:tcPr>
            <w:tcW w:w="1134" w:type="dxa"/>
            <w:vMerge w:val="restart"/>
            <w:vAlign w:val="center"/>
          </w:tcPr>
          <w:p w14:paraId="288E69D9" w14:textId="77777777" w:rsidR="001A56EF" w:rsidRPr="007C4F1B" w:rsidRDefault="001A56EF" w:rsidP="008907C0">
            <w:pPr>
              <w:jc w:val="center"/>
              <w:rPr>
                <w:rFonts w:ascii="Times New Roman" w:hAnsi="Times New Roman" w:cs="Times New Roman"/>
                <w:b/>
                <w:bCs/>
                <w:sz w:val="20"/>
                <w:szCs w:val="20"/>
              </w:rPr>
            </w:pPr>
            <w:r w:rsidRPr="00170B1F">
              <w:rPr>
                <w:rFonts w:ascii="Times New Roman" w:hAnsi="Times New Roman" w:cs="Times New Roman"/>
                <w:b/>
                <w:bCs/>
                <w:sz w:val="20"/>
                <w:szCs w:val="20"/>
                <w:lang w:eastAsia="ru-RU"/>
              </w:rPr>
              <w:t>НС_5</w:t>
            </w:r>
          </w:p>
        </w:tc>
        <w:tc>
          <w:tcPr>
            <w:tcW w:w="1222" w:type="dxa"/>
            <w:vMerge w:val="restart"/>
            <w:vAlign w:val="center"/>
          </w:tcPr>
          <w:p w14:paraId="7A7F743C" w14:textId="77777777" w:rsidR="001A56EF" w:rsidRPr="008907C0" w:rsidRDefault="001A56EF" w:rsidP="008907C0">
            <w:pPr>
              <w:pBdr>
                <w:top w:val="none" w:sz="4" w:space="0" w:color="000000"/>
                <w:left w:val="none" w:sz="4" w:space="0" w:color="000000"/>
                <w:bottom w:val="none" w:sz="4" w:space="0" w:color="000000"/>
                <w:right w:val="none" w:sz="4" w:space="0" w:color="000000"/>
              </w:pBdr>
              <w:jc w:val="center"/>
              <w:rPr>
                <w:rFonts w:ascii="Times New Roman" w:hAnsi="Times New Roman" w:cs="Times New Roman"/>
                <w:sz w:val="20"/>
                <w:szCs w:val="20"/>
              </w:rPr>
            </w:pPr>
            <w:r w:rsidRPr="007C4F1B">
              <w:rPr>
                <w:rFonts w:ascii="Times New Roman" w:eastAsia="Times New Roman" w:hAnsi="Times New Roman" w:cs="Times New Roman"/>
                <w:color w:val="000000"/>
                <w:sz w:val="20"/>
                <w:szCs w:val="20"/>
              </w:rPr>
              <w:t>4.7450(9)</w:t>
            </w:r>
          </w:p>
        </w:tc>
        <w:tc>
          <w:tcPr>
            <w:tcW w:w="1187" w:type="dxa"/>
            <w:vMerge w:val="restart"/>
            <w:vAlign w:val="center"/>
          </w:tcPr>
          <w:p w14:paraId="069B09CD" w14:textId="77777777" w:rsidR="001A56EF" w:rsidRPr="008907C0" w:rsidRDefault="001A56EF" w:rsidP="008907C0">
            <w:pPr>
              <w:pBdr>
                <w:top w:val="none" w:sz="4" w:space="0" w:color="000000"/>
                <w:left w:val="none" w:sz="4" w:space="0" w:color="000000"/>
                <w:bottom w:val="none" w:sz="4" w:space="0" w:color="000000"/>
                <w:right w:val="none" w:sz="4" w:space="0" w:color="000000"/>
              </w:pBdr>
              <w:jc w:val="center"/>
              <w:rPr>
                <w:rFonts w:ascii="Times New Roman" w:hAnsi="Times New Roman" w:cs="Times New Roman"/>
                <w:sz w:val="20"/>
                <w:szCs w:val="20"/>
              </w:rPr>
            </w:pPr>
            <w:r w:rsidRPr="00170B1F">
              <w:rPr>
                <w:rFonts w:ascii="Times New Roman" w:eastAsia="Times New Roman" w:hAnsi="Times New Roman" w:cs="Times New Roman"/>
                <w:color w:val="000000"/>
                <w:sz w:val="20"/>
                <w:szCs w:val="20"/>
              </w:rPr>
              <w:t>3.1877(8)</w:t>
            </w:r>
          </w:p>
        </w:tc>
        <w:tc>
          <w:tcPr>
            <w:tcW w:w="867" w:type="dxa"/>
            <w:vMerge w:val="restart"/>
            <w:vAlign w:val="center"/>
          </w:tcPr>
          <w:p w14:paraId="04D3B573" w14:textId="77777777" w:rsidR="001A56EF" w:rsidRPr="008907C0" w:rsidRDefault="001A56EF" w:rsidP="008907C0">
            <w:pPr>
              <w:pBdr>
                <w:top w:val="none" w:sz="4" w:space="0" w:color="000000"/>
                <w:left w:val="none" w:sz="4" w:space="0" w:color="000000"/>
                <w:bottom w:val="none" w:sz="4" w:space="0" w:color="000000"/>
                <w:right w:val="none" w:sz="4" w:space="0" w:color="000000"/>
              </w:pBdr>
              <w:jc w:val="center"/>
              <w:rPr>
                <w:rFonts w:ascii="Times New Roman" w:hAnsi="Times New Roman" w:cs="Times New Roman"/>
                <w:sz w:val="20"/>
                <w:szCs w:val="20"/>
              </w:rPr>
            </w:pPr>
            <w:r w:rsidRPr="00170B1F">
              <w:rPr>
                <w:rFonts w:ascii="Times New Roman" w:eastAsia="Times New Roman" w:hAnsi="Times New Roman" w:cs="Times New Roman"/>
                <w:color w:val="000000"/>
                <w:sz w:val="20"/>
                <w:szCs w:val="20"/>
              </w:rPr>
              <w:t>4.63(9)</w:t>
            </w:r>
          </w:p>
        </w:tc>
        <w:tc>
          <w:tcPr>
            <w:tcW w:w="605" w:type="dxa"/>
            <w:vMerge w:val="restart"/>
            <w:vAlign w:val="center"/>
          </w:tcPr>
          <w:p w14:paraId="48E4A430" w14:textId="77777777" w:rsidR="001A56EF" w:rsidRPr="008907C0" w:rsidRDefault="001A56EF" w:rsidP="008907C0">
            <w:pPr>
              <w:pBdr>
                <w:top w:val="none" w:sz="4" w:space="0" w:color="000000"/>
                <w:left w:val="none" w:sz="4" w:space="0" w:color="000000"/>
                <w:bottom w:val="none" w:sz="4" w:space="0" w:color="000000"/>
                <w:right w:val="none" w:sz="4" w:space="0" w:color="000000"/>
              </w:pBdr>
              <w:jc w:val="center"/>
              <w:rPr>
                <w:rFonts w:ascii="Times New Roman" w:hAnsi="Times New Roman" w:cs="Times New Roman"/>
                <w:sz w:val="20"/>
                <w:szCs w:val="20"/>
              </w:rPr>
            </w:pPr>
            <w:r w:rsidRPr="00170B1F">
              <w:rPr>
                <w:rFonts w:ascii="Times New Roman" w:eastAsia="Times New Roman" w:hAnsi="Times New Roman" w:cs="Times New Roman"/>
                <w:color w:val="000000"/>
                <w:sz w:val="20"/>
                <w:szCs w:val="20"/>
              </w:rPr>
              <w:t>4.8</w:t>
            </w:r>
          </w:p>
        </w:tc>
        <w:tc>
          <w:tcPr>
            <w:tcW w:w="605" w:type="dxa"/>
            <w:vMerge w:val="restart"/>
            <w:vAlign w:val="center"/>
          </w:tcPr>
          <w:p w14:paraId="067BB41C" w14:textId="77777777" w:rsidR="001A56EF" w:rsidRPr="008907C0" w:rsidRDefault="001A56EF" w:rsidP="008907C0">
            <w:pPr>
              <w:pBdr>
                <w:top w:val="none" w:sz="4" w:space="0" w:color="000000"/>
                <w:left w:val="none" w:sz="4" w:space="0" w:color="000000"/>
                <w:bottom w:val="none" w:sz="4" w:space="0" w:color="000000"/>
                <w:right w:val="none" w:sz="4" w:space="0" w:color="000000"/>
              </w:pBdr>
              <w:jc w:val="center"/>
              <w:rPr>
                <w:rFonts w:ascii="Times New Roman" w:hAnsi="Times New Roman" w:cs="Times New Roman"/>
                <w:sz w:val="20"/>
                <w:szCs w:val="20"/>
              </w:rPr>
            </w:pPr>
            <w:r w:rsidRPr="00170B1F">
              <w:rPr>
                <w:rFonts w:ascii="Times New Roman" w:eastAsia="Times New Roman" w:hAnsi="Times New Roman" w:cs="Times New Roman"/>
                <w:color w:val="000000"/>
                <w:sz w:val="20"/>
                <w:szCs w:val="20"/>
              </w:rPr>
              <w:t>6.2</w:t>
            </w:r>
          </w:p>
        </w:tc>
        <w:tc>
          <w:tcPr>
            <w:tcW w:w="1041" w:type="dxa"/>
            <w:vMerge w:val="restart"/>
            <w:vAlign w:val="center"/>
          </w:tcPr>
          <w:p w14:paraId="52B95483" w14:textId="77777777" w:rsidR="001A56EF" w:rsidRPr="008907C0" w:rsidRDefault="001A56EF" w:rsidP="008907C0">
            <w:pPr>
              <w:pBdr>
                <w:top w:val="none" w:sz="4" w:space="0" w:color="000000"/>
                <w:left w:val="none" w:sz="4" w:space="0" w:color="000000"/>
                <w:bottom w:val="none" w:sz="4" w:space="0" w:color="000000"/>
                <w:right w:val="none" w:sz="4" w:space="0" w:color="000000"/>
              </w:pBdr>
              <w:jc w:val="center"/>
              <w:rPr>
                <w:rFonts w:ascii="Times New Roman" w:hAnsi="Times New Roman" w:cs="Times New Roman"/>
                <w:sz w:val="20"/>
                <w:szCs w:val="20"/>
              </w:rPr>
            </w:pPr>
            <w:r w:rsidRPr="00170B1F">
              <w:rPr>
                <w:rFonts w:ascii="Times New Roman" w:eastAsia="Times New Roman" w:hAnsi="Times New Roman" w:cs="Times New Roman"/>
                <w:color w:val="000000"/>
                <w:sz w:val="20"/>
                <w:szCs w:val="20"/>
              </w:rPr>
              <w:t>5.3±0.1</w:t>
            </w:r>
          </w:p>
        </w:tc>
        <w:tc>
          <w:tcPr>
            <w:tcW w:w="992" w:type="dxa"/>
            <w:vAlign w:val="center"/>
          </w:tcPr>
          <w:p w14:paraId="2AEC043A" w14:textId="77777777" w:rsidR="001A56EF" w:rsidRPr="008907C0" w:rsidRDefault="001A56EF" w:rsidP="008907C0">
            <w:pPr>
              <w:pBdr>
                <w:top w:val="none" w:sz="4" w:space="0" w:color="000000"/>
                <w:left w:val="none" w:sz="4" w:space="0" w:color="000000"/>
                <w:bottom w:val="none" w:sz="4" w:space="0" w:color="000000"/>
                <w:right w:val="none" w:sz="4" w:space="0" w:color="000000"/>
              </w:pBdr>
              <w:jc w:val="center"/>
              <w:rPr>
                <w:rFonts w:ascii="Times New Roman" w:hAnsi="Times New Roman" w:cs="Times New Roman"/>
                <w:sz w:val="20"/>
                <w:szCs w:val="20"/>
              </w:rPr>
            </w:pPr>
            <w:r w:rsidRPr="00170B1F">
              <w:rPr>
                <w:rFonts w:ascii="Times New Roman" w:eastAsia="Times New Roman" w:hAnsi="Times New Roman" w:cs="Times New Roman"/>
                <w:b/>
                <w:color w:val="000000"/>
                <w:sz w:val="20"/>
                <w:szCs w:val="20"/>
              </w:rPr>
              <w:t>8.1±0.1</w:t>
            </w:r>
          </w:p>
        </w:tc>
        <w:tc>
          <w:tcPr>
            <w:tcW w:w="992" w:type="dxa"/>
            <w:vMerge w:val="restart"/>
            <w:vAlign w:val="center"/>
          </w:tcPr>
          <w:p w14:paraId="3B6AE85B" w14:textId="77777777" w:rsidR="001A56EF" w:rsidRPr="008907C0" w:rsidRDefault="001A56EF" w:rsidP="008907C0">
            <w:pPr>
              <w:pBdr>
                <w:top w:val="none" w:sz="4" w:space="0" w:color="000000"/>
                <w:left w:val="none" w:sz="4" w:space="0" w:color="000000"/>
                <w:bottom w:val="none" w:sz="4" w:space="0" w:color="000000"/>
                <w:right w:val="none" w:sz="4" w:space="0" w:color="000000"/>
              </w:pBdr>
              <w:jc w:val="center"/>
              <w:rPr>
                <w:rFonts w:ascii="Times New Roman" w:hAnsi="Times New Roman" w:cs="Times New Roman"/>
                <w:sz w:val="20"/>
                <w:szCs w:val="20"/>
              </w:rPr>
            </w:pPr>
            <w:r w:rsidRPr="00170B1F">
              <w:rPr>
                <w:rFonts w:ascii="Times New Roman" w:eastAsia="Times New Roman" w:hAnsi="Times New Roman" w:cs="Times New Roman"/>
                <w:color w:val="000000"/>
                <w:sz w:val="20"/>
                <w:szCs w:val="20"/>
              </w:rPr>
              <w:t>7102</w:t>
            </w:r>
          </w:p>
        </w:tc>
        <w:tc>
          <w:tcPr>
            <w:tcW w:w="818" w:type="dxa"/>
            <w:vMerge w:val="restart"/>
            <w:vAlign w:val="center"/>
          </w:tcPr>
          <w:p w14:paraId="0F60C93F" w14:textId="77777777" w:rsidR="001A56EF" w:rsidRPr="008907C0" w:rsidRDefault="001A56EF" w:rsidP="008907C0">
            <w:pPr>
              <w:pBdr>
                <w:top w:val="none" w:sz="4" w:space="0" w:color="000000"/>
                <w:left w:val="none" w:sz="4" w:space="0" w:color="000000"/>
                <w:bottom w:val="none" w:sz="4" w:space="0" w:color="000000"/>
                <w:right w:val="none" w:sz="4" w:space="0" w:color="000000"/>
              </w:pBdr>
              <w:jc w:val="center"/>
              <w:rPr>
                <w:rFonts w:ascii="Times New Roman" w:hAnsi="Times New Roman" w:cs="Times New Roman"/>
                <w:sz w:val="20"/>
                <w:szCs w:val="20"/>
              </w:rPr>
            </w:pPr>
            <w:r w:rsidRPr="00170B1F">
              <w:rPr>
                <w:rFonts w:ascii="Times New Roman" w:eastAsia="Times New Roman" w:hAnsi="Times New Roman" w:cs="Times New Roman"/>
                <w:color w:val="000000"/>
                <w:sz w:val="20"/>
                <w:szCs w:val="20"/>
              </w:rPr>
              <w:t>4</w:t>
            </w:r>
            <w:r w:rsidRPr="007C4F1B">
              <w:rPr>
                <w:rFonts w:ascii="Times New Roman" w:eastAsia="Times New Roman" w:hAnsi="Times New Roman" w:cs="Times New Roman"/>
                <w:color w:val="000000"/>
                <w:sz w:val="20"/>
                <w:szCs w:val="20"/>
              </w:rPr>
              <w:t>56</w:t>
            </w:r>
          </w:p>
        </w:tc>
      </w:tr>
      <w:tr w:rsidR="001A56EF" w:rsidRPr="007C4F1B" w14:paraId="187E8E25" w14:textId="77777777" w:rsidTr="008907C0">
        <w:tc>
          <w:tcPr>
            <w:tcW w:w="1134" w:type="dxa"/>
            <w:vMerge/>
            <w:vAlign w:val="center"/>
          </w:tcPr>
          <w:p w14:paraId="3BBAF11E" w14:textId="77777777" w:rsidR="001A56EF" w:rsidRPr="007C4F1B" w:rsidRDefault="001A56EF" w:rsidP="008907C0">
            <w:pPr>
              <w:jc w:val="center"/>
              <w:rPr>
                <w:rFonts w:ascii="Times New Roman" w:hAnsi="Times New Roman" w:cs="Times New Roman"/>
                <w:sz w:val="20"/>
                <w:szCs w:val="20"/>
              </w:rPr>
            </w:pPr>
          </w:p>
        </w:tc>
        <w:tc>
          <w:tcPr>
            <w:tcW w:w="1222" w:type="dxa"/>
            <w:vMerge/>
            <w:vAlign w:val="center"/>
          </w:tcPr>
          <w:p w14:paraId="0DC0EFDB" w14:textId="77777777" w:rsidR="001A56EF" w:rsidRPr="007C4F1B" w:rsidRDefault="001A56EF" w:rsidP="008907C0">
            <w:pPr>
              <w:jc w:val="center"/>
              <w:rPr>
                <w:rFonts w:ascii="Times New Roman" w:hAnsi="Times New Roman" w:cs="Times New Roman"/>
                <w:sz w:val="20"/>
                <w:szCs w:val="20"/>
              </w:rPr>
            </w:pPr>
          </w:p>
        </w:tc>
        <w:tc>
          <w:tcPr>
            <w:tcW w:w="1187" w:type="dxa"/>
            <w:vMerge/>
            <w:vAlign w:val="center"/>
          </w:tcPr>
          <w:p w14:paraId="3DBE63E0" w14:textId="77777777" w:rsidR="001A56EF" w:rsidRPr="007C4F1B" w:rsidRDefault="001A56EF" w:rsidP="008907C0">
            <w:pPr>
              <w:jc w:val="center"/>
              <w:rPr>
                <w:rFonts w:ascii="Times New Roman" w:hAnsi="Times New Roman" w:cs="Times New Roman"/>
                <w:sz w:val="20"/>
                <w:szCs w:val="20"/>
              </w:rPr>
            </w:pPr>
          </w:p>
        </w:tc>
        <w:tc>
          <w:tcPr>
            <w:tcW w:w="867" w:type="dxa"/>
            <w:vMerge/>
            <w:vAlign w:val="center"/>
          </w:tcPr>
          <w:p w14:paraId="4C0A4E82" w14:textId="77777777" w:rsidR="001A56EF" w:rsidRPr="007C4F1B" w:rsidRDefault="001A56EF" w:rsidP="008907C0">
            <w:pPr>
              <w:jc w:val="center"/>
              <w:rPr>
                <w:rFonts w:ascii="Times New Roman" w:hAnsi="Times New Roman" w:cs="Times New Roman"/>
                <w:sz w:val="20"/>
                <w:szCs w:val="20"/>
              </w:rPr>
            </w:pPr>
          </w:p>
        </w:tc>
        <w:tc>
          <w:tcPr>
            <w:tcW w:w="605" w:type="dxa"/>
            <w:vMerge/>
            <w:vAlign w:val="center"/>
          </w:tcPr>
          <w:p w14:paraId="4272ABAA" w14:textId="77777777" w:rsidR="001A56EF" w:rsidRPr="007C4F1B" w:rsidRDefault="001A56EF" w:rsidP="008907C0">
            <w:pPr>
              <w:jc w:val="center"/>
              <w:rPr>
                <w:rFonts w:ascii="Times New Roman" w:hAnsi="Times New Roman" w:cs="Times New Roman"/>
                <w:sz w:val="20"/>
                <w:szCs w:val="20"/>
              </w:rPr>
            </w:pPr>
          </w:p>
        </w:tc>
        <w:tc>
          <w:tcPr>
            <w:tcW w:w="605" w:type="dxa"/>
            <w:vMerge/>
            <w:vAlign w:val="center"/>
          </w:tcPr>
          <w:p w14:paraId="44307BD0" w14:textId="77777777" w:rsidR="001A56EF" w:rsidRPr="007C4F1B" w:rsidRDefault="001A56EF" w:rsidP="008907C0">
            <w:pPr>
              <w:jc w:val="center"/>
              <w:rPr>
                <w:rFonts w:ascii="Times New Roman" w:hAnsi="Times New Roman" w:cs="Times New Roman"/>
                <w:sz w:val="20"/>
                <w:szCs w:val="20"/>
              </w:rPr>
            </w:pPr>
          </w:p>
        </w:tc>
        <w:tc>
          <w:tcPr>
            <w:tcW w:w="1041" w:type="dxa"/>
            <w:vMerge/>
            <w:vAlign w:val="center"/>
          </w:tcPr>
          <w:p w14:paraId="130AB95A" w14:textId="77777777" w:rsidR="001A56EF" w:rsidRPr="007C4F1B" w:rsidRDefault="001A56EF" w:rsidP="008907C0">
            <w:pPr>
              <w:jc w:val="center"/>
              <w:rPr>
                <w:rFonts w:ascii="Times New Roman" w:hAnsi="Times New Roman" w:cs="Times New Roman"/>
                <w:sz w:val="20"/>
                <w:szCs w:val="20"/>
              </w:rPr>
            </w:pPr>
          </w:p>
        </w:tc>
        <w:tc>
          <w:tcPr>
            <w:tcW w:w="992" w:type="dxa"/>
            <w:vAlign w:val="center"/>
          </w:tcPr>
          <w:p w14:paraId="1D755C8F" w14:textId="77777777" w:rsidR="001A56EF" w:rsidRPr="008907C0" w:rsidRDefault="001A56EF" w:rsidP="008907C0">
            <w:pPr>
              <w:pBdr>
                <w:top w:val="none" w:sz="4" w:space="0" w:color="000000"/>
                <w:left w:val="none" w:sz="4" w:space="0" w:color="000000"/>
                <w:bottom w:val="none" w:sz="4" w:space="0" w:color="000000"/>
                <w:right w:val="none" w:sz="4" w:space="0" w:color="000000"/>
              </w:pBdr>
              <w:jc w:val="center"/>
              <w:rPr>
                <w:rFonts w:ascii="Times New Roman" w:hAnsi="Times New Roman" w:cs="Times New Roman"/>
                <w:sz w:val="20"/>
                <w:szCs w:val="20"/>
              </w:rPr>
            </w:pPr>
            <w:r w:rsidRPr="007C4F1B">
              <w:rPr>
                <w:rFonts w:ascii="Times New Roman" w:eastAsia="Times New Roman" w:hAnsi="Times New Roman" w:cs="Times New Roman"/>
                <w:color w:val="000000"/>
                <w:sz w:val="20"/>
                <w:szCs w:val="20"/>
              </w:rPr>
              <w:t>10.2±0.2</w:t>
            </w:r>
          </w:p>
        </w:tc>
        <w:tc>
          <w:tcPr>
            <w:tcW w:w="992" w:type="dxa"/>
            <w:vMerge/>
            <w:vAlign w:val="center"/>
          </w:tcPr>
          <w:p w14:paraId="3A6C8988" w14:textId="77777777" w:rsidR="001A56EF" w:rsidRPr="007C4F1B" w:rsidRDefault="001A56EF">
            <w:pPr>
              <w:jc w:val="center"/>
              <w:rPr>
                <w:rFonts w:ascii="Times New Roman" w:hAnsi="Times New Roman" w:cs="Times New Roman"/>
                <w:sz w:val="20"/>
                <w:szCs w:val="20"/>
              </w:rPr>
            </w:pPr>
          </w:p>
        </w:tc>
        <w:tc>
          <w:tcPr>
            <w:tcW w:w="818" w:type="dxa"/>
            <w:vMerge/>
            <w:vAlign w:val="center"/>
          </w:tcPr>
          <w:p w14:paraId="70E4E6FE" w14:textId="77777777" w:rsidR="001A56EF" w:rsidRPr="007C4F1B" w:rsidRDefault="001A56EF">
            <w:pPr>
              <w:jc w:val="center"/>
              <w:rPr>
                <w:rFonts w:ascii="Times New Roman" w:hAnsi="Times New Roman" w:cs="Times New Roman"/>
                <w:sz w:val="20"/>
                <w:szCs w:val="20"/>
              </w:rPr>
            </w:pPr>
          </w:p>
        </w:tc>
      </w:tr>
      <w:tr w:rsidR="00E92565" w:rsidRPr="007C4F1B" w14:paraId="4351C05E" w14:textId="77777777" w:rsidTr="007C4F1B">
        <w:trPr>
          <w:trHeight w:val="345"/>
        </w:trPr>
        <w:tc>
          <w:tcPr>
            <w:tcW w:w="9463" w:type="dxa"/>
            <w:gridSpan w:val="10"/>
            <w:vAlign w:val="center"/>
          </w:tcPr>
          <w:p w14:paraId="4A1FDC43" w14:textId="77777777" w:rsidR="00E92565" w:rsidRPr="007C4F1B" w:rsidRDefault="00AA77ED" w:rsidP="008907C0">
            <w:pPr>
              <w:jc w:val="center"/>
              <w:rPr>
                <w:rFonts w:ascii="Times New Roman" w:hAnsi="Times New Roman" w:cs="Times New Roman"/>
                <w:b/>
                <w:bCs/>
                <w:sz w:val="20"/>
                <w:szCs w:val="20"/>
              </w:rPr>
            </w:pPr>
            <w:proofErr w:type="spellStart"/>
            <w:r w:rsidRPr="00170B1F">
              <w:rPr>
                <w:rFonts w:ascii="Times New Roman" w:hAnsi="Times New Roman" w:cs="Times New Roman"/>
                <w:b/>
                <w:bCs/>
                <w:sz w:val="20"/>
                <w:szCs w:val="20"/>
                <w:lang w:eastAsia="ru-RU"/>
              </w:rPr>
              <w:t>Наностержни</w:t>
            </w:r>
            <w:proofErr w:type="spellEnd"/>
            <w:r w:rsidRPr="00170B1F">
              <w:rPr>
                <w:rFonts w:ascii="Times New Roman" w:hAnsi="Times New Roman" w:cs="Times New Roman"/>
                <w:b/>
                <w:bCs/>
                <w:sz w:val="20"/>
                <w:szCs w:val="20"/>
                <w:lang w:eastAsia="ru-RU"/>
              </w:rPr>
              <w:t xml:space="preserve"> - низкая концентрация первичных структурных блоков</w:t>
            </w:r>
          </w:p>
        </w:tc>
      </w:tr>
      <w:tr w:rsidR="00E92565" w:rsidRPr="007C4F1B" w14:paraId="042B5AFC" w14:textId="77777777" w:rsidTr="007C4F1B">
        <w:trPr>
          <w:trHeight w:val="276"/>
        </w:trPr>
        <w:tc>
          <w:tcPr>
            <w:tcW w:w="1134" w:type="dxa"/>
            <w:vAlign w:val="center"/>
          </w:tcPr>
          <w:p w14:paraId="324DC1AC" w14:textId="77777777" w:rsidR="00E92565" w:rsidRPr="008907C0" w:rsidRDefault="00AA77ED" w:rsidP="008907C0">
            <w:pPr>
              <w:pBdr>
                <w:top w:val="none" w:sz="4" w:space="0" w:color="000000"/>
                <w:left w:val="none" w:sz="4" w:space="0" w:color="000000"/>
                <w:bottom w:val="none" w:sz="4" w:space="0" w:color="000000"/>
                <w:right w:val="none" w:sz="4" w:space="0" w:color="000000"/>
              </w:pBdr>
              <w:jc w:val="center"/>
              <w:rPr>
                <w:rFonts w:ascii="Times New Roman" w:hAnsi="Times New Roman" w:cs="Times New Roman"/>
                <w:sz w:val="20"/>
                <w:szCs w:val="20"/>
              </w:rPr>
            </w:pPr>
            <w:r w:rsidRPr="00170B1F">
              <w:rPr>
                <w:rFonts w:ascii="Times New Roman" w:eastAsia="Times New Roman" w:hAnsi="Times New Roman" w:cs="Times New Roman"/>
                <w:b/>
                <w:color w:val="000000"/>
                <w:sz w:val="20"/>
                <w:szCs w:val="20"/>
              </w:rPr>
              <w:t>LC_5</w:t>
            </w:r>
          </w:p>
        </w:tc>
        <w:tc>
          <w:tcPr>
            <w:tcW w:w="1222" w:type="dxa"/>
            <w:vAlign w:val="center"/>
          </w:tcPr>
          <w:p w14:paraId="6C0BB00F" w14:textId="77777777" w:rsidR="00E92565" w:rsidRPr="008907C0" w:rsidRDefault="00AA77ED" w:rsidP="008907C0">
            <w:pPr>
              <w:pBdr>
                <w:top w:val="none" w:sz="4" w:space="0" w:color="000000"/>
                <w:left w:val="none" w:sz="4" w:space="0" w:color="000000"/>
                <w:bottom w:val="none" w:sz="4" w:space="0" w:color="000000"/>
                <w:right w:val="none" w:sz="4" w:space="0" w:color="000000"/>
              </w:pBdr>
              <w:jc w:val="center"/>
              <w:rPr>
                <w:rFonts w:ascii="Times New Roman" w:hAnsi="Times New Roman" w:cs="Times New Roman"/>
                <w:sz w:val="20"/>
                <w:szCs w:val="20"/>
              </w:rPr>
            </w:pPr>
            <w:r w:rsidRPr="00170B1F">
              <w:rPr>
                <w:rFonts w:ascii="Times New Roman" w:eastAsia="Times New Roman" w:hAnsi="Times New Roman" w:cs="Times New Roman"/>
                <w:color w:val="000000"/>
                <w:sz w:val="20"/>
                <w:szCs w:val="20"/>
              </w:rPr>
              <w:t>4.7459(10)</w:t>
            </w:r>
          </w:p>
        </w:tc>
        <w:tc>
          <w:tcPr>
            <w:tcW w:w="1187" w:type="dxa"/>
            <w:vAlign w:val="center"/>
          </w:tcPr>
          <w:p w14:paraId="176E21B8" w14:textId="77777777" w:rsidR="00E92565" w:rsidRPr="008907C0" w:rsidRDefault="00AA77ED" w:rsidP="008907C0">
            <w:pPr>
              <w:pBdr>
                <w:top w:val="none" w:sz="4" w:space="0" w:color="000000"/>
                <w:left w:val="none" w:sz="4" w:space="0" w:color="000000"/>
                <w:bottom w:val="none" w:sz="4" w:space="0" w:color="000000"/>
                <w:right w:val="none" w:sz="4" w:space="0" w:color="000000"/>
              </w:pBdr>
              <w:jc w:val="center"/>
              <w:rPr>
                <w:rFonts w:ascii="Times New Roman" w:hAnsi="Times New Roman" w:cs="Times New Roman"/>
                <w:sz w:val="20"/>
                <w:szCs w:val="20"/>
              </w:rPr>
            </w:pPr>
            <w:r w:rsidRPr="00170B1F">
              <w:rPr>
                <w:rFonts w:ascii="Times New Roman" w:eastAsia="Times New Roman" w:hAnsi="Times New Roman" w:cs="Times New Roman"/>
                <w:color w:val="000000"/>
                <w:sz w:val="20"/>
                <w:szCs w:val="20"/>
              </w:rPr>
              <w:t>3.1858(8)</w:t>
            </w:r>
          </w:p>
        </w:tc>
        <w:tc>
          <w:tcPr>
            <w:tcW w:w="867" w:type="dxa"/>
            <w:vAlign w:val="center"/>
          </w:tcPr>
          <w:p w14:paraId="77104377" w14:textId="77777777" w:rsidR="00E92565" w:rsidRPr="008907C0" w:rsidRDefault="00AA77ED" w:rsidP="008907C0">
            <w:pPr>
              <w:pBdr>
                <w:top w:val="none" w:sz="4" w:space="0" w:color="000000"/>
                <w:left w:val="none" w:sz="4" w:space="0" w:color="000000"/>
                <w:bottom w:val="none" w:sz="4" w:space="0" w:color="000000"/>
                <w:right w:val="none" w:sz="4" w:space="0" w:color="000000"/>
              </w:pBdr>
              <w:jc w:val="center"/>
              <w:rPr>
                <w:rFonts w:ascii="Times New Roman" w:hAnsi="Times New Roman" w:cs="Times New Roman"/>
                <w:sz w:val="20"/>
                <w:szCs w:val="20"/>
              </w:rPr>
            </w:pPr>
            <w:r w:rsidRPr="00170B1F">
              <w:rPr>
                <w:rFonts w:ascii="Times New Roman" w:eastAsia="Times New Roman" w:hAnsi="Times New Roman" w:cs="Times New Roman"/>
                <w:color w:val="000000"/>
                <w:sz w:val="20"/>
                <w:szCs w:val="20"/>
              </w:rPr>
              <w:t>3.92(8)</w:t>
            </w:r>
          </w:p>
        </w:tc>
        <w:tc>
          <w:tcPr>
            <w:tcW w:w="605" w:type="dxa"/>
            <w:vAlign w:val="center"/>
          </w:tcPr>
          <w:p w14:paraId="45F93234" w14:textId="77777777" w:rsidR="00E92565" w:rsidRPr="008907C0" w:rsidRDefault="00AA77ED" w:rsidP="008907C0">
            <w:pPr>
              <w:pBdr>
                <w:top w:val="none" w:sz="4" w:space="0" w:color="000000"/>
                <w:left w:val="none" w:sz="4" w:space="0" w:color="000000"/>
                <w:bottom w:val="none" w:sz="4" w:space="0" w:color="000000"/>
                <w:right w:val="none" w:sz="4" w:space="0" w:color="000000"/>
              </w:pBdr>
              <w:jc w:val="center"/>
              <w:rPr>
                <w:rFonts w:ascii="Times New Roman" w:hAnsi="Times New Roman" w:cs="Times New Roman"/>
                <w:sz w:val="20"/>
                <w:szCs w:val="20"/>
              </w:rPr>
            </w:pPr>
            <w:r w:rsidRPr="00170B1F">
              <w:rPr>
                <w:rFonts w:ascii="Times New Roman" w:eastAsia="Times New Roman" w:hAnsi="Times New Roman" w:cs="Times New Roman"/>
                <w:color w:val="000000"/>
                <w:sz w:val="20"/>
                <w:szCs w:val="20"/>
              </w:rPr>
              <w:t>4.3</w:t>
            </w:r>
          </w:p>
        </w:tc>
        <w:tc>
          <w:tcPr>
            <w:tcW w:w="605" w:type="dxa"/>
            <w:vAlign w:val="center"/>
          </w:tcPr>
          <w:p w14:paraId="0407C60B" w14:textId="77777777" w:rsidR="00E92565" w:rsidRPr="008907C0" w:rsidRDefault="00AA77ED" w:rsidP="008907C0">
            <w:pPr>
              <w:pBdr>
                <w:top w:val="none" w:sz="4" w:space="0" w:color="000000"/>
                <w:left w:val="none" w:sz="4" w:space="0" w:color="000000"/>
                <w:bottom w:val="none" w:sz="4" w:space="0" w:color="000000"/>
                <w:right w:val="none" w:sz="4" w:space="0" w:color="000000"/>
              </w:pBdr>
              <w:jc w:val="center"/>
              <w:rPr>
                <w:rFonts w:ascii="Times New Roman" w:hAnsi="Times New Roman" w:cs="Times New Roman"/>
                <w:sz w:val="20"/>
                <w:szCs w:val="20"/>
              </w:rPr>
            </w:pPr>
            <w:r w:rsidRPr="00170B1F">
              <w:rPr>
                <w:rFonts w:ascii="Times New Roman" w:eastAsia="Times New Roman" w:hAnsi="Times New Roman" w:cs="Times New Roman"/>
                <w:color w:val="000000"/>
                <w:sz w:val="20"/>
                <w:szCs w:val="20"/>
              </w:rPr>
              <w:t>5.1</w:t>
            </w:r>
          </w:p>
        </w:tc>
        <w:tc>
          <w:tcPr>
            <w:tcW w:w="1041" w:type="dxa"/>
            <w:vAlign w:val="center"/>
          </w:tcPr>
          <w:p w14:paraId="39453C9C" w14:textId="77777777" w:rsidR="00E92565" w:rsidRPr="008907C0" w:rsidRDefault="00AA77ED" w:rsidP="008907C0">
            <w:pPr>
              <w:pBdr>
                <w:top w:val="none" w:sz="4" w:space="0" w:color="000000"/>
                <w:left w:val="none" w:sz="4" w:space="0" w:color="000000"/>
                <w:bottom w:val="none" w:sz="4" w:space="0" w:color="000000"/>
                <w:right w:val="none" w:sz="4" w:space="0" w:color="000000"/>
              </w:pBdr>
              <w:jc w:val="center"/>
              <w:rPr>
                <w:rFonts w:ascii="Times New Roman" w:hAnsi="Times New Roman" w:cs="Times New Roman"/>
                <w:sz w:val="20"/>
                <w:szCs w:val="20"/>
              </w:rPr>
            </w:pPr>
            <w:r w:rsidRPr="00170B1F">
              <w:rPr>
                <w:rFonts w:ascii="Times New Roman" w:eastAsia="Times New Roman" w:hAnsi="Times New Roman" w:cs="Times New Roman"/>
                <w:color w:val="000000"/>
                <w:sz w:val="20"/>
                <w:szCs w:val="20"/>
              </w:rPr>
              <w:t>5.2 ± 0.1</w:t>
            </w:r>
          </w:p>
        </w:tc>
        <w:tc>
          <w:tcPr>
            <w:tcW w:w="992" w:type="dxa"/>
            <w:vAlign w:val="center"/>
          </w:tcPr>
          <w:p w14:paraId="3032F162" w14:textId="77777777" w:rsidR="00E92565" w:rsidRPr="008907C0" w:rsidRDefault="00AA77ED" w:rsidP="008907C0">
            <w:pPr>
              <w:pBdr>
                <w:top w:val="none" w:sz="4" w:space="0" w:color="000000"/>
                <w:left w:val="none" w:sz="4" w:space="0" w:color="000000"/>
                <w:bottom w:val="none" w:sz="4" w:space="0" w:color="000000"/>
                <w:right w:val="none" w:sz="4" w:space="0" w:color="000000"/>
              </w:pBdr>
              <w:jc w:val="center"/>
              <w:rPr>
                <w:rFonts w:ascii="Times New Roman" w:hAnsi="Times New Roman" w:cs="Times New Roman"/>
                <w:sz w:val="20"/>
                <w:szCs w:val="20"/>
              </w:rPr>
            </w:pPr>
            <w:r w:rsidRPr="00170B1F">
              <w:rPr>
                <w:rFonts w:ascii="Times New Roman" w:eastAsia="Times New Roman" w:hAnsi="Times New Roman" w:cs="Times New Roman"/>
                <w:color w:val="000000"/>
                <w:sz w:val="20"/>
                <w:szCs w:val="20"/>
              </w:rPr>
              <w:t>7.6 ± 0.2</w:t>
            </w:r>
          </w:p>
        </w:tc>
        <w:tc>
          <w:tcPr>
            <w:tcW w:w="992" w:type="dxa"/>
            <w:vAlign w:val="center"/>
          </w:tcPr>
          <w:p w14:paraId="2D6305BC" w14:textId="77777777" w:rsidR="00E92565" w:rsidRPr="008907C0" w:rsidRDefault="00AA77ED" w:rsidP="008907C0">
            <w:pPr>
              <w:pBdr>
                <w:top w:val="none" w:sz="4" w:space="0" w:color="000000"/>
                <w:left w:val="none" w:sz="4" w:space="0" w:color="000000"/>
                <w:bottom w:val="none" w:sz="4" w:space="0" w:color="000000"/>
                <w:right w:val="none" w:sz="4" w:space="0" w:color="000000"/>
              </w:pBdr>
              <w:jc w:val="center"/>
              <w:rPr>
                <w:rFonts w:ascii="Times New Roman" w:hAnsi="Times New Roman" w:cs="Times New Roman"/>
                <w:sz w:val="20"/>
                <w:szCs w:val="20"/>
              </w:rPr>
            </w:pPr>
            <w:r w:rsidRPr="00170B1F">
              <w:rPr>
                <w:rFonts w:ascii="Times New Roman" w:eastAsia="Times New Roman" w:hAnsi="Times New Roman" w:cs="Times New Roman"/>
                <w:color w:val="000000"/>
                <w:sz w:val="20"/>
                <w:szCs w:val="20"/>
              </w:rPr>
              <w:t>9804</w:t>
            </w:r>
          </w:p>
        </w:tc>
        <w:tc>
          <w:tcPr>
            <w:tcW w:w="818" w:type="dxa"/>
            <w:vAlign w:val="center"/>
          </w:tcPr>
          <w:p w14:paraId="4ADFBB90" w14:textId="77777777" w:rsidR="00E92565" w:rsidRPr="008907C0" w:rsidRDefault="00AA77ED" w:rsidP="008907C0">
            <w:pPr>
              <w:pBdr>
                <w:top w:val="none" w:sz="4" w:space="0" w:color="000000"/>
                <w:left w:val="none" w:sz="4" w:space="0" w:color="000000"/>
                <w:bottom w:val="none" w:sz="4" w:space="0" w:color="000000"/>
                <w:right w:val="none" w:sz="4" w:space="0" w:color="000000"/>
              </w:pBdr>
              <w:jc w:val="center"/>
              <w:rPr>
                <w:rFonts w:ascii="Times New Roman" w:hAnsi="Times New Roman" w:cs="Times New Roman"/>
                <w:sz w:val="20"/>
                <w:szCs w:val="20"/>
              </w:rPr>
            </w:pPr>
            <w:r w:rsidRPr="00170B1F">
              <w:rPr>
                <w:rFonts w:ascii="Times New Roman" w:eastAsia="Times New Roman" w:hAnsi="Times New Roman" w:cs="Times New Roman"/>
                <w:color w:val="000000"/>
                <w:sz w:val="20"/>
                <w:szCs w:val="20"/>
              </w:rPr>
              <w:t>482</w:t>
            </w:r>
          </w:p>
        </w:tc>
      </w:tr>
    </w:tbl>
    <w:p w14:paraId="0E4E1698" w14:textId="13CF6588" w:rsidR="00E92565" w:rsidRPr="008907C0" w:rsidRDefault="007C4F1B" w:rsidP="008907C0">
      <w:pPr>
        <w:spacing w:before="120" w:after="120" w:line="240" w:lineRule="auto"/>
        <w:jc w:val="both"/>
        <w:rPr>
          <w:rFonts w:ascii="Times New Roman" w:hAnsi="Times New Roman" w:cs="Times New Roman"/>
          <w:sz w:val="20"/>
          <w:szCs w:val="20"/>
          <w:lang w:eastAsia="ru-RU"/>
        </w:rPr>
      </w:pPr>
      <w:r w:rsidRPr="008907C0">
        <w:rPr>
          <w:rFonts w:ascii="Times New Roman" w:hAnsi="Times New Roman" w:cs="Times New Roman"/>
          <w:sz w:val="20"/>
          <w:szCs w:val="20"/>
          <w:lang w:eastAsia="ru-RU"/>
        </w:rPr>
        <w:t xml:space="preserve">Примечание — </w:t>
      </w:r>
      <w:proofErr w:type="spellStart"/>
      <w:r w:rsidR="00AA77ED" w:rsidRPr="008907C0">
        <w:rPr>
          <w:rFonts w:ascii="Times New Roman" w:hAnsi="Times New Roman" w:cs="Times New Roman"/>
          <w:sz w:val="20"/>
          <w:szCs w:val="20"/>
          <w:lang w:eastAsia="ru-RU"/>
        </w:rPr>
        <w:t>d</w:t>
      </w:r>
      <w:r w:rsidR="00AA77ED" w:rsidRPr="008907C0">
        <w:rPr>
          <w:rFonts w:ascii="Times New Roman" w:hAnsi="Times New Roman" w:cs="Times New Roman"/>
          <w:sz w:val="20"/>
          <w:szCs w:val="20"/>
          <w:vertAlign w:val="subscript"/>
          <w:lang w:eastAsia="ru-RU"/>
        </w:rPr>
        <w:t>XRD</w:t>
      </w:r>
      <w:proofErr w:type="spellEnd"/>
      <w:r w:rsidR="00AA77ED" w:rsidRPr="008907C0">
        <w:rPr>
          <w:rFonts w:ascii="Times New Roman" w:hAnsi="Times New Roman" w:cs="Times New Roman"/>
          <w:sz w:val="20"/>
          <w:szCs w:val="20"/>
          <w:lang w:eastAsia="ru-RU"/>
        </w:rPr>
        <w:t xml:space="preserve"> </w:t>
      </w:r>
      <w:r w:rsidRPr="008907C0">
        <w:rPr>
          <w:rFonts w:ascii="Times New Roman" w:hAnsi="Times New Roman" w:cs="Times New Roman"/>
          <w:sz w:val="20"/>
          <w:szCs w:val="20"/>
          <w:lang w:eastAsia="ru-RU"/>
        </w:rPr>
        <w:t xml:space="preserve">— </w:t>
      </w:r>
      <w:r w:rsidR="00AA77ED" w:rsidRPr="008907C0">
        <w:rPr>
          <w:rFonts w:ascii="Times New Roman" w:hAnsi="Times New Roman" w:cs="Times New Roman"/>
          <w:sz w:val="20"/>
          <w:szCs w:val="20"/>
          <w:lang w:eastAsia="ru-RU"/>
        </w:rPr>
        <w:t xml:space="preserve">средние размеры кристаллитов, рассчитанные по уравнению </w:t>
      </w:r>
      <w:proofErr w:type="spellStart"/>
      <w:r w:rsidR="00AA77ED" w:rsidRPr="008907C0">
        <w:rPr>
          <w:rFonts w:ascii="Times New Roman" w:hAnsi="Times New Roman" w:cs="Times New Roman"/>
          <w:sz w:val="20"/>
          <w:szCs w:val="20"/>
          <w:lang w:eastAsia="ru-RU"/>
        </w:rPr>
        <w:t>Шеррера</w:t>
      </w:r>
      <w:proofErr w:type="spellEnd"/>
      <w:r w:rsidR="00AA77ED" w:rsidRPr="008907C0">
        <w:rPr>
          <w:rFonts w:ascii="Times New Roman" w:hAnsi="Times New Roman" w:cs="Times New Roman"/>
          <w:sz w:val="20"/>
          <w:szCs w:val="20"/>
          <w:lang w:eastAsia="ru-RU"/>
        </w:rPr>
        <w:t xml:space="preserve">; WPPM </w:t>
      </w:r>
      <w:r w:rsidRPr="008907C0">
        <w:rPr>
          <w:rFonts w:ascii="Times New Roman" w:hAnsi="Times New Roman" w:cs="Times New Roman"/>
          <w:sz w:val="20"/>
          <w:szCs w:val="20"/>
          <w:lang w:eastAsia="ru-RU"/>
        </w:rPr>
        <w:t xml:space="preserve">— </w:t>
      </w:r>
      <w:r w:rsidR="00AA77ED" w:rsidRPr="008907C0">
        <w:rPr>
          <w:rFonts w:ascii="Times New Roman" w:hAnsi="Times New Roman" w:cs="Times New Roman"/>
          <w:sz w:val="20"/>
          <w:szCs w:val="20"/>
          <w:lang w:eastAsia="ru-RU"/>
        </w:rPr>
        <w:t>уточненные параметры размера кристаллитов, полученные путем моделирования спектров порошковой дифракции. Размеры преобладающей фракции образцов выделены жирным шрифтом.</w:t>
      </w:r>
    </w:p>
    <w:p w14:paraId="64C57CAA" w14:textId="77777777" w:rsidR="00E92565" w:rsidRDefault="00AA77ED">
      <w:pPr>
        <w:spacing w:after="0" w:line="360" w:lineRule="auto"/>
        <w:ind w:firstLine="709"/>
        <w:jc w:val="both"/>
        <w:rPr>
          <w:rFonts w:ascii="Times New Roman" w:hAnsi="Times New Roman" w:cs="Times New Roman"/>
          <w:sz w:val="24"/>
          <w:szCs w:val="24"/>
          <w:lang w:eastAsia="ru-RU"/>
        </w:rPr>
      </w:pPr>
      <w:proofErr w:type="gramStart"/>
      <w:r>
        <w:rPr>
          <w:rFonts w:ascii="Times New Roman" w:hAnsi="Times New Roman" w:cs="Times New Roman"/>
          <w:sz w:val="24"/>
          <w:szCs w:val="24"/>
          <w:lang w:eastAsia="ru-RU"/>
        </w:rPr>
        <w:t>Комплексная</w:t>
      </w:r>
      <w:proofErr w:type="gramEnd"/>
      <w:r>
        <w:rPr>
          <w:rFonts w:ascii="Times New Roman" w:hAnsi="Times New Roman" w:cs="Times New Roman"/>
          <w:sz w:val="24"/>
          <w:szCs w:val="24"/>
          <w:lang w:eastAsia="ru-RU"/>
        </w:rPr>
        <w:t xml:space="preserve"> характеризация наночастиц проводилась с использованием набора физико-химических методов. С помощью РФА удалось подтвердить кристаллическую структуру рутила SnO</w:t>
      </w:r>
      <w:r>
        <w:rPr>
          <w:rFonts w:ascii="Times New Roman" w:hAnsi="Times New Roman" w:cs="Times New Roman"/>
          <w:sz w:val="24"/>
          <w:szCs w:val="24"/>
          <w:vertAlign w:val="subscript"/>
          <w:lang w:eastAsia="ru-RU"/>
        </w:rPr>
        <w:t>2</w:t>
      </w:r>
      <w:r>
        <w:rPr>
          <w:rFonts w:ascii="Times New Roman" w:hAnsi="Times New Roman" w:cs="Times New Roman"/>
          <w:sz w:val="24"/>
          <w:szCs w:val="24"/>
          <w:lang w:eastAsia="ru-RU"/>
        </w:rPr>
        <w:t xml:space="preserve"> во всех образцах без примесей, причем после гидротермальной обработки наблюдалось увеличение размера кристаллитов и уменьшение дефектности. По данным просвечивающей электронной микроскопии мы подтвердили переход </w:t>
      </w:r>
      <w:proofErr w:type="gramStart"/>
      <w:r>
        <w:rPr>
          <w:rFonts w:ascii="Times New Roman" w:hAnsi="Times New Roman" w:cs="Times New Roman"/>
          <w:sz w:val="24"/>
          <w:szCs w:val="24"/>
          <w:lang w:eastAsia="ru-RU"/>
        </w:rPr>
        <w:t>от</w:t>
      </w:r>
      <w:proofErr w:type="gramEnd"/>
      <w:r>
        <w:rPr>
          <w:rFonts w:ascii="Times New Roman" w:hAnsi="Times New Roman" w:cs="Times New Roman"/>
          <w:sz w:val="24"/>
          <w:szCs w:val="24"/>
          <w:lang w:eastAsia="ru-RU"/>
        </w:rPr>
        <w:t xml:space="preserve"> сферической к стержнеобразной форме наночастиц с равномерным распределением по размерам. Удельная поверхность всех </w:t>
      </w:r>
      <w:proofErr w:type="spellStart"/>
      <w:r>
        <w:rPr>
          <w:rFonts w:ascii="Times New Roman" w:hAnsi="Times New Roman" w:cs="Times New Roman"/>
          <w:sz w:val="24"/>
          <w:szCs w:val="24"/>
          <w:lang w:eastAsia="ru-RU"/>
        </w:rPr>
        <w:t>наностержней</w:t>
      </w:r>
      <w:proofErr w:type="spellEnd"/>
      <w:r>
        <w:rPr>
          <w:rFonts w:ascii="Times New Roman" w:hAnsi="Times New Roman" w:cs="Times New Roman"/>
          <w:sz w:val="24"/>
          <w:szCs w:val="24"/>
          <w:lang w:eastAsia="ru-RU"/>
        </w:rPr>
        <w:t xml:space="preserve"> составляла около 100 м</w:t>
      </w:r>
      <w:proofErr w:type="gramStart"/>
      <w:r>
        <w:rPr>
          <w:rFonts w:ascii="Times New Roman" w:hAnsi="Times New Roman" w:cs="Times New Roman"/>
          <w:sz w:val="24"/>
          <w:szCs w:val="24"/>
          <w:vertAlign w:val="superscript"/>
          <w:lang w:eastAsia="ru-RU"/>
        </w:rPr>
        <w:t>2</w:t>
      </w:r>
      <w:proofErr w:type="gramEnd"/>
      <w:r>
        <w:rPr>
          <w:rFonts w:ascii="Times New Roman" w:hAnsi="Times New Roman" w:cs="Times New Roman"/>
          <w:sz w:val="24"/>
          <w:szCs w:val="24"/>
          <w:lang w:eastAsia="ru-RU"/>
        </w:rPr>
        <w:t>/г. Методами РФЭС и ИК-спектроскопии было подтверждено успешное встраивание ионов Ni</w:t>
      </w:r>
      <w:r>
        <w:rPr>
          <w:rFonts w:ascii="Times New Roman" w:hAnsi="Times New Roman" w:cs="Times New Roman"/>
          <w:sz w:val="24"/>
          <w:szCs w:val="24"/>
          <w:vertAlign w:val="superscript"/>
          <w:lang w:eastAsia="ru-RU"/>
        </w:rPr>
        <w:t>2+</w:t>
      </w:r>
      <w:r>
        <w:rPr>
          <w:rFonts w:ascii="Times New Roman" w:hAnsi="Times New Roman" w:cs="Times New Roman"/>
          <w:sz w:val="24"/>
          <w:szCs w:val="24"/>
          <w:lang w:eastAsia="ru-RU"/>
        </w:rPr>
        <w:t xml:space="preserve"> в кристаллическую решетку SnO</w:t>
      </w:r>
      <w:r>
        <w:rPr>
          <w:rFonts w:ascii="Times New Roman" w:hAnsi="Times New Roman" w:cs="Times New Roman"/>
          <w:sz w:val="24"/>
          <w:szCs w:val="24"/>
          <w:vertAlign w:val="subscript"/>
          <w:lang w:eastAsia="ru-RU"/>
        </w:rPr>
        <w:t>2</w:t>
      </w:r>
      <w:r>
        <w:rPr>
          <w:rFonts w:ascii="Times New Roman" w:hAnsi="Times New Roman" w:cs="Times New Roman"/>
          <w:sz w:val="24"/>
          <w:szCs w:val="24"/>
          <w:lang w:eastAsia="ru-RU"/>
        </w:rPr>
        <w:t>. Важным аспектом исследования стал анализ дефектной структуры с помощью РФЭС (пик O1s) и спектроскопии комбинационного рассеяния (</w:t>
      </w:r>
      <w:proofErr w:type="gramStart"/>
      <w:r>
        <w:rPr>
          <w:rFonts w:ascii="Times New Roman" w:hAnsi="Times New Roman" w:cs="Times New Roman"/>
          <w:sz w:val="24"/>
          <w:szCs w:val="24"/>
          <w:lang w:eastAsia="ru-RU"/>
        </w:rPr>
        <w:t>КР</w:t>
      </w:r>
      <w:proofErr w:type="gramEnd"/>
      <w:r>
        <w:rPr>
          <w:rFonts w:ascii="Times New Roman" w:hAnsi="Times New Roman" w:cs="Times New Roman"/>
          <w:sz w:val="24"/>
          <w:szCs w:val="24"/>
          <w:lang w:eastAsia="ru-RU"/>
        </w:rPr>
        <w:t xml:space="preserve">) </w:t>
      </w:r>
      <w:r>
        <w:rPr>
          <w:rFonts w:ascii="Times New Roman" w:hAnsi="Times New Roman" w:cs="Times New Roman"/>
          <w:sz w:val="24"/>
          <w:szCs w:val="24"/>
          <w:lang w:eastAsia="ru-RU"/>
        </w:rPr>
        <w:lastRenderedPageBreak/>
        <w:t>(полоса ~570 см</w:t>
      </w:r>
      <w:r>
        <w:rPr>
          <w:rFonts w:ascii="Times New Roman" w:hAnsi="Times New Roman" w:cs="Times New Roman"/>
          <w:sz w:val="24"/>
          <w:szCs w:val="24"/>
          <w:vertAlign w:val="superscript"/>
          <w:lang w:eastAsia="ru-RU"/>
        </w:rPr>
        <w:t>-1</w:t>
      </w:r>
      <w:r>
        <w:rPr>
          <w:rFonts w:ascii="Times New Roman" w:hAnsi="Times New Roman" w:cs="Times New Roman"/>
          <w:sz w:val="24"/>
          <w:szCs w:val="24"/>
          <w:lang w:eastAsia="ru-RU"/>
        </w:rPr>
        <w:t>), который показал, что гидротермальная обработка приводит к снижению концентрации кислородных вакансий и общего уровня дефектов, способствуя повышению кристалличности материала.</w:t>
      </w:r>
    </w:p>
    <w:p w14:paraId="074C6F7C" w14:textId="77777777" w:rsidR="00E92565" w:rsidRDefault="00AA77ED">
      <w:pPr>
        <w:spacing w:after="0" w:line="360" w:lineRule="auto"/>
        <w:ind w:firstLine="709"/>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Для углубленного понимания механизма роста и электронной структуры полученных образцов был применен комплекс вычислительных методов с использованием теории функционала плотности. Расчеты показали, что в процессе гидротермальной обработки происходит перераспределение положения </w:t>
      </w:r>
      <w:proofErr w:type="spellStart"/>
      <w:r>
        <w:rPr>
          <w:rFonts w:ascii="Times New Roman" w:hAnsi="Times New Roman" w:cs="Times New Roman"/>
          <w:sz w:val="24"/>
          <w:szCs w:val="24"/>
          <w:lang w:eastAsia="ru-RU"/>
        </w:rPr>
        <w:t>допанта</w:t>
      </w:r>
      <w:proofErr w:type="spellEnd"/>
      <w:r>
        <w:rPr>
          <w:rFonts w:ascii="Times New Roman" w:hAnsi="Times New Roman" w:cs="Times New Roman"/>
          <w:sz w:val="24"/>
          <w:szCs w:val="24"/>
          <w:lang w:eastAsia="ru-RU"/>
        </w:rPr>
        <w:t xml:space="preserve">, атомов никеля, в решетке из конфигурации XOZ в более </w:t>
      </w:r>
      <w:proofErr w:type="gramStart"/>
      <w:r>
        <w:rPr>
          <w:rFonts w:ascii="Times New Roman" w:hAnsi="Times New Roman" w:cs="Times New Roman"/>
          <w:sz w:val="24"/>
          <w:szCs w:val="24"/>
          <w:lang w:eastAsia="ru-RU"/>
        </w:rPr>
        <w:t>стабильную</w:t>
      </w:r>
      <w:proofErr w:type="gramEnd"/>
      <w:r>
        <w:rPr>
          <w:rFonts w:ascii="Times New Roman" w:hAnsi="Times New Roman" w:cs="Times New Roman"/>
          <w:sz w:val="24"/>
          <w:szCs w:val="24"/>
          <w:lang w:eastAsia="ru-RU"/>
        </w:rPr>
        <w:t xml:space="preserve"> OX. Моделирование механизма ориентированного присоединения выявило, что рост </w:t>
      </w:r>
      <w:proofErr w:type="spellStart"/>
      <w:r>
        <w:rPr>
          <w:rFonts w:ascii="Times New Roman" w:hAnsi="Times New Roman" w:cs="Times New Roman"/>
          <w:sz w:val="24"/>
          <w:szCs w:val="24"/>
          <w:lang w:eastAsia="ru-RU"/>
        </w:rPr>
        <w:t>наностержней</w:t>
      </w:r>
      <w:proofErr w:type="spellEnd"/>
      <w:r>
        <w:rPr>
          <w:rFonts w:ascii="Times New Roman" w:hAnsi="Times New Roman" w:cs="Times New Roman"/>
          <w:sz w:val="24"/>
          <w:szCs w:val="24"/>
          <w:lang w:eastAsia="ru-RU"/>
        </w:rPr>
        <w:t xml:space="preserve"> инициируется преимущественно вдоль кристаллографической оси c, а затем продолжается вдоль оси a. Было установлено, что ионы из реакционной среды (NH</w:t>
      </w:r>
      <w:r>
        <w:rPr>
          <w:rFonts w:ascii="Times New Roman" w:hAnsi="Times New Roman" w:cs="Times New Roman"/>
          <w:sz w:val="24"/>
          <w:szCs w:val="24"/>
          <w:vertAlign w:val="subscript"/>
          <w:lang w:eastAsia="ru-RU"/>
        </w:rPr>
        <w:t>4</w:t>
      </w:r>
      <w:r>
        <w:rPr>
          <w:rFonts w:ascii="Times New Roman" w:hAnsi="Times New Roman" w:cs="Times New Roman"/>
          <w:sz w:val="24"/>
          <w:szCs w:val="24"/>
          <w:vertAlign w:val="superscript"/>
          <w:lang w:eastAsia="ru-RU"/>
        </w:rPr>
        <w:t>+</w:t>
      </w:r>
      <w:r>
        <w:rPr>
          <w:rFonts w:ascii="Times New Roman" w:hAnsi="Times New Roman" w:cs="Times New Roman"/>
          <w:sz w:val="24"/>
          <w:szCs w:val="24"/>
          <w:lang w:eastAsia="ru-RU"/>
        </w:rPr>
        <w:t>, OH</w:t>
      </w:r>
      <w:r>
        <w:rPr>
          <w:rFonts w:ascii="Times New Roman" w:hAnsi="Times New Roman" w:cs="Times New Roman"/>
          <w:sz w:val="24"/>
          <w:szCs w:val="24"/>
          <w:vertAlign w:val="superscript"/>
          <w:lang w:eastAsia="ru-RU"/>
        </w:rPr>
        <w:t>-</w:t>
      </w:r>
      <w:r>
        <w:rPr>
          <w:rFonts w:ascii="Times New Roman" w:hAnsi="Times New Roman" w:cs="Times New Roman"/>
          <w:sz w:val="24"/>
          <w:szCs w:val="24"/>
          <w:lang w:eastAsia="ru-RU"/>
        </w:rPr>
        <w:t xml:space="preserve">, </w:t>
      </w:r>
      <w:proofErr w:type="spellStart"/>
      <w:r>
        <w:rPr>
          <w:rFonts w:ascii="Times New Roman" w:hAnsi="Times New Roman" w:cs="Times New Roman"/>
          <w:sz w:val="24"/>
          <w:szCs w:val="24"/>
          <w:lang w:eastAsia="ru-RU"/>
        </w:rPr>
        <w:t>Cl</w:t>
      </w:r>
      <w:proofErr w:type="spellEnd"/>
      <w:r>
        <w:rPr>
          <w:rFonts w:ascii="Times New Roman" w:hAnsi="Times New Roman" w:cs="Times New Roman"/>
          <w:sz w:val="24"/>
          <w:szCs w:val="24"/>
          <w:vertAlign w:val="superscript"/>
          <w:lang w:eastAsia="ru-RU"/>
        </w:rPr>
        <w:t>-</w:t>
      </w:r>
      <w:r>
        <w:rPr>
          <w:rFonts w:ascii="Times New Roman" w:hAnsi="Times New Roman" w:cs="Times New Roman"/>
          <w:sz w:val="24"/>
          <w:szCs w:val="24"/>
          <w:lang w:eastAsia="ru-RU"/>
        </w:rPr>
        <w:t xml:space="preserve">) могут адсорбироваться на определенных кристаллических гранях, частично экранируя их и умеренно замедляя процесс присоединения. Процесс схематично показан на рисунке 22. Электронная структура всех образцов характеризовалась прямой запрещенной зоной (3.37–3.57 эВ) и наличием дополнительных непрямых переходов (~2.13–2.62 эВ), связанных с дефектными уровнями, что обеспечивало поглощение в видимой области спектра. </w:t>
      </w:r>
    </w:p>
    <w:p w14:paraId="1A5DA6D7" w14:textId="77777777" w:rsidR="00E92565" w:rsidRDefault="00AA77ED" w:rsidP="001A56EF">
      <w:pPr>
        <w:spacing w:after="0" w:line="360" w:lineRule="auto"/>
        <w:jc w:val="center"/>
        <w:rPr>
          <w:rFonts w:ascii="Times New Roman" w:hAnsi="Times New Roman" w:cs="Times New Roman"/>
          <w:sz w:val="24"/>
          <w:szCs w:val="24"/>
          <w:lang w:eastAsia="ru-RU"/>
        </w:rPr>
      </w:pPr>
      <w:r>
        <w:rPr>
          <w:noProof/>
          <w:lang w:eastAsia="ru-RU"/>
        </w:rPr>
        <w:drawing>
          <wp:inline distT="0" distB="0" distL="0" distR="0" wp14:anchorId="3AEA5B63" wp14:editId="4BC0C09A">
            <wp:extent cx="5372100" cy="2054037"/>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333617" name=""/>
                    <pic:cNvPicPr>
                      <a:picLocks noChangeAspect="1"/>
                    </pic:cNvPicPr>
                  </pic:nvPicPr>
                  <pic:blipFill>
                    <a:blip r:embed="rId30"/>
                    <a:stretch/>
                  </pic:blipFill>
                  <pic:spPr bwMode="auto">
                    <a:xfrm>
                      <a:off x="0" y="0"/>
                      <a:ext cx="5369229" cy="2052939"/>
                    </a:xfrm>
                    <a:prstGeom prst="rect">
                      <a:avLst/>
                    </a:prstGeom>
                  </pic:spPr>
                </pic:pic>
              </a:graphicData>
            </a:graphic>
          </wp:inline>
        </w:drawing>
      </w:r>
    </w:p>
    <w:p w14:paraId="15D641D4" w14:textId="1676D3BF" w:rsidR="00E92565" w:rsidRDefault="00AA77ED" w:rsidP="008907C0">
      <w:pPr>
        <w:pStyle w:val="af0"/>
        <w:spacing w:after="240" w:line="240" w:lineRule="auto"/>
        <w:ind w:left="0"/>
        <w:contextualSpacing w:val="0"/>
        <w:jc w:val="center"/>
        <w:rPr>
          <w:rFonts w:ascii="Times New Roman" w:hAnsi="Times New Roman" w:cs="Times New Roman"/>
          <w:sz w:val="24"/>
          <w:szCs w:val="24"/>
          <w:lang w:eastAsia="ru-RU"/>
        </w:rPr>
      </w:pPr>
      <w:r>
        <w:rPr>
          <w:rFonts w:ascii="Times New Roman" w:hAnsi="Times New Roman" w:cs="Times New Roman"/>
          <w:sz w:val="24"/>
          <w:szCs w:val="24"/>
          <w:lang w:eastAsia="ru-RU"/>
        </w:rPr>
        <w:t xml:space="preserve">Рисунок 22 – Схематическое изображение формирования </w:t>
      </w:r>
      <w:proofErr w:type="gramStart"/>
      <w:r>
        <w:rPr>
          <w:rFonts w:ascii="Times New Roman" w:hAnsi="Times New Roman" w:cs="Times New Roman"/>
          <w:sz w:val="24"/>
          <w:szCs w:val="24"/>
          <w:lang w:eastAsia="ru-RU"/>
        </w:rPr>
        <w:t>стержнеобразных</w:t>
      </w:r>
      <w:proofErr w:type="gramEnd"/>
      <w:r>
        <w:rPr>
          <w:rFonts w:ascii="Times New Roman" w:hAnsi="Times New Roman" w:cs="Times New Roman"/>
          <w:sz w:val="24"/>
          <w:szCs w:val="24"/>
          <w:lang w:eastAsia="ru-RU"/>
        </w:rPr>
        <w:t xml:space="preserve"> наночастиц по механизму ОП, подчеркивающее взаимодействия грань-грань и грань-ион (розовый NH</w:t>
      </w:r>
      <w:r w:rsidRPr="00C95255">
        <w:rPr>
          <w:rFonts w:ascii="Times New Roman" w:hAnsi="Times New Roman" w:cs="Times New Roman"/>
          <w:sz w:val="24"/>
          <w:szCs w:val="24"/>
          <w:vertAlign w:val="subscript"/>
          <w:lang w:eastAsia="ru-RU"/>
        </w:rPr>
        <w:t>4</w:t>
      </w:r>
      <w:r w:rsidRPr="00C95255">
        <w:rPr>
          <w:rFonts w:ascii="Times New Roman" w:hAnsi="Times New Roman" w:cs="Times New Roman"/>
          <w:sz w:val="24"/>
          <w:szCs w:val="24"/>
          <w:vertAlign w:val="superscript"/>
          <w:lang w:eastAsia="ru-RU"/>
        </w:rPr>
        <w:t>+</w:t>
      </w:r>
      <w:r>
        <w:rPr>
          <w:rFonts w:ascii="Times New Roman" w:hAnsi="Times New Roman" w:cs="Times New Roman"/>
          <w:sz w:val="24"/>
          <w:szCs w:val="24"/>
          <w:lang w:eastAsia="ru-RU"/>
        </w:rPr>
        <w:t>, мятный OH</w:t>
      </w:r>
      <w:r w:rsidRPr="00C95255">
        <w:rPr>
          <w:rFonts w:ascii="Times New Roman" w:hAnsi="Times New Roman" w:cs="Times New Roman"/>
          <w:sz w:val="24"/>
          <w:szCs w:val="24"/>
          <w:vertAlign w:val="superscript"/>
          <w:lang w:eastAsia="ru-RU"/>
        </w:rPr>
        <w:t>-</w:t>
      </w:r>
      <w:r>
        <w:rPr>
          <w:rFonts w:ascii="Times New Roman" w:hAnsi="Times New Roman" w:cs="Times New Roman"/>
          <w:sz w:val="24"/>
          <w:szCs w:val="24"/>
          <w:lang w:eastAsia="ru-RU"/>
        </w:rPr>
        <w:t xml:space="preserve">, голубой </w:t>
      </w:r>
      <w:proofErr w:type="spellStart"/>
      <w:r>
        <w:rPr>
          <w:rFonts w:ascii="Times New Roman" w:hAnsi="Times New Roman" w:cs="Times New Roman"/>
          <w:sz w:val="24"/>
          <w:szCs w:val="24"/>
          <w:lang w:eastAsia="ru-RU"/>
        </w:rPr>
        <w:t>Cl</w:t>
      </w:r>
      <w:proofErr w:type="spellEnd"/>
      <w:r w:rsidRPr="00C95255">
        <w:rPr>
          <w:rFonts w:ascii="Times New Roman" w:hAnsi="Times New Roman" w:cs="Times New Roman"/>
          <w:sz w:val="24"/>
          <w:szCs w:val="24"/>
          <w:vertAlign w:val="superscript"/>
          <w:lang w:eastAsia="ru-RU"/>
        </w:rPr>
        <w:t>-</w:t>
      </w:r>
      <w:r>
        <w:rPr>
          <w:rFonts w:ascii="Times New Roman" w:hAnsi="Times New Roman" w:cs="Times New Roman"/>
          <w:sz w:val="24"/>
          <w:szCs w:val="24"/>
          <w:lang w:eastAsia="ru-RU"/>
        </w:rPr>
        <w:t>) с рассчитанными квантово-химически энергиями взаимодействия</w:t>
      </w:r>
    </w:p>
    <w:p w14:paraId="57A80C93" w14:textId="77777777" w:rsidR="00E92565" w:rsidRDefault="00AA77ED">
      <w:pPr>
        <w:spacing w:after="0" w:line="360" w:lineRule="auto"/>
        <w:ind w:firstLine="709"/>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Для оценки механизмов генерации и разделения фотоиндуцированных носителей заряда было проведено детальное исследование с использованием электрохимических методов анализа. С помощью спектроскопии импеданса и </w:t>
      </w:r>
      <w:proofErr w:type="spellStart"/>
      <w:r>
        <w:rPr>
          <w:rFonts w:ascii="Times New Roman" w:hAnsi="Times New Roman" w:cs="Times New Roman"/>
          <w:sz w:val="24"/>
          <w:szCs w:val="24"/>
          <w:lang w:eastAsia="ru-RU"/>
        </w:rPr>
        <w:t>хроноамперометрии</w:t>
      </w:r>
      <w:proofErr w:type="spellEnd"/>
      <w:r>
        <w:rPr>
          <w:rFonts w:ascii="Times New Roman" w:hAnsi="Times New Roman" w:cs="Times New Roman"/>
          <w:sz w:val="24"/>
          <w:szCs w:val="24"/>
          <w:lang w:eastAsia="ru-RU"/>
        </w:rPr>
        <w:t xml:space="preserve"> изучались фотоэлектрохимические свойства </w:t>
      </w:r>
      <w:proofErr w:type="spellStart"/>
      <w:r>
        <w:rPr>
          <w:rFonts w:ascii="Times New Roman" w:hAnsi="Times New Roman" w:cs="Times New Roman"/>
          <w:sz w:val="24"/>
          <w:szCs w:val="24"/>
          <w:lang w:eastAsia="ru-RU"/>
        </w:rPr>
        <w:t>наностержней</w:t>
      </w:r>
      <w:proofErr w:type="spellEnd"/>
      <w:r>
        <w:rPr>
          <w:rFonts w:ascii="Times New Roman" w:hAnsi="Times New Roman" w:cs="Times New Roman"/>
          <w:sz w:val="24"/>
          <w:szCs w:val="24"/>
          <w:lang w:eastAsia="ru-RU"/>
        </w:rPr>
        <w:t xml:space="preserve"> Ni-SnO</w:t>
      </w:r>
      <w:r>
        <w:rPr>
          <w:rFonts w:ascii="Times New Roman" w:hAnsi="Times New Roman" w:cs="Times New Roman"/>
          <w:sz w:val="24"/>
          <w:szCs w:val="24"/>
          <w:vertAlign w:val="subscript"/>
          <w:lang w:eastAsia="ru-RU"/>
        </w:rPr>
        <w:t>2</w:t>
      </w:r>
      <w:r>
        <w:rPr>
          <w:rFonts w:ascii="Times New Roman" w:hAnsi="Times New Roman" w:cs="Times New Roman"/>
          <w:sz w:val="24"/>
          <w:szCs w:val="24"/>
          <w:lang w:eastAsia="ru-RU"/>
        </w:rPr>
        <w:t xml:space="preserve">. Измерения фототока проводились в режиме прерывистого освещения с использованием трех спектрально различных источников света: дальней УФ-лампы (205–315 </w:t>
      </w:r>
      <w:proofErr w:type="spellStart"/>
      <w:r>
        <w:rPr>
          <w:rFonts w:ascii="Times New Roman" w:hAnsi="Times New Roman" w:cs="Times New Roman"/>
          <w:sz w:val="24"/>
          <w:szCs w:val="24"/>
          <w:lang w:eastAsia="ru-RU"/>
        </w:rPr>
        <w:t>нм</w:t>
      </w:r>
      <w:proofErr w:type="spellEnd"/>
      <w:r>
        <w:rPr>
          <w:rFonts w:ascii="Times New Roman" w:hAnsi="Times New Roman" w:cs="Times New Roman"/>
          <w:sz w:val="24"/>
          <w:szCs w:val="24"/>
          <w:lang w:eastAsia="ru-RU"/>
        </w:rPr>
        <w:t xml:space="preserve">), ближней УФ-лампы (230–400 </w:t>
      </w:r>
      <w:proofErr w:type="spellStart"/>
      <w:r>
        <w:rPr>
          <w:rFonts w:ascii="Times New Roman" w:hAnsi="Times New Roman" w:cs="Times New Roman"/>
          <w:sz w:val="24"/>
          <w:szCs w:val="24"/>
          <w:lang w:eastAsia="ru-RU"/>
        </w:rPr>
        <w:t>нм</w:t>
      </w:r>
      <w:proofErr w:type="spellEnd"/>
      <w:r>
        <w:rPr>
          <w:rFonts w:ascii="Times New Roman" w:hAnsi="Times New Roman" w:cs="Times New Roman"/>
          <w:sz w:val="24"/>
          <w:szCs w:val="24"/>
          <w:lang w:eastAsia="ru-RU"/>
        </w:rPr>
        <w:t>) и светодиодной лампы видимого света «</w:t>
      </w:r>
      <w:proofErr w:type="spellStart"/>
      <w:r>
        <w:rPr>
          <w:rFonts w:ascii="Times New Roman" w:hAnsi="Times New Roman" w:cs="Times New Roman"/>
          <w:sz w:val="24"/>
          <w:szCs w:val="24"/>
          <w:lang w:eastAsia="ru-RU"/>
        </w:rPr>
        <w:t>Onlight</w:t>
      </w:r>
      <w:proofErr w:type="spellEnd"/>
      <w:r>
        <w:rPr>
          <w:rFonts w:ascii="Times New Roman" w:hAnsi="Times New Roman" w:cs="Times New Roman"/>
          <w:sz w:val="24"/>
          <w:szCs w:val="24"/>
          <w:lang w:eastAsia="ru-RU"/>
        </w:rPr>
        <w:t xml:space="preserve">» (544–691 </w:t>
      </w:r>
      <w:proofErr w:type="spellStart"/>
      <w:r>
        <w:rPr>
          <w:rFonts w:ascii="Times New Roman" w:hAnsi="Times New Roman" w:cs="Times New Roman"/>
          <w:sz w:val="24"/>
          <w:szCs w:val="24"/>
          <w:lang w:eastAsia="ru-RU"/>
        </w:rPr>
        <w:t>нм</w:t>
      </w:r>
      <w:proofErr w:type="spellEnd"/>
      <w:r>
        <w:rPr>
          <w:rFonts w:ascii="Times New Roman" w:hAnsi="Times New Roman" w:cs="Times New Roman"/>
          <w:sz w:val="24"/>
          <w:szCs w:val="24"/>
          <w:lang w:eastAsia="ru-RU"/>
        </w:rPr>
        <w:t xml:space="preserve">). Наибольший </w:t>
      </w:r>
      <w:proofErr w:type="spellStart"/>
      <w:r>
        <w:rPr>
          <w:rFonts w:ascii="Times New Roman" w:hAnsi="Times New Roman" w:cs="Times New Roman"/>
          <w:sz w:val="24"/>
          <w:szCs w:val="24"/>
          <w:lang w:eastAsia="ru-RU"/>
        </w:rPr>
        <w:lastRenderedPageBreak/>
        <w:t>фотоотклик</w:t>
      </w:r>
      <w:proofErr w:type="spellEnd"/>
      <w:r>
        <w:rPr>
          <w:rFonts w:ascii="Times New Roman" w:hAnsi="Times New Roman" w:cs="Times New Roman"/>
          <w:sz w:val="24"/>
          <w:szCs w:val="24"/>
          <w:lang w:eastAsia="ru-RU"/>
        </w:rPr>
        <w:t xml:space="preserve"> наблюдался при облучении жестким УФ-светом, эффективно возбуждающим носители через прямые межзонные переходы. При освещении видимым светом также регистрировался отчетливый фототок, имеющий ступенчатую и нерегулярную форму, что согласуется с генерацией носителей через дискретные дефектные уровни в запрещенной зоне с энергиями ~1.8, 1.9 и 2.28 эВ. Величина фототока в видимой области коррелировала с концентрацией кислородных вакансий: образцы HC_5 и LC_5 демонстрировали сопоставимые значения, в то время как HC_4 – значительно более низкий отклик, что объясняется возможным захватом электронов полностью ионизированными вакансиями. Результаты исследований приведены на рисунке 23 и 24.</w:t>
      </w:r>
    </w:p>
    <w:p w14:paraId="64F743D5" w14:textId="77777777" w:rsidR="00E92565" w:rsidRDefault="00AA77ED" w:rsidP="008907C0">
      <w:pPr>
        <w:spacing w:after="0" w:line="360" w:lineRule="auto"/>
        <w:jc w:val="center"/>
        <w:rPr>
          <w:rFonts w:ascii="Times New Roman" w:hAnsi="Times New Roman" w:cs="Times New Roman"/>
          <w:sz w:val="24"/>
          <w:szCs w:val="24"/>
          <w:lang w:eastAsia="ru-RU"/>
        </w:rPr>
      </w:pPr>
      <w:r>
        <w:rPr>
          <w:noProof/>
          <w:lang w:eastAsia="ru-RU"/>
        </w:rPr>
        <w:drawing>
          <wp:inline distT="0" distB="0" distL="0" distR="0" wp14:anchorId="3CA9B368" wp14:editId="55545FFE">
            <wp:extent cx="4905330" cy="2789305"/>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831361" name=""/>
                    <pic:cNvPicPr>
                      <a:picLocks noChangeAspect="1"/>
                    </pic:cNvPicPr>
                  </pic:nvPicPr>
                  <pic:blipFill>
                    <a:blip r:embed="rId31"/>
                    <a:stretch/>
                  </pic:blipFill>
                  <pic:spPr bwMode="auto">
                    <a:xfrm>
                      <a:off x="0" y="0"/>
                      <a:ext cx="4945242" cy="2812000"/>
                    </a:xfrm>
                    <a:prstGeom prst="rect">
                      <a:avLst/>
                    </a:prstGeom>
                  </pic:spPr>
                </pic:pic>
              </a:graphicData>
            </a:graphic>
          </wp:inline>
        </w:drawing>
      </w:r>
    </w:p>
    <w:p w14:paraId="7CF239D0" w14:textId="67AE4B17" w:rsidR="00E92565" w:rsidRDefault="00AA77ED" w:rsidP="008907C0">
      <w:pPr>
        <w:pStyle w:val="af0"/>
        <w:spacing w:after="240" w:line="240" w:lineRule="auto"/>
        <w:ind w:left="0"/>
        <w:contextualSpacing w:val="0"/>
        <w:jc w:val="center"/>
        <w:rPr>
          <w:rFonts w:ascii="Times New Roman" w:hAnsi="Times New Roman" w:cs="Times New Roman"/>
          <w:sz w:val="24"/>
          <w:szCs w:val="24"/>
          <w:lang w:eastAsia="ru-RU"/>
        </w:rPr>
      </w:pPr>
      <w:r>
        <w:rPr>
          <w:rFonts w:ascii="Times New Roman" w:hAnsi="Times New Roman" w:cs="Times New Roman"/>
          <w:sz w:val="24"/>
          <w:szCs w:val="24"/>
          <w:lang w:eastAsia="ru-RU"/>
        </w:rPr>
        <w:t>Рисунок 23 – Емкостная диаграмма Найквиста, т. е. график емкостного спектра без освещения: (A) HC_4, (B) HC_5, (C) LC_5; при освещении: (A) HC_4, (B) HC_5, (C) LC_5</w:t>
      </w:r>
    </w:p>
    <w:p w14:paraId="73A0CEEE" w14:textId="77777777" w:rsidR="00E92565" w:rsidRDefault="00AA77ED" w:rsidP="008907C0">
      <w:pPr>
        <w:spacing w:after="0" w:line="360" w:lineRule="auto"/>
        <w:jc w:val="center"/>
        <w:rPr>
          <w:rFonts w:ascii="Times New Roman" w:hAnsi="Times New Roman" w:cs="Times New Roman"/>
          <w:sz w:val="24"/>
          <w:szCs w:val="24"/>
          <w:lang w:eastAsia="ru-RU"/>
        </w:rPr>
      </w:pPr>
      <w:r>
        <w:rPr>
          <w:noProof/>
          <w:lang w:eastAsia="ru-RU"/>
        </w:rPr>
        <w:drawing>
          <wp:inline distT="0" distB="0" distL="0" distR="0" wp14:anchorId="20F36A7E" wp14:editId="354927BC">
            <wp:extent cx="4846877" cy="2803585"/>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508148" name=""/>
                    <pic:cNvPicPr>
                      <a:picLocks noChangeAspect="1"/>
                    </pic:cNvPicPr>
                  </pic:nvPicPr>
                  <pic:blipFill>
                    <a:blip r:embed="rId32"/>
                    <a:stretch/>
                  </pic:blipFill>
                  <pic:spPr bwMode="auto">
                    <a:xfrm>
                      <a:off x="0" y="0"/>
                      <a:ext cx="4866618" cy="2815004"/>
                    </a:xfrm>
                    <a:prstGeom prst="rect">
                      <a:avLst/>
                    </a:prstGeom>
                  </pic:spPr>
                </pic:pic>
              </a:graphicData>
            </a:graphic>
          </wp:inline>
        </w:drawing>
      </w:r>
    </w:p>
    <w:p w14:paraId="7B2F6FBA" w14:textId="24839E87" w:rsidR="00E92565" w:rsidRDefault="00AA77ED" w:rsidP="008907C0">
      <w:pPr>
        <w:pStyle w:val="af0"/>
        <w:spacing w:after="240" w:line="240" w:lineRule="auto"/>
        <w:ind w:left="0"/>
        <w:contextualSpacing w:val="0"/>
        <w:jc w:val="center"/>
        <w:rPr>
          <w:rFonts w:ascii="Times New Roman" w:hAnsi="Times New Roman" w:cs="Times New Roman"/>
          <w:sz w:val="24"/>
          <w:szCs w:val="24"/>
          <w:lang w:eastAsia="ru-RU"/>
        </w:rPr>
      </w:pPr>
      <w:r>
        <w:rPr>
          <w:rFonts w:ascii="Times New Roman" w:hAnsi="Times New Roman" w:cs="Times New Roman"/>
          <w:sz w:val="24"/>
          <w:szCs w:val="24"/>
          <w:lang w:eastAsia="ru-RU"/>
        </w:rPr>
        <w:t xml:space="preserve">Рисунок 24 – Измерения фототока методом </w:t>
      </w:r>
      <w:proofErr w:type="spellStart"/>
      <w:r>
        <w:rPr>
          <w:rFonts w:ascii="Times New Roman" w:hAnsi="Times New Roman" w:cs="Times New Roman"/>
          <w:sz w:val="24"/>
          <w:szCs w:val="24"/>
          <w:lang w:eastAsia="ru-RU"/>
        </w:rPr>
        <w:t>хроноамперометрии</w:t>
      </w:r>
      <w:proofErr w:type="spellEnd"/>
      <w:r>
        <w:rPr>
          <w:rFonts w:ascii="Times New Roman" w:hAnsi="Times New Roman" w:cs="Times New Roman"/>
          <w:sz w:val="24"/>
          <w:szCs w:val="24"/>
          <w:lang w:eastAsia="ru-RU"/>
        </w:rPr>
        <w:t xml:space="preserve"> в дальнем У</w:t>
      </w:r>
      <w:proofErr w:type="gramStart"/>
      <w:r>
        <w:rPr>
          <w:rFonts w:ascii="Times New Roman" w:hAnsi="Times New Roman" w:cs="Times New Roman"/>
          <w:sz w:val="24"/>
          <w:szCs w:val="24"/>
          <w:lang w:eastAsia="ru-RU"/>
        </w:rPr>
        <w:t>Ф-</w:t>
      </w:r>
      <w:proofErr w:type="gramEnd"/>
      <w:r>
        <w:rPr>
          <w:rFonts w:ascii="Times New Roman" w:hAnsi="Times New Roman" w:cs="Times New Roman"/>
          <w:sz w:val="24"/>
          <w:szCs w:val="24"/>
          <w:lang w:eastAsia="ru-RU"/>
        </w:rPr>
        <w:t xml:space="preserve"> и ближнем УФ-свете: (A) HC_4, (B) HC_5, (C) LC_5; в видимом свете: (D) HC_4, (E) HC_5, (F) LC_5</w:t>
      </w:r>
    </w:p>
    <w:p w14:paraId="16CD7902" w14:textId="77777777" w:rsidR="00E92565" w:rsidRDefault="00AA77ED">
      <w:pPr>
        <w:spacing w:after="0" w:line="360" w:lineRule="auto"/>
        <w:ind w:firstLine="709"/>
        <w:jc w:val="both"/>
        <w:rPr>
          <w:rFonts w:ascii="Times New Roman" w:hAnsi="Times New Roman" w:cs="Times New Roman"/>
          <w:sz w:val="24"/>
          <w:szCs w:val="24"/>
          <w:lang w:eastAsia="ru-RU"/>
        </w:rPr>
      </w:pPr>
      <w:proofErr w:type="spellStart"/>
      <w:r>
        <w:rPr>
          <w:rFonts w:ascii="Times New Roman" w:hAnsi="Times New Roman" w:cs="Times New Roman"/>
          <w:sz w:val="24"/>
          <w:szCs w:val="24"/>
          <w:lang w:eastAsia="ru-RU"/>
        </w:rPr>
        <w:lastRenderedPageBreak/>
        <w:t>Фотокаталитическая</w:t>
      </w:r>
      <w:proofErr w:type="spellEnd"/>
      <w:r>
        <w:rPr>
          <w:rFonts w:ascii="Times New Roman" w:hAnsi="Times New Roman" w:cs="Times New Roman"/>
          <w:sz w:val="24"/>
          <w:szCs w:val="24"/>
          <w:lang w:eastAsia="ru-RU"/>
        </w:rPr>
        <w:t xml:space="preserve"> активность оценивалась в реакции разложения модельных органических красителей под излучением видимой светодиодной лампы. Результаты приведены на рисунке 25.</w:t>
      </w:r>
    </w:p>
    <w:p w14:paraId="63A80ADB" w14:textId="77777777" w:rsidR="00E92565" w:rsidRDefault="00AA77ED">
      <w:pPr>
        <w:spacing w:after="0" w:line="360" w:lineRule="auto"/>
        <w:jc w:val="both"/>
        <w:rPr>
          <w:rFonts w:ascii="Times New Roman" w:hAnsi="Times New Roman" w:cs="Times New Roman"/>
          <w:sz w:val="24"/>
          <w:szCs w:val="24"/>
          <w:lang w:eastAsia="ru-RU"/>
        </w:rPr>
      </w:pPr>
      <w:r>
        <w:rPr>
          <w:noProof/>
          <w:lang w:eastAsia="ru-RU"/>
        </w:rPr>
        <w:drawing>
          <wp:inline distT="0" distB="0" distL="0" distR="0" wp14:anchorId="52862778" wp14:editId="7FA50E11">
            <wp:extent cx="5940425" cy="1650118"/>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955381" name=""/>
                    <pic:cNvPicPr>
                      <a:picLocks noChangeAspect="1"/>
                    </pic:cNvPicPr>
                  </pic:nvPicPr>
                  <pic:blipFill>
                    <a:blip r:embed="rId33"/>
                    <a:stretch/>
                  </pic:blipFill>
                  <pic:spPr bwMode="auto">
                    <a:xfrm>
                      <a:off x="0" y="0"/>
                      <a:ext cx="5940424" cy="1650116"/>
                    </a:xfrm>
                    <a:prstGeom prst="rect">
                      <a:avLst/>
                    </a:prstGeom>
                  </pic:spPr>
                </pic:pic>
              </a:graphicData>
            </a:graphic>
          </wp:inline>
        </w:drawing>
      </w:r>
    </w:p>
    <w:p w14:paraId="40B55830" w14:textId="68656D78" w:rsidR="00E92565" w:rsidRDefault="00AA77ED" w:rsidP="008907C0">
      <w:pPr>
        <w:pStyle w:val="af0"/>
        <w:spacing w:after="240" w:line="240" w:lineRule="auto"/>
        <w:ind w:left="0"/>
        <w:contextualSpacing w:val="0"/>
        <w:jc w:val="center"/>
        <w:rPr>
          <w:rFonts w:ascii="Times New Roman" w:hAnsi="Times New Roman" w:cs="Times New Roman"/>
          <w:sz w:val="24"/>
          <w:szCs w:val="24"/>
          <w:lang w:eastAsia="ru-RU"/>
        </w:rPr>
      </w:pPr>
      <w:proofErr w:type="gramStart"/>
      <w:r>
        <w:rPr>
          <w:rFonts w:ascii="Times New Roman" w:hAnsi="Times New Roman" w:cs="Times New Roman"/>
          <w:sz w:val="24"/>
          <w:szCs w:val="24"/>
          <w:lang w:eastAsia="ru-RU"/>
        </w:rPr>
        <w:t xml:space="preserve">Рисунок 25 – Эффективность </w:t>
      </w:r>
      <w:proofErr w:type="spellStart"/>
      <w:r>
        <w:rPr>
          <w:rFonts w:ascii="Times New Roman" w:hAnsi="Times New Roman" w:cs="Times New Roman"/>
          <w:sz w:val="24"/>
          <w:szCs w:val="24"/>
          <w:lang w:eastAsia="ru-RU"/>
        </w:rPr>
        <w:t>фотодеградации</w:t>
      </w:r>
      <w:proofErr w:type="spellEnd"/>
      <w:r>
        <w:rPr>
          <w:rFonts w:ascii="Times New Roman" w:hAnsi="Times New Roman" w:cs="Times New Roman"/>
          <w:sz w:val="24"/>
          <w:szCs w:val="24"/>
          <w:lang w:eastAsia="ru-RU"/>
        </w:rPr>
        <w:t xml:space="preserve"> (60-минутный тест, источник видимого света — лампа </w:t>
      </w:r>
      <w:proofErr w:type="spellStart"/>
      <w:r>
        <w:rPr>
          <w:rFonts w:ascii="Times New Roman" w:hAnsi="Times New Roman" w:cs="Times New Roman"/>
          <w:sz w:val="24"/>
          <w:szCs w:val="24"/>
          <w:lang w:eastAsia="ru-RU"/>
        </w:rPr>
        <w:t>Onligh</w:t>
      </w:r>
      <w:r w:rsidR="0009772C" w:rsidRPr="008907C0">
        <w:rPr>
          <w:rFonts w:ascii="Times New Roman" w:hAnsi="Times New Roman" w:cs="Times New Roman"/>
          <w:sz w:val="24"/>
          <w:szCs w:val="24"/>
          <w:lang w:eastAsia="ru-RU"/>
        </w:rPr>
        <w:t>C</w:t>
      </w:r>
      <w:proofErr w:type="spellEnd"/>
      <w:r>
        <w:rPr>
          <w:rFonts w:ascii="Times New Roman" w:hAnsi="Times New Roman" w:cs="Times New Roman"/>
          <w:sz w:val="24"/>
          <w:szCs w:val="24"/>
          <w:lang w:eastAsia="ru-RU"/>
        </w:rPr>
        <w:t xml:space="preserve"> и гранями образцов (низкие значения энергии взаимодействия указывают на более выгодное связывание):</w:t>
      </w:r>
      <w:proofErr w:type="gramEnd"/>
      <w:r>
        <w:rPr>
          <w:rFonts w:ascii="Times New Roman" w:hAnsi="Times New Roman" w:cs="Times New Roman"/>
          <w:sz w:val="24"/>
          <w:szCs w:val="24"/>
          <w:lang w:eastAsia="ru-RU"/>
        </w:rPr>
        <w:t xml:space="preserve"> (A) S_0, (B) HC_4, (C) HC_5; (D) LC_5</w:t>
      </w:r>
    </w:p>
    <w:p w14:paraId="0805011B" w14:textId="77777777" w:rsidR="00E92565" w:rsidRDefault="00AA77ED">
      <w:pPr>
        <w:spacing w:after="0" w:line="360" w:lineRule="auto"/>
        <w:ind w:firstLine="709"/>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Предварительные 60-минутные тесты в индивидуальных растворах красителей в дистиллированной воде подтвердили высокую </w:t>
      </w:r>
      <w:proofErr w:type="spellStart"/>
      <w:r>
        <w:rPr>
          <w:rFonts w:ascii="Times New Roman" w:hAnsi="Times New Roman" w:cs="Times New Roman"/>
          <w:sz w:val="24"/>
          <w:szCs w:val="24"/>
          <w:lang w:eastAsia="ru-RU"/>
        </w:rPr>
        <w:t>фотокаталитическую</w:t>
      </w:r>
      <w:proofErr w:type="spellEnd"/>
      <w:r>
        <w:rPr>
          <w:rFonts w:ascii="Times New Roman" w:hAnsi="Times New Roman" w:cs="Times New Roman"/>
          <w:sz w:val="24"/>
          <w:szCs w:val="24"/>
          <w:lang w:eastAsia="ru-RU"/>
        </w:rPr>
        <w:t xml:space="preserve"> активность оптимального образца LC_5: эффективность деградации достигла</w:t>
      </w:r>
      <w:r w:rsidR="0009772C">
        <w:rPr>
          <w:rFonts w:ascii="Times New Roman" w:hAnsi="Times New Roman" w:cs="Times New Roman"/>
          <w:sz w:val="24"/>
          <w:szCs w:val="24"/>
          <w:lang w:eastAsia="ru-RU"/>
        </w:rPr>
        <w:t xml:space="preserve"> 94% для метиленового синего (M</w:t>
      </w:r>
      <w:r w:rsidR="0009772C">
        <w:rPr>
          <w:rFonts w:ascii="Times New Roman" w:hAnsi="Times New Roman" w:cs="Times New Roman"/>
          <w:sz w:val="24"/>
          <w:szCs w:val="24"/>
          <w:lang w:val="en-US" w:eastAsia="ru-RU"/>
        </w:rPr>
        <w:t>C</w:t>
      </w:r>
      <w:r>
        <w:rPr>
          <w:rFonts w:ascii="Times New Roman" w:hAnsi="Times New Roman" w:cs="Times New Roman"/>
          <w:sz w:val="24"/>
          <w:szCs w:val="24"/>
          <w:lang w:eastAsia="ru-RU"/>
        </w:rPr>
        <w:t>), 81% для родамина 6G (</w:t>
      </w:r>
      <w:r w:rsidR="0009772C">
        <w:rPr>
          <w:rFonts w:ascii="Times New Roman" w:hAnsi="Times New Roman" w:cs="Times New Roman"/>
          <w:sz w:val="24"/>
          <w:szCs w:val="24"/>
          <w:lang w:eastAsia="ru-RU"/>
        </w:rPr>
        <w:t xml:space="preserve">Р </w:t>
      </w:r>
      <w:r>
        <w:rPr>
          <w:rFonts w:ascii="Times New Roman" w:hAnsi="Times New Roman" w:cs="Times New Roman"/>
          <w:sz w:val="24"/>
          <w:szCs w:val="24"/>
          <w:lang w:eastAsia="ru-RU"/>
        </w:rPr>
        <w:t>6G) и 68</w:t>
      </w:r>
      <w:r w:rsidR="0009772C">
        <w:rPr>
          <w:rFonts w:ascii="Times New Roman" w:hAnsi="Times New Roman" w:cs="Times New Roman"/>
          <w:sz w:val="24"/>
          <w:szCs w:val="24"/>
          <w:lang w:eastAsia="ru-RU"/>
        </w:rPr>
        <w:t>% для метилового фиолетового (МФ</w:t>
      </w:r>
      <w:r>
        <w:rPr>
          <w:rFonts w:ascii="Times New Roman" w:hAnsi="Times New Roman" w:cs="Times New Roman"/>
          <w:sz w:val="24"/>
          <w:szCs w:val="24"/>
          <w:lang w:eastAsia="ru-RU"/>
        </w:rPr>
        <w:t>). Наибольшую эффективность в разложении метиленового синего продемонстрировал образец LC_5, достигший 94% деградации за 60 минут без предварительной стадии адсорбции. Высокая активность объяснялась способностью этого образца эффективно формировать активированный поверхностный комплекс с молекулами красителя на обеих основных гранях (100 и 001), что было подтверждено расчетами энергии взаимодействия. Тесты на улавливание идентифицировали супероксид-радикалы (•O</w:t>
      </w:r>
      <w:r>
        <w:rPr>
          <w:rFonts w:ascii="Times New Roman" w:hAnsi="Times New Roman" w:cs="Times New Roman"/>
          <w:sz w:val="24"/>
          <w:szCs w:val="24"/>
          <w:vertAlign w:val="subscript"/>
          <w:lang w:eastAsia="ru-RU"/>
        </w:rPr>
        <w:t>2</w:t>
      </w:r>
      <w:r>
        <w:rPr>
          <w:rFonts w:ascii="Times New Roman" w:hAnsi="Times New Roman" w:cs="Times New Roman"/>
          <w:sz w:val="24"/>
          <w:szCs w:val="24"/>
          <w:vertAlign w:val="superscript"/>
          <w:lang w:eastAsia="ru-RU"/>
        </w:rPr>
        <w:t>-</w:t>
      </w:r>
      <w:r>
        <w:rPr>
          <w:rFonts w:ascii="Times New Roman" w:hAnsi="Times New Roman" w:cs="Times New Roman"/>
          <w:sz w:val="24"/>
          <w:szCs w:val="24"/>
          <w:lang w:eastAsia="ru-RU"/>
        </w:rPr>
        <w:t xml:space="preserve">) как доминирующие активные формы кислорода, ответственные за окислительную деградацию красителей. Масс-спектрометрический анализ (ESI-MS) продуктов реакции подтвердил глубокое разложение красителей до низкомолекулярных </w:t>
      </w:r>
      <w:proofErr w:type="spellStart"/>
      <w:r>
        <w:rPr>
          <w:rFonts w:ascii="Times New Roman" w:hAnsi="Times New Roman" w:cs="Times New Roman"/>
          <w:sz w:val="24"/>
          <w:szCs w:val="24"/>
          <w:lang w:eastAsia="ru-RU"/>
        </w:rPr>
        <w:t>интермедиатов</w:t>
      </w:r>
      <w:proofErr w:type="spellEnd"/>
      <w:r>
        <w:rPr>
          <w:rFonts w:ascii="Times New Roman" w:hAnsi="Times New Roman" w:cs="Times New Roman"/>
          <w:sz w:val="24"/>
          <w:szCs w:val="24"/>
          <w:lang w:eastAsia="ru-RU"/>
        </w:rPr>
        <w:t xml:space="preserve"> без образования стойких побочных продуктов, а ИК-спектроскопия показала химическую стабильность фотокатализатора после реакции. Результаты приведены на рисунке 26.</w:t>
      </w:r>
    </w:p>
    <w:p w14:paraId="43083037" w14:textId="77777777" w:rsidR="00E92565" w:rsidRDefault="00AA77ED">
      <w:pPr>
        <w:spacing w:after="0" w:line="360" w:lineRule="auto"/>
        <w:ind w:firstLine="709"/>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Для оценки применимости разработанной фотокаталитической системы в условиях, приближенных к реальным, для оптимального фотокатализатора LC_5 были проведены испытания в природной воде, взятой из реки </w:t>
      </w:r>
      <w:proofErr w:type="spellStart"/>
      <w:r>
        <w:rPr>
          <w:rFonts w:ascii="Times New Roman" w:hAnsi="Times New Roman" w:cs="Times New Roman"/>
          <w:sz w:val="24"/>
          <w:szCs w:val="24"/>
          <w:lang w:eastAsia="ru-RU"/>
        </w:rPr>
        <w:t>Кристательки</w:t>
      </w:r>
      <w:proofErr w:type="spellEnd"/>
      <w:r>
        <w:rPr>
          <w:rFonts w:ascii="Times New Roman" w:hAnsi="Times New Roman" w:cs="Times New Roman"/>
          <w:sz w:val="24"/>
          <w:szCs w:val="24"/>
          <w:lang w:eastAsia="ru-RU"/>
        </w:rPr>
        <w:t xml:space="preserve">. </w:t>
      </w:r>
      <w:proofErr w:type="spellStart"/>
      <w:r>
        <w:rPr>
          <w:rFonts w:ascii="Times New Roman" w:hAnsi="Times New Roman" w:cs="Times New Roman"/>
          <w:sz w:val="24"/>
          <w:szCs w:val="24"/>
          <w:lang w:eastAsia="ru-RU"/>
        </w:rPr>
        <w:t>Фотодеградация</w:t>
      </w:r>
      <w:proofErr w:type="spellEnd"/>
      <w:r>
        <w:rPr>
          <w:rFonts w:ascii="Times New Roman" w:hAnsi="Times New Roman" w:cs="Times New Roman"/>
          <w:sz w:val="24"/>
          <w:szCs w:val="24"/>
          <w:lang w:eastAsia="ru-RU"/>
        </w:rPr>
        <w:t xml:space="preserve"> оценивалась в многокомпонентной смеси всех трех красителей. В природной воде материал показал высокую и стаб</w:t>
      </w:r>
      <w:r w:rsidR="0009772C">
        <w:rPr>
          <w:rFonts w:ascii="Times New Roman" w:hAnsi="Times New Roman" w:cs="Times New Roman"/>
          <w:sz w:val="24"/>
          <w:szCs w:val="24"/>
          <w:lang w:eastAsia="ru-RU"/>
        </w:rPr>
        <w:t>ильную эффективность: 88% для M</w:t>
      </w:r>
      <w:r w:rsidR="0009772C">
        <w:rPr>
          <w:rFonts w:ascii="Times New Roman" w:hAnsi="Times New Roman" w:cs="Times New Roman"/>
          <w:sz w:val="24"/>
          <w:szCs w:val="24"/>
          <w:lang w:val="en-US" w:eastAsia="ru-RU"/>
        </w:rPr>
        <w:t>C</w:t>
      </w:r>
      <w:r>
        <w:rPr>
          <w:rFonts w:ascii="Times New Roman" w:hAnsi="Times New Roman" w:cs="Times New Roman"/>
          <w:sz w:val="24"/>
          <w:szCs w:val="24"/>
          <w:lang w:eastAsia="ru-RU"/>
        </w:rPr>
        <w:t xml:space="preserve">, 89% для </w:t>
      </w:r>
      <w:r w:rsidR="0009772C">
        <w:rPr>
          <w:rFonts w:ascii="Times New Roman" w:hAnsi="Times New Roman" w:cs="Times New Roman"/>
          <w:sz w:val="24"/>
          <w:szCs w:val="24"/>
          <w:lang w:eastAsia="ru-RU"/>
        </w:rPr>
        <w:t>МФ</w:t>
      </w:r>
      <w:r>
        <w:rPr>
          <w:rFonts w:ascii="Times New Roman" w:hAnsi="Times New Roman" w:cs="Times New Roman"/>
          <w:sz w:val="24"/>
          <w:szCs w:val="24"/>
          <w:lang w:eastAsia="ru-RU"/>
        </w:rPr>
        <w:t xml:space="preserve"> и 82% для </w:t>
      </w:r>
      <w:r w:rsidR="0009772C">
        <w:rPr>
          <w:rFonts w:ascii="Times New Roman" w:hAnsi="Times New Roman" w:cs="Times New Roman"/>
          <w:sz w:val="24"/>
          <w:szCs w:val="24"/>
          <w:lang w:eastAsia="ru-RU"/>
        </w:rPr>
        <w:t xml:space="preserve">Р </w:t>
      </w:r>
      <w:r>
        <w:rPr>
          <w:rFonts w:ascii="Times New Roman" w:hAnsi="Times New Roman" w:cs="Times New Roman"/>
          <w:sz w:val="24"/>
          <w:szCs w:val="24"/>
          <w:lang w:eastAsia="ru-RU"/>
        </w:rPr>
        <w:t xml:space="preserve">6G. Сложный состав природной воды не оказал значительного ингибирующего влияния на процесс, а в некоторых случаях даже наблюдалось небольшое ускорение деградации, что </w:t>
      </w:r>
      <w:r>
        <w:rPr>
          <w:rFonts w:ascii="Times New Roman" w:hAnsi="Times New Roman" w:cs="Times New Roman"/>
          <w:sz w:val="24"/>
          <w:szCs w:val="24"/>
          <w:lang w:eastAsia="ru-RU"/>
        </w:rPr>
        <w:lastRenderedPageBreak/>
        <w:t>свидетельствует о практической применимости разработанной фотокаталитической системы.</w:t>
      </w:r>
    </w:p>
    <w:p w14:paraId="2C2E8BCB" w14:textId="77777777" w:rsidR="00E92565" w:rsidRDefault="00AA77ED">
      <w:pPr>
        <w:spacing w:after="0" w:line="360" w:lineRule="auto"/>
        <w:jc w:val="both"/>
        <w:rPr>
          <w:rFonts w:ascii="Times New Roman" w:hAnsi="Times New Roman" w:cs="Times New Roman"/>
          <w:sz w:val="24"/>
          <w:szCs w:val="24"/>
          <w:lang w:eastAsia="ru-RU"/>
        </w:rPr>
      </w:pPr>
      <w:r>
        <w:rPr>
          <w:noProof/>
          <w:lang w:eastAsia="ru-RU"/>
        </w:rPr>
        <w:drawing>
          <wp:inline distT="0" distB="0" distL="0" distR="0" wp14:anchorId="7A199C75" wp14:editId="43941F21">
            <wp:extent cx="5940425" cy="3436128"/>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915491" name=""/>
                    <pic:cNvPicPr>
                      <a:picLocks noChangeAspect="1"/>
                    </pic:cNvPicPr>
                  </pic:nvPicPr>
                  <pic:blipFill>
                    <a:blip r:embed="rId34"/>
                    <a:stretch/>
                  </pic:blipFill>
                  <pic:spPr bwMode="auto">
                    <a:xfrm>
                      <a:off x="0" y="0"/>
                      <a:ext cx="5940424" cy="3436127"/>
                    </a:xfrm>
                    <a:prstGeom prst="rect">
                      <a:avLst/>
                    </a:prstGeom>
                  </pic:spPr>
                </pic:pic>
              </a:graphicData>
            </a:graphic>
          </wp:inline>
        </w:drawing>
      </w:r>
    </w:p>
    <w:p w14:paraId="10B5AE1C" w14:textId="162578ED" w:rsidR="00E92565" w:rsidRDefault="00AA77ED" w:rsidP="008907C0">
      <w:pPr>
        <w:pStyle w:val="af0"/>
        <w:spacing w:after="240" w:line="240" w:lineRule="auto"/>
        <w:ind w:left="0"/>
        <w:contextualSpacing w:val="0"/>
        <w:jc w:val="center"/>
        <w:rPr>
          <w:rFonts w:ascii="Times New Roman" w:hAnsi="Times New Roman" w:cs="Times New Roman"/>
          <w:sz w:val="24"/>
          <w:szCs w:val="24"/>
          <w:lang w:eastAsia="ru-RU"/>
        </w:rPr>
      </w:pPr>
      <w:r>
        <w:rPr>
          <w:rFonts w:ascii="Times New Roman" w:hAnsi="Times New Roman" w:cs="Times New Roman"/>
          <w:sz w:val="24"/>
          <w:szCs w:val="24"/>
          <w:lang w:eastAsia="ru-RU"/>
        </w:rPr>
        <w:t xml:space="preserve">Рисунок 26 – Масс-спектры промежуточных продуктов </w:t>
      </w:r>
      <w:proofErr w:type="spellStart"/>
      <w:r>
        <w:rPr>
          <w:rFonts w:ascii="Times New Roman" w:hAnsi="Times New Roman" w:cs="Times New Roman"/>
          <w:sz w:val="24"/>
          <w:szCs w:val="24"/>
          <w:lang w:eastAsia="ru-RU"/>
        </w:rPr>
        <w:t>фотодеградации</w:t>
      </w:r>
      <w:proofErr w:type="spellEnd"/>
      <w:r>
        <w:rPr>
          <w:rFonts w:ascii="Times New Roman" w:hAnsi="Times New Roman" w:cs="Times New Roman"/>
          <w:sz w:val="24"/>
          <w:szCs w:val="24"/>
          <w:lang w:eastAsia="ru-RU"/>
        </w:rPr>
        <w:t xml:space="preserve"> </w:t>
      </w:r>
      <w:proofErr w:type="gramStart"/>
      <w:r>
        <w:rPr>
          <w:rFonts w:ascii="Times New Roman" w:hAnsi="Times New Roman" w:cs="Times New Roman"/>
          <w:sz w:val="24"/>
          <w:szCs w:val="24"/>
          <w:lang w:eastAsia="ru-RU"/>
        </w:rPr>
        <w:t>для</w:t>
      </w:r>
      <w:proofErr w:type="gramEnd"/>
      <w:r>
        <w:rPr>
          <w:rFonts w:ascii="Times New Roman" w:hAnsi="Times New Roman" w:cs="Times New Roman"/>
          <w:sz w:val="24"/>
          <w:szCs w:val="24"/>
          <w:lang w:eastAsia="ru-RU"/>
        </w:rPr>
        <w:t xml:space="preserve">: (A) </w:t>
      </w:r>
      <w:proofErr w:type="gramStart"/>
      <w:r w:rsidR="0009772C">
        <w:rPr>
          <w:rFonts w:ascii="Times New Roman" w:hAnsi="Times New Roman" w:cs="Times New Roman"/>
          <w:sz w:val="24"/>
          <w:szCs w:val="24"/>
          <w:lang w:eastAsia="ru-RU"/>
        </w:rPr>
        <w:t>Р</w:t>
      </w:r>
      <w:proofErr w:type="gramEnd"/>
      <w:r w:rsidR="0009772C">
        <w:rPr>
          <w:rFonts w:ascii="Times New Roman" w:hAnsi="Times New Roman" w:cs="Times New Roman"/>
          <w:sz w:val="24"/>
          <w:szCs w:val="24"/>
          <w:lang w:eastAsia="ru-RU"/>
        </w:rPr>
        <w:t xml:space="preserve"> 6G, (B) МФ, (C) M</w:t>
      </w:r>
      <w:r w:rsidR="0009772C" w:rsidRPr="008907C0">
        <w:rPr>
          <w:rFonts w:ascii="Times New Roman" w:hAnsi="Times New Roman" w:cs="Times New Roman"/>
          <w:sz w:val="24"/>
          <w:szCs w:val="24"/>
          <w:lang w:eastAsia="ru-RU"/>
        </w:rPr>
        <w:t>C</w:t>
      </w:r>
      <w:r>
        <w:rPr>
          <w:rFonts w:ascii="Times New Roman" w:hAnsi="Times New Roman" w:cs="Times New Roman"/>
          <w:sz w:val="24"/>
          <w:szCs w:val="24"/>
          <w:lang w:eastAsia="ru-RU"/>
        </w:rPr>
        <w:t xml:space="preserve">; ИК-спектры образцов фотокатализаторов до (пунктирная линия, внизу) и после (сплошная линия, вверху) </w:t>
      </w:r>
      <w:proofErr w:type="spellStart"/>
      <w:r>
        <w:rPr>
          <w:rFonts w:ascii="Times New Roman" w:hAnsi="Times New Roman" w:cs="Times New Roman"/>
          <w:sz w:val="24"/>
          <w:szCs w:val="24"/>
          <w:lang w:eastAsia="ru-RU"/>
        </w:rPr>
        <w:t>фотодеградации</w:t>
      </w:r>
      <w:proofErr w:type="spellEnd"/>
      <w:r>
        <w:rPr>
          <w:rFonts w:ascii="Times New Roman" w:hAnsi="Times New Roman" w:cs="Times New Roman"/>
          <w:sz w:val="24"/>
          <w:szCs w:val="24"/>
          <w:lang w:eastAsia="ru-RU"/>
        </w:rPr>
        <w:t xml:space="preserve"> для: (D) </w:t>
      </w:r>
      <w:proofErr w:type="gramStart"/>
      <w:r w:rsidR="0009772C">
        <w:rPr>
          <w:rFonts w:ascii="Times New Roman" w:hAnsi="Times New Roman" w:cs="Times New Roman"/>
          <w:sz w:val="24"/>
          <w:szCs w:val="24"/>
          <w:lang w:eastAsia="ru-RU"/>
        </w:rPr>
        <w:t>Р</w:t>
      </w:r>
      <w:proofErr w:type="gramEnd"/>
      <w:r>
        <w:rPr>
          <w:rFonts w:ascii="Times New Roman" w:hAnsi="Times New Roman" w:cs="Times New Roman"/>
          <w:sz w:val="24"/>
          <w:szCs w:val="24"/>
          <w:lang w:eastAsia="ru-RU"/>
        </w:rPr>
        <w:t xml:space="preserve"> 6G, (E) </w:t>
      </w:r>
      <w:r w:rsidR="0009772C">
        <w:rPr>
          <w:rFonts w:ascii="Times New Roman" w:hAnsi="Times New Roman" w:cs="Times New Roman"/>
          <w:sz w:val="24"/>
          <w:szCs w:val="24"/>
          <w:lang w:eastAsia="ru-RU"/>
        </w:rPr>
        <w:t>МФ</w:t>
      </w:r>
      <w:r>
        <w:rPr>
          <w:rFonts w:ascii="Times New Roman" w:hAnsi="Times New Roman" w:cs="Times New Roman"/>
          <w:sz w:val="24"/>
          <w:szCs w:val="24"/>
          <w:lang w:eastAsia="ru-RU"/>
        </w:rPr>
        <w:t>, (F) M</w:t>
      </w:r>
      <w:r w:rsidR="0009772C" w:rsidRPr="008907C0">
        <w:rPr>
          <w:rFonts w:ascii="Times New Roman" w:hAnsi="Times New Roman" w:cs="Times New Roman"/>
          <w:sz w:val="24"/>
          <w:szCs w:val="24"/>
          <w:lang w:eastAsia="ru-RU"/>
        </w:rPr>
        <w:t>C</w:t>
      </w:r>
    </w:p>
    <w:p w14:paraId="24E526F7" w14:textId="369CD7E4" w:rsidR="00E92565" w:rsidRDefault="00AA77ED">
      <w:pPr>
        <w:spacing w:after="0" w:line="360" w:lineRule="auto"/>
        <w:ind w:firstLine="709"/>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Таким образом, был предложен подход к рациональному дизайну, синтезу и комплексной </w:t>
      </w:r>
      <w:proofErr w:type="spellStart"/>
      <w:r>
        <w:rPr>
          <w:rFonts w:ascii="Times New Roman" w:hAnsi="Times New Roman" w:cs="Times New Roman"/>
          <w:sz w:val="24"/>
          <w:szCs w:val="24"/>
          <w:lang w:eastAsia="ru-RU"/>
        </w:rPr>
        <w:t>характеризации</w:t>
      </w:r>
      <w:proofErr w:type="spellEnd"/>
      <w:r>
        <w:rPr>
          <w:rFonts w:ascii="Times New Roman" w:hAnsi="Times New Roman" w:cs="Times New Roman"/>
          <w:sz w:val="24"/>
          <w:szCs w:val="24"/>
          <w:lang w:eastAsia="ru-RU"/>
        </w:rPr>
        <w:t xml:space="preserve"> новых высокоэффективных фотокатализаторов на основе </w:t>
      </w:r>
      <w:proofErr w:type="spellStart"/>
      <w:r>
        <w:rPr>
          <w:rFonts w:ascii="Times New Roman" w:hAnsi="Times New Roman" w:cs="Times New Roman"/>
          <w:sz w:val="24"/>
          <w:szCs w:val="24"/>
          <w:lang w:eastAsia="ru-RU"/>
        </w:rPr>
        <w:t>наностержней</w:t>
      </w:r>
      <w:proofErr w:type="spellEnd"/>
      <w:r>
        <w:rPr>
          <w:rFonts w:ascii="Times New Roman" w:hAnsi="Times New Roman" w:cs="Times New Roman"/>
          <w:sz w:val="24"/>
          <w:szCs w:val="24"/>
          <w:lang w:eastAsia="ru-RU"/>
        </w:rPr>
        <w:t xml:space="preserve"> SnO</w:t>
      </w:r>
      <w:r>
        <w:rPr>
          <w:rFonts w:ascii="Times New Roman" w:hAnsi="Times New Roman" w:cs="Times New Roman"/>
          <w:sz w:val="24"/>
          <w:szCs w:val="24"/>
          <w:vertAlign w:val="subscript"/>
          <w:lang w:eastAsia="ru-RU"/>
        </w:rPr>
        <w:t>2</w:t>
      </w:r>
      <w:r>
        <w:rPr>
          <w:rFonts w:ascii="Times New Roman" w:hAnsi="Times New Roman" w:cs="Times New Roman"/>
          <w:sz w:val="24"/>
          <w:szCs w:val="24"/>
          <w:lang w:eastAsia="ru-RU"/>
        </w:rPr>
        <w:t xml:space="preserve">, </w:t>
      </w:r>
      <w:proofErr w:type="spellStart"/>
      <w:r>
        <w:rPr>
          <w:rFonts w:ascii="Times New Roman" w:hAnsi="Times New Roman" w:cs="Times New Roman"/>
          <w:sz w:val="24"/>
          <w:szCs w:val="24"/>
          <w:lang w:eastAsia="ru-RU"/>
        </w:rPr>
        <w:t>допированных</w:t>
      </w:r>
      <w:proofErr w:type="spellEnd"/>
      <w:r>
        <w:rPr>
          <w:rFonts w:ascii="Times New Roman" w:hAnsi="Times New Roman" w:cs="Times New Roman"/>
          <w:sz w:val="24"/>
          <w:szCs w:val="24"/>
          <w:lang w:eastAsia="ru-RU"/>
        </w:rPr>
        <w:t xml:space="preserve"> ионами никеля, работающих под видимым светом и демонстрирующих высокую эффективность, как в модельных, так и в реальных условиях, что открывает перспективы для их использования в технологиях очистки сточных вод.</w:t>
      </w:r>
    </w:p>
    <w:p w14:paraId="5D8345B3" w14:textId="3A131DB8" w:rsidR="00E92565" w:rsidRDefault="00AA77ED" w:rsidP="001A56EF">
      <w:pPr>
        <w:pStyle w:val="1"/>
        <w:rPr>
          <w:rFonts w:cs="Times New Roman"/>
          <w:szCs w:val="24"/>
          <w:lang w:eastAsia="ru-RU"/>
        </w:rPr>
      </w:pPr>
      <w:bookmarkStart w:id="24" w:name="_Toc215829276"/>
      <w:r>
        <w:rPr>
          <w:rFonts w:eastAsia="Times New Roman" w:cs="Times New Roman"/>
          <w:lang w:eastAsia="ru-RU"/>
        </w:rPr>
        <w:t>2.5</w:t>
      </w:r>
      <w:r w:rsidR="00170B1F">
        <w:rPr>
          <w:rFonts w:eastAsia="Times New Roman" w:cs="Times New Roman"/>
          <w:lang w:eastAsia="ru-RU"/>
        </w:rPr>
        <w:t> </w:t>
      </w:r>
      <w:r>
        <w:rPr>
          <w:rFonts w:eastAsia="Times New Roman" w:cs="Times New Roman"/>
          <w:lang w:eastAsia="ru-RU"/>
        </w:rPr>
        <w:t xml:space="preserve">Регулирование процессов ориентированного присоединения в суспензиях </w:t>
      </w:r>
      <w:proofErr w:type="spellStart"/>
      <w:r>
        <w:rPr>
          <w:rFonts w:eastAsia="Times New Roman" w:cs="Times New Roman"/>
          <w:lang w:eastAsia="ru-RU"/>
        </w:rPr>
        <w:t>наночастиц</w:t>
      </w:r>
      <w:proofErr w:type="spellEnd"/>
      <w:r>
        <w:rPr>
          <w:rFonts w:eastAsia="Times New Roman" w:cs="Times New Roman"/>
          <w:lang w:eastAsia="ru-RU"/>
        </w:rPr>
        <w:t xml:space="preserve"> </w:t>
      </w:r>
      <w:proofErr w:type="spellStart"/>
      <w:r>
        <w:rPr>
          <w:rFonts w:eastAsia="Times New Roman" w:cs="Times New Roman"/>
          <w:lang w:val="en-US" w:eastAsia="ru-RU"/>
        </w:rPr>
        <w:t>ZnO</w:t>
      </w:r>
      <w:proofErr w:type="spellEnd"/>
      <w:r>
        <w:rPr>
          <w:rFonts w:eastAsia="Times New Roman" w:cs="Times New Roman"/>
          <w:lang w:eastAsia="ru-RU"/>
        </w:rPr>
        <w:t xml:space="preserve"> для получения частиц с различной морфологией</w:t>
      </w:r>
      <w:bookmarkEnd w:id="24"/>
    </w:p>
    <w:p w14:paraId="1015C477" w14:textId="0A67F829" w:rsidR="00E92565" w:rsidRDefault="00AA77ED">
      <w:pPr>
        <w:pStyle w:val="af0"/>
        <w:spacing w:after="0" w:line="360" w:lineRule="auto"/>
        <w:ind w:left="0" w:firstLine="709"/>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Разработка и внедрение в водоочистные системы </w:t>
      </w:r>
      <w:proofErr w:type="spellStart"/>
      <w:r>
        <w:rPr>
          <w:rFonts w:ascii="Times New Roman" w:hAnsi="Times New Roman" w:cs="Times New Roman"/>
          <w:sz w:val="24"/>
          <w:szCs w:val="24"/>
          <w:lang w:eastAsia="ru-RU"/>
        </w:rPr>
        <w:t>фотокаталитических</w:t>
      </w:r>
      <w:proofErr w:type="spellEnd"/>
      <w:r>
        <w:rPr>
          <w:rFonts w:ascii="Times New Roman" w:hAnsi="Times New Roman" w:cs="Times New Roman"/>
          <w:sz w:val="24"/>
          <w:szCs w:val="24"/>
          <w:lang w:eastAsia="ru-RU"/>
        </w:rPr>
        <w:t xml:space="preserve"> материалов на основе полупроводниковых оксидов </w:t>
      </w:r>
      <w:r w:rsidR="00170B1F">
        <w:rPr>
          <w:rFonts w:ascii="Times New Roman" w:hAnsi="Times New Roman" w:cs="Times New Roman"/>
          <w:sz w:val="24"/>
          <w:szCs w:val="24"/>
          <w:lang w:eastAsia="ru-RU"/>
        </w:rPr>
        <w:t xml:space="preserve">— </w:t>
      </w:r>
      <w:r>
        <w:rPr>
          <w:rFonts w:ascii="Times New Roman" w:hAnsi="Times New Roman" w:cs="Times New Roman"/>
          <w:sz w:val="24"/>
          <w:szCs w:val="24"/>
          <w:lang w:eastAsia="ru-RU"/>
        </w:rPr>
        <w:t xml:space="preserve">многообещающая технология </w:t>
      </w:r>
      <w:r w:rsidR="001A56EF">
        <w:rPr>
          <w:rFonts w:ascii="Times New Roman" w:hAnsi="Times New Roman" w:cs="Times New Roman"/>
          <w:sz w:val="24"/>
          <w:szCs w:val="24"/>
          <w:lang w:eastAsia="ru-RU"/>
        </w:rPr>
        <w:t>удаления</w:t>
      </w:r>
      <w:r>
        <w:rPr>
          <w:rFonts w:ascii="Times New Roman" w:hAnsi="Times New Roman" w:cs="Times New Roman"/>
          <w:sz w:val="24"/>
          <w:szCs w:val="24"/>
          <w:lang w:eastAsia="ru-RU"/>
        </w:rPr>
        <w:t xml:space="preserve"> циклических органических загрязнителей. Существует множество подходов к созданию подобных материалов: синтез полупроводников разной природы, в том числе </w:t>
      </w:r>
      <w:proofErr w:type="spellStart"/>
      <w:r>
        <w:rPr>
          <w:rFonts w:ascii="Times New Roman" w:hAnsi="Times New Roman" w:cs="Times New Roman"/>
          <w:sz w:val="24"/>
          <w:szCs w:val="24"/>
          <w:lang w:eastAsia="ru-RU"/>
        </w:rPr>
        <w:t>допированных</w:t>
      </w:r>
      <w:proofErr w:type="spellEnd"/>
      <w:r>
        <w:rPr>
          <w:rFonts w:ascii="Times New Roman" w:hAnsi="Times New Roman" w:cs="Times New Roman"/>
          <w:sz w:val="24"/>
          <w:szCs w:val="24"/>
          <w:lang w:eastAsia="ru-RU"/>
        </w:rPr>
        <w:t xml:space="preserve">; создание </w:t>
      </w:r>
      <w:proofErr w:type="spellStart"/>
      <w:r>
        <w:rPr>
          <w:rFonts w:ascii="Times New Roman" w:hAnsi="Times New Roman" w:cs="Times New Roman"/>
          <w:sz w:val="24"/>
          <w:szCs w:val="24"/>
          <w:lang w:eastAsia="ru-RU"/>
        </w:rPr>
        <w:t>гетероструктур</w:t>
      </w:r>
      <w:proofErr w:type="spellEnd"/>
      <w:r>
        <w:rPr>
          <w:rFonts w:ascii="Times New Roman" w:hAnsi="Times New Roman" w:cs="Times New Roman"/>
          <w:sz w:val="24"/>
          <w:szCs w:val="24"/>
          <w:lang w:eastAsia="ru-RU"/>
        </w:rPr>
        <w:t xml:space="preserve"> и композитов; модификация поверхности фотокатализатора и т.п. Однако механизм </w:t>
      </w:r>
      <w:proofErr w:type="spellStart"/>
      <w:r>
        <w:rPr>
          <w:rFonts w:ascii="Times New Roman" w:hAnsi="Times New Roman" w:cs="Times New Roman"/>
          <w:sz w:val="24"/>
          <w:szCs w:val="24"/>
          <w:lang w:eastAsia="ru-RU"/>
        </w:rPr>
        <w:t>фотодеградации</w:t>
      </w:r>
      <w:proofErr w:type="spellEnd"/>
      <w:r>
        <w:rPr>
          <w:rFonts w:ascii="Times New Roman" w:hAnsi="Times New Roman" w:cs="Times New Roman"/>
          <w:sz w:val="24"/>
          <w:szCs w:val="24"/>
          <w:lang w:eastAsia="ru-RU"/>
        </w:rPr>
        <w:t xml:space="preserve"> и причины вариативности ее протекания остаются малоизученными. Чтобы комплексно исследовать как особенности формирования полупроводниковых фотокатализаторов, так и их производительность при варьировании условий, к химическому эксперименту необходимо добавить изучение материала на атомном уровне с помощью расчетных методов.</w:t>
      </w:r>
    </w:p>
    <w:p w14:paraId="2E1EB3F1" w14:textId="51A7E7FA" w:rsidR="00E92565" w:rsidRDefault="00AA77ED">
      <w:pPr>
        <w:pStyle w:val="af0"/>
        <w:spacing w:after="0" w:line="360" w:lineRule="auto"/>
        <w:ind w:left="0" w:firstLine="709"/>
        <w:jc w:val="both"/>
        <w:rPr>
          <w:rFonts w:ascii="Times New Roman" w:hAnsi="Times New Roman" w:cs="Times New Roman"/>
          <w:sz w:val="24"/>
          <w:szCs w:val="24"/>
          <w:lang w:eastAsia="ru-RU"/>
        </w:rPr>
      </w:pPr>
      <w:r>
        <w:rPr>
          <w:rFonts w:ascii="Times New Roman" w:hAnsi="Times New Roman" w:cs="Times New Roman"/>
          <w:sz w:val="24"/>
          <w:szCs w:val="24"/>
          <w:lang w:eastAsia="ru-RU"/>
        </w:rPr>
        <w:lastRenderedPageBreak/>
        <w:t>В фокусе работы с точки зрения получения высокоэффективного фотокатализатора находится изучение взаимодействия загрязнителей с разными кристаллографическими гранями на его поверхности. При этом биосовместимый оксид цинка (</w:t>
      </w:r>
      <w:proofErr w:type="spellStart"/>
      <w:r>
        <w:rPr>
          <w:rFonts w:ascii="Times New Roman" w:hAnsi="Times New Roman" w:cs="Times New Roman"/>
          <w:sz w:val="24"/>
          <w:szCs w:val="24"/>
          <w:lang w:eastAsia="ru-RU"/>
        </w:rPr>
        <w:t>ZnO</w:t>
      </w:r>
      <w:proofErr w:type="spellEnd"/>
      <w:r>
        <w:rPr>
          <w:rFonts w:ascii="Times New Roman" w:hAnsi="Times New Roman" w:cs="Times New Roman"/>
          <w:sz w:val="24"/>
          <w:szCs w:val="24"/>
          <w:lang w:eastAsia="ru-RU"/>
        </w:rPr>
        <w:t xml:space="preserve">) с различным соотношением граней формируется легко и управляемо благодаря процессу ОП, который позволяет получать частицы различной морфологии </w:t>
      </w:r>
      <w:r w:rsidR="00170B1F">
        <w:rPr>
          <w:rFonts w:ascii="Times New Roman" w:hAnsi="Times New Roman" w:cs="Times New Roman"/>
          <w:sz w:val="24"/>
          <w:szCs w:val="24"/>
          <w:lang w:eastAsia="ru-RU"/>
        </w:rPr>
        <w:t xml:space="preserve">— </w:t>
      </w:r>
      <w:proofErr w:type="gramStart"/>
      <w:r>
        <w:rPr>
          <w:rFonts w:ascii="Times New Roman" w:hAnsi="Times New Roman" w:cs="Times New Roman"/>
          <w:sz w:val="24"/>
          <w:szCs w:val="24"/>
          <w:lang w:eastAsia="ru-RU"/>
        </w:rPr>
        <w:t>от</w:t>
      </w:r>
      <w:proofErr w:type="gramEnd"/>
      <w:r>
        <w:rPr>
          <w:rFonts w:ascii="Times New Roman" w:hAnsi="Times New Roman" w:cs="Times New Roman"/>
          <w:sz w:val="24"/>
          <w:szCs w:val="24"/>
          <w:lang w:eastAsia="ru-RU"/>
        </w:rPr>
        <w:t xml:space="preserve"> сферических наночастиц до стержнеобразных структур. На основании ранее проведенных работ было установлено, что процессом ОП можно эффективно управлять, целенаправленно получая материалы с заданными морфологическими характеристиками.</w:t>
      </w:r>
    </w:p>
    <w:p w14:paraId="6AE9EC8E" w14:textId="623916B5" w:rsidR="00E92565" w:rsidRDefault="00AA77ED">
      <w:pPr>
        <w:pStyle w:val="af0"/>
        <w:spacing w:after="0" w:line="360" w:lineRule="auto"/>
        <w:ind w:left="0" w:firstLine="709"/>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Экспериментально варьирование параметров синтеза проводили путем изменения температурного режима </w:t>
      </w:r>
      <w:r w:rsidR="00170B1F">
        <w:rPr>
          <w:rFonts w:ascii="Times New Roman" w:hAnsi="Times New Roman" w:cs="Times New Roman"/>
          <w:sz w:val="24"/>
          <w:szCs w:val="24"/>
          <w:lang w:eastAsia="ru-RU"/>
        </w:rPr>
        <w:t xml:space="preserve">— </w:t>
      </w:r>
      <w:r>
        <w:rPr>
          <w:rFonts w:ascii="Times New Roman" w:hAnsi="Times New Roman" w:cs="Times New Roman"/>
          <w:sz w:val="24"/>
          <w:szCs w:val="24"/>
          <w:lang w:eastAsia="ru-RU"/>
        </w:rPr>
        <w:t xml:space="preserve">от охлаждения до нагревания относительно комнатной температуры, а также использовали две различные процедуры введения реакционных агентов </w:t>
      </w:r>
      <w:r w:rsidR="00170B1F">
        <w:rPr>
          <w:rFonts w:ascii="Times New Roman" w:hAnsi="Times New Roman" w:cs="Times New Roman"/>
          <w:sz w:val="24"/>
          <w:szCs w:val="24"/>
          <w:lang w:eastAsia="ru-RU"/>
        </w:rPr>
        <w:t xml:space="preserve">— </w:t>
      </w:r>
      <w:r>
        <w:rPr>
          <w:rFonts w:ascii="Times New Roman" w:hAnsi="Times New Roman" w:cs="Times New Roman"/>
          <w:sz w:val="24"/>
          <w:szCs w:val="24"/>
          <w:lang w:eastAsia="ru-RU"/>
        </w:rPr>
        <w:t>одновременное и последовательное добавление (Рисунок 27).</w:t>
      </w:r>
    </w:p>
    <w:tbl>
      <w:tblPr>
        <w:tblStyle w:val="ad"/>
        <w:tblW w:w="0" w:type="auto"/>
        <w:tblLook w:val="04A0" w:firstRow="1" w:lastRow="0" w:firstColumn="1" w:lastColumn="0" w:noHBand="0" w:noVBand="1"/>
      </w:tblPr>
      <w:tblGrid>
        <w:gridCol w:w="9571"/>
      </w:tblGrid>
      <w:tr w:rsidR="00E92565" w14:paraId="4382AB69" w14:textId="77777777">
        <w:tc>
          <w:tcPr>
            <w:tcW w:w="9570" w:type="dxa"/>
            <w:tcBorders>
              <w:top w:val="none" w:sz="4" w:space="0" w:color="000000"/>
              <w:left w:val="none" w:sz="4" w:space="0" w:color="000000"/>
              <w:bottom w:val="none" w:sz="4" w:space="0" w:color="000000"/>
              <w:right w:val="none" w:sz="4" w:space="0" w:color="000000"/>
            </w:tcBorders>
          </w:tcPr>
          <w:p w14:paraId="2B24F2C8" w14:textId="77777777" w:rsidR="00E92565" w:rsidRDefault="00AA77ED">
            <w:pPr>
              <w:pStyle w:val="af0"/>
              <w:spacing w:line="360" w:lineRule="auto"/>
              <w:ind w:left="0"/>
              <w:jc w:val="both"/>
              <w:rPr>
                <w:rFonts w:ascii="Times New Roman" w:hAnsi="Times New Roman" w:cs="Times New Roman"/>
                <w:sz w:val="24"/>
                <w:szCs w:val="24"/>
                <w:lang w:eastAsia="ru-RU"/>
              </w:rPr>
            </w:pPr>
            <w:r>
              <w:rPr>
                <w:noProof/>
                <w:lang w:eastAsia="ru-RU"/>
              </w:rPr>
              <w:drawing>
                <wp:inline distT="0" distB="0" distL="0" distR="0" wp14:anchorId="247AFAC0" wp14:editId="1CF24F59">
                  <wp:extent cx="5940425" cy="2805314"/>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69020" name=""/>
                          <pic:cNvPicPr>
                            <a:picLocks noChangeAspect="1"/>
                          </pic:cNvPicPr>
                        </pic:nvPicPr>
                        <pic:blipFill>
                          <a:blip r:embed="rId35"/>
                          <a:stretch/>
                        </pic:blipFill>
                        <pic:spPr bwMode="auto">
                          <a:xfrm>
                            <a:off x="0" y="0"/>
                            <a:ext cx="5940424" cy="2805313"/>
                          </a:xfrm>
                          <a:prstGeom prst="rect">
                            <a:avLst/>
                          </a:prstGeom>
                        </pic:spPr>
                      </pic:pic>
                    </a:graphicData>
                  </a:graphic>
                </wp:inline>
              </w:drawing>
            </w:r>
          </w:p>
        </w:tc>
      </w:tr>
      <w:tr w:rsidR="00E92565" w14:paraId="43AF0084" w14:textId="77777777">
        <w:tc>
          <w:tcPr>
            <w:tcW w:w="9570" w:type="dxa"/>
            <w:tcBorders>
              <w:top w:val="none" w:sz="4" w:space="0" w:color="000000"/>
              <w:left w:val="none" w:sz="4" w:space="0" w:color="000000"/>
              <w:bottom w:val="none" w:sz="4" w:space="0" w:color="000000"/>
              <w:right w:val="none" w:sz="4" w:space="0" w:color="000000"/>
            </w:tcBorders>
          </w:tcPr>
          <w:p w14:paraId="06F6C34C" w14:textId="43290EBF" w:rsidR="00E92565" w:rsidRDefault="00AA77ED" w:rsidP="008907C0">
            <w:pPr>
              <w:pStyle w:val="af0"/>
              <w:spacing w:after="240"/>
              <w:ind w:left="0"/>
              <w:contextualSpacing w:val="0"/>
              <w:jc w:val="center"/>
              <w:rPr>
                <w:rFonts w:ascii="Times New Roman" w:hAnsi="Times New Roman" w:cs="Times New Roman"/>
                <w:sz w:val="24"/>
                <w:szCs w:val="24"/>
                <w:lang w:eastAsia="ru-RU"/>
              </w:rPr>
            </w:pPr>
            <w:r>
              <w:rPr>
                <w:rFonts w:ascii="Times New Roman" w:hAnsi="Times New Roman" w:cs="Times New Roman"/>
                <w:sz w:val="24"/>
                <w:szCs w:val="24"/>
                <w:lang w:eastAsia="ru-RU"/>
              </w:rPr>
              <w:t xml:space="preserve">Рисунок 27 – Схематичное изображение сформированных методом ОП </w:t>
            </w:r>
            <w:proofErr w:type="spellStart"/>
            <w:r>
              <w:rPr>
                <w:rFonts w:ascii="Times New Roman" w:hAnsi="Times New Roman" w:cs="Times New Roman"/>
                <w:sz w:val="24"/>
                <w:szCs w:val="24"/>
                <w:lang w:eastAsia="ru-RU"/>
              </w:rPr>
              <w:t>наночастиц</w:t>
            </w:r>
            <w:proofErr w:type="spellEnd"/>
            <w:r>
              <w:rPr>
                <w:rFonts w:ascii="Times New Roman" w:hAnsi="Times New Roman" w:cs="Times New Roman"/>
                <w:sz w:val="24"/>
                <w:szCs w:val="24"/>
                <w:lang w:eastAsia="ru-RU"/>
              </w:rPr>
              <w:t xml:space="preserve"> </w:t>
            </w:r>
            <w:proofErr w:type="spellStart"/>
            <w:r>
              <w:rPr>
                <w:rFonts w:ascii="Times New Roman" w:hAnsi="Times New Roman" w:cs="Times New Roman"/>
                <w:sz w:val="24"/>
                <w:szCs w:val="24"/>
                <w:lang w:eastAsia="ru-RU"/>
              </w:rPr>
              <w:t>ZnO</w:t>
            </w:r>
            <w:proofErr w:type="spellEnd"/>
            <w:r>
              <w:rPr>
                <w:rFonts w:ascii="Times New Roman" w:hAnsi="Times New Roman" w:cs="Times New Roman"/>
                <w:sz w:val="24"/>
                <w:szCs w:val="24"/>
                <w:lang w:eastAsia="ru-RU"/>
              </w:rPr>
              <w:t xml:space="preserve"> при варьировании способа внесения реагентов и температуры синтеза</w:t>
            </w:r>
          </w:p>
        </w:tc>
      </w:tr>
    </w:tbl>
    <w:p w14:paraId="28077B41" w14:textId="77777777" w:rsidR="00E92565" w:rsidRDefault="00AA77ED">
      <w:pPr>
        <w:pStyle w:val="af0"/>
        <w:spacing w:after="0" w:line="360" w:lineRule="auto"/>
        <w:ind w:left="0" w:firstLine="709"/>
        <w:jc w:val="both"/>
        <w:rPr>
          <w:rFonts w:ascii="Times New Roman" w:hAnsi="Times New Roman" w:cs="Times New Roman"/>
          <w:sz w:val="24"/>
          <w:szCs w:val="24"/>
          <w:lang w:eastAsia="ru-RU"/>
        </w:rPr>
      </w:pPr>
      <w:r>
        <w:rPr>
          <w:rFonts w:ascii="Times New Roman" w:hAnsi="Times New Roman" w:cs="Times New Roman"/>
          <w:sz w:val="24"/>
          <w:szCs w:val="24"/>
          <w:lang w:eastAsia="ru-RU"/>
        </w:rPr>
        <w:t>Особое внимание уделяли использованию иона аммония в качестве эффективного регулятора роста частиц, поскольку его селективная сорбция на определенных кристаллографических гранях позволяет направленно ингибировать их рост и тем самым контролировать конечную морфологию продукта.</w:t>
      </w:r>
    </w:p>
    <w:p w14:paraId="421023E9" w14:textId="77777777" w:rsidR="00E92565" w:rsidRDefault="00AA77ED">
      <w:pPr>
        <w:pStyle w:val="af0"/>
        <w:spacing w:after="0" w:line="360" w:lineRule="auto"/>
        <w:ind w:left="0" w:firstLine="709"/>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Синтезированные нами методом «мокрой» химии </w:t>
      </w:r>
      <w:proofErr w:type="spellStart"/>
      <w:r>
        <w:rPr>
          <w:rFonts w:ascii="Times New Roman" w:hAnsi="Times New Roman" w:cs="Times New Roman"/>
          <w:sz w:val="24"/>
          <w:szCs w:val="24"/>
          <w:lang w:eastAsia="ru-RU"/>
        </w:rPr>
        <w:t>наночастицы</w:t>
      </w:r>
      <w:proofErr w:type="spellEnd"/>
      <w:r>
        <w:rPr>
          <w:rFonts w:ascii="Times New Roman" w:hAnsi="Times New Roman" w:cs="Times New Roman"/>
          <w:sz w:val="24"/>
          <w:szCs w:val="24"/>
          <w:lang w:eastAsia="ru-RU"/>
        </w:rPr>
        <w:t xml:space="preserve"> </w:t>
      </w:r>
      <w:proofErr w:type="spellStart"/>
      <w:r>
        <w:rPr>
          <w:rFonts w:ascii="Times New Roman" w:hAnsi="Times New Roman" w:cs="Times New Roman"/>
          <w:sz w:val="24"/>
          <w:szCs w:val="24"/>
          <w:lang w:eastAsia="ru-RU"/>
        </w:rPr>
        <w:t>ZnO</w:t>
      </w:r>
      <w:proofErr w:type="spellEnd"/>
      <w:r>
        <w:rPr>
          <w:rFonts w:ascii="Times New Roman" w:hAnsi="Times New Roman" w:cs="Times New Roman"/>
          <w:sz w:val="24"/>
          <w:szCs w:val="24"/>
          <w:lang w:eastAsia="ru-RU"/>
        </w:rPr>
        <w:t xml:space="preserve"> были охарактеризованы методами РФА, моделирования полного профиля </w:t>
      </w:r>
      <w:proofErr w:type="spellStart"/>
      <w:r>
        <w:rPr>
          <w:rFonts w:ascii="Times New Roman" w:hAnsi="Times New Roman" w:cs="Times New Roman"/>
          <w:sz w:val="24"/>
          <w:szCs w:val="24"/>
          <w:lang w:eastAsia="ru-RU"/>
        </w:rPr>
        <w:t>дифрактограммы</w:t>
      </w:r>
      <w:proofErr w:type="spellEnd"/>
      <w:r>
        <w:rPr>
          <w:rFonts w:ascii="Times New Roman" w:hAnsi="Times New Roman" w:cs="Times New Roman"/>
          <w:sz w:val="24"/>
          <w:szCs w:val="24"/>
          <w:lang w:eastAsia="ru-RU"/>
        </w:rPr>
        <w:t xml:space="preserve">, </w:t>
      </w:r>
      <w:proofErr w:type="gramStart"/>
      <w:r>
        <w:rPr>
          <w:rFonts w:ascii="Times New Roman" w:hAnsi="Times New Roman" w:cs="Times New Roman"/>
          <w:sz w:val="24"/>
          <w:szCs w:val="24"/>
          <w:lang w:eastAsia="ru-RU"/>
        </w:rPr>
        <w:t>ИК-спектроскопии</w:t>
      </w:r>
      <w:proofErr w:type="gramEnd"/>
      <w:r>
        <w:rPr>
          <w:rFonts w:ascii="Times New Roman" w:hAnsi="Times New Roman" w:cs="Times New Roman"/>
          <w:sz w:val="24"/>
          <w:szCs w:val="24"/>
          <w:lang w:eastAsia="ru-RU"/>
        </w:rPr>
        <w:t xml:space="preserve">, СЭМ, ПЭМ, БЭТ, РФЭС и СКР. Проведенные с использованием оригинального подхода квантово-химические расчеты показали, что анионные и катионные красители формируют активированный комплекс с выраженными гранями кристалла, и что на процесс ОП, определяющий доли этих граней в конечном продукте, </w:t>
      </w:r>
      <w:r>
        <w:rPr>
          <w:rFonts w:ascii="Times New Roman" w:hAnsi="Times New Roman" w:cs="Times New Roman"/>
          <w:sz w:val="24"/>
          <w:szCs w:val="24"/>
          <w:lang w:eastAsia="ru-RU"/>
        </w:rPr>
        <w:lastRenderedPageBreak/>
        <w:t xml:space="preserve">можно влиять путем изменения состава реакционной среды. Продемонстрирована успешная деградация красителей различной химической природы, что подтверждает универсальность разработанных </w:t>
      </w:r>
      <w:proofErr w:type="spellStart"/>
      <w:r>
        <w:rPr>
          <w:rFonts w:ascii="Times New Roman" w:hAnsi="Times New Roman" w:cs="Times New Roman"/>
          <w:sz w:val="24"/>
          <w:szCs w:val="24"/>
          <w:lang w:eastAsia="ru-RU"/>
        </w:rPr>
        <w:t>фотокаталитических</w:t>
      </w:r>
      <w:proofErr w:type="spellEnd"/>
      <w:r>
        <w:rPr>
          <w:rFonts w:ascii="Times New Roman" w:hAnsi="Times New Roman" w:cs="Times New Roman"/>
          <w:sz w:val="24"/>
          <w:szCs w:val="24"/>
          <w:lang w:eastAsia="ru-RU"/>
        </w:rPr>
        <w:t xml:space="preserve"> систем и их перспективность для практического применения в системах очистки воды.</w:t>
      </w:r>
    </w:p>
    <w:p w14:paraId="785ED25A" w14:textId="1D2FFB6F" w:rsidR="00E92565" w:rsidRDefault="00AA77ED">
      <w:pPr>
        <w:pStyle w:val="1"/>
        <w:ind w:left="709" w:firstLine="0"/>
        <w:rPr>
          <w:rFonts w:eastAsia="Times New Roman" w:cs="Times New Roman"/>
          <w:lang w:eastAsia="ru-RU"/>
        </w:rPr>
      </w:pPr>
      <w:bookmarkStart w:id="25" w:name="_Toc215829277"/>
      <w:r>
        <w:rPr>
          <w:rFonts w:eastAsia="Times New Roman" w:cs="Times New Roman"/>
          <w:lang w:eastAsia="ru-RU"/>
        </w:rPr>
        <w:t xml:space="preserve">Краткое заключение по разделу </w:t>
      </w:r>
      <w:r w:rsidR="006D2460">
        <w:rPr>
          <w:rFonts w:eastAsia="Times New Roman" w:cs="Times New Roman"/>
          <w:lang w:eastAsia="ru-RU"/>
        </w:rPr>
        <w:t>2</w:t>
      </w:r>
      <w:bookmarkEnd w:id="25"/>
    </w:p>
    <w:p w14:paraId="68B8CE64" w14:textId="77777777" w:rsidR="00E92565" w:rsidRDefault="00AA77ED">
      <w:pPr>
        <w:pStyle w:val="af0"/>
        <w:spacing w:line="360" w:lineRule="auto"/>
        <w:ind w:left="0" w:firstLine="709"/>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На основании проведенных исследований можно сделать вывод, что механизм ОП демонстрирует эффективность для целенаправленного синтеза функциональных </w:t>
      </w:r>
      <w:proofErr w:type="spellStart"/>
      <w:r>
        <w:rPr>
          <w:rFonts w:ascii="Times New Roman" w:hAnsi="Times New Roman" w:cs="Times New Roman"/>
          <w:sz w:val="24"/>
          <w:szCs w:val="24"/>
          <w:lang w:eastAsia="ru-RU"/>
        </w:rPr>
        <w:t>наноматериалов</w:t>
      </w:r>
      <w:proofErr w:type="spellEnd"/>
      <w:r>
        <w:rPr>
          <w:rFonts w:ascii="Times New Roman" w:hAnsi="Times New Roman" w:cs="Times New Roman"/>
          <w:sz w:val="24"/>
          <w:szCs w:val="24"/>
          <w:lang w:eastAsia="ru-RU"/>
        </w:rPr>
        <w:t xml:space="preserve"> с заданными свойствами. Практические результаты подтвердили, что управление этим процессом за счет подбора ионов-регуляторов позволяет контролировать морфологию частиц гидроксиапатита, оксида цинка и диоксида олова, а также предопределять их ключевые функциональные характеристики. В случае слоистых двойных гидроксидов </w:t>
      </w:r>
      <w:proofErr w:type="spellStart"/>
      <w:r>
        <w:rPr>
          <w:rFonts w:ascii="Times New Roman" w:hAnsi="Times New Roman" w:cs="Times New Roman"/>
          <w:sz w:val="24"/>
          <w:szCs w:val="24"/>
          <w:lang w:eastAsia="ru-RU"/>
        </w:rPr>
        <w:t>допирование</w:t>
      </w:r>
      <w:proofErr w:type="spellEnd"/>
      <w:r>
        <w:rPr>
          <w:rFonts w:ascii="Times New Roman" w:hAnsi="Times New Roman" w:cs="Times New Roman"/>
          <w:sz w:val="24"/>
          <w:szCs w:val="24"/>
          <w:lang w:eastAsia="ru-RU"/>
        </w:rPr>
        <w:t xml:space="preserve"> ионами металлов создает активные центры, обеспечивающие многофункциональность материалов в процессах сорбции и </w:t>
      </w:r>
      <w:proofErr w:type="spellStart"/>
      <w:r>
        <w:rPr>
          <w:rFonts w:ascii="Times New Roman" w:hAnsi="Times New Roman" w:cs="Times New Roman"/>
          <w:sz w:val="24"/>
          <w:szCs w:val="24"/>
          <w:lang w:eastAsia="ru-RU"/>
        </w:rPr>
        <w:t>фотокатализа</w:t>
      </w:r>
      <w:proofErr w:type="spellEnd"/>
      <w:r>
        <w:rPr>
          <w:rFonts w:ascii="Times New Roman" w:hAnsi="Times New Roman" w:cs="Times New Roman"/>
          <w:sz w:val="24"/>
          <w:szCs w:val="24"/>
          <w:lang w:eastAsia="ru-RU"/>
        </w:rPr>
        <w:t>.</w:t>
      </w:r>
    </w:p>
    <w:p w14:paraId="14D2B8C2" w14:textId="54CDA039" w:rsidR="00E92565" w:rsidRDefault="00AA77ED">
      <w:pPr>
        <w:pStyle w:val="af0"/>
        <w:spacing w:line="360" w:lineRule="auto"/>
        <w:ind w:left="0" w:firstLine="709"/>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Особую значимость имеет установленная зависимость конечных свойств материалов от механизма роста, управляемого составом реакционной среды. Однако для широкого практического использования необходимо решить методологическую проблему: преодолеть разрыв между успешными решениями для отдельных материалов и созданием универсальных моделей для прогнозирования результатов применения предложенного метода. Комбинация экспериментальных методов с квантово-химическим моделированием, примененная в работе, указывает возможный путь разработки таких стандартизированных подходов, которые позволят перейти от эмпирического подбора параметров синтеза к целенаправленному проектированию </w:t>
      </w:r>
      <w:proofErr w:type="spellStart"/>
      <w:r>
        <w:rPr>
          <w:rFonts w:ascii="Times New Roman" w:hAnsi="Times New Roman" w:cs="Times New Roman"/>
          <w:sz w:val="24"/>
          <w:szCs w:val="24"/>
          <w:lang w:eastAsia="ru-RU"/>
        </w:rPr>
        <w:t>наноматериалов</w:t>
      </w:r>
      <w:proofErr w:type="spellEnd"/>
      <w:r>
        <w:rPr>
          <w:rFonts w:ascii="Times New Roman" w:hAnsi="Times New Roman" w:cs="Times New Roman"/>
          <w:sz w:val="24"/>
          <w:szCs w:val="24"/>
          <w:lang w:eastAsia="ru-RU"/>
        </w:rPr>
        <w:t xml:space="preserve"> для конкретных применений. Полученные результаты для различных классов материалов – от </w:t>
      </w:r>
      <w:proofErr w:type="spellStart"/>
      <w:r>
        <w:rPr>
          <w:rFonts w:ascii="Times New Roman" w:hAnsi="Times New Roman" w:cs="Times New Roman"/>
          <w:sz w:val="24"/>
          <w:szCs w:val="24"/>
          <w:lang w:eastAsia="ru-RU"/>
        </w:rPr>
        <w:t>биокерамики</w:t>
      </w:r>
      <w:proofErr w:type="spellEnd"/>
      <w:r>
        <w:rPr>
          <w:rFonts w:ascii="Times New Roman" w:hAnsi="Times New Roman" w:cs="Times New Roman"/>
          <w:sz w:val="24"/>
          <w:szCs w:val="24"/>
          <w:lang w:eastAsia="ru-RU"/>
        </w:rPr>
        <w:t xml:space="preserve"> до фотокатализаторов и сорбентов </w:t>
      </w:r>
      <w:r w:rsidR="00170B1F">
        <w:rPr>
          <w:rFonts w:ascii="Times New Roman" w:hAnsi="Times New Roman" w:cs="Times New Roman"/>
          <w:sz w:val="24"/>
          <w:szCs w:val="24"/>
          <w:lang w:eastAsia="ru-RU"/>
        </w:rPr>
        <w:t xml:space="preserve">— </w:t>
      </w:r>
      <w:r>
        <w:rPr>
          <w:rFonts w:ascii="Times New Roman" w:hAnsi="Times New Roman" w:cs="Times New Roman"/>
          <w:sz w:val="24"/>
          <w:szCs w:val="24"/>
          <w:lang w:eastAsia="ru-RU"/>
        </w:rPr>
        <w:t>демонстрируют универсальность подхода, основанного на глубоком понимании механизмов роста наночастиц.</w:t>
      </w:r>
    </w:p>
    <w:p w14:paraId="7306A990" w14:textId="77777777" w:rsidR="00E92565" w:rsidRDefault="00AA77ED">
      <w:pPr>
        <w:ind w:firstLine="709"/>
        <w:rPr>
          <w:rFonts w:ascii="Times New Roman" w:eastAsia="Times New Roman" w:hAnsi="Times New Roman" w:cs="Times New Roman"/>
          <w:b/>
          <w:sz w:val="24"/>
          <w:szCs w:val="24"/>
          <w:lang w:eastAsia="ru-RU"/>
        </w:rPr>
      </w:pPr>
      <w:bookmarkStart w:id="26" w:name="Заключение"/>
      <w:r>
        <w:rPr>
          <w:rFonts w:ascii="Times New Roman" w:eastAsia="Times New Roman" w:hAnsi="Times New Roman" w:cs="Times New Roman"/>
          <w:b/>
          <w:sz w:val="24"/>
          <w:szCs w:val="24"/>
          <w:lang w:eastAsia="ru-RU"/>
        </w:rPr>
        <w:br w:type="page" w:clear="all"/>
      </w:r>
    </w:p>
    <w:p w14:paraId="61A3F744" w14:textId="6F888ECF" w:rsidR="00E92565" w:rsidRDefault="00AA77ED">
      <w:pPr>
        <w:pStyle w:val="1"/>
        <w:ind w:left="709" w:firstLine="0"/>
        <w:rPr>
          <w:rFonts w:eastAsia="Times New Roman" w:cs="Times New Roman"/>
          <w:lang w:eastAsia="ru-RU"/>
        </w:rPr>
      </w:pPr>
      <w:bookmarkStart w:id="27" w:name="_Toc215829278"/>
      <w:r w:rsidRPr="001A56EF">
        <w:rPr>
          <w:rFonts w:eastAsia="Times New Roman" w:cs="Times New Roman"/>
          <w:lang w:eastAsia="ru-RU"/>
        </w:rPr>
        <w:lastRenderedPageBreak/>
        <w:t>3</w:t>
      </w:r>
      <w:r w:rsidR="00170B1F">
        <w:rPr>
          <w:rFonts w:eastAsia="Times New Roman" w:cs="Times New Roman"/>
          <w:lang w:eastAsia="ru-RU"/>
        </w:rPr>
        <w:t> </w:t>
      </w:r>
      <w:r w:rsidR="001A56EF" w:rsidRPr="001A56EF">
        <w:rPr>
          <w:rFonts w:eastAsia="Times New Roman" w:cs="Times New Roman"/>
          <w:lang w:eastAsia="ru-RU"/>
        </w:rPr>
        <w:t xml:space="preserve">Развитие работ на </w:t>
      </w:r>
      <w:r w:rsidRPr="001A56EF">
        <w:rPr>
          <w:rFonts w:eastAsia="Times New Roman" w:cs="Times New Roman"/>
          <w:lang w:eastAsia="ru-RU"/>
        </w:rPr>
        <w:t>втором этапе выполнения проекта</w:t>
      </w:r>
      <w:bookmarkEnd w:id="27"/>
    </w:p>
    <w:p w14:paraId="6A51D294" w14:textId="5602A5E4" w:rsidR="00E92565" w:rsidRDefault="00AA77ED">
      <w:pPr>
        <w:pStyle w:val="1"/>
        <w:ind w:left="709" w:firstLine="0"/>
        <w:rPr>
          <w:rFonts w:eastAsia="Times New Roman" w:cs="Times New Roman"/>
          <w:lang w:eastAsia="ru-RU"/>
        </w:rPr>
      </w:pPr>
      <w:bookmarkStart w:id="28" w:name="_Toc215829279"/>
      <w:r>
        <w:rPr>
          <w:rFonts w:eastAsia="Times New Roman" w:cs="Times New Roman"/>
          <w:lang w:eastAsia="ru-RU"/>
        </w:rPr>
        <w:t>3.1</w:t>
      </w:r>
      <w:r w:rsidR="00170B1F">
        <w:rPr>
          <w:rFonts w:eastAsia="Times New Roman" w:cs="Times New Roman"/>
          <w:lang w:eastAsia="ru-RU"/>
        </w:rPr>
        <w:t> </w:t>
      </w:r>
      <w:r>
        <w:rPr>
          <w:rFonts w:eastAsia="Times New Roman" w:cs="Times New Roman"/>
          <w:lang w:eastAsia="ru-RU"/>
        </w:rPr>
        <w:t>Адсорбционные слои растительных белков и их модификация</w:t>
      </w:r>
      <w:bookmarkEnd w:id="28"/>
      <w:r>
        <w:rPr>
          <w:rFonts w:eastAsia="Times New Roman" w:cs="Times New Roman"/>
          <w:lang w:eastAsia="ru-RU"/>
        </w:rPr>
        <w:t xml:space="preserve"> </w:t>
      </w:r>
    </w:p>
    <w:p w14:paraId="600860AA" w14:textId="77777777" w:rsidR="00E92565" w:rsidRDefault="00AA77ED">
      <w:pPr>
        <w:spacing w:after="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lang w:eastAsia="ru-RU"/>
        </w:rPr>
        <w:t xml:space="preserve">Во второй год выполнения проекта планируется определить механизм образования и свойства пленок различных агрегатов растительных белков. Если на первом этапе основное внимание уделялось системам, содержащим амилоидные фибриллы растительных белков, то на втором этапе также будут изучаться свойства адсорбционных и нанесенных пленок других агрегатов белков, прежде всего </w:t>
      </w:r>
      <w:proofErr w:type="spellStart"/>
      <w:r>
        <w:rPr>
          <w:rFonts w:ascii="Times New Roman" w:eastAsia="Times New Roman" w:hAnsi="Times New Roman" w:cs="Times New Roman"/>
          <w:sz w:val="24"/>
          <w:szCs w:val="24"/>
          <w:lang w:eastAsia="ru-RU"/>
        </w:rPr>
        <w:t>сферулитов</w:t>
      </w:r>
      <w:proofErr w:type="spellEnd"/>
      <w:r>
        <w:rPr>
          <w:rFonts w:ascii="Times New Roman" w:eastAsia="Times New Roman" w:hAnsi="Times New Roman" w:cs="Times New Roman"/>
          <w:sz w:val="24"/>
          <w:szCs w:val="24"/>
          <w:lang w:eastAsia="ru-RU"/>
        </w:rPr>
        <w:t xml:space="preserve"> (</w:t>
      </w:r>
      <w:proofErr w:type="spellStart"/>
      <w:r>
        <w:rPr>
          <w:rFonts w:ascii="Times New Roman" w:eastAsia="Times New Roman" w:hAnsi="Times New Roman" w:cs="Times New Roman"/>
          <w:sz w:val="24"/>
          <w:szCs w:val="24"/>
          <w:lang w:eastAsia="ru-RU"/>
        </w:rPr>
        <w:t>микрогеля</w:t>
      </w:r>
      <w:proofErr w:type="spellEnd"/>
      <w:r>
        <w:rPr>
          <w:rFonts w:ascii="Times New Roman" w:eastAsia="Times New Roman" w:hAnsi="Times New Roman" w:cs="Times New Roman"/>
          <w:sz w:val="24"/>
          <w:szCs w:val="24"/>
          <w:lang w:eastAsia="ru-RU"/>
        </w:rPr>
        <w:t xml:space="preserve"> белка). При этом для выбора оптимальных условий создания таких пленок будут использованы результаты, полученные в первый год выполнения проекта. Исследования адсорбционных и нанесенных пленок растительных белков на водной поверхности планируется продолжить, в частности, будут выполнены измерения динамических поверхностных свойств и определена морфология пленок </w:t>
      </w:r>
      <w:proofErr w:type="spellStart"/>
      <w:r>
        <w:rPr>
          <w:rFonts w:ascii="Times New Roman" w:eastAsia="Times New Roman" w:hAnsi="Times New Roman" w:cs="Times New Roman"/>
          <w:sz w:val="24"/>
          <w:szCs w:val="24"/>
          <w:lang w:eastAsia="ru-RU"/>
        </w:rPr>
        <w:t>зеина</w:t>
      </w:r>
      <w:proofErr w:type="spellEnd"/>
      <w:r>
        <w:rPr>
          <w:rFonts w:ascii="Times New Roman" w:eastAsia="Times New Roman" w:hAnsi="Times New Roman" w:cs="Times New Roman"/>
          <w:sz w:val="24"/>
          <w:szCs w:val="24"/>
          <w:lang w:eastAsia="ru-RU"/>
        </w:rPr>
        <w:t xml:space="preserve"> и </w:t>
      </w:r>
      <w:proofErr w:type="spellStart"/>
      <w:r>
        <w:rPr>
          <w:rFonts w:ascii="Times New Roman" w:eastAsia="Times New Roman" w:hAnsi="Times New Roman" w:cs="Times New Roman"/>
          <w:sz w:val="24"/>
          <w:szCs w:val="24"/>
          <w:lang w:eastAsia="ru-RU"/>
        </w:rPr>
        <w:t>изолята</w:t>
      </w:r>
      <w:proofErr w:type="spellEnd"/>
      <w:r>
        <w:rPr>
          <w:rFonts w:ascii="Times New Roman" w:eastAsia="Times New Roman" w:hAnsi="Times New Roman" w:cs="Times New Roman"/>
          <w:sz w:val="24"/>
          <w:szCs w:val="24"/>
          <w:lang w:eastAsia="ru-RU"/>
        </w:rPr>
        <w:t xml:space="preserve"> белка сои. Для увеличения растворимости белков в воде и для уменьшения вклада самопроизвольной агрегации белков планируется использовать растворы в 8 М мочевине. Для этих белков будут получены также агрегаты различной морфологии, в частности амилоидные фибриллы, и определены динамические поверхностные свойства их водных дисперсий. </w:t>
      </w:r>
    </w:p>
    <w:p w14:paraId="3C713EFD" w14:textId="77777777" w:rsidR="00E92565" w:rsidRDefault="00AA77ED">
      <w:pPr>
        <w:spacing w:after="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lang w:eastAsia="ru-RU"/>
        </w:rPr>
        <w:t xml:space="preserve">Будут продолжены также исследования адсорбционных и нанесенных пленок рекомбинантных белков на водной поверхности. Для купина-1.1 и </w:t>
      </w:r>
      <w:proofErr w:type="spellStart"/>
      <w:r>
        <w:rPr>
          <w:rFonts w:ascii="Times New Roman" w:eastAsia="Times New Roman" w:hAnsi="Times New Roman" w:cs="Times New Roman"/>
          <w:sz w:val="24"/>
          <w:szCs w:val="24"/>
          <w:lang w:eastAsia="ru-RU"/>
        </w:rPr>
        <w:t>вицелина</w:t>
      </w:r>
      <w:proofErr w:type="spellEnd"/>
      <w:r>
        <w:rPr>
          <w:rFonts w:ascii="Times New Roman" w:eastAsia="Times New Roman" w:hAnsi="Times New Roman" w:cs="Times New Roman"/>
          <w:sz w:val="24"/>
          <w:szCs w:val="24"/>
          <w:lang w:eastAsia="ru-RU"/>
        </w:rPr>
        <w:t xml:space="preserve"> планируется получить амилоидные фибриллы и определить свойства и морфологию их нанесенных пленок. Результаты исследования планируются сравнить со свойствами пленок фибриллярных агрегатов белков, полученных из растительного сырья, что должно позволить получить дополнительную информацию о зависимости динамических свойств пленок фибрилл на водной поверхности от их морфологии. </w:t>
      </w:r>
    </w:p>
    <w:p w14:paraId="5F8A3298" w14:textId="77777777" w:rsidR="00E92565" w:rsidRDefault="00AA77ED">
      <w:pPr>
        <w:spacing w:after="0" w:line="36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Для пленок растительных белков и их агрегатов предполагается выполнить измерение зависимостей поверхностного натяжения, динамической поверхностной упругости, </w:t>
      </w:r>
      <w:proofErr w:type="spellStart"/>
      <w:r>
        <w:rPr>
          <w:rFonts w:ascii="Times New Roman" w:eastAsia="Times New Roman" w:hAnsi="Times New Roman" w:cs="Times New Roman"/>
          <w:sz w:val="24"/>
          <w:szCs w:val="24"/>
          <w:lang w:eastAsia="ru-RU"/>
        </w:rPr>
        <w:t>эллипсометрических</w:t>
      </w:r>
      <w:proofErr w:type="spellEnd"/>
      <w:r>
        <w:rPr>
          <w:rFonts w:ascii="Times New Roman" w:eastAsia="Times New Roman" w:hAnsi="Times New Roman" w:cs="Times New Roman"/>
          <w:sz w:val="24"/>
          <w:szCs w:val="24"/>
          <w:lang w:eastAsia="ru-RU"/>
        </w:rPr>
        <w:t xml:space="preserve"> углов от возраста поверхности. Параллельно планируется определение микро- и </w:t>
      </w:r>
      <w:proofErr w:type="spellStart"/>
      <w:r>
        <w:rPr>
          <w:rFonts w:ascii="Times New Roman" w:eastAsia="Times New Roman" w:hAnsi="Times New Roman" w:cs="Times New Roman"/>
          <w:sz w:val="24"/>
          <w:szCs w:val="24"/>
          <w:lang w:eastAsia="ru-RU"/>
        </w:rPr>
        <w:t>мезоскопической</w:t>
      </w:r>
      <w:proofErr w:type="spellEnd"/>
      <w:r>
        <w:rPr>
          <w:rFonts w:ascii="Times New Roman" w:eastAsia="Times New Roman" w:hAnsi="Times New Roman" w:cs="Times New Roman"/>
          <w:sz w:val="24"/>
          <w:szCs w:val="24"/>
          <w:lang w:eastAsia="ru-RU"/>
        </w:rPr>
        <w:t xml:space="preserve"> морфологии нанесенных и адсорбционных пленок с помощью микроскопии при угле </w:t>
      </w:r>
      <w:proofErr w:type="spellStart"/>
      <w:r>
        <w:rPr>
          <w:rFonts w:ascii="Times New Roman" w:eastAsia="Times New Roman" w:hAnsi="Times New Roman" w:cs="Times New Roman"/>
          <w:sz w:val="24"/>
          <w:szCs w:val="24"/>
          <w:lang w:eastAsia="ru-RU"/>
        </w:rPr>
        <w:t>Брюстера</w:t>
      </w:r>
      <w:proofErr w:type="spellEnd"/>
      <w:r>
        <w:rPr>
          <w:rFonts w:ascii="Times New Roman" w:eastAsia="Times New Roman" w:hAnsi="Times New Roman" w:cs="Times New Roman"/>
          <w:sz w:val="24"/>
          <w:szCs w:val="24"/>
          <w:lang w:eastAsia="ru-RU"/>
        </w:rPr>
        <w:t xml:space="preserve">, атомно-силовой и электронной микроскопии. Для исследования особенностей формирования пленки агрегатов растительных белков планируется также использование инфракрасной спектроскопии отражения-поглощения (IRRAS). </w:t>
      </w:r>
    </w:p>
    <w:p w14:paraId="53C3E462" w14:textId="77777777" w:rsidR="00E92565" w:rsidRDefault="00AA77ED">
      <w:pPr>
        <w:spacing w:after="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lang w:eastAsia="ru-RU"/>
        </w:rPr>
        <w:t xml:space="preserve">Результаты, полученные в 2025 году, показали, что поверхностные свойства растворов растительных белков сильно различаются по форме кинетической зависимости динамической поверхностной упругости. Поэтому в 2026 году планируется провести анализ первичной структуры исследованных белков и оценить распределение </w:t>
      </w:r>
      <w:r>
        <w:rPr>
          <w:rFonts w:ascii="Times New Roman" w:eastAsia="Times New Roman" w:hAnsi="Times New Roman" w:cs="Times New Roman"/>
          <w:sz w:val="24"/>
          <w:szCs w:val="24"/>
          <w:lang w:eastAsia="ru-RU"/>
        </w:rPr>
        <w:lastRenderedPageBreak/>
        <w:t xml:space="preserve">неупорядоченных областей с отсутствием элементов вторичной структуры вдоль цепи используя несколько методов. Результаты расчета будут сопоставлены с экспериментальными данными по динамической поверхностной упругости с целью обнаружить корреляции и проверить сделанные ранее выводы на основе теории поверхностной </w:t>
      </w:r>
      <w:proofErr w:type="spellStart"/>
      <w:r>
        <w:rPr>
          <w:rFonts w:ascii="Times New Roman" w:eastAsia="Times New Roman" w:hAnsi="Times New Roman" w:cs="Times New Roman"/>
          <w:sz w:val="24"/>
          <w:szCs w:val="24"/>
          <w:lang w:eastAsia="ru-RU"/>
        </w:rPr>
        <w:t>вязкоупругости</w:t>
      </w:r>
      <w:proofErr w:type="spellEnd"/>
      <w:r>
        <w:rPr>
          <w:rFonts w:ascii="Times New Roman" w:eastAsia="Times New Roman" w:hAnsi="Times New Roman" w:cs="Times New Roman"/>
          <w:sz w:val="24"/>
          <w:szCs w:val="24"/>
          <w:lang w:eastAsia="ru-RU"/>
        </w:rPr>
        <w:t xml:space="preserve"> растворов макромолекул. </w:t>
      </w:r>
    </w:p>
    <w:p w14:paraId="1D1D6469" w14:textId="77777777" w:rsidR="00E92565" w:rsidRDefault="00AA77ED">
      <w:pPr>
        <w:spacing w:after="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lang w:eastAsia="ru-RU"/>
        </w:rPr>
        <w:t>Наконец, в 2026 году предполагается начать исследования многокомпонентных пленок на водной поверхности, содержащих наряду с белками и их агрегатами, полиэлектролиты и твердые наночастицы.</w:t>
      </w:r>
    </w:p>
    <w:p w14:paraId="5BC2CF6D" w14:textId="3EA2FDFC" w:rsidR="00E92565" w:rsidRDefault="00AA77ED" w:rsidP="008907C0">
      <w:pPr>
        <w:pStyle w:val="1"/>
        <w:rPr>
          <w:rFonts w:eastAsia="Times New Roman" w:cs="Times New Roman"/>
          <w:lang w:eastAsia="ru-RU"/>
        </w:rPr>
      </w:pPr>
      <w:bookmarkStart w:id="29" w:name="_Toc215829280"/>
      <w:r>
        <w:rPr>
          <w:rFonts w:eastAsia="Times New Roman" w:cs="Times New Roman"/>
          <w:lang w:eastAsia="ru-RU"/>
        </w:rPr>
        <w:t>3.2</w:t>
      </w:r>
      <w:r w:rsidR="00170B1F">
        <w:rPr>
          <w:rFonts w:eastAsia="Times New Roman" w:cs="Times New Roman"/>
          <w:lang w:eastAsia="ru-RU"/>
        </w:rPr>
        <w:t> </w:t>
      </w:r>
      <w:r>
        <w:rPr>
          <w:rFonts w:eastAsia="Times New Roman" w:cs="Times New Roman"/>
          <w:lang w:eastAsia="ru-RU"/>
        </w:rPr>
        <w:t>Проработка возможности получения композитных материалов на основе полученных наночастиц и установленных закономерностей формирования гибридных систем типа «</w:t>
      </w:r>
      <w:proofErr w:type="gramStart"/>
      <w:r>
        <w:rPr>
          <w:rFonts w:eastAsia="Times New Roman" w:cs="Times New Roman"/>
          <w:lang w:eastAsia="ru-RU"/>
        </w:rPr>
        <w:t>белки-неорганические</w:t>
      </w:r>
      <w:proofErr w:type="gramEnd"/>
      <w:r>
        <w:rPr>
          <w:rFonts w:eastAsia="Times New Roman" w:cs="Times New Roman"/>
          <w:lang w:eastAsia="ru-RU"/>
        </w:rPr>
        <w:t xml:space="preserve"> наночастицы»</w:t>
      </w:r>
      <w:bookmarkEnd w:id="29"/>
    </w:p>
    <w:p w14:paraId="5B9C79AA" w14:textId="45439900" w:rsidR="00E92565" w:rsidRDefault="00AA77ED">
      <w:pPr>
        <w:pBdr>
          <w:top w:val="none" w:sz="4" w:space="0" w:color="000000"/>
          <w:left w:val="none" w:sz="4" w:space="0" w:color="000000"/>
          <w:bottom w:val="none" w:sz="4" w:space="0" w:color="000000"/>
          <w:right w:val="none" w:sz="4" w:space="0" w:color="000000"/>
        </w:pBdr>
        <w:spacing w:after="0" w:line="360" w:lineRule="auto"/>
        <w:ind w:firstLine="709"/>
        <w:jc w:val="both"/>
      </w:pPr>
      <w:r>
        <w:rPr>
          <w:rFonts w:ascii="Times New Roman" w:eastAsia="Times New Roman" w:hAnsi="Times New Roman" w:cs="Times New Roman"/>
          <w:color w:val="000000"/>
          <w:sz w:val="24"/>
        </w:rPr>
        <w:t xml:space="preserve">Разработка композитных материалов, объединяющих органические и неорганические компоненты на </w:t>
      </w:r>
      <w:proofErr w:type="spellStart"/>
      <w:r>
        <w:rPr>
          <w:rFonts w:ascii="Times New Roman" w:eastAsia="Times New Roman" w:hAnsi="Times New Roman" w:cs="Times New Roman"/>
          <w:color w:val="000000"/>
          <w:sz w:val="24"/>
        </w:rPr>
        <w:t>наноуровне</w:t>
      </w:r>
      <w:proofErr w:type="spellEnd"/>
      <w:r>
        <w:rPr>
          <w:rFonts w:ascii="Times New Roman" w:eastAsia="Times New Roman" w:hAnsi="Times New Roman" w:cs="Times New Roman"/>
          <w:color w:val="000000"/>
          <w:sz w:val="24"/>
        </w:rPr>
        <w:t xml:space="preserve">, представляет собой одно из наиболее перспективных направлений современного материаловедения. Особый интерес в этом контексте вызывают гибридные системы на основе природных белков и функциональных неорганических наночастиц. Белки, как высокомолекулярные биополимеры, обладают уникальными свойствами: биоразлагаемостью, </w:t>
      </w:r>
      <w:proofErr w:type="spellStart"/>
      <w:r>
        <w:rPr>
          <w:rFonts w:ascii="Times New Roman" w:eastAsia="Times New Roman" w:hAnsi="Times New Roman" w:cs="Times New Roman"/>
          <w:color w:val="000000"/>
          <w:sz w:val="24"/>
        </w:rPr>
        <w:t>биосовместимостью</w:t>
      </w:r>
      <w:proofErr w:type="spellEnd"/>
      <w:r>
        <w:rPr>
          <w:rFonts w:ascii="Times New Roman" w:eastAsia="Times New Roman" w:hAnsi="Times New Roman" w:cs="Times New Roman"/>
          <w:color w:val="000000"/>
          <w:sz w:val="24"/>
        </w:rPr>
        <w:t xml:space="preserve">, наличием множества функциональных групп (таких как </w:t>
      </w:r>
      <w:proofErr w:type="spellStart"/>
      <w:r>
        <w:rPr>
          <w:rFonts w:ascii="Times New Roman" w:eastAsia="Times New Roman" w:hAnsi="Times New Roman" w:cs="Times New Roman"/>
          <w:color w:val="000000"/>
          <w:sz w:val="24"/>
        </w:rPr>
        <w:t>амино</w:t>
      </w:r>
      <w:proofErr w:type="spellEnd"/>
      <w:r>
        <w:rPr>
          <w:rFonts w:ascii="Times New Roman" w:eastAsia="Times New Roman" w:hAnsi="Times New Roman" w:cs="Times New Roman"/>
          <w:color w:val="000000"/>
          <w:sz w:val="24"/>
        </w:rPr>
        <w:t xml:space="preserve">-, карбоксильные, </w:t>
      </w:r>
      <w:proofErr w:type="spellStart"/>
      <w:r>
        <w:rPr>
          <w:rFonts w:ascii="Times New Roman" w:eastAsia="Times New Roman" w:hAnsi="Times New Roman" w:cs="Times New Roman"/>
          <w:color w:val="000000"/>
          <w:sz w:val="24"/>
        </w:rPr>
        <w:t>тиольные</w:t>
      </w:r>
      <w:proofErr w:type="spellEnd"/>
      <w:r>
        <w:rPr>
          <w:rFonts w:ascii="Times New Roman" w:eastAsia="Times New Roman" w:hAnsi="Times New Roman" w:cs="Times New Roman"/>
          <w:color w:val="000000"/>
          <w:sz w:val="24"/>
        </w:rPr>
        <w:t xml:space="preserve">, гидроксильные), способностью к </w:t>
      </w:r>
      <w:proofErr w:type="spellStart"/>
      <w:r>
        <w:rPr>
          <w:rFonts w:ascii="Times New Roman" w:eastAsia="Times New Roman" w:hAnsi="Times New Roman" w:cs="Times New Roman"/>
          <w:color w:val="000000"/>
          <w:sz w:val="24"/>
        </w:rPr>
        <w:t>самосборке</w:t>
      </w:r>
      <w:proofErr w:type="spellEnd"/>
      <w:r>
        <w:rPr>
          <w:rFonts w:ascii="Times New Roman" w:eastAsia="Times New Roman" w:hAnsi="Times New Roman" w:cs="Times New Roman"/>
          <w:color w:val="000000"/>
          <w:sz w:val="24"/>
        </w:rPr>
        <w:t xml:space="preserve"> и формированию упорядоченных структур. Сочетание этих свойств с каталитической, магнитной, оптической или сорбционной активностью неорганических наночастиц позволяет создавать материалы с синергетическим эффектом, превосходящие по своим характеристикам каждый из компонентов в отдельности. Такие композиты находят применение в экологии, медицине, катализе, пищевой промышленности и косметологии, открывая путь к созданию </w:t>
      </w:r>
      <w:r w:rsidR="00170B1F">
        <w:rPr>
          <w:rFonts w:ascii="Times New Roman" w:eastAsia="Times New Roman" w:hAnsi="Times New Roman" w:cs="Times New Roman"/>
          <w:color w:val="000000"/>
          <w:sz w:val="24"/>
        </w:rPr>
        <w:t>«</w:t>
      </w:r>
      <w:r>
        <w:rPr>
          <w:rFonts w:ascii="Times New Roman" w:eastAsia="Times New Roman" w:hAnsi="Times New Roman" w:cs="Times New Roman"/>
          <w:color w:val="000000"/>
          <w:sz w:val="24"/>
        </w:rPr>
        <w:t>зеленых</w:t>
      </w:r>
      <w:r w:rsidR="00170B1F">
        <w:rPr>
          <w:rFonts w:ascii="Times New Roman" w:eastAsia="Times New Roman" w:hAnsi="Times New Roman" w:cs="Times New Roman"/>
          <w:color w:val="000000"/>
          <w:sz w:val="24"/>
        </w:rPr>
        <w:t>»</w:t>
      </w:r>
      <w:r>
        <w:rPr>
          <w:rFonts w:ascii="Times New Roman" w:eastAsia="Times New Roman" w:hAnsi="Times New Roman" w:cs="Times New Roman"/>
          <w:color w:val="000000"/>
          <w:sz w:val="24"/>
        </w:rPr>
        <w:t xml:space="preserve"> и устойчивых технологий.</w:t>
      </w:r>
    </w:p>
    <w:p w14:paraId="1CF44C45" w14:textId="77777777" w:rsidR="00E92565" w:rsidRDefault="00AA77ED">
      <w:pPr>
        <w:pBdr>
          <w:top w:val="none" w:sz="4" w:space="0" w:color="000000"/>
          <w:left w:val="none" w:sz="4" w:space="0" w:color="000000"/>
          <w:bottom w:val="none" w:sz="4" w:space="0" w:color="000000"/>
          <w:right w:val="none" w:sz="4" w:space="0" w:color="000000"/>
        </w:pBdr>
        <w:spacing w:after="0" w:line="360" w:lineRule="auto"/>
        <w:ind w:firstLine="709"/>
        <w:jc w:val="both"/>
      </w:pPr>
      <w:r>
        <w:rPr>
          <w:rFonts w:ascii="Times New Roman" w:eastAsia="Times New Roman" w:hAnsi="Times New Roman" w:cs="Times New Roman"/>
          <w:color w:val="000000"/>
          <w:sz w:val="24"/>
        </w:rPr>
        <w:t xml:space="preserve">В области создания сорбентов для очистки водных сред перспективной стратегией является использование слоистых двойных гидроксидов в комбинации с белковыми матрицами. Слоистые двойные гидроксиды представляют собой класс анионных глин, чья структура состоит из катионных </w:t>
      </w:r>
      <w:proofErr w:type="spellStart"/>
      <w:r>
        <w:rPr>
          <w:rFonts w:ascii="Times New Roman" w:eastAsia="Times New Roman" w:hAnsi="Times New Roman" w:cs="Times New Roman"/>
          <w:color w:val="000000"/>
          <w:sz w:val="24"/>
        </w:rPr>
        <w:t>бруситоподобных</w:t>
      </w:r>
      <w:proofErr w:type="spellEnd"/>
      <w:r>
        <w:rPr>
          <w:rFonts w:ascii="Times New Roman" w:eastAsia="Times New Roman" w:hAnsi="Times New Roman" w:cs="Times New Roman"/>
          <w:color w:val="000000"/>
          <w:sz w:val="24"/>
        </w:rPr>
        <w:t xml:space="preserve"> слоев, между которыми расположены анионы и молекулы воды. Ключевая идея заключается в том, чтобы подвергнуть эти гидроксиды процессу расслоения, в результате которого образуются отдельные положительно заряженные </w:t>
      </w:r>
      <w:proofErr w:type="spellStart"/>
      <w:r>
        <w:rPr>
          <w:rFonts w:ascii="Times New Roman" w:eastAsia="Times New Roman" w:hAnsi="Times New Roman" w:cs="Times New Roman"/>
          <w:color w:val="000000"/>
          <w:sz w:val="24"/>
        </w:rPr>
        <w:t>нанолисты</w:t>
      </w:r>
      <w:proofErr w:type="spellEnd"/>
      <w:r>
        <w:rPr>
          <w:rFonts w:ascii="Times New Roman" w:eastAsia="Times New Roman" w:hAnsi="Times New Roman" w:cs="Times New Roman"/>
          <w:color w:val="000000"/>
          <w:sz w:val="24"/>
        </w:rPr>
        <w:t xml:space="preserve"> с высокой удельной поверхностью. Эти </w:t>
      </w:r>
      <w:proofErr w:type="spellStart"/>
      <w:r>
        <w:rPr>
          <w:rFonts w:ascii="Times New Roman" w:eastAsia="Times New Roman" w:hAnsi="Times New Roman" w:cs="Times New Roman"/>
          <w:color w:val="000000"/>
          <w:sz w:val="24"/>
        </w:rPr>
        <w:t>нанолисты</w:t>
      </w:r>
      <w:proofErr w:type="spellEnd"/>
      <w:r>
        <w:rPr>
          <w:rFonts w:ascii="Times New Roman" w:eastAsia="Times New Roman" w:hAnsi="Times New Roman" w:cs="Times New Roman"/>
          <w:color w:val="000000"/>
          <w:sz w:val="24"/>
        </w:rPr>
        <w:t xml:space="preserve"> затем иммобилизуются на предварительно сформированных пленках из белков, таких как фиброин шелка, </w:t>
      </w:r>
      <w:proofErr w:type="spellStart"/>
      <w:r>
        <w:rPr>
          <w:rFonts w:ascii="Times New Roman" w:eastAsia="Times New Roman" w:hAnsi="Times New Roman" w:cs="Times New Roman"/>
          <w:color w:val="000000"/>
          <w:sz w:val="24"/>
        </w:rPr>
        <w:t>зеин</w:t>
      </w:r>
      <w:proofErr w:type="spellEnd"/>
      <w:r>
        <w:rPr>
          <w:rFonts w:ascii="Times New Roman" w:eastAsia="Times New Roman" w:hAnsi="Times New Roman" w:cs="Times New Roman"/>
          <w:color w:val="000000"/>
          <w:sz w:val="24"/>
        </w:rPr>
        <w:t xml:space="preserve"> кукурузы или сывороточные белки. Белковая пленка в такой конструкции выполняет несколько критически важных функций. Во-первых, она служит </w:t>
      </w:r>
      <w:r>
        <w:rPr>
          <w:rFonts w:ascii="Times New Roman" w:eastAsia="Times New Roman" w:hAnsi="Times New Roman" w:cs="Times New Roman"/>
          <w:color w:val="000000"/>
          <w:sz w:val="24"/>
        </w:rPr>
        <w:lastRenderedPageBreak/>
        <w:t xml:space="preserve">гибким и механически стабильным каркасом, который предотвращает агрегацию и повторную упаковку </w:t>
      </w:r>
      <w:proofErr w:type="spellStart"/>
      <w:r>
        <w:rPr>
          <w:rFonts w:ascii="Times New Roman" w:eastAsia="Times New Roman" w:hAnsi="Times New Roman" w:cs="Times New Roman"/>
          <w:color w:val="000000"/>
          <w:sz w:val="24"/>
        </w:rPr>
        <w:t>нанолистов</w:t>
      </w:r>
      <w:proofErr w:type="spellEnd"/>
      <w:r>
        <w:rPr>
          <w:rFonts w:ascii="Times New Roman" w:eastAsia="Times New Roman" w:hAnsi="Times New Roman" w:cs="Times New Roman"/>
          <w:color w:val="000000"/>
          <w:sz w:val="24"/>
        </w:rPr>
        <w:t xml:space="preserve"> СДГ, тем самым сохраняя их высокую активную поверхность. Во-вторых, сама белковая матрица является активным сорбентом, предоставляя множество центров связывания для различных загрязнителей – катионных металлов за счет карбоксильных групп, анионных красителей за счет аминогрупп, а также органических молекул за счет гидрофобных и водородных взаимодействий. Таким образом, композит приобретает бифункциональные сорбционные свойства. Не менее важным является и то, что правильно подобранная плотность и гидрофобность белка позволяют создавать материалы с регулируемой плавучестью. Композитная пленка, способная удерживаться на поверхности воды, идеально подходит для сорбции легких нефтепродуктов, масел и других поверхностно-активных загрязнений. После завершения процесса сорбции такой материал может быть легко и экономически эффективно отделен от очищенной воды простым сбором с поверхности, без необходимости сложных процессов фильтрации или центрифугирования.</w:t>
      </w:r>
    </w:p>
    <w:p w14:paraId="631EC0EA" w14:textId="77777777" w:rsidR="00E92565" w:rsidRDefault="00AA77ED">
      <w:pPr>
        <w:pBdr>
          <w:top w:val="none" w:sz="4" w:space="0" w:color="000000"/>
          <w:left w:val="none" w:sz="4" w:space="0" w:color="000000"/>
          <w:bottom w:val="none" w:sz="4" w:space="0" w:color="000000"/>
          <w:right w:val="none" w:sz="4" w:space="0" w:color="000000"/>
        </w:pBdr>
        <w:spacing w:after="0" w:line="360" w:lineRule="auto"/>
        <w:ind w:firstLine="709"/>
        <w:jc w:val="both"/>
      </w:pPr>
      <w:r>
        <w:rPr>
          <w:rFonts w:ascii="Times New Roman" w:eastAsia="Times New Roman" w:hAnsi="Times New Roman" w:cs="Times New Roman"/>
          <w:color w:val="000000"/>
          <w:sz w:val="24"/>
        </w:rPr>
        <w:t xml:space="preserve">Другим значимым направлением является использование белков для создания высокоэффективных </w:t>
      </w:r>
      <w:proofErr w:type="spellStart"/>
      <w:r>
        <w:rPr>
          <w:rFonts w:ascii="Times New Roman" w:eastAsia="Times New Roman" w:hAnsi="Times New Roman" w:cs="Times New Roman"/>
          <w:color w:val="000000"/>
          <w:sz w:val="24"/>
        </w:rPr>
        <w:t>фотокаталитических</w:t>
      </w:r>
      <w:proofErr w:type="spellEnd"/>
      <w:r>
        <w:rPr>
          <w:rFonts w:ascii="Times New Roman" w:eastAsia="Times New Roman" w:hAnsi="Times New Roman" w:cs="Times New Roman"/>
          <w:color w:val="000000"/>
          <w:sz w:val="24"/>
        </w:rPr>
        <w:t xml:space="preserve"> систем. Фотокатализ на основе полупроводниковых оксидов, таких как диоксид олова и оксид цинка, является мощным инструментом для разложения органических загрязнителей под действием света. Однако, индивидуальные оксиды часто имеют широкую запрещенную зону, что ограничивает их активность лишь ультрафиолетовой областью спектра, и склонны к быстрой рекомбинации фотоиндуцированных носителей заряда (электронов и дырок), что снижает их эффективность. Интеграция этих оксидов с белковой матрицей позволяет решить эти проблемы. В таком гибридном материале реализуется синергетический эффект: белок эффективно сорбирует загрязняющее вещество из водной среды, концентрируя его в непосредственной близости от наночастицы, которая под действием света инициирует процесс </w:t>
      </w:r>
      <w:proofErr w:type="spellStart"/>
      <w:r>
        <w:rPr>
          <w:rFonts w:ascii="Times New Roman" w:eastAsia="Times New Roman" w:hAnsi="Times New Roman" w:cs="Times New Roman"/>
          <w:color w:val="000000"/>
          <w:sz w:val="24"/>
        </w:rPr>
        <w:t>фотокаталитического</w:t>
      </w:r>
      <w:proofErr w:type="spellEnd"/>
      <w:r>
        <w:rPr>
          <w:rFonts w:ascii="Times New Roman" w:eastAsia="Times New Roman" w:hAnsi="Times New Roman" w:cs="Times New Roman"/>
          <w:color w:val="000000"/>
          <w:sz w:val="24"/>
        </w:rPr>
        <w:t xml:space="preserve"> разложения. Подобные платформы, диспергированные в водной среде в виде коллоидных суспензий или закрепленные на носителях, представляют собой высокоэффективные и легко регенерируемые системы для глубокой очистки воды. Белковая матрица в этом случае выполняет несколько критически важных функций. Во-первых, она выступает в качестве носителя для фотокатализатора, обеспечивая его доступность и предотвращая агрегацию наночастиц, а также облегчая отделение материала от очищаемого раствора. Во-вторых, некоторые белки (например, альбумины) сами могут проявлять </w:t>
      </w:r>
      <w:proofErr w:type="spellStart"/>
      <w:r>
        <w:rPr>
          <w:rFonts w:ascii="Times New Roman" w:eastAsia="Times New Roman" w:hAnsi="Times New Roman" w:cs="Times New Roman"/>
          <w:color w:val="000000"/>
          <w:sz w:val="24"/>
        </w:rPr>
        <w:t>фотоактивность</w:t>
      </w:r>
      <w:proofErr w:type="spellEnd"/>
      <w:r>
        <w:rPr>
          <w:rFonts w:ascii="Times New Roman" w:eastAsia="Times New Roman" w:hAnsi="Times New Roman" w:cs="Times New Roman"/>
          <w:color w:val="000000"/>
          <w:sz w:val="24"/>
        </w:rPr>
        <w:t xml:space="preserve"> или выступать в роли сенсибилизаторов, передавая энергию возбуждения на неорганический компонент, тем самым усиливая общий </w:t>
      </w:r>
      <w:proofErr w:type="spellStart"/>
      <w:r>
        <w:rPr>
          <w:rFonts w:ascii="Times New Roman" w:eastAsia="Times New Roman" w:hAnsi="Times New Roman" w:cs="Times New Roman"/>
          <w:color w:val="000000"/>
          <w:sz w:val="24"/>
        </w:rPr>
        <w:t>фотокаталитический</w:t>
      </w:r>
      <w:proofErr w:type="spellEnd"/>
      <w:r>
        <w:rPr>
          <w:rFonts w:ascii="Times New Roman" w:eastAsia="Times New Roman" w:hAnsi="Times New Roman" w:cs="Times New Roman"/>
          <w:color w:val="000000"/>
          <w:sz w:val="24"/>
        </w:rPr>
        <w:t xml:space="preserve"> отклик системы.</w:t>
      </w:r>
    </w:p>
    <w:p w14:paraId="2DDBC6A6" w14:textId="5033FAED" w:rsidR="00E92565" w:rsidRDefault="00AA77ED">
      <w:pPr>
        <w:pBdr>
          <w:top w:val="none" w:sz="4" w:space="0" w:color="000000"/>
          <w:left w:val="none" w:sz="4" w:space="0" w:color="000000"/>
          <w:bottom w:val="none" w:sz="4" w:space="0" w:color="000000"/>
          <w:right w:val="none" w:sz="4" w:space="0" w:color="000000"/>
        </w:pBdr>
        <w:spacing w:after="0" w:line="360" w:lineRule="auto"/>
        <w:ind w:firstLine="709"/>
        <w:jc w:val="both"/>
      </w:pPr>
      <w:r>
        <w:rPr>
          <w:rFonts w:ascii="Times New Roman" w:eastAsia="Times New Roman" w:hAnsi="Times New Roman" w:cs="Times New Roman"/>
          <w:color w:val="000000"/>
          <w:sz w:val="24"/>
        </w:rPr>
        <w:lastRenderedPageBreak/>
        <w:t xml:space="preserve">В медицинской сфере композиты типа «белок-неорганические наночастицы» открывают новые горизонты для диагностики и терапии. Ярким примером является разработка контрастных агентов для магнитно-резонансной томографии. Классическим контрастным агентом для МРТ является магнетит, но его наночастицы требуют стабилизации и биосовместимого покрытия для предотвращения агрегации и улучшения коллоидной стабильности в физиологических средах. Растительные белки, такие как альбумин гороха или белки злаков, идеально подходят для этой роли. Наночастицы магнетита, синтезированные в присутствии этих белков или конъюгированные с ними, оказываются инкапсулированными в биосовместимую оболочку. Эта оболочка выполняет защитную функцию: она предотвращает быстрое выведение наночастиц из кровотока системой </w:t>
      </w:r>
      <w:proofErr w:type="spellStart"/>
      <w:r>
        <w:rPr>
          <w:rFonts w:ascii="Times New Roman" w:eastAsia="Times New Roman" w:hAnsi="Times New Roman" w:cs="Times New Roman"/>
          <w:color w:val="000000"/>
          <w:sz w:val="24"/>
        </w:rPr>
        <w:t>мононуклеарных</w:t>
      </w:r>
      <w:proofErr w:type="spellEnd"/>
      <w:r>
        <w:rPr>
          <w:rFonts w:ascii="Times New Roman" w:eastAsia="Times New Roman" w:hAnsi="Times New Roman" w:cs="Times New Roman"/>
          <w:color w:val="000000"/>
          <w:sz w:val="24"/>
        </w:rPr>
        <w:t xml:space="preserve"> фагоцитов, тем самым продлевая время циркуляции и усиливая контраст. Кроме того, белковое покрытие предоставляет платформу для дальнейшей </w:t>
      </w:r>
      <w:proofErr w:type="spellStart"/>
      <w:r>
        <w:rPr>
          <w:rFonts w:ascii="Times New Roman" w:eastAsia="Times New Roman" w:hAnsi="Times New Roman" w:cs="Times New Roman"/>
          <w:color w:val="000000"/>
          <w:sz w:val="24"/>
        </w:rPr>
        <w:t>функционализации</w:t>
      </w:r>
      <w:proofErr w:type="spellEnd"/>
      <w:r>
        <w:rPr>
          <w:rFonts w:ascii="Times New Roman" w:eastAsia="Times New Roman" w:hAnsi="Times New Roman" w:cs="Times New Roman"/>
          <w:color w:val="000000"/>
          <w:sz w:val="24"/>
        </w:rPr>
        <w:t xml:space="preserve"> </w:t>
      </w:r>
      <w:r w:rsidR="00170B1F">
        <w:rPr>
          <w:rFonts w:ascii="Times New Roman" w:eastAsia="Times New Roman" w:hAnsi="Times New Roman" w:cs="Times New Roman"/>
          <w:color w:val="000000"/>
          <w:sz w:val="24"/>
        </w:rPr>
        <w:t xml:space="preserve">— </w:t>
      </w:r>
      <w:r>
        <w:rPr>
          <w:rFonts w:ascii="Times New Roman" w:eastAsia="Times New Roman" w:hAnsi="Times New Roman" w:cs="Times New Roman"/>
          <w:color w:val="000000"/>
          <w:sz w:val="24"/>
        </w:rPr>
        <w:t xml:space="preserve">к нему можно </w:t>
      </w:r>
      <w:proofErr w:type="spellStart"/>
      <w:r>
        <w:rPr>
          <w:rFonts w:ascii="Times New Roman" w:eastAsia="Times New Roman" w:hAnsi="Times New Roman" w:cs="Times New Roman"/>
          <w:color w:val="000000"/>
          <w:sz w:val="24"/>
        </w:rPr>
        <w:t>ковалентно</w:t>
      </w:r>
      <w:proofErr w:type="spellEnd"/>
      <w:r>
        <w:rPr>
          <w:rFonts w:ascii="Times New Roman" w:eastAsia="Times New Roman" w:hAnsi="Times New Roman" w:cs="Times New Roman"/>
          <w:color w:val="000000"/>
          <w:sz w:val="24"/>
        </w:rPr>
        <w:t xml:space="preserve"> присоединять целевые </w:t>
      </w:r>
      <w:proofErr w:type="spellStart"/>
      <w:r>
        <w:rPr>
          <w:rFonts w:ascii="Times New Roman" w:eastAsia="Times New Roman" w:hAnsi="Times New Roman" w:cs="Times New Roman"/>
          <w:color w:val="000000"/>
          <w:sz w:val="24"/>
        </w:rPr>
        <w:t>лиганды</w:t>
      </w:r>
      <w:proofErr w:type="spellEnd"/>
      <w:r>
        <w:rPr>
          <w:rFonts w:ascii="Times New Roman" w:eastAsia="Times New Roman" w:hAnsi="Times New Roman" w:cs="Times New Roman"/>
          <w:color w:val="000000"/>
          <w:sz w:val="24"/>
        </w:rPr>
        <w:t xml:space="preserve">, например, антитела или пептиды, направляющие контрастный агент специфически к опухолевым клеткам, что позволяет достичь высокой селективности и контрастности изображения. Такие </w:t>
      </w:r>
      <w:r w:rsidR="00170B1F">
        <w:rPr>
          <w:rFonts w:ascii="Times New Roman" w:eastAsia="Times New Roman" w:hAnsi="Times New Roman" w:cs="Times New Roman"/>
          <w:color w:val="000000"/>
          <w:sz w:val="24"/>
        </w:rPr>
        <w:t>«</w:t>
      </w:r>
      <w:r>
        <w:rPr>
          <w:rFonts w:ascii="Times New Roman" w:eastAsia="Times New Roman" w:hAnsi="Times New Roman" w:cs="Times New Roman"/>
          <w:color w:val="000000"/>
          <w:sz w:val="24"/>
        </w:rPr>
        <w:t>умные</w:t>
      </w:r>
      <w:r w:rsidR="00170B1F">
        <w:rPr>
          <w:rFonts w:ascii="Times New Roman" w:eastAsia="Times New Roman" w:hAnsi="Times New Roman" w:cs="Times New Roman"/>
          <w:color w:val="000000"/>
          <w:sz w:val="24"/>
        </w:rPr>
        <w:t xml:space="preserve">» </w:t>
      </w:r>
      <w:r>
        <w:rPr>
          <w:rFonts w:ascii="Times New Roman" w:eastAsia="Times New Roman" w:hAnsi="Times New Roman" w:cs="Times New Roman"/>
          <w:color w:val="000000"/>
          <w:sz w:val="24"/>
        </w:rPr>
        <w:t xml:space="preserve">контрастные агенты на основе растительных белков являются менее </w:t>
      </w:r>
      <w:proofErr w:type="spellStart"/>
      <w:r>
        <w:rPr>
          <w:rFonts w:ascii="Times New Roman" w:eastAsia="Times New Roman" w:hAnsi="Times New Roman" w:cs="Times New Roman"/>
          <w:color w:val="000000"/>
          <w:sz w:val="24"/>
        </w:rPr>
        <w:t>иммуногенными</w:t>
      </w:r>
      <w:proofErr w:type="spellEnd"/>
      <w:r>
        <w:rPr>
          <w:rFonts w:ascii="Times New Roman" w:eastAsia="Times New Roman" w:hAnsi="Times New Roman" w:cs="Times New Roman"/>
          <w:color w:val="000000"/>
          <w:sz w:val="24"/>
        </w:rPr>
        <w:t xml:space="preserve"> по сравнению с аналогами на основе белков животного происхождения и могут быть произведены с меньшими затратами.</w:t>
      </w:r>
    </w:p>
    <w:p w14:paraId="63608886" w14:textId="752E4716" w:rsidR="00E92565" w:rsidRDefault="00AA77ED">
      <w:pPr>
        <w:pBdr>
          <w:top w:val="none" w:sz="4" w:space="0" w:color="000000"/>
          <w:left w:val="none" w:sz="4" w:space="0" w:color="000000"/>
          <w:bottom w:val="none" w:sz="4" w:space="0" w:color="000000"/>
          <w:right w:val="none" w:sz="4" w:space="0" w:color="000000"/>
        </w:pBdr>
        <w:spacing w:after="0" w:line="360" w:lineRule="auto"/>
        <w:ind w:firstLine="709"/>
        <w:jc w:val="both"/>
      </w:pPr>
      <w:r>
        <w:rPr>
          <w:rFonts w:ascii="Times New Roman" w:eastAsia="Times New Roman" w:hAnsi="Times New Roman" w:cs="Times New Roman"/>
          <w:color w:val="000000"/>
          <w:sz w:val="24"/>
        </w:rPr>
        <w:t xml:space="preserve">В косметологии белки давно используются в качестве увлажняющих, пленкообразующих и структурообразующих агентов. Однако создание композитов с неорганическими пигментами и УФ-фильтрами выводит их эффективность на новый уровень. Например, гидроксиапатит является биосовместимым минералом, широко используемым в качестве белого пигмента. </w:t>
      </w:r>
      <w:proofErr w:type="spellStart"/>
      <w:r>
        <w:rPr>
          <w:rFonts w:ascii="Times New Roman" w:eastAsia="Times New Roman" w:hAnsi="Times New Roman" w:cs="Times New Roman"/>
          <w:color w:val="000000"/>
          <w:sz w:val="24"/>
        </w:rPr>
        <w:t>Допируя</w:t>
      </w:r>
      <w:proofErr w:type="spellEnd"/>
      <w:r>
        <w:rPr>
          <w:rFonts w:ascii="Times New Roman" w:eastAsia="Times New Roman" w:hAnsi="Times New Roman" w:cs="Times New Roman"/>
          <w:color w:val="000000"/>
          <w:sz w:val="24"/>
        </w:rPr>
        <w:t xml:space="preserve"> его структуру ионами различных металлов, можно придавать ему разнообразные оттенки, создавая минеральные пигменты для декоративной косметики. Однако, чистый гидроксиапатит может обладать некоторой </w:t>
      </w:r>
      <w:proofErr w:type="spellStart"/>
      <w:r>
        <w:rPr>
          <w:rFonts w:ascii="Times New Roman" w:eastAsia="Times New Roman" w:hAnsi="Times New Roman" w:cs="Times New Roman"/>
          <w:color w:val="000000"/>
          <w:sz w:val="24"/>
        </w:rPr>
        <w:t>абразивностью</w:t>
      </w:r>
      <w:proofErr w:type="spellEnd"/>
      <w:r>
        <w:rPr>
          <w:rFonts w:ascii="Times New Roman" w:eastAsia="Times New Roman" w:hAnsi="Times New Roman" w:cs="Times New Roman"/>
          <w:color w:val="000000"/>
          <w:sz w:val="24"/>
        </w:rPr>
        <w:t xml:space="preserve"> и неидеальной адгезией к коже. </w:t>
      </w:r>
      <w:proofErr w:type="spellStart"/>
      <w:r>
        <w:rPr>
          <w:rFonts w:ascii="Times New Roman" w:eastAsia="Times New Roman" w:hAnsi="Times New Roman" w:cs="Times New Roman"/>
          <w:color w:val="000000"/>
          <w:sz w:val="24"/>
        </w:rPr>
        <w:t>Инкапсулирование</w:t>
      </w:r>
      <w:proofErr w:type="spellEnd"/>
      <w:r>
        <w:rPr>
          <w:rFonts w:ascii="Times New Roman" w:eastAsia="Times New Roman" w:hAnsi="Times New Roman" w:cs="Times New Roman"/>
          <w:color w:val="000000"/>
          <w:sz w:val="24"/>
        </w:rPr>
        <w:t xml:space="preserve"> частиц </w:t>
      </w:r>
      <w:proofErr w:type="spellStart"/>
      <w:r>
        <w:rPr>
          <w:rFonts w:ascii="Times New Roman" w:eastAsia="Times New Roman" w:hAnsi="Times New Roman" w:cs="Times New Roman"/>
          <w:color w:val="000000"/>
          <w:sz w:val="24"/>
        </w:rPr>
        <w:t>допированного</w:t>
      </w:r>
      <w:proofErr w:type="spellEnd"/>
      <w:r>
        <w:rPr>
          <w:rFonts w:ascii="Times New Roman" w:eastAsia="Times New Roman" w:hAnsi="Times New Roman" w:cs="Times New Roman"/>
          <w:color w:val="000000"/>
          <w:sz w:val="24"/>
        </w:rPr>
        <w:t xml:space="preserve"> гидроксиапатита в матрицу белка, например, шелкового фиброина или гидролизованного пшеничного белка, решает эти проблемы. Белковая оболочка смягчает текстуру пигмента, улучшает его сцепление с кожей и волосами, обеспечивая стойкость макияжа, и добавляет собственные </w:t>
      </w:r>
      <w:proofErr w:type="spellStart"/>
      <w:r>
        <w:rPr>
          <w:rFonts w:ascii="Times New Roman" w:eastAsia="Times New Roman" w:hAnsi="Times New Roman" w:cs="Times New Roman"/>
          <w:color w:val="000000"/>
          <w:sz w:val="24"/>
        </w:rPr>
        <w:t>уходовые</w:t>
      </w:r>
      <w:proofErr w:type="spellEnd"/>
      <w:r>
        <w:rPr>
          <w:rFonts w:ascii="Times New Roman" w:eastAsia="Times New Roman" w:hAnsi="Times New Roman" w:cs="Times New Roman"/>
          <w:color w:val="000000"/>
          <w:sz w:val="24"/>
        </w:rPr>
        <w:t xml:space="preserve"> свойства </w:t>
      </w:r>
      <w:r w:rsidR="00170B1F">
        <w:rPr>
          <w:rFonts w:ascii="Times New Roman" w:eastAsia="Times New Roman" w:hAnsi="Times New Roman" w:cs="Times New Roman"/>
          <w:color w:val="000000"/>
          <w:sz w:val="24"/>
        </w:rPr>
        <w:t xml:space="preserve">— </w:t>
      </w:r>
      <w:r>
        <w:rPr>
          <w:rFonts w:ascii="Times New Roman" w:eastAsia="Times New Roman" w:hAnsi="Times New Roman" w:cs="Times New Roman"/>
          <w:color w:val="000000"/>
          <w:sz w:val="24"/>
        </w:rPr>
        <w:t xml:space="preserve">разглаживание, увлажнение. Аналогичный подход применяется и к диоксиду титана и оксиду цинка, которые являются физическими УФ-фильтрами. В </w:t>
      </w:r>
      <w:proofErr w:type="spellStart"/>
      <w:r>
        <w:rPr>
          <w:rFonts w:ascii="Times New Roman" w:eastAsia="Times New Roman" w:hAnsi="Times New Roman" w:cs="Times New Roman"/>
          <w:color w:val="000000"/>
          <w:sz w:val="24"/>
        </w:rPr>
        <w:t>наноформе</w:t>
      </w:r>
      <w:proofErr w:type="spellEnd"/>
      <w:r>
        <w:rPr>
          <w:rFonts w:ascii="Times New Roman" w:eastAsia="Times New Roman" w:hAnsi="Times New Roman" w:cs="Times New Roman"/>
          <w:color w:val="000000"/>
          <w:sz w:val="24"/>
        </w:rPr>
        <w:t xml:space="preserve"> они обеспечивают высокую степень защиты от ультрафиолета, но возникает проблема потенциального проникновения через кожу и генерации активных форм кислорода под действием UV-излучения. Иммобилизация наночастиц оксида цинка в плотную белковую матрицу создает барьер, </w:t>
      </w:r>
      <w:proofErr w:type="spellStart"/>
      <w:r>
        <w:rPr>
          <w:rFonts w:ascii="Times New Roman" w:eastAsia="Times New Roman" w:hAnsi="Times New Roman" w:cs="Times New Roman"/>
          <w:color w:val="000000"/>
          <w:sz w:val="24"/>
        </w:rPr>
        <w:t>минимизирующий</w:t>
      </w:r>
      <w:proofErr w:type="spellEnd"/>
      <w:r>
        <w:rPr>
          <w:rFonts w:ascii="Times New Roman" w:eastAsia="Times New Roman" w:hAnsi="Times New Roman" w:cs="Times New Roman"/>
          <w:color w:val="000000"/>
          <w:sz w:val="24"/>
        </w:rPr>
        <w:t xml:space="preserve"> их прямой контакт с </w:t>
      </w:r>
      <w:r>
        <w:rPr>
          <w:rFonts w:ascii="Times New Roman" w:eastAsia="Times New Roman" w:hAnsi="Times New Roman" w:cs="Times New Roman"/>
          <w:color w:val="000000"/>
          <w:sz w:val="24"/>
        </w:rPr>
        <w:lastRenderedPageBreak/>
        <w:t xml:space="preserve">кожей и снижающий риск фотокаталитической активности, при этом сохраняя их основную защитную функцию. Таким образом, получаются комплексные косметические формулы, где белки и неорганические компоненты работают в синергии, обеспечивая и декоративный, </w:t>
      </w:r>
      <w:proofErr w:type="spellStart"/>
      <w:r>
        <w:rPr>
          <w:rFonts w:ascii="Times New Roman" w:eastAsia="Times New Roman" w:hAnsi="Times New Roman" w:cs="Times New Roman"/>
          <w:color w:val="000000"/>
          <w:sz w:val="24"/>
        </w:rPr>
        <w:t>уходовый</w:t>
      </w:r>
      <w:proofErr w:type="spellEnd"/>
      <w:r>
        <w:rPr>
          <w:rFonts w:ascii="Times New Roman" w:eastAsia="Times New Roman" w:hAnsi="Times New Roman" w:cs="Times New Roman"/>
          <w:color w:val="000000"/>
          <w:sz w:val="24"/>
        </w:rPr>
        <w:t>, и защитный эффекты.</w:t>
      </w:r>
    </w:p>
    <w:p w14:paraId="09625BB1" w14:textId="7F8A3099" w:rsidR="00E92565" w:rsidRDefault="00AA77ED">
      <w:pPr>
        <w:pBdr>
          <w:top w:val="none" w:sz="4" w:space="0" w:color="000000"/>
          <w:left w:val="none" w:sz="4" w:space="0" w:color="000000"/>
          <w:bottom w:val="none" w:sz="4" w:space="0" w:color="000000"/>
          <w:right w:val="none" w:sz="4" w:space="0" w:color="000000"/>
        </w:pBdr>
        <w:spacing w:after="0" w:line="360" w:lineRule="auto"/>
        <w:ind w:firstLine="709"/>
        <w:jc w:val="both"/>
      </w:pPr>
      <w:r>
        <w:rPr>
          <w:rFonts w:ascii="Times New Roman" w:eastAsia="Times New Roman" w:hAnsi="Times New Roman" w:cs="Times New Roman"/>
          <w:color w:val="000000"/>
          <w:sz w:val="24"/>
        </w:rPr>
        <w:t xml:space="preserve">Наконец, в пищевой промышленности остро стоит проблема создания экологически безопасных и функциональных упаковочных материалов. Традиционные пластики на основе нефтепродуктов создают огромные экологические проблемы, что стимулирует поиск </w:t>
      </w:r>
      <w:proofErr w:type="spellStart"/>
      <w:r>
        <w:rPr>
          <w:rFonts w:ascii="Times New Roman" w:eastAsia="Times New Roman" w:hAnsi="Times New Roman" w:cs="Times New Roman"/>
          <w:color w:val="000000"/>
          <w:sz w:val="24"/>
        </w:rPr>
        <w:t>биодеградируемых</w:t>
      </w:r>
      <w:proofErr w:type="spellEnd"/>
      <w:r>
        <w:rPr>
          <w:rFonts w:ascii="Times New Roman" w:eastAsia="Times New Roman" w:hAnsi="Times New Roman" w:cs="Times New Roman"/>
          <w:color w:val="000000"/>
          <w:sz w:val="24"/>
        </w:rPr>
        <w:t xml:space="preserve"> альтернатив. Технология получения белковых пленок из таких источников, как сывороточный белок, казеин, соевый белок или </w:t>
      </w:r>
      <w:proofErr w:type="spellStart"/>
      <w:r>
        <w:rPr>
          <w:rFonts w:ascii="Times New Roman" w:eastAsia="Times New Roman" w:hAnsi="Times New Roman" w:cs="Times New Roman"/>
          <w:color w:val="000000"/>
          <w:sz w:val="24"/>
        </w:rPr>
        <w:t>зеин</w:t>
      </w:r>
      <w:proofErr w:type="spellEnd"/>
      <w:r>
        <w:rPr>
          <w:rFonts w:ascii="Times New Roman" w:eastAsia="Times New Roman" w:hAnsi="Times New Roman" w:cs="Times New Roman"/>
          <w:color w:val="000000"/>
          <w:sz w:val="24"/>
        </w:rPr>
        <w:t xml:space="preserve">, путем их растворения и последующей сушки (так называемый метод кастинга из раствора) является весьма перспективной. Эти пленки сами по себе обладают хорошими барьерными свойствами по отношению к кислороду и ароматическим веществам, однако они часто </w:t>
      </w:r>
      <w:proofErr w:type="spellStart"/>
      <w:r>
        <w:rPr>
          <w:rFonts w:ascii="Times New Roman" w:eastAsia="Times New Roman" w:hAnsi="Times New Roman" w:cs="Times New Roman"/>
          <w:color w:val="000000"/>
          <w:sz w:val="24"/>
        </w:rPr>
        <w:t>гидрофильны</w:t>
      </w:r>
      <w:proofErr w:type="spellEnd"/>
      <w:r>
        <w:rPr>
          <w:rFonts w:ascii="Times New Roman" w:eastAsia="Times New Roman" w:hAnsi="Times New Roman" w:cs="Times New Roman"/>
          <w:color w:val="000000"/>
          <w:sz w:val="24"/>
        </w:rPr>
        <w:t xml:space="preserve"> и не обладают антимикробной активностью. Введение в такую белковую матрицу наночастиц оксида цинка кардинально меняет свойства материала. Оксид цинка является антимикробным агентом с доказанной эффективностью против широкого спектра бактерий и плесневых грибов. Его включение в упаковку создает активную среду, которая подавляет рост патогенной и портящей продукты микрофлоры, тем самым продлевая срок годности. Более того, оксид цинка, будучи фотокатализатором, может способствовать разложению этилена – гормона, ускоряющего созревание и старение фруктов и овощей, а также окислять летучие соединения, ответственные за появление неприятных запахов. Процесс формирования такого композита достаточно прост: суспензия </w:t>
      </w:r>
      <w:proofErr w:type="spellStart"/>
      <w:r>
        <w:rPr>
          <w:rFonts w:ascii="Times New Roman" w:eastAsia="Times New Roman" w:hAnsi="Times New Roman" w:cs="Times New Roman"/>
          <w:color w:val="000000"/>
          <w:sz w:val="24"/>
        </w:rPr>
        <w:t>наночастиц</w:t>
      </w:r>
      <w:proofErr w:type="spellEnd"/>
      <w:r>
        <w:rPr>
          <w:rFonts w:ascii="Times New Roman" w:eastAsia="Times New Roman" w:hAnsi="Times New Roman" w:cs="Times New Roman"/>
          <w:color w:val="000000"/>
          <w:sz w:val="24"/>
        </w:rPr>
        <w:t xml:space="preserve"> </w:t>
      </w:r>
      <w:proofErr w:type="spellStart"/>
      <w:r>
        <w:rPr>
          <w:rFonts w:ascii="Times New Roman" w:eastAsia="Times New Roman" w:hAnsi="Times New Roman" w:cs="Times New Roman"/>
          <w:color w:val="000000"/>
          <w:sz w:val="24"/>
        </w:rPr>
        <w:t>ZnO</w:t>
      </w:r>
      <w:proofErr w:type="spellEnd"/>
      <w:r>
        <w:rPr>
          <w:rFonts w:ascii="Times New Roman" w:eastAsia="Times New Roman" w:hAnsi="Times New Roman" w:cs="Times New Roman"/>
          <w:color w:val="000000"/>
          <w:sz w:val="24"/>
        </w:rPr>
        <w:t xml:space="preserve"> вносится в белковый раствор, который затем наносится на подложку и высушивается с формированием гибкой, прозрачной (или полупрозрачной) и функциональной пленки. Такая </w:t>
      </w:r>
      <w:r w:rsidR="00170B1F">
        <w:rPr>
          <w:rFonts w:ascii="Times New Roman" w:eastAsia="Times New Roman" w:hAnsi="Times New Roman" w:cs="Times New Roman"/>
          <w:color w:val="000000"/>
          <w:sz w:val="24"/>
        </w:rPr>
        <w:t>«</w:t>
      </w:r>
      <w:r>
        <w:rPr>
          <w:rFonts w:ascii="Times New Roman" w:eastAsia="Times New Roman" w:hAnsi="Times New Roman" w:cs="Times New Roman"/>
          <w:color w:val="000000"/>
          <w:sz w:val="24"/>
        </w:rPr>
        <w:t>умная</w:t>
      </w:r>
      <w:r w:rsidR="00170B1F">
        <w:rPr>
          <w:rFonts w:ascii="Times New Roman" w:eastAsia="Times New Roman" w:hAnsi="Times New Roman" w:cs="Times New Roman"/>
          <w:color w:val="000000"/>
          <w:sz w:val="24"/>
        </w:rPr>
        <w:t>»</w:t>
      </w:r>
      <w:r>
        <w:rPr>
          <w:rFonts w:ascii="Times New Roman" w:eastAsia="Times New Roman" w:hAnsi="Times New Roman" w:cs="Times New Roman"/>
          <w:color w:val="000000"/>
          <w:sz w:val="24"/>
        </w:rPr>
        <w:t xml:space="preserve"> упаковка не только защищает продукт пассивно, но и активно взаимодействует с ним, поддерживая его качество, и при этом полностью разлагается после использования, не нанося ущерб окружающей среде.</w:t>
      </w:r>
    </w:p>
    <w:p w14:paraId="1D645511" w14:textId="44BD60B2" w:rsidR="00E92565" w:rsidRDefault="00AA77ED">
      <w:pPr>
        <w:pBdr>
          <w:top w:val="none" w:sz="4" w:space="0" w:color="000000"/>
          <w:left w:val="none" w:sz="4" w:space="0" w:color="000000"/>
          <w:bottom w:val="none" w:sz="4" w:space="0" w:color="000000"/>
          <w:right w:val="none" w:sz="4" w:space="0" w:color="000000"/>
        </w:pBdr>
        <w:spacing w:after="0" w:line="360" w:lineRule="auto"/>
        <w:ind w:firstLine="709"/>
        <w:jc w:val="both"/>
      </w:pPr>
      <w:r>
        <w:rPr>
          <w:rFonts w:ascii="Times New Roman" w:eastAsia="Times New Roman" w:hAnsi="Times New Roman" w:cs="Times New Roman"/>
          <w:color w:val="000000"/>
          <w:sz w:val="24"/>
        </w:rPr>
        <w:t xml:space="preserve">Таким образом, синергия между белками и неорганическими наночастицами представляет собой мощный инструмент для инженерии новых материалов с заданными мультифункциональными свойствами. От экологии до медицины, от косметологии до пищевой индустрии – эти гибридные системы демонстрируют не только высокую эффективность, но и соответствие принципам </w:t>
      </w:r>
      <w:r w:rsidR="00170B1F">
        <w:rPr>
          <w:rFonts w:ascii="Times New Roman" w:eastAsia="Times New Roman" w:hAnsi="Times New Roman" w:cs="Times New Roman"/>
          <w:color w:val="000000"/>
          <w:sz w:val="24"/>
        </w:rPr>
        <w:t>«</w:t>
      </w:r>
      <w:r>
        <w:rPr>
          <w:rFonts w:ascii="Times New Roman" w:eastAsia="Times New Roman" w:hAnsi="Times New Roman" w:cs="Times New Roman"/>
          <w:color w:val="000000"/>
          <w:sz w:val="24"/>
        </w:rPr>
        <w:t>зеленой</w:t>
      </w:r>
      <w:r w:rsidR="00170B1F">
        <w:rPr>
          <w:rFonts w:ascii="Times New Roman" w:eastAsia="Times New Roman" w:hAnsi="Times New Roman" w:cs="Times New Roman"/>
          <w:color w:val="000000"/>
          <w:sz w:val="24"/>
        </w:rPr>
        <w:t>»</w:t>
      </w:r>
      <w:r>
        <w:rPr>
          <w:rFonts w:ascii="Times New Roman" w:eastAsia="Times New Roman" w:hAnsi="Times New Roman" w:cs="Times New Roman"/>
          <w:color w:val="000000"/>
          <w:sz w:val="24"/>
        </w:rPr>
        <w:t xml:space="preserve"> химии и устойчивого развития, открывая путь к созданию технологий следующего поколения.</w:t>
      </w:r>
    </w:p>
    <w:p w14:paraId="2D2036C2" w14:textId="77777777" w:rsidR="00E92565" w:rsidRDefault="00AA77ED">
      <w:pPr>
        <w:pBdr>
          <w:top w:val="none" w:sz="4" w:space="0" w:color="000000"/>
          <w:left w:val="none" w:sz="4" w:space="0" w:color="000000"/>
          <w:bottom w:val="none" w:sz="4" w:space="0" w:color="000000"/>
          <w:right w:val="none" w:sz="4" w:space="0" w:color="000000"/>
        </w:pBdr>
        <w:spacing w:after="0" w:line="360" w:lineRule="auto"/>
        <w:ind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rPr>
        <w:t xml:space="preserve">Указанные выше технологии получения и области применения </w:t>
      </w:r>
      <w:proofErr w:type="spellStart"/>
      <w:r>
        <w:rPr>
          <w:rFonts w:ascii="Times New Roman" w:eastAsia="Times New Roman" w:hAnsi="Times New Roman" w:cs="Times New Roman"/>
          <w:color w:val="000000"/>
          <w:sz w:val="24"/>
        </w:rPr>
        <w:t>белково</w:t>
      </w:r>
      <w:proofErr w:type="spellEnd"/>
      <w:r>
        <w:rPr>
          <w:rFonts w:ascii="Times New Roman" w:eastAsia="Times New Roman" w:hAnsi="Times New Roman" w:cs="Times New Roman"/>
          <w:color w:val="000000"/>
          <w:sz w:val="24"/>
        </w:rPr>
        <w:t>-неорганических композитов будут протестированы на втором и третьем годы выполнения проекта.</w:t>
      </w:r>
    </w:p>
    <w:p w14:paraId="2EE680BE" w14:textId="3033684D" w:rsidR="00E92565" w:rsidRDefault="00AA77ED" w:rsidP="008907C0">
      <w:pPr>
        <w:pStyle w:val="1"/>
        <w:rPr>
          <w:rFonts w:eastAsia="Times New Roman" w:cs="Times New Roman"/>
          <w:lang w:eastAsia="ru-RU"/>
        </w:rPr>
      </w:pPr>
      <w:bookmarkStart w:id="30" w:name="_Toc215829281"/>
      <w:r>
        <w:rPr>
          <w:rFonts w:eastAsia="Times New Roman" w:cs="Times New Roman"/>
          <w:lang w:eastAsia="ru-RU"/>
        </w:rPr>
        <w:lastRenderedPageBreak/>
        <w:t>3.3</w:t>
      </w:r>
      <w:r w:rsidR="00170B1F">
        <w:rPr>
          <w:rFonts w:eastAsia="Times New Roman" w:cs="Times New Roman"/>
          <w:lang w:eastAsia="ru-RU"/>
        </w:rPr>
        <w:t> </w:t>
      </w:r>
      <w:r>
        <w:rPr>
          <w:rFonts w:eastAsia="Times New Roman" w:cs="Times New Roman"/>
          <w:lang w:eastAsia="ru-RU"/>
        </w:rPr>
        <w:t>Направленное конструирование наночастиц и получение материалов на их основе</w:t>
      </w:r>
      <w:bookmarkEnd w:id="30"/>
    </w:p>
    <w:p w14:paraId="5BE5C2AD" w14:textId="703D15DE" w:rsidR="00E92565" w:rsidRDefault="00AA77ED">
      <w:pPr>
        <w:pBdr>
          <w:top w:val="none" w:sz="4" w:space="0" w:color="000000"/>
          <w:left w:val="none" w:sz="4" w:space="0" w:color="000000"/>
          <w:bottom w:val="none" w:sz="4" w:space="0" w:color="000000"/>
          <w:right w:val="none" w:sz="4" w:space="0" w:color="000000"/>
        </w:pBdr>
        <w:spacing w:after="0" w:line="360" w:lineRule="auto"/>
        <w:ind w:firstLine="709"/>
        <w:jc w:val="both"/>
      </w:pPr>
      <w:r>
        <w:rPr>
          <w:rFonts w:ascii="Times New Roman" w:eastAsia="Times New Roman" w:hAnsi="Times New Roman" w:cs="Times New Roman"/>
          <w:color w:val="000000"/>
          <w:sz w:val="24"/>
        </w:rPr>
        <w:t xml:space="preserve">Первой материаловедческой задачей на втором году выполнения проекта будет создание и </w:t>
      </w:r>
      <w:proofErr w:type="spellStart"/>
      <w:r>
        <w:rPr>
          <w:rFonts w:ascii="Times New Roman" w:eastAsia="Times New Roman" w:hAnsi="Times New Roman" w:cs="Times New Roman"/>
          <w:color w:val="000000"/>
          <w:sz w:val="24"/>
        </w:rPr>
        <w:t>характеризация</w:t>
      </w:r>
      <w:proofErr w:type="spellEnd"/>
      <w:r>
        <w:rPr>
          <w:rFonts w:ascii="Times New Roman" w:eastAsia="Times New Roman" w:hAnsi="Times New Roman" w:cs="Times New Roman"/>
          <w:color w:val="000000"/>
          <w:sz w:val="24"/>
        </w:rPr>
        <w:t xml:space="preserve"> серии </w:t>
      </w:r>
      <w:proofErr w:type="spellStart"/>
      <w:r>
        <w:rPr>
          <w:rFonts w:ascii="Times New Roman" w:eastAsia="Times New Roman" w:hAnsi="Times New Roman" w:cs="Times New Roman"/>
          <w:color w:val="000000"/>
          <w:sz w:val="24"/>
        </w:rPr>
        <w:t>референтных</w:t>
      </w:r>
      <w:proofErr w:type="spellEnd"/>
      <w:r>
        <w:rPr>
          <w:rFonts w:ascii="Times New Roman" w:eastAsia="Times New Roman" w:hAnsi="Times New Roman" w:cs="Times New Roman"/>
          <w:color w:val="000000"/>
          <w:sz w:val="24"/>
        </w:rPr>
        <w:t xml:space="preserve"> композитных материалов на основе синтетических полимеров, которые послужат фундаментальной основой для последующего сравнения с перспективными, но более сложными </w:t>
      </w:r>
      <w:proofErr w:type="spellStart"/>
      <w:r>
        <w:rPr>
          <w:rFonts w:ascii="Times New Roman" w:eastAsia="Times New Roman" w:hAnsi="Times New Roman" w:cs="Times New Roman"/>
          <w:color w:val="000000"/>
          <w:sz w:val="24"/>
        </w:rPr>
        <w:t>биогибридными</w:t>
      </w:r>
      <w:proofErr w:type="spellEnd"/>
      <w:r>
        <w:rPr>
          <w:rFonts w:ascii="Times New Roman" w:eastAsia="Times New Roman" w:hAnsi="Times New Roman" w:cs="Times New Roman"/>
          <w:color w:val="000000"/>
          <w:sz w:val="24"/>
        </w:rPr>
        <w:t xml:space="preserve"> системами на основе белков. Ключевым направлением станет разработка композитов, объединяющих сорбционный и </w:t>
      </w:r>
      <w:proofErr w:type="spellStart"/>
      <w:r>
        <w:rPr>
          <w:rFonts w:ascii="Times New Roman" w:eastAsia="Times New Roman" w:hAnsi="Times New Roman" w:cs="Times New Roman"/>
          <w:color w:val="000000"/>
          <w:sz w:val="24"/>
        </w:rPr>
        <w:t>фотокаталитический</w:t>
      </w:r>
      <w:proofErr w:type="spellEnd"/>
      <w:r>
        <w:rPr>
          <w:rFonts w:ascii="Times New Roman" w:eastAsia="Times New Roman" w:hAnsi="Times New Roman" w:cs="Times New Roman"/>
          <w:color w:val="000000"/>
          <w:sz w:val="24"/>
        </w:rPr>
        <w:t xml:space="preserve"> потенциал, для чего планируется синтез слоистых двойных гидроксидов, допированных ионами переходных металлов, с целью модификации их электронной структуры и повышения эффективности генерации активных форм кислорода под действием света. Параллельно будет осуществлен синтез наночастиц оксида цинка (</w:t>
      </w:r>
      <w:proofErr w:type="spellStart"/>
      <w:r>
        <w:rPr>
          <w:rFonts w:ascii="Times New Roman" w:eastAsia="Times New Roman" w:hAnsi="Times New Roman" w:cs="Times New Roman"/>
          <w:color w:val="000000"/>
          <w:sz w:val="24"/>
        </w:rPr>
        <w:t>ZnO</w:t>
      </w:r>
      <w:proofErr w:type="spellEnd"/>
      <w:r>
        <w:rPr>
          <w:rFonts w:ascii="Times New Roman" w:eastAsia="Times New Roman" w:hAnsi="Times New Roman" w:cs="Times New Roman"/>
          <w:color w:val="000000"/>
          <w:sz w:val="24"/>
        </w:rPr>
        <w:t>) и диоксида олова (SnO</w:t>
      </w:r>
      <w:r>
        <w:rPr>
          <w:rFonts w:ascii="Times New Roman" w:eastAsia="Times New Roman" w:hAnsi="Times New Roman" w:cs="Times New Roman"/>
          <w:color w:val="000000"/>
          <w:sz w:val="20"/>
          <w:vertAlign w:val="subscript"/>
        </w:rPr>
        <w:t>2</w:t>
      </w:r>
      <w:r>
        <w:rPr>
          <w:rFonts w:ascii="Times New Roman" w:eastAsia="Times New Roman" w:hAnsi="Times New Roman" w:cs="Times New Roman"/>
          <w:color w:val="000000"/>
          <w:sz w:val="24"/>
        </w:rPr>
        <w:t xml:space="preserve">) с контролируемой морфологией </w:t>
      </w:r>
      <w:r w:rsidR="00170B1F">
        <w:rPr>
          <w:rFonts w:ascii="Times New Roman" w:eastAsia="Times New Roman" w:hAnsi="Times New Roman" w:cs="Times New Roman"/>
          <w:color w:val="000000"/>
          <w:sz w:val="24"/>
        </w:rPr>
        <w:t xml:space="preserve">— </w:t>
      </w:r>
      <w:r>
        <w:rPr>
          <w:rFonts w:ascii="Times New Roman" w:eastAsia="Times New Roman" w:hAnsi="Times New Roman" w:cs="Times New Roman"/>
          <w:color w:val="000000"/>
          <w:sz w:val="24"/>
        </w:rPr>
        <w:t xml:space="preserve">сферической, </w:t>
      </w:r>
      <w:proofErr w:type="spellStart"/>
      <w:r>
        <w:rPr>
          <w:rFonts w:ascii="Times New Roman" w:eastAsia="Times New Roman" w:hAnsi="Times New Roman" w:cs="Times New Roman"/>
          <w:color w:val="000000"/>
          <w:sz w:val="24"/>
        </w:rPr>
        <w:t>стержневидной</w:t>
      </w:r>
      <w:proofErr w:type="spellEnd"/>
      <w:r>
        <w:rPr>
          <w:rFonts w:ascii="Times New Roman" w:eastAsia="Times New Roman" w:hAnsi="Times New Roman" w:cs="Times New Roman"/>
          <w:color w:val="000000"/>
          <w:sz w:val="24"/>
        </w:rPr>
        <w:t xml:space="preserve"> и пластинчатой. </w:t>
      </w:r>
      <w:proofErr w:type="spellStart"/>
      <w:r>
        <w:rPr>
          <w:rFonts w:ascii="Times New Roman" w:eastAsia="Times New Roman" w:hAnsi="Times New Roman" w:cs="Times New Roman"/>
          <w:color w:val="000000"/>
          <w:sz w:val="24"/>
        </w:rPr>
        <w:t>Допирование</w:t>
      </w:r>
      <w:proofErr w:type="spellEnd"/>
      <w:r>
        <w:rPr>
          <w:rFonts w:ascii="Times New Roman" w:eastAsia="Times New Roman" w:hAnsi="Times New Roman" w:cs="Times New Roman"/>
          <w:color w:val="000000"/>
          <w:sz w:val="24"/>
        </w:rPr>
        <w:t xml:space="preserve"> оксида цинка и диоксида олова будет направлено на изменение их электронной структуры, что позволит добиться высокой фотокаталитической активности этих полупроводников под действием видимого света. Полученные неорганические компоненты </w:t>
      </w:r>
      <w:r w:rsidR="00170B1F">
        <w:rPr>
          <w:rFonts w:ascii="Times New Roman" w:eastAsia="Times New Roman" w:hAnsi="Times New Roman" w:cs="Times New Roman"/>
          <w:color w:val="000000"/>
          <w:sz w:val="24"/>
        </w:rPr>
        <w:t xml:space="preserve">— </w:t>
      </w:r>
      <w:proofErr w:type="spellStart"/>
      <w:r>
        <w:rPr>
          <w:rFonts w:ascii="Times New Roman" w:eastAsia="Times New Roman" w:hAnsi="Times New Roman" w:cs="Times New Roman"/>
          <w:color w:val="000000"/>
          <w:sz w:val="24"/>
        </w:rPr>
        <w:t>допированные</w:t>
      </w:r>
      <w:proofErr w:type="spellEnd"/>
      <w:r>
        <w:rPr>
          <w:rFonts w:ascii="Times New Roman" w:eastAsia="Times New Roman" w:hAnsi="Times New Roman" w:cs="Times New Roman"/>
          <w:color w:val="000000"/>
          <w:sz w:val="24"/>
        </w:rPr>
        <w:t xml:space="preserve"> </w:t>
      </w:r>
      <w:proofErr w:type="spellStart"/>
      <w:r>
        <w:rPr>
          <w:rFonts w:ascii="Times New Roman" w:eastAsia="Times New Roman" w:hAnsi="Times New Roman" w:cs="Times New Roman"/>
          <w:color w:val="000000"/>
          <w:sz w:val="24"/>
        </w:rPr>
        <w:t>нанолисты</w:t>
      </w:r>
      <w:proofErr w:type="spellEnd"/>
      <w:r>
        <w:rPr>
          <w:rFonts w:ascii="Times New Roman" w:eastAsia="Times New Roman" w:hAnsi="Times New Roman" w:cs="Times New Roman"/>
          <w:color w:val="000000"/>
          <w:sz w:val="24"/>
        </w:rPr>
        <w:t xml:space="preserve"> СДГ, </w:t>
      </w:r>
      <w:proofErr w:type="spellStart"/>
      <w:r>
        <w:rPr>
          <w:rFonts w:ascii="Times New Roman" w:eastAsia="Times New Roman" w:hAnsi="Times New Roman" w:cs="Times New Roman"/>
          <w:color w:val="000000"/>
          <w:sz w:val="24"/>
        </w:rPr>
        <w:t>допированные</w:t>
      </w:r>
      <w:proofErr w:type="spellEnd"/>
      <w:r>
        <w:rPr>
          <w:rFonts w:ascii="Times New Roman" w:eastAsia="Times New Roman" w:hAnsi="Times New Roman" w:cs="Times New Roman"/>
          <w:color w:val="000000"/>
          <w:sz w:val="24"/>
        </w:rPr>
        <w:t xml:space="preserve"> </w:t>
      </w:r>
      <w:proofErr w:type="spellStart"/>
      <w:r>
        <w:rPr>
          <w:rFonts w:ascii="Times New Roman" w:eastAsia="Times New Roman" w:hAnsi="Times New Roman" w:cs="Times New Roman"/>
          <w:color w:val="000000"/>
          <w:sz w:val="24"/>
        </w:rPr>
        <w:t>наночастицы</w:t>
      </w:r>
      <w:proofErr w:type="spellEnd"/>
      <w:r>
        <w:rPr>
          <w:rFonts w:ascii="Times New Roman" w:eastAsia="Times New Roman" w:hAnsi="Times New Roman" w:cs="Times New Roman"/>
          <w:color w:val="000000"/>
          <w:sz w:val="24"/>
        </w:rPr>
        <w:t xml:space="preserve"> </w:t>
      </w:r>
      <w:proofErr w:type="spellStart"/>
      <w:r>
        <w:rPr>
          <w:rFonts w:ascii="Times New Roman" w:eastAsia="Times New Roman" w:hAnsi="Times New Roman" w:cs="Times New Roman"/>
          <w:color w:val="000000"/>
          <w:sz w:val="24"/>
        </w:rPr>
        <w:t>ZnO</w:t>
      </w:r>
      <w:proofErr w:type="spellEnd"/>
      <w:r>
        <w:rPr>
          <w:rFonts w:ascii="Times New Roman" w:eastAsia="Times New Roman" w:hAnsi="Times New Roman" w:cs="Times New Roman"/>
          <w:color w:val="000000"/>
          <w:sz w:val="24"/>
        </w:rPr>
        <w:t xml:space="preserve"> и SnO</w:t>
      </w:r>
      <w:r>
        <w:rPr>
          <w:rFonts w:ascii="Times New Roman" w:eastAsia="Times New Roman" w:hAnsi="Times New Roman" w:cs="Times New Roman"/>
          <w:color w:val="000000"/>
          <w:sz w:val="20"/>
          <w:vertAlign w:val="subscript"/>
        </w:rPr>
        <w:t>2</w:t>
      </w:r>
      <w:r>
        <w:rPr>
          <w:rFonts w:ascii="Times New Roman" w:eastAsia="Times New Roman" w:hAnsi="Times New Roman" w:cs="Times New Roman"/>
          <w:color w:val="000000"/>
          <w:sz w:val="24"/>
        </w:rPr>
        <w:t xml:space="preserve"> различной морфологии </w:t>
      </w:r>
      <w:r w:rsidR="00170B1F">
        <w:rPr>
          <w:rFonts w:ascii="Times New Roman" w:eastAsia="Times New Roman" w:hAnsi="Times New Roman" w:cs="Times New Roman"/>
          <w:color w:val="000000"/>
          <w:sz w:val="24"/>
        </w:rPr>
        <w:t xml:space="preserve">— </w:t>
      </w:r>
      <w:r>
        <w:rPr>
          <w:rFonts w:ascii="Times New Roman" w:eastAsia="Times New Roman" w:hAnsi="Times New Roman" w:cs="Times New Roman"/>
          <w:color w:val="000000"/>
          <w:sz w:val="24"/>
        </w:rPr>
        <w:t xml:space="preserve">будут интегрированы в наиболее подходящие для них матрицы из синтетических полимеров, способных формировать удобные для применения материалы. Основной научной задачей на этом этапе является не просто создание материала, а изучение того, как модификация </w:t>
      </w:r>
      <w:r w:rsidR="00170B1F">
        <w:rPr>
          <w:rFonts w:ascii="Times New Roman" w:eastAsia="Times New Roman" w:hAnsi="Times New Roman" w:cs="Times New Roman"/>
          <w:color w:val="000000"/>
          <w:sz w:val="24"/>
        </w:rPr>
        <w:t xml:space="preserve">— </w:t>
      </w:r>
      <w:proofErr w:type="spellStart"/>
      <w:r>
        <w:rPr>
          <w:rFonts w:ascii="Times New Roman" w:eastAsia="Times New Roman" w:hAnsi="Times New Roman" w:cs="Times New Roman"/>
          <w:color w:val="000000"/>
          <w:sz w:val="24"/>
        </w:rPr>
        <w:t>допирование</w:t>
      </w:r>
      <w:proofErr w:type="spellEnd"/>
      <w:r>
        <w:rPr>
          <w:rFonts w:ascii="Times New Roman" w:eastAsia="Times New Roman" w:hAnsi="Times New Roman" w:cs="Times New Roman"/>
          <w:color w:val="000000"/>
          <w:sz w:val="24"/>
        </w:rPr>
        <w:t xml:space="preserve"> и изменение морфологии – влияет на ключевые функциональные свойства. Будет проведена сравнительная оценка сорбционной емкости композитов по отношению к модельным загрязнителям, таким как катионы тяжелых металлов (ионы свинца, кадмия) и органические красители (метиленовый синий, метиловый оранжевый), а также фотокаталитической активности в реакциях разложения этих же красителей под действием УФ и видимого света. Использование синтетических полимеров в качестве матрицы на этом этапе является методологически оправданным, так как их состав и свойства строго воспроизводимы, что позволяет минимизировать число переменных и четко идентифицировать вклад именно неорганической компоненты в общую эффективность композита. Эти полимерные композиты станут реперной точкой, по отношению к которой будут оцениваться все последующие </w:t>
      </w:r>
      <w:proofErr w:type="spellStart"/>
      <w:r>
        <w:rPr>
          <w:rFonts w:ascii="Times New Roman" w:eastAsia="Times New Roman" w:hAnsi="Times New Roman" w:cs="Times New Roman"/>
          <w:color w:val="000000"/>
          <w:sz w:val="24"/>
        </w:rPr>
        <w:t>биогибридные</w:t>
      </w:r>
      <w:proofErr w:type="spellEnd"/>
      <w:r>
        <w:rPr>
          <w:rFonts w:ascii="Times New Roman" w:eastAsia="Times New Roman" w:hAnsi="Times New Roman" w:cs="Times New Roman"/>
          <w:color w:val="000000"/>
          <w:sz w:val="24"/>
        </w:rPr>
        <w:t xml:space="preserve"> системы, что позволит объективно ответить на вопрос, обеспечивают ли белки, с их сложной и вариабельной структурой, реальное преимущество перед простыми синтетическими аналогами.</w:t>
      </w:r>
    </w:p>
    <w:p w14:paraId="186A55E5" w14:textId="1DC75AF6" w:rsidR="00E92565" w:rsidRDefault="00AA77ED">
      <w:pPr>
        <w:pBdr>
          <w:top w:val="none" w:sz="4" w:space="0" w:color="000000"/>
          <w:left w:val="none" w:sz="4" w:space="0" w:color="000000"/>
          <w:bottom w:val="none" w:sz="4" w:space="0" w:color="000000"/>
          <w:right w:val="none" w:sz="4" w:space="0" w:color="000000"/>
        </w:pBdr>
        <w:spacing w:after="0" w:line="360" w:lineRule="auto"/>
        <w:ind w:firstLine="709"/>
        <w:jc w:val="both"/>
      </w:pPr>
      <w:r>
        <w:rPr>
          <w:rFonts w:ascii="Times New Roman" w:eastAsia="Times New Roman" w:hAnsi="Times New Roman" w:cs="Times New Roman"/>
          <w:color w:val="000000"/>
          <w:sz w:val="24"/>
        </w:rPr>
        <w:lastRenderedPageBreak/>
        <w:t xml:space="preserve">Параллельно будет реализовано направление, связанное с созданием функциональных материалов для косметологии, где центральное место займет синтез гидроксиапатита (ГАП), </w:t>
      </w:r>
      <w:proofErr w:type="spellStart"/>
      <w:r>
        <w:rPr>
          <w:rFonts w:ascii="Times New Roman" w:eastAsia="Times New Roman" w:hAnsi="Times New Roman" w:cs="Times New Roman"/>
          <w:color w:val="000000"/>
          <w:sz w:val="24"/>
        </w:rPr>
        <w:t>допированного</w:t>
      </w:r>
      <w:proofErr w:type="spellEnd"/>
      <w:r>
        <w:rPr>
          <w:rFonts w:ascii="Times New Roman" w:eastAsia="Times New Roman" w:hAnsi="Times New Roman" w:cs="Times New Roman"/>
          <w:color w:val="000000"/>
          <w:sz w:val="24"/>
        </w:rPr>
        <w:t xml:space="preserve"> различными ионами-хромофорами для придания ему специфической окраски. Так, ионы хрома (Cr</w:t>
      </w:r>
      <w:r>
        <w:rPr>
          <w:rFonts w:ascii="Times New Roman" w:eastAsia="Times New Roman" w:hAnsi="Times New Roman" w:cs="Times New Roman"/>
          <w:color w:val="000000"/>
          <w:sz w:val="20"/>
          <w:vertAlign w:val="superscript"/>
        </w:rPr>
        <w:t>3+</w:t>
      </w:r>
      <w:r>
        <w:rPr>
          <w:rFonts w:ascii="Times New Roman" w:eastAsia="Times New Roman" w:hAnsi="Times New Roman" w:cs="Times New Roman"/>
          <w:color w:val="000000"/>
          <w:sz w:val="24"/>
        </w:rPr>
        <w:t>) могут придавать зеленоватый оттенок, ионы марганца (Mn</w:t>
      </w:r>
      <w:r>
        <w:rPr>
          <w:rFonts w:ascii="Times New Roman" w:eastAsia="Times New Roman" w:hAnsi="Times New Roman" w:cs="Times New Roman"/>
          <w:color w:val="000000"/>
          <w:sz w:val="20"/>
          <w:vertAlign w:val="superscript"/>
        </w:rPr>
        <w:t>2+</w:t>
      </w:r>
      <w:r>
        <w:rPr>
          <w:rFonts w:ascii="Times New Roman" w:eastAsia="Times New Roman" w:hAnsi="Times New Roman" w:cs="Times New Roman"/>
          <w:color w:val="000000"/>
          <w:sz w:val="24"/>
        </w:rPr>
        <w:t>/Mn</w:t>
      </w:r>
      <w:r>
        <w:rPr>
          <w:rFonts w:ascii="Times New Roman" w:eastAsia="Times New Roman" w:hAnsi="Times New Roman" w:cs="Times New Roman"/>
          <w:color w:val="000000"/>
          <w:sz w:val="20"/>
          <w:vertAlign w:val="superscript"/>
        </w:rPr>
        <w:t>3+</w:t>
      </w:r>
      <w:r>
        <w:rPr>
          <w:rFonts w:ascii="Times New Roman" w:eastAsia="Times New Roman" w:hAnsi="Times New Roman" w:cs="Times New Roman"/>
          <w:color w:val="000000"/>
          <w:sz w:val="24"/>
        </w:rPr>
        <w:t xml:space="preserve">) </w:t>
      </w:r>
      <w:r w:rsidR="00170B1F">
        <w:rPr>
          <w:rFonts w:ascii="Times New Roman" w:eastAsia="Times New Roman" w:hAnsi="Times New Roman" w:cs="Times New Roman"/>
          <w:color w:val="000000"/>
          <w:sz w:val="24"/>
        </w:rPr>
        <w:t xml:space="preserve">— </w:t>
      </w:r>
      <w:r>
        <w:rPr>
          <w:rFonts w:ascii="Times New Roman" w:eastAsia="Times New Roman" w:hAnsi="Times New Roman" w:cs="Times New Roman"/>
          <w:color w:val="000000"/>
          <w:sz w:val="24"/>
        </w:rPr>
        <w:t>розоватый или коричневатый, а ионы железа (Fe</w:t>
      </w:r>
      <w:r>
        <w:rPr>
          <w:rFonts w:ascii="Times New Roman" w:eastAsia="Times New Roman" w:hAnsi="Times New Roman" w:cs="Times New Roman"/>
          <w:color w:val="000000"/>
          <w:sz w:val="20"/>
          <w:vertAlign w:val="superscript"/>
        </w:rPr>
        <w:t>3+</w:t>
      </w:r>
      <w:r>
        <w:rPr>
          <w:rFonts w:ascii="Times New Roman" w:eastAsia="Times New Roman" w:hAnsi="Times New Roman" w:cs="Times New Roman"/>
          <w:color w:val="000000"/>
          <w:sz w:val="24"/>
        </w:rPr>
        <w:t xml:space="preserve">) </w:t>
      </w:r>
      <w:r w:rsidR="00170B1F">
        <w:rPr>
          <w:rFonts w:ascii="Times New Roman" w:eastAsia="Times New Roman" w:hAnsi="Times New Roman" w:cs="Times New Roman"/>
          <w:color w:val="000000"/>
          <w:sz w:val="24"/>
        </w:rPr>
        <w:t xml:space="preserve">— </w:t>
      </w:r>
      <w:r>
        <w:rPr>
          <w:rFonts w:ascii="Times New Roman" w:eastAsia="Times New Roman" w:hAnsi="Times New Roman" w:cs="Times New Roman"/>
          <w:color w:val="000000"/>
          <w:sz w:val="24"/>
        </w:rPr>
        <w:t xml:space="preserve">желтовато-коричневый. Этот процесс требует тщательного контроля стехиометрии и условий </w:t>
      </w:r>
      <w:proofErr w:type="spellStart"/>
      <w:r>
        <w:rPr>
          <w:rFonts w:ascii="Times New Roman" w:eastAsia="Times New Roman" w:hAnsi="Times New Roman" w:cs="Times New Roman"/>
          <w:color w:val="000000"/>
          <w:sz w:val="24"/>
        </w:rPr>
        <w:t>соосаждения</w:t>
      </w:r>
      <w:proofErr w:type="spellEnd"/>
      <w:r>
        <w:rPr>
          <w:rFonts w:ascii="Times New Roman" w:eastAsia="Times New Roman" w:hAnsi="Times New Roman" w:cs="Times New Roman"/>
          <w:color w:val="000000"/>
          <w:sz w:val="24"/>
        </w:rPr>
        <w:t xml:space="preserve">, чтобы обеспечить равномерное внедрение ионов-примесей в кристаллическую решетку ГАП без образования побочных оксидных фаз, которые могли бы негативно сказаться на чистоте цвета и </w:t>
      </w:r>
      <w:proofErr w:type="spellStart"/>
      <w:r>
        <w:rPr>
          <w:rFonts w:ascii="Times New Roman" w:eastAsia="Times New Roman" w:hAnsi="Times New Roman" w:cs="Times New Roman"/>
          <w:color w:val="000000"/>
          <w:sz w:val="24"/>
        </w:rPr>
        <w:t>биосовместимости</w:t>
      </w:r>
      <w:proofErr w:type="spellEnd"/>
      <w:r>
        <w:rPr>
          <w:rFonts w:ascii="Times New Roman" w:eastAsia="Times New Roman" w:hAnsi="Times New Roman" w:cs="Times New Roman"/>
          <w:color w:val="000000"/>
          <w:sz w:val="24"/>
        </w:rPr>
        <w:t xml:space="preserve">. Последующим и критически важным шагом станет </w:t>
      </w:r>
      <w:proofErr w:type="spellStart"/>
      <w:r>
        <w:rPr>
          <w:rFonts w:ascii="Times New Roman" w:eastAsia="Times New Roman" w:hAnsi="Times New Roman" w:cs="Times New Roman"/>
          <w:color w:val="000000"/>
          <w:sz w:val="24"/>
        </w:rPr>
        <w:t>инкапсулирование</w:t>
      </w:r>
      <w:proofErr w:type="spellEnd"/>
      <w:r>
        <w:rPr>
          <w:rFonts w:ascii="Times New Roman" w:eastAsia="Times New Roman" w:hAnsi="Times New Roman" w:cs="Times New Roman"/>
          <w:color w:val="000000"/>
          <w:sz w:val="24"/>
        </w:rPr>
        <w:t xml:space="preserve"> полученных окрашенных частиц ГАП в оболочку из природных белков, например, фиброина шелка или глобулина овса. Белковая оболочка призвана выполнять несколько функций: улучшать адгезию пигмента к коже и волосам, смягчать текстуру, нивелируя потенциальную </w:t>
      </w:r>
      <w:proofErr w:type="spellStart"/>
      <w:r>
        <w:rPr>
          <w:rFonts w:ascii="Times New Roman" w:eastAsia="Times New Roman" w:hAnsi="Times New Roman" w:cs="Times New Roman"/>
          <w:color w:val="000000"/>
          <w:sz w:val="24"/>
        </w:rPr>
        <w:t>абразивность</w:t>
      </w:r>
      <w:proofErr w:type="spellEnd"/>
      <w:r>
        <w:rPr>
          <w:rFonts w:ascii="Times New Roman" w:eastAsia="Times New Roman" w:hAnsi="Times New Roman" w:cs="Times New Roman"/>
          <w:color w:val="000000"/>
          <w:sz w:val="24"/>
        </w:rPr>
        <w:t xml:space="preserve"> минеральных частиц, и добавлять собственные </w:t>
      </w:r>
      <w:proofErr w:type="spellStart"/>
      <w:r>
        <w:rPr>
          <w:rFonts w:ascii="Times New Roman" w:eastAsia="Times New Roman" w:hAnsi="Times New Roman" w:cs="Times New Roman"/>
          <w:color w:val="000000"/>
          <w:sz w:val="24"/>
        </w:rPr>
        <w:t>уходовые</w:t>
      </w:r>
      <w:proofErr w:type="spellEnd"/>
      <w:r>
        <w:rPr>
          <w:rFonts w:ascii="Times New Roman" w:eastAsia="Times New Roman" w:hAnsi="Times New Roman" w:cs="Times New Roman"/>
          <w:color w:val="000000"/>
          <w:sz w:val="24"/>
        </w:rPr>
        <w:t xml:space="preserve"> свойства </w:t>
      </w:r>
      <w:r w:rsidR="00170B1F">
        <w:rPr>
          <w:rFonts w:ascii="Times New Roman" w:eastAsia="Times New Roman" w:hAnsi="Times New Roman" w:cs="Times New Roman"/>
          <w:color w:val="000000"/>
          <w:sz w:val="24"/>
        </w:rPr>
        <w:t xml:space="preserve">– </w:t>
      </w:r>
      <w:r>
        <w:rPr>
          <w:rFonts w:ascii="Times New Roman" w:eastAsia="Times New Roman" w:hAnsi="Times New Roman" w:cs="Times New Roman"/>
          <w:color w:val="000000"/>
          <w:sz w:val="24"/>
        </w:rPr>
        <w:t xml:space="preserve">увлажнение и разглаживание. Однако ключевым аспектом исследования станет проверка гипотезы о том, не приводит ли такое белковое покрытие к негативным последствиям, таким как снижение цветовой насыщенности пигмента, его </w:t>
      </w:r>
      <w:proofErr w:type="spellStart"/>
      <w:r>
        <w:rPr>
          <w:rFonts w:ascii="Times New Roman" w:eastAsia="Times New Roman" w:hAnsi="Times New Roman" w:cs="Times New Roman"/>
          <w:color w:val="000000"/>
          <w:sz w:val="24"/>
        </w:rPr>
        <w:t>укрывистости</w:t>
      </w:r>
      <w:proofErr w:type="spellEnd"/>
      <w:r>
        <w:rPr>
          <w:rFonts w:ascii="Times New Roman" w:eastAsia="Times New Roman" w:hAnsi="Times New Roman" w:cs="Times New Roman"/>
          <w:color w:val="000000"/>
          <w:sz w:val="24"/>
        </w:rPr>
        <w:t xml:space="preserve"> или стойкости. Аналогичный подход будет применен и к </w:t>
      </w:r>
      <w:proofErr w:type="spellStart"/>
      <w:r>
        <w:rPr>
          <w:rFonts w:ascii="Times New Roman" w:eastAsia="Times New Roman" w:hAnsi="Times New Roman" w:cs="Times New Roman"/>
          <w:color w:val="000000"/>
          <w:sz w:val="24"/>
        </w:rPr>
        <w:t>допированному</w:t>
      </w:r>
      <w:proofErr w:type="spellEnd"/>
      <w:r>
        <w:rPr>
          <w:rFonts w:ascii="Times New Roman" w:eastAsia="Times New Roman" w:hAnsi="Times New Roman" w:cs="Times New Roman"/>
          <w:color w:val="000000"/>
          <w:sz w:val="24"/>
        </w:rPr>
        <w:t xml:space="preserve"> оксиду цинка, который, помимо функции минерального УФ-фильтра, за счет контролируемого </w:t>
      </w:r>
      <w:proofErr w:type="spellStart"/>
      <w:r>
        <w:rPr>
          <w:rFonts w:ascii="Times New Roman" w:eastAsia="Times New Roman" w:hAnsi="Times New Roman" w:cs="Times New Roman"/>
          <w:color w:val="000000"/>
          <w:sz w:val="24"/>
        </w:rPr>
        <w:t>допирования</w:t>
      </w:r>
      <w:proofErr w:type="spellEnd"/>
      <w:r>
        <w:rPr>
          <w:rFonts w:ascii="Times New Roman" w:eastAsia="Times New Roman" w:hAnsi="Times New Roman" w:cs="Times New Roman"/>
          <w:color w:val="000000"/>
          <w:sz w:val="24"/>
        </w:rPr>
        <w:t xml:space="preserve"> может приобретать определенные оптические свойства. В данном случае белковое </w:t>
      </w:r>
      <w:proofErr w:type="spellStart"/>
      <w:r>
        <w:rPr>
          <w:rFonts w:ascii="Times New Roman" w:eastAsia="Times New Roman" w:hAnsi="Times New Roman" w:cs="Times New Roman"/>
          <w:color w:val="000000"/>
          <w:sz w:val="24"/>
        </w:rPr>
        <w:t>инкапсулирование</w:t>
      </w:r>
      <w:proofErr w:type="spellEnd"/>
      <w:r>
        <w:rPr>
          <w:rFonts w:ascii="Times New Roman" w:eastAsia="Times New Roman" w:hAnsi="Times New Roman" w:cs="Times New Roman"/>
          <w:color w:val="000000"/>
          <w:sz w:val="24"/>
        </w:rPr>
        <w:t xml:space="preserve"> будет тестироваться как метод минимизации потенциальной </w:t>
      </w:r>
      <w:proofErr w:type="spellStart"/>
      <w:r>
        <w:rPr>
          <w:rFonts w:ascii="Times New Roman" w:eastAsia="Times New Roman" w:hAnsi="Times New Roman" w:cs="Times New Roman"/>
          <w:color w:val="000000"/>
          <w:sz w:val="24"/>
        </w:rPr>
        <w:t>фотокаталитической</w:t>
      </w:r>
      <w:proofErr w:type="spellEnd"/>
      <w:r>
        <w:rPr>
          <w:rFonts w:ascii="Times New Roman" w:eastAsia="Times New Roman" w:hAnsi="Times New Roman" w:cs="Times New Roman"/>
          <w:color w:val="000000"/>
          <w:sz w:val="24"/>
        </w:rPr>
        <w:t xml:space="preserve"> активности </w:t>
      </w:r>
      <w:proofErr w:type="spellStart"/>
      <w:r>
        <w:rPr>
          <w:rFonts w:ascii="Times New Roman" w:eastAsia="Times New Roman" w:hAnsi="Times New Roman" w:cs="Times New Roman"/>
          <w:color w:val="000000"/>
          <w:sz w:val="24"/>
        </w:rPr>
        <w:t>ZnO</w:t>
      </w:r>
      <w:proofErr w:type="spellEnd"/>
      <w:r>
        <w:rPr>
          <w:rFonts w:ascii="Times New Roman" w:eastAsia="Times New Roman" w:hAnsi="Times New Roman" w:cs="Times New Roman"/>
          <w:color w:val="000000"/>
          <w:sz w:val="24"/>
        </w:rPr>
        <w:t xml:space="preserve"> на поверхности кожи, которая может приводить к генерации активных форм кислорода и повреждению клеток, при сохранении его основной барьерной функции против ультрафиолетового излучения.</w:t>
      </w:r>
    </w:p>
    <w:p w14:paraId="426DED03" w14:textId="03F9525B" w:rsidR="00E92565" w:rsidRDefault="00AA77ED">
      <w:pPr>
        <w:pBdr>
          <w:top w:val="none" w:sz="4" w:space="0" w:color="000000"/>
          <w:left w:val="none" w:sz="4" w:space="0" w:color="000000"/>
          <w:bottom w:val="none" w:sz="4" w:space="0" w:color="000000"/>
          <w:right w:val="none" w:sz="4" w:space="0" w:color="000000"/>
        </w:pBdr>
        <w:spacing w:after="0" w:line="360" w:lineRule="auto"/>
        <w:ind w:firstLine="709"/>
        <w:jc w:val="both"/>
      </w:pPr>
      <w:r>
        <w:rPr>
          <w:rFonts w:ascii="Times New Roman" w:eastAsia="Times New Roman" w:hAnsi="Times New Roman" w:cs="Times New Roman"/>
          <w:color w:val="000000"/>
          <w:sz w:val="24"/>
        </w:rPr>
        <w:t>В области медицинской диагностики фокус будет направлен на создание многофункционального контрастного агента для магнитно-резонансной томографии (МРТ) на основе наночастиц магнетита (Fe</w:t>
      </w:r>
      <w:r>
        <w:rPr>
          <w:rFonts w:ascii="Times New Roman" w:eastAsia="Times New Roman" w:hAnsi="Times New Roman" w:cs="Times New Roman"/>
          <w:color w:val="000000"/>
          <w:sz w:val="20"/>
          <w:vertAlign w:val="subscript"/>
        </w:rPr>
        <w:t>3</w:t>
      </w:r>
      <w:r>
        <w:rPr>
          <w:rFonts w:ascii="Times New Roman" w:eastAsia="Times New Roman" w:hAnsi="Times New Roman" w:cs="Times New Roman"/>
          <w:color w:val="000000"/>
          <w:sz w:val="24"/>
        </w:rPr>
        <w:t>O</w:t>
      </w:r>
      <w:r>
        <w:rPr>
          <w:rFonts w:ascii="Times New Roman" w:eastAsia="Times New Roman" w:hAnsi="Times New Roman" w:cs="Times New Roman"/>
          <w:color w:val="000000"/>
          <w:sz w:val="20"/>
          <w:vertAlign w:val="subscript"/>
        </w:rPr>
        <w:t>4</w:t>
      </w:r>
      <w:r>
        <w:rPr>
          <w:rFonts w:ascii="Times New Roman" w:eastAsia="Times New Roman" w:hAnsi="Times New Roman" w:cs="Times New Roman"/>
          <w:color w:val="000000"/>
          <w:sz w:val="24"/>
        </w:rPr>
        <w:t>). Синтез магнетита будет проводиться таким образом, чтобы обеспечить высокие значения намагниченности насыщения, что критически важно для усиления сигнала Т</w:t>
      </w:r>
      <w:r>
        <w:rPr>
          <w:rFonts w:ascii="Times New Roman" w:eastAsia="Times New Roman" w:hAnsi="Times New Roman" w:cs="Times New Roman"/>
          <w:color w:val="000000"/>
          <w:sz w:val="20"/>
          <w:vertAlign w:val="subscript"/>
        </w:rPr>
        <w:t>2</w:t>
      </w:r>
      <w:r>
        <w:rPr>
          <w:rFonts w:ascii="Times New Roman" w:eastAsia="Times New Roman" w:hAnsi="Times New Roman" w:cs="Times New Roman"/>
          <w:color w:val="000000"/>
          <w:sz w:val="24"/>
        </w:rPr>
        <w:t xml:space="preserve">-взвешенной МРТ. Для повышения </w:t>
      </w:r>
      <w:proofErr w:type="spellStart"/>
      <w:r>
        <w:rPr>
          <w:rFonts w:ascii="Times New Roman" w:eastAsia="Times New Roman" w:hAnsi="Times New Roman" w:cs="Times New Roman"/>
          <w:color w:val="000000"/>
          <w:sz w:val="24"/>
        </w:rPr>
        <w:t>биосовместимости</w:t>
      </w:r>
      <w:proofErr w:type="spellEnd"/>
      <w:r>
        <w:rPr>
          <w:rFonts w:ascii="Times New Roman" w:eastAsia="Times New Roman" w:hAnsi="Times New Roman" w:cs="Times New Roman"/>
          <w:color w:val="000000"/>
          <w:sz w:val="24"/>
        </w:rPr>
        <w:t xml:space="preserve"> и коллоидной стабильности в физиологических средах, а также для придания материалу дополнительных свойств, будет реализована стратегия создания структуры «ядро-оболочка», где ядро из магнетита будет защищено тонким, но сплошным слоем </w:t>
      </w:r>
      <w:proofErr w:type="spellStart"/>
      <w:r>
        <w:rPr>
          <w:rFonts w:ascii="Times New Roman" w:eastAsia="Times New Roman" w:hAnsi="Times New Roman" w:cs="Times New Roman"/>
          <w:color w:val="000000"/>
          <w:sz w:val="24"/>
        </w:rPr>
        <w:t>допированного</w:t>
      </w:r>
      <w:proofErr w:type="spellEnd"/>
      <w:r>
        <w:rPr>
          <w:rFonts w:ascii="Times New Roman" w:eastAsia="Times New Roman" w:hAnsi="Times New Roman" w:cs="Times New Roman"/>
          <w:color w:val="000000"/>
          <w:sz w:val="24"/>
        </w:rPr>
        <w:t xml:space="preserve"> оксида цинка. Такой дизайн преследует две цели: во-первых, слой </w:t>
      </w:r>
      <w:proofErr w:type="spellStart"/>
      <w:r>
        <w:rPr>
          <w:rFonts w:ascii="Times New Roman" w:eastAsia="Times New Roman" w:hAnsi="Times New Roman" w:cs="Times New Roman"/>
          <w:color w:val="000000"/>
          <w:sz w:val="24"/>
        </w:rPr>
        <w:t>ZnO</w:t>
      </w:r>
      <w:proofErr w:type="spellEnd"/>
      <w:r>
        <w:rPr>
          <w:rFonts w:ascii="Times New Roman" w:eastAsia="Times New Roman" w:hAnsi="Times New Roman" w:cs="Times New Roman"/>
          <w:color w:val="000000"/>
          <w:sz w:val="24"/>
        </w:rPr>
        <w:t xml:space="preserve">, особенно </w:t>
      </w:r>
      <w:proofErr w:type="spellStart"/>
      <w:r>
        <w:rPr>
          <w:rFonts w:ascii="Times New Roman" w:eastAsia="Times New Roman" w:hAnsi="Times New Roman" w:cs="Times New Roman"/>
          <w:color w:val="000000"/>
          <w:sz w:val="24"/>
        </w:rPr>
        <w:t>допированный</w:t>
      </w:r>
      <w:proofErr w:type="spellEnd"/>
      <w:r>
        <w:rPr>
          <w:rFonts w:ascii="Times New Roman" w:eastAsia="Times New Roman" w:hAnsi="Times New Roman" w:cs="Times New Roman"/>
          <w:color w:val="000000"/>
          <w:sz w:val="24"/>
        </w:rPr>
        <w:t xml:space="preserve">, может быть </w:t>
      </w:r>
      <w:proofErr w:type="spellStart"/>
      <w:r>
        <w:rPr>
          <w:rFonts w:ascii="Times New Roman" w:eastAsia="Times New Roman" w:hAnsi="Times New Roman" w:cs="Times New Roman"/>
          <w:color w:val="000000"/>
          <w:sz w:val="24"/>
        </w:rPr>
        <w:t>функционализирован</w:t>
      </w:r>
      <w:proofErr w:type="spellEnd"/>
      <w:r>
        <w:rPr>
          <w:rFonts w:ascii="Times New Roman" w:eastAsia="Times New Roman" w:hAnsi="Times New Roman" w:cs="Times New Roman"/>
          <w:color w:val="000000"/>
          <w:sz w:val="24"/>
        </w:rPr>
        <w:t xml:space="preserve"> для придания материалу свойств, таких как флуоресценция или чувствительность к определенным </w:t>
      </w:r>
      <w:proofErr w:type="spellStart"/>
      <w:r>
        <w:rPr>
          <w:rFonts w:ascii="Times New Roman" w:eastAsia="Times New Roman" w:hAnsi="Times New Roman" w:cs="Times New Roman"/>
          <w:color w:val="000000"/>
          <w:sz w:val="24"/>
        </w:rPr>
        <w:t>биомолекулам</w:t>
      </w:r>
      <w:proofErr w:type="spellEnd"/>
      <w:r>
        <w:rPr>
          <w:rFonts w:ascii="Times New Roman" w:eastAsia="Times New Roman" w:hAnsi="Times New Roman" w:cs="Times New Roman"/>
          <w:color w:val="000000"/>
          <w:sz w:val="24"/>
        </w:rPr>
        <w:t xml:space="preserve">; </w:t>
      </w:r>
      <w:r>
        <w:rPr>
          <w:rFonts w:ascii="Times New Roman" w:eastAsia="Times New Roman" w:hAnsi="Times New Roman" w:cs="Times New Roman"/>
          <w:color w:val="000000"/>
          <w:sz w:val="24"/>
        </w:rPr>
        <w:lastRenderedPageBreak/>
        <w:t xml:space="preserve">во-вторых, он служит барьером, предотвращающим выщелачивание ионов железа из ядра и их потенциальное токсическое воздействие. Финальным и наиболее важным этапом станет иммобилизация этого сложного </w:t>
      </w:r>
      <w:proofErr w:type="spellStart"/>
      <w:r>
        <w:rPr>
          <w:rFonts w:ascii="Times New Roman" w:eastAsia="Times New Roman" w:hAnsi="Times New Roman" w:cs="Times New Roman"/>
          <w:color w:val="000000"/>
          <w:sz w:val="24"/>
        </w:rPr>
        <w:t>нанообъекта</w:t>
      </w:r>
      <w:proofErr w:type="spellEnd"/>
      <w:r>
        <w:rPr>
          <w:rFonts w:ascii="Times New Roman" w:eastAsia="Times New Roman" w:hAnsi="Times New Roman" w:cs="Times New Roman"/>
          <w:color w:val="000000"/>
          <w:sz w:val="24"/>
        </w:rPr>
        <w:t xml:space="preserve"> в матрицу растительных белков. Белковая оболочка здесь рассматривается как инструмент для </w:t>
      </w:r>
      <w:proofErr w:type="spellStart"/>
      <w:r>
        <w:rPr>
          <w:rFonts w:ascii="Times New Roman" w:eastAsia="Times New Roman" w:hAnsi="Times New Roman" w:cs="Times New Roman"/>
          <w:color w:val="000000"/>
          <w:sz w:val="24"/>
        </w:rPr>
        <w:t>биораспознавания</w:t>
      </w:r>
      <w:proofErr w:type="spellEnd"/>
      <w:r>
        <w:rPr>
          <w:rFonts w:ascii="Times New Roman" w:eastAsia="Times New Roman" w:hAnsi="Times New Roman" w:cs="Times New Roman"/>
          <w:color w:val="000000"/>
          <w:sz w:val="24"/>
        </w:rPr>
        <w:t xml:space="preserve">, продления времени циркуляции в кровотоке за счет ухода от иммунного ответа, и платформа для дальнейшей пришивки целевых молекул. Однако и здесь центральным вопросом остается: не ухудшает ли многослойная модификация ключевое для МРТ свойство </w:t>
      </w:r>
      <w:r w:rsidR="00170B1F">
        <w:rPr>
          <w:rFonts w:ascii="Times New Roman" w:eastAsia="Times New Roman" w:hAnsi="Times New Roman" w:cs="Times New Roman"/>
          <w:color w:val="000000"/>
          <w:sz w:val="24"/>
        </w:rPr>
        <w:t xml:space="preserve">— </w:t>
      </w:r>
      <w:r>
        <w:rPr>
          <w:rFonts w:ascii="Times New Roman" w:eastAsia="Times New Roman" w:hAnsi="Times New Roman" w:cs="Times New Roman"/>
          <w:color w:val="000000"/>
          <w:sz w:val="24"/>
        </w:rPr>
        <w:t xml:space="preserve">время релаксации? Тщательное измерение значений для полученных структур и их сравнение с </w:t>
      </w:r>
      <w:proofErr w:type="spellStart"/>
      <w:r>
        <w:rPr>
          <w:rFonts w:ascii="Times New Roman" w:eastAsia="Times New Roman" w:hAnsi="Times New Roman" w:cs="Times New Roman"/>
          <w:color w:val="000000"/>
          <w:sz w:val="24"/>
        </w:rPr>
        <w:t>немодифицированными</w:t>
      </w:r>
      <w:proofErr w:type="spellEnd"/>
      <w:r>
        <w:rPr>
          <w:rFonts w:ascii="Times New Roman" w:eastAsia="Times New Roman" w:hAnsi="Times New Roman" w:cs="Times New Roman"/>
          <w:color w:val="000000"/>
          <w:sz w:val="24"/>
        </w:rPr>
        <w:t xml:space="preserve"> </w:t>
      </w:r>
      <w:proofErr w:type="spellStart"/>
      <w:r>
        <w:rPr>
          <w:rFonts w:ascii="Times New Roman" w:eastAsia="Times New Roman" w:hAnsi="Times New Roman" w:cs="Times New Roman"/>
          <w:color w:val="000000"/>
          <w:sz w:val="24"/>
        </w:rPr>
        <w:t>наночастицами</w:t>
      </w:r>
      <w:proofErr w:type="spellEnd"/>
      <w:r>
        <w:rPr>
          <w:rFonts w:ascii="Times New Roman" w:eastAsia="Times New Roman" w:hAnsi="Times New Roman" w:cs="Times New Roman"/>
          <w:color w:val="000000"/>
          <w:sz w:val="24"/>
        </w:rPr>
        <w:t xml:space="preserve"> позволит количественно оценить потери эффективности контрастирования, связанные с введением белкового слоя, и оптимизировать архитектуру наночастицы для достижения максимального диагностического эффекта.</w:t>
      </w:r>
    </w:p>
    <w:p w14:paraId="0E2A561F" w14:textId="77777777" w:rsidR="00E92565" w:rsidRDefault="00AA77ED">
      <w:pPr>
        <w:pBdr>
          <w:top w:val="none" w:sz="4" w:space="0" w:color="000000"/>
          <w:left w:val="none" w:sz="4" w:space="0" w:color="000000"/>
          <w:bottom w:val="none" w:sz="4" w:space="0" w:color="000000"/>
          <w:right w:val="none" w:sz="4" w:space="0" w:color="000000"/>
        </w:pBdr>
        <w:spacing w:after="0" w:line="360" w:lineRule="auto"/>
        <w:ind w:firstLine="709"/>
        <w:jc w:val="both"/>
      </w:pPr>
      <w:r>
        <w:rPr>
          <w:rFonts w:ascii="Times New Roman" w:eastAsia="Times New Roman" w:hAnsi="Times New Roman" w:cs="Times New Roman"/>
          <w:color w:val="000000"/>
          <w:sz w:val="24"/>
        </w:rPr>
        <w:t xml:space="preserve">Кроме того, все разработанные и оптимизированные на первом этапе методики синтеза будут применены для генерации серий наночастиц с различной морфологией, которые будут целенаправленно внедряться в матрицы белковых пленок, сформированных, например, из фиброина шелка, глобулина овса, </w:t>
      </w:r>
      <w:proofErr w:type="spellStart"/>
      <w:r>
        <w:rPr>
          <w:rFonts w:ascii="Times New Roman" w:eastAsia="Times New Roman" w:hAnsi="Times New Roman" w:cs="Times New Roman"/>
          <w:color w:val="000000"/>
          <w:sz w:val="24"/>
        </w:rPr>
        <w:t>зеина</w:t>
      </w:r>
      <w:proofErr w:type="spellEnd"/>
      <w:r>
        <w:rPr>
          <w:rFonts w:ascii="Times New Roman" w:eastAsia="Times New Roman" w:hAnsi="Times New Roman" w:cs="Times New Roman"/>
          <w:color w:val="000000"/>
          <w:sz w:val="24"/>
        </w:rPr>
        <w:t xml:space="preserve"> кукурузы или сывороточных белков, для установления влияния </w:t>
      </w:r>
      <w:proofErr w:type="spellStart"/>
      <w:r>
        <w:rPr>
          <w:rFonts w:ascii="Times New Roman" w:eastAsia="Times New Roman" w:hAnsi="Times New Roman" w:cs="Times New Roman"/>
          <w:color w:val="000000"/>
          <w:sz w:val="24"/>
        </w:rPr>
        <w:t>наноразмерных</w:t>
      </w:r>
      <w:proofErr w:type="spellEnd"/>
      <w:r>
        <w:rPr>
          <w:rFonts w:ascii="Times New Roman" w:eastAsia="Times New Roman" w:hAnsi="Times New Roman" w:cs="Times New Roman"/>
          <w:color w:val="000000"/>
          <w:sz w:val="24"/>
        </w:rPr>
        <w:t xml:space="preserve"> неорганических добавок.</w:t>
      </w:r>
    </w:p>
    <w:p w14:paraId="0936A86D" w14:textId="77777777" w:rsidR="00E92565" w:rsidRDefault="00E92565">
      <w:pPr>
        <w:rPr>
          <w:rFonts w:ascii="Times New Roman" w:eastAsia="Times New Roman" w:hAnsi="Times New Roman" w:cs="Times New Roman"/>
          <w:b/>
          <w:sz w:val="24"/>
          <w:szCs w:val="24"/>
          <w:lang w:eastAsia="ru-RU"/>
        </w:rPr>
      </w:pPr>
    </w:p>
    <w:p w14:paraId="10E803D0" w14:textId="77777777" w:rsidR="00E92565" w:rsidRDefault="00AA77ED">
      <w:pP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br w:type="page" w:clear="all"/>
      </w:r>
    </w:p>
    <w:p w14:paraId="2FE70E77" w14:textId="77777777" w:rsidR="00E92565" w:rsidRDefault="00AA77ED">
      <w:pPr>
        <w:pStyle w:val="1"/>
        <w:spacing w:after="240"/>
        <w:ind w:firstLine="0"/>
        <w:jc w:val="center"/>
        <w:rPr>
          <w:rFonts w:eastAsia="Times New Roman" w:cs="Times New Roman"/>
          <w:lang w:eastAsia="ru-RU"/>
        </w:rPr>
      </w:pPr>
      <w:bookmarkStart w:id="31" w:name="_Toc215829282"/>
      <w:r>
        <w:rPr>
          <w:rFonts w:eastAsia="Times New Roman" w:cs="Times New Roman"/>
          <w:lang w:eastAsia="ru-RU"/>
        </w:rPr>
        <w:lastRenderedPageBreak/>
        <w:t>ЗАКЛЮЧЕНИЕ</w:t>
      </w:r>
      <w:bookmarkEnd w:id="31"/>
    </w:p>
    <w:p w14:paraId="4E22C525" w14:textId="77777777" w:rsidR="00E92565" w:rsidRDefault="00AA77ED">
      <w:pPr>
        <w:pBdr>
          <w:top w:val="none" w:sz="4" w:space="0" w:color="000000"/>
          <w:left w:val="none" w:sz="4" w:space="0" w:color="000000"/>
          <w:bottom w:val="none" w:sz="4" w:space="0" w:color="000000"/>
          <w:right w:val="none" w:sz="4" w:space="0" w:color="000000"/>
        </w:pBdr>
        <w:spacing w:after="0" w:line="360" w:lineRule="auto"/>
        <w:ind w:firstLine="709"/>
        <w:jc w:val="both"/>
      </w:pPr>
      <w:r>
        <w:rPr>
          <w:rFonts w:ascii="Times New Roman" w:eastAsia="Times New Roman" w:hAnsi="Times New Roman" w:cs="Times New Roman"/>
          <w:color w:val="000000"/>
          <w:sz w:val="24"/>
        </w:rPr>
        <w:t xml:space="preserve">В ходе проведенных исследований был успешно реализован комплексный подход к изучению функциональных свойств белков растительного происхождения. Методами микробиологии получены и очищены рекомбинантные белки (купин-1.1, купин-1.2, </w:t>
      </w:r>
      <w:proofErr w:type="spellStart"/>
      <w:r>
        <w:rPr>
          <w:rFonts w:ascii="Times New Roman" w:eastAsia="Times New Roman" w:hAnsi="Times New Roman" w:cs="Times New Roman"/>
          <w:color w:val="000000"/>
          <w:sz w:val="24"/>
        </w:rPr>
        <w:t>вицилин</w:t>
      </w:r>
      <w:proofErr w:type="spellEnd"/>
      <w:r>
        <w:rPr>
          <w:rFonts w:ascii="Times New Roman" w:eastAsia="Times New Roman" w:hAnsi="Times New Roman" w:cs="Times New Roman"/>
          <w:color w:val="000000"/>
          <w:sz w:val="24"/>
        </w:rPr>
        <w:t xml:space="preserve">), а также выделен ряд </w:t>
      </w:r>
      <w:proofErr w:type="spellStart"/>
      <w:r>
        <w:rPr>
          <w:rFonts w:ascii="Times New Roman" w:eastAsia="Times New Roman" w:hAnsi="Times New Roman" w:cs="Times New Roman"/>
          <w:color w:val="000000"/>
          <w:sz w:val="24"/>
        </w:rPr>
        <w:t>нативных</w:t>
      </w:r>
      <w:proofErr w:type="spellEnd"/>
      <w:r>
        <w:rPr>
          <w:rFonts w:ascii="Times New Roman" w:eastAsia="Times New Roman" w:hAnsi="Times New Roman" w:cs="Times New Roman"/>
          <w:color w:val="000000"/>
          <w:sz w:val="24"/>
        </w:rPr>
        <w:t xml:space="preserve"> растительных белков, чистота которых подтверждена электрофорезом на полиакриламидном геле. Для этих белков были получены амилоидные фибриллы и </w:t>
      </w:r>
      <w:proofErr w:type="spellStart"/>
      <w:r>
        <w:rPr>
          <w:rFonts w:ascii="Times New Roman" w:eastAsia="Times New Roman" w:hAnsi="Times New Roman" w:cs="Times New Roman"/>
          <w:color w:val="000000"/>
          <w:sz w:val="24"/>
        </w:rPr>
        <w:t>микрогели</w:t>
      </w:r>
      <w:proofErr w:type="spellEnd"/>
      <w:r>
        <w:rPr>
          <w:rFonts w:ascii="Times New Roman" w:eastAsia="Times New Roman" w:hAnsi="Times New Roman" w:cs="Times New Roman"/>
          <w:color w:val="000000"/>
          <w:sz w:val="24"/>
        </w:rPr>
        <w:t xml:space="preserve">. Комплекс экспериментальных исследований позволил определить поверхностные свойства растворов, кинетику адсорбции и морфологию адсорбционных слоев. Ключевым результатом является установление того факта, что динамическая поверхностная упругость дисперсий фибрилл растительных белков, таких как глобулин овса и нута, может почти вдвое превышать значения для </w:t>
      </w:r>
      <w:proofErr w:type="spellStart"/>
      <w:r>
        <w:rPr>
          <w:rFonts w:ascii="Times New Roman" w:eastAsia="Times New Roman" w:hAnsi="Times New Roman" w:cs="Times New Roman"/>
          <w:color w:val="000000"/>
          <w:sz w:val="24"/>
        </w:rPr>
        <w:t>нативных</w:t>
      </w:r>
      <w:proofErr w:type="spellEnd"/>
      <w:r>
        <w:rPr>
          <w:rFonts w:ascii="Times New Roman" w:eastAsia="Times New Roman" w:hAnsi="Times New Roman" w:cs="Times New Roman"/>
          <w:color w:val="000000"/>
          <w:sz w:val="24"/>
        </w:rPr>
        <w:t xml:space="preserve"> белков, хотя для некоторых типов фибрилл она может быть и ниже из-за особенностей упаковки в слое. Показано, что зависимость поверхностного давления от возраста поверхности является индивидуальной характеристикой белка, а для рекомбинантных белков выявлены зависимости упругости от давления, связанные с конформационными переходами. Важным достижением является разработка метода формирования толстых пленок с высокой упругостью путем нанесения липидного </w:t>
      </w:r>
      <w:proofErr w:type="spellStart"/>
      <w:r>
        <w:rPr>
          <w:rFonts w:ascii="Times New Roman" w:eastAsia="Times New Roman" w:hAnsi="Times New Roman" w:cs="Times New Roman"/>
          <w:color w:val="000000"/>
          <w:sz w:val="24"/>
        </w:rPr>
        <w:t>монослоя</w:t>
      </w:r>
      <w:proofErr w:type="spellEnd"/>
      <w:r>
        <w:rPr>
          <w:rFonts w:ascii="Times New Roman" w:eastAsia="Times New Roman" w:hAnsi="Times New Roman" w:cs="Times New Roman"/>
          <w:color w:val="000000"/>
          <w:sz w:val="24"/>
        </w:rPr>
        <w:t xml:space="preserve"> на дисперсию фибрилл, что универсально для белков как животного, так и растительного происхождения. Таким образом, формирование фибриллярных агрегатов позволяет создавать наночастицы с высокой поверхностной активностью, превосходящей белки животного происхождения. Высокая поверхностная упругость адсорбционных пленок фибрилл растительных белков открывает возможность их использования в качестве замены животным белкам в различных отраслях промышленности без потери функциональности. Предложенный способ получения пленок на основе фибрилл растительных белков является экономически более целесообразным по сравнению с использованием животных белков, что делает производство биосовместимых и </w:t>
      </w:r>
      <w:proofErr w:type="spellStart"/>
      <w:r>
        <w:rPr>
          <w:rFonts w:ascii="Times New Roman" w:eastAsia="Times New Roman" w:hAnsi="Times New Roman" w:cs="Times New Roman"/>
          <w:color w:val="000000"/>
          <w:sz w:val="24"/>
        </w:rPr>
        <w:t>биоразлагаемых</w:t>
      </w:r>
      <w:proofErr w:type="spellEnd"/>
      <w:r>
        <w:rPr>
          <w:rFonts w:ascii="Times New Roman" w:eastAsia="Times New Roman" w:hAnsi="Times New Roman" w:cs="Times New Roman"/>
          <w:color w:val="000000"/>
          <w:sz w:val="24"/>
        </w:rPr>
        <w:t xml:space="preserve"> материалов перспективным и экономически обоснованным.</w:t>
      </w:r>
    </w:p>
    <w:p w14:paraId="26F1F515" w14:textId="77777777" w:rsidR="00E92565" w:rsidRDefault="00AA77ED">
      <w:pPr>
        <w:pBdr>
          <w:top w:val="none" w:sz="4" w:space="0" w:color="000000"/>
          <w:left w:val="none" w:sz="4" w:space="0" w:color="000000"/>
          <w:bottom w:val="none" w:sz="4" w:space="0" w:color="000000"/>
          <w:right w:val="none" w:sz="4" w:space="0" w:color="000000"/>
        </w:pBdr>
        <w:spacing w:after="0" w:line="360" w:lineRule="auto"/>
        <w:ind w:firstLine="709"/>
        <w:jc w:val="both"/>
      </w:pPr>
      <w:r>
        <w:rPr>
          <w:rFonts w:ascii="Times New Roman" w:eastAsia="Times New Roman" w:hAnsi="Times New Roman" w:cs="Times New Roman"/>
          <w:color w:val="000000"/>
          <w:sz w:val="24"/>
        </w:rPr>
        <w:t xml:space="preserve">В результате проведенной материаловедческой части работы был изучен ряд перспективных материалов для очистки воды и биомедицинского применения. Основное внимание уделялось контролю их структуры и свойств на этапе синтеза. Для этого методом ориентированного присоединения были получены </w:t>
      </w:r>
      <w:proofErr w:type="spellStart"/>
      <w:r>
        <w:rPr>
          <w:rFonts w:ascii="Times New Roman" w:eastAsia="Times New Roman" w:hAnsi="Times New Roman" w:cs="Times New Roman"/>
          <w:color w:val="000000"/>
          <w:sz w:val="24"/>
        </w:rPr>
        <w:t>наностержни</w:t>
      </w:r>
      <w:proofErr w:type="spellEnd"/>
      <w:r>
        <w:rPr>
          <w:rFonts w:ascii="Times New Roman" w:eastAsia="Times New Roman" w:hAnsi="Times New Roman" w:cs="Times New Roman"/>
          <w:color w:val="000000"/>
          <w:sz w:val="24"/>
        </w:rPr>
        <w:t xml:space="preserve"> гидроксиапатита, и было установлено, что ионы натрия или аммония в реакционной среде влияют на механизм их роста и конечный состав керамики после спекания. Эти </w:t>
      </w:r>
      <w:proofErr w:type="spellStart"/>
      <w:r>
        <w:rPr>
          <w:rFonts w:ascii="Times New Roman" w:eastAsia="Times New Roman" w:hAnsi="Times New Roman" w:cs="Times New Roman"/>
          <w:color w:val="000000"/>
          <w:sz w:val="24"/>
        </w:rPr>
        <w:t>наностержни</w:t>
      </w:r>
      <w:proofErr w:type="spellEnd"/>
      <w:r>
        <w:rPr>
          <w:rFonts w:ascii="Times New Roman" w:eastAsia="Times New Roman" w:hAnsi="Times New Roman" w:cs="Times New Roman"/>
          <w:color w:val="000000"/>
          <w:sz w:val="24"/>
        </w:rPr>
        <w:t xml:space="preserve">, а также дополнительно приготовленные образцы с измененными </w:t>
      </w:r>
      <w:r>
        <w:rPr>
          <w:rFonts w:ascii="Times New Roman" w:eastAsia="Times New Roman" w:hAnsi="Times New Roman" w:cs="Times New Roman"/>
          <w:color w:val="000000"/>
          <w:sz w:val="24"/>
        </w:rPr>
        <w:lastRenderedPageBreak/>
        <w:t xml:space="preserve">размерными параметрами за счет введения ионов-регуляторов различной природы, были использованы для создания композитных мембран на основе </w:t>
      </w:r>
      <w:proofErr w:type="spellStart"/>
      <w:r>
        <w:rPr>
          <w:rFonts w:ascii="Times New Roman" w:eastAsia="Times New Roman" w:hAnsi="Times New Roman" w:cs="Times New Roman"/>
          <w:color w:val="000000"/>
          <w:sz w:val="24"/>
        </w:rPr>
        <w:t>полисульфона</w:t>
      </w:r>
      <w:proofErr w:type="spellEnd"/>
      <w:r>
        <w:rPr>
          <w:rFonts w:ascii="Times New Roman" w:eastAsia="Times New Roman" w:hAnsi="Times New Roman" w:cs="Times New Roman"/>
          <w:color w:val="000000"/>
          <w:sz w:val="24"/>
        </w:rPr>
        <w:t xml:space="preserve">, которые показали высокую эффективность в </w:t>
      </w:r>
      <w:proofErr w:type="spellStart"/>
      <w:r>
        <w:rPr>
          <w:rFonts w:ascii="Times New Roman" w:eastAsia="Times New Roman" w:hAnsi="Times New Roman" w:cs="Times New Roman"/>
          <w:color w:val="000000"/>
          <w:sz w:val="24"/>
        </w:rPr>
        <w:t>удерживани</w:t>
      </w:r>
      <w:proofErr w:type="spellEnd"/>
      <w:r>
        <w:rPr>
          <w:rFonts w:ascii="Times New Roman" w:eastAsia="Times New Roman" w:hAnsi="Times New Roman" w:cs="Times New Roman"/>
          <w:color w:val="000000"/>
          <w:sz w:val="24"/>
        </w:rPr>
        <w:t xml:space="preserve"> белков. Параллельно для комплексной очистки сточных вод были синтезированы слоистые двойные гидроксиды, </w:t>
      </w:r>
      <w:proofErr w:type="spellStart"/>
      <w:r>
        <w:rPr>
          <w:rFonts w:ascii="Times New Roman" w:eastAsia="Times New Roman" w:hAnsi="Times New Roman" w:cs="Times New Roman"/>
          <w:color w:val="000000"/>
          <w:sz w:val="24"/>
        </w:rPr>
        <w:t>допированные</w:t>
      </w:r>
      <w:proofErr w:type="spellEnd"/>
      <w:r>
        <w:rPr>
          <w:rFonts w:ascii="Times New Roman" w:eastAsia="Times New Roman" w:hAnsi="Times New Roman" w:cs="Times New Roman"/>
          <w:color w:val="000000"/>
          <w:sz w:val="24"/>
        </w:rPr>
        <w:t xml:space="preserve"> ионами хрома и меди. Исследования подтвердили, что эти материалы способны одновременно сорбировать ионы тяжелых металлов и разлагать органические красители под действием видимого света. Аналогичную </w:t>
      </w:r>
      <w:proofErr w:type="spellStart"/>
      <w:r>
        <w:rPr>
          <w:rFonts w:ascii="Times New Roman" w:eastAsia="Times New Roman" w:hAnsi="Times New Roman" w:cs="Times New Roman"/>
          <w:color w:val="000000"/>
          <w:sz w:val="24"/>
        </w:rPr>
        <w:t>фотокаталитическую</w:t>
      </w:r>
      <w:proofErr w:type="spellEnd"/>
      <w:r>
        <w:rPr>
          <w:rFonts w:ascii="Times New Roman" w:eastAsia="Times New Roman" w:hAnsi="Times New Roman" w:cs="Times New Roman"/>
          <w:color w:val="000000"/>
          <w:sz w:val="24"/>
        </w:rPr>
        <w:t xml:space="preserve"> активность продемонстрировали </w:t>
      </w:r>
      <w:proofErr w:type="spellStart"/>
      <w:r>
        <w:rPr>
          <w:rFonts w:ascii="Times New Roman" w:eastAsia="Times New Roman" w:hAnsi="Times New Roman" w:cs="Times New Roman"/>
          <w:color w:val="000000"/>
          <w:sz w:val="24"/>
        </w:rPr>
        <w:t>наностержни</w:t>
      </w:r>
      <w:proofErr w:type="spellEnd"/>
      <w:r>
        <w:rPr>
          <w:rFonts w:ascii="Times New Roman" w:eastAsia="Times New Roman" w:hAnsi="Times New Roman" w:cs="Times New Roman"/>
          <w:color w:val="000000"/>
          <w:sz w:val="24"/>
        </w:rPr>
        <w:t xml:space="preserve"> диоксида олова, </w:t>
      </w:r>
      <w:proofErr w:type="spellStart"/>
      <w:r>
        <w:rPr>
          <w:rFonts w:ascii="Times New Roman" w:eastAsia="Times New Roman" w:hAnsi="Times New Roman" w:cs="Times New Roman"/>
          <w:color w:val="000000"/>
          <w:sz w:val="24"/>
        </w:rPr>
        <w:t>допированные</w:t>
      </w:r>
      <w:proofErr w:type="spellEnd"/>
      <w:r>
        <w:rPr>
          <w:rFonts w:ascii="Times New Roman" w:eastAsia="Times New Roman" w:hAnsi="Times New Roman" w:cs="Times New Roman"/>
          <w:color w:val="000000"/>
          <w:sz w:val="24"/>
        </w:rPr>
        <w:t xml:space="preserve"> никелем. Кроме того, для наночастиц оксида цинка была показана зависимость их фотокаталитической эффективности от преобладания в образцах тех или иных кристаллографических граней, соотношением которых можно управлять, изменяя состав реакционной среды и вводя ионы-регуляторы. Таким образом, работа демонстрирует практическую возможность создания функциональных материалов с заданными свойствами для решения прикладных задач в области экологии и биотехнологии.</w:t>
      </w:r>
    </w:p>
    <w:p w14:paraId="2B53FBE6" w14:textId="77777777" w:rsidR="00E92565" w:rsidRDefault="00AA77ED">
      <w:pPr>
        <w:pBdr>
          <w:top w:val="none" w:sz="4" w:space="0" w:color="000000"/>
          <w:left w:val="none" w:sz="4" w:space="0" w:color="000000"/>
          <w:bottom w:val="none" w:sz="4" w:space="0" w:color="000000"/>
          <w:right w:val="none" w:sz="4" w:space="0" w:color="000000"/>
        </w:pBdr>
        <w:spacing w:after="0" w:line="360" w:lineRule="auto"/>
        <w:ind w:firstLine="709"/>
        <w:jc w:val="both"/>
      </w:pPr>
      <w:r>
        <w:rPr>
          <w:rFonts w:ascii="Times New Roman" w:eastAsia="Times New Roman" w:hAnsi="Times New Roman" w:cs="Times New Roman"/>
          <w:color w:val="000000"/>
          <w:sz w:val="24"/>
        </w:rPr>
        <w:t xml:space="preserve">На втором году выполнения проекта исследовательская работа будет сфокусирована на углубленном изучении свойств и механизмов формирования пленок различных агрегатов растительных белков, включая амилоидные фибриллы и </w:t>
      </w:r>
      <w:proofErr w:type="spellStart"/>
      <w:r>
        <w:rPr>
          <w:rFonts w:ascii="Times New Roman" w:eastAsia="Times New Roman" w:hAnsi="Times New Roman" w:cs="Times New Roman"/>
          <w:color w:val="000000"/>
          <w:sz w:val="24"/>
        </w:rPr>
        <w:t>сферулиты</w:t>
      </w:r>
      <w:proofErr w:type="spellEnd"/>
      <w:r>
        <w:rPr>
          <w:rFonts w:ascii="Times New Roman" w:eastAsia="Times New Roman" w:hAnsi="Times New Roman" w:cs="Times New Roman"/>
          <w:color w:val="000000"/>
          <w:sz w:val="24"/>
        </w:rPr>
        <w:t xml:space="preserve">. Планируется расширить круг изучаемых объектов, включив в него </w:t>
      </w:r>
      <w:proofErr w:type="spellStart"/>
      <w:r>
        <w:rPr>
          <w:rFonts w:ascii="Times New Roman" w:eastAsia="Times New Roman" w:hAnsi="Times New Roman" w:cs="Times New Roman"/>
          <w:color w:val="000000"/>
          <w:sz w:val="24"/>
        </w:rPr>
        <w:t>зеин</w:t>
      </w:r>
      <w:proofErr w:type="spellEnd"/>
      <w:r>
        <w:rPr>
          <w:rFonts w:ascii="Times New Roman" w:eastAsia="Times New Roman" w:hAnsi="Times New Roman" w:cs="Times New Roman"/>
          <w:color w:val="000000"/>
          <w:sz w:val="24"/>
        </w:rPr>
        <w:t xml:space="preserve"> и </w:t>
      </w:r>
      <w:proofErr w:type="spellStart"/>
      <w:r>
        <w:rPr>
          <w:rFonts w:ascii="Times New Roman" w:eastAsia="Times New Roman" w:hAnsi="Times New Roman" w:cs="Times New Roman"/>
          <w:color w:val="000000"/>
          <w:sz w:val="24"/>
        </w:rPr>
        <w:t>изолят</w:t>
      </w:r>
      <w:proofErr w:type="spellEnd"/>
      <w:r>
        <w:rPr>
          <w:rFonts w:ascii="Times New Roman" w:eastAsia="Times New Roman" w:hAnsi="Times New Roman" w:cs="Times New Roman"/>
          <w:color w:val="000000"/>
          <w:sz w:val="24"/>
        </w:rPr>
        <w:t xml:space="preserve"> соевого белка, для которых будут определены динамические поверхностные свойства и морфология пленок. Для повышения растворимости белков и минимизации спонтанной агрегации предполагается использовать растворы в 8 М мочевине. Параллельно будут продолжены исследования рекомбинантных белков, таких как купин-1.1 и </w:t>
      </w:r>
      <w:proofErr w:type="spellStart"/>
      <w:r>
        <w:rPr>
          <w:rFonts w:ascii="Times New Roman" w:eastAsia="Times New Roman" w:hAnsi="Times New Roman" w:cs="Times New Roman"/>
          <w:color w:val="000000"/>
          <w:sz w:val="24"/>
        </w:rPr>
        <w:t>вицилин</w:t>
      </w:r>
      <w:proofErr w:type="spellEnd"/>
      <w:r>
        <w:rPr>
          <w:rFonts w:ascii="Times New Roman" w:eastAsia="Times New Roman" w:hAnsi="Times New Roman" w:cs="Times New Roman"/>
          <w:color w:val="000000"/>
          <w:sz w:val="24"/>
        </w:rPr>
        <w:t xml:space="preserve">, с получением их амилоидных фибрилл и сравнительным анализом свойств пленок. Комплексный подход к характеристике адсорбционных слоев будет включать измерения поверхностного натяжения, динамической поверхностной упругости и </w:t>
      </w:r>
      <w:proofErr w:type="spellStart"/>
      <w:r>
        <w:rPr>
          <w:rFonts w:ascii="Times New Roman" w:eastAsia="Times New Roman" w:hAnsi="Times New Roman" w:cs="Times New Roman"/>
          <w:color w:val="000000"/>
          <w:sz w:val="24"/>
        </w:rPr>
        <w:t>эллипсометрических</w:t>
      </w:r>
      <w:proofErr w:type="spellEnd"/>
      <w:r>
        <w:rPr>
          <w:rFonts w:ascii="Times New Roman" w:eastAsia="Times New Roman" w:hAnsi="Times New Roman" w:cs="Times New Roman"/>
          <w:color w:val="000000"/>
          <w:sz w:val="24"/>
        </w:rPr>
        <w:t xml:space="preserve"> углов, а также изучение морфологии методами микроскопии и инфракрасной спектроскопии. На основе результатов первого года планируется найти корреляции между первичной структурой белков и их поверхностной активностью. Отдельным направлением станет исследование многокомпонентных систем, содержащих белки, полиэлектролиты и твердые наночастицы. В рамках материаловедческого блока будет начата разработка композитных материалов, сочетающих белки с функциональными неорганическими компонентами, такими как слоистые двойные гидроксиды, оксиды металлов и гидроксиапатит, для потенциального применения в сорбционных, </w:t>
      </w:r>
      <w:proofErr w:type="spellStart"/>
      <w:r>
        <w:rPr>
          <w:rFonts w:ascii="Times New Roman" w:eastAsia="Times New Roman" w:hAnsi="Times New Roman" w:cs="Times New Roman"/>
          <w:color w:val="000000"/>
          <w:sz w:val="24"/>
        </w:rPr>
        <w:t>фотокаталитических</w:t>
      </w:r>
      <w:proofErr w:type="spellEnd"/>
      <w:r>
        <w:rPr>
          <w:rFonts w:ascii="Times New Roman" w:eastAsia="Times New Roman" w:hAnsi="Times New Roman" w:cs="Times New Roman"/>
          <w:color w:val="000000"/>
          <w:sz w:val="24"/>
        </w:rPr>
        <w:t xml:space="preserve"> и биомедицинских системах. Таким образом, работа второго года </w:t>
      </w:r>
      <w:r w:rsidR="00170B1F">
        <w:rPr>
          <w:rFonts w:ascii="Times New Roman" w:eastAsia="Times New Roman" w:hAnsi="Times New Roman" w:cs="Times New Roman"/>
          <w:color w:val="000000"/>
          <w:sz w:val="24"/>
        </w:rPr>
        <w:t xml:space="preserve">будет </w:t>
      </w:r>
      <w:r>
        <w:rPr>
          <w:rFonts w:ascii="Times New Roman" w:eastAsia="Times New Roman" w:hAnsi="Times New Roman" w:cs="Times New Roman"/>
          <w:color w:val="000000"/>
          <w:sz w:val="24"/>
        </w:rPr>
        <w:t xml:space="preserve">направлена на установление фундаментальных связей между </w:t>
      </w:r>
      <w:r>
        <w:rPr>
          <w:rFonts w:ascii="Times New Roman" w:eastAsia="Times New Roman" w:hAnsi="Times New Roman" w:cs="Times New Roman"/>
          <w:color w:val="000000"/>
          <w:sz w:val="24"/>
        </w:rPr>
        <w:lastRenderedPageBreak/>
        <w:t>структурой белков и свойствами их агрегатов, а также на поиск практических путей создания гибридных материалов с заданными функциональными характеристиками.</w:t>
      </w:r>
    </w:p>
    <w:p w14:paraId="4FF37527" w14:textId="77777777" w:rsidR="00E92565" w:rsidRDefault="00E92565">
      <w:pPr>
        <w:spacing w:line="360" w:lineRule="auto"/>
        <w:ind w:firstLine="709"/>
        <w:jc w:val="both"/>
        <w:rPr>
          <w:rFonts w:ascii="Times New Roman" w:hAnsi="Times New Roman" w:cs="Times New Roman"/>
          <w:sz w:val="24"/>
          <w:szCs w:val="24"/>
          <w:lang w:eastAsia="ru-RU"/>
        </w:rPr>
      </w:pPr>
    </w:p>
    <w:p w14:paraId="49E247C3" w14:textId="77777777" w:rsidR="00E92565" w:rsidRDefault="00E92565">
      <w:pPr>
        <w:spacing w:line="360" w:lineRule="auto"/>
        <w:ind w:firstLine="709"/>
        <w:jc w:val="both"/>
        <w:rPr>
          <w:rFonts w:ascii="Times New Roman" w:hAnsi="Times New Roman" w:cs="Times New Roman"/>
          <w:sz w:val="24"/>
          <w:szCs w:val="24"/>
          <w:lang w:eastAsia="ru-RU"/>
        </w:rPr>
      </w:pPr>
    </w:p>
    <w:p w14:paraId="08E7E194" w14:textId="77777777" w:rsidR="00E92565" w:rsidRDefault="00AA77ED">
      <w:pPr>
        <w:rPr>
          <w:rFonts w:ascii="Times New Roman" w:hAnsi="Times New Roman" w:cs="Times New Roman"/>
          <w:sz w:val="24"/>
          <w:szCs w:val="24"/>
          <w:lang w:eastAsia="ru-RU"/>
        </w:rPr>
      </w:pPr>
      <w:r>
        <w:rPr>
          <w:rFonts w:ascii="Times New Roman" w:hAnsi="Times New Roman" w:cs="Times New Roman"/>
          <w:sz w:val="24"/>
          <w:szCs w:val="24"/>
          <w:lang w:eastAsia="ru-RU"/>
        </w:rPr>
        <w:br w:type="page" w:clear="all"/>
      </w:r>
    </w:p>
    <w:p w14:paraId="42C5A728" w14:textId="5D4E918A" w:rsidR="00E92565" w:rsidRDefault="00AA77ED">
      <w:pPr>
        <w:pStyle w:val="1"/>
        <w:spacing w:after="240"/>
        <w:ind w:firstLine="0"/>
        <w:jc w:val="center"/>
        <w:rPr>
          <w:rFonts w:eastAsia="Times New Roman" w:cs="Times New Roman"/>
          <w:szCs w:val="24"/>
          <w:lang w:val="en-US" w:eastAsia="ru-RU"/>
        </w:rPr>
      </w:pPr>
      <w:bookmarkStart w:id="32" w:name="Источники"/>
      <w:bookmarkStart w:id="33" w:name="_Toc215829283"/>
      <w:bookmarkEnd w:id="26"/>
      <w:r>
        <w:rPr>
          <w:rFonts w:eastAsia="Times New Roman" w:cs="Times New Roman"/>
          <w:szCs w:val="24"/>
          <w:lang w:eastAsia="ru-RU"/>
        </w:rPr>
        <w:lastRenderedPageBreak/>
        <w:t>СПИСОК</w:t>
      </w:r>
      <w:r>
        <w:rPr>
          <w:rFonts w:eastAsia="Times New Roman" w:cs="Times New Roman"/>
          <w:szCs w:val="24"/>
          <w:lang w:val="en-US" w:eastAsia="ru-RU"/>
        </w:rPr>
        <w:t xml:space="preserve"> </w:t>
      </w:r>
      <w:r>
        <w:rPr>
          <w:rFonts w:eastAsia="Times New Roman" w:cs="Times New Roman"/>
          <w:szCs w:val="24"/>
          <w:lang w:eastAsia="ru-RU"/>
        </w:rPr>
        <w:t>ИСПОЛЬЗОВАННЫХ</w:t>
      </w:r>
      <w:r>
        <w:rPr>
          <w:rFonts w:eastAsia="Times New Roman" w:cs="Times New Roman"/>
          <w:szCs w:val="24"/>
          <w:lang w:val="en-US" w:eastAsia="ru-RU"/>
        </w:rPr>
        <w:t xml:space="preserve"> </w:t>
      </w:r>
      <w:r>
        <w:rPr>
          <w:rFonts w:eastAsia="Times New Roman" w:cs="Times New Roman"/>
          <w:szCs w:val="24"/>
          <w:lang w:eastAsia="ru-RU"/>
        </w:rPr>
        <w:t>ИСТОЧНИКОВ</w:t>
      </w:r>
      <w:bookmarkEnd w:id="32"/>
      <w:bookmarkEnd w:id="33"/>
    </w:p>
    <w:p w14:paraId="33AA92CE" w14:textId="0ED92F60" w:rsidR="00E92565" w:rsidRPr="00AD0762" w:rsidRDefault="00AA77ED" w:rsidP="008907C0">
      <w:pPr>
        <w:pStyle w:val="af0"/>
        <w:numPr>
          <w:ilvl w:val="0"/>
          <w:numId w:val="3"/>
        </w:numPr>
        <w:pBdr>
          <w:top w:val="none" w:sz="4" w:space="0" w:color="000000"/>
          <w:left w:val="none" w:sz="4" w:space="0" w:color="000000"/>
          <w:bottom w:val="none" w:sz="4" w:space="0" w:color="000000"/>
          <w:right w:val="none" w:sz="4" w:space="0" w:color="000000"/>
        </w:pBdr>
        <w:spacing w:after="0" w:line="360" w:lineRule="auto"/>
        <w:ind w:left="0" w:firstLine="709"/>
        <w:jc w:val="both"/>
        <w:rPr>
          <w:lang w:val="en-US"/>
        </w:rPr>
      </w:pPr>
      <w:r w:rsidRPr="008907C0">
        <w:rPr>
          <w:rFonts w:ascii="Times New Roman" w:eastAsia="Times New Roman" w:hAnsi="Times New Roman" w:cs="Times New Roman"/>
          <w:color w:val="000000"/>
          <w:sz w:val="24"/>
          <w:lang w:val="en-US"/>
        </w:rPr>
        <w:t xml:space="preserve">Hernández M. L., Pedersen J. S., </w:t>
      </w:r>
      <w:proofErr w:type="spellStart"/>
      <w:r w:rsidRPr="008907C0">
        <w:rPr>
          <w:rFonts w:ascii="Times New Roman" w:eastAsia="Times New Roman" w:hAnsi="Times New Roman" w:cs="Times New Roman"/>
          <w:color w:val="000000"/>
          <w:sz w:val="24"/>
          <w:lang w:val="en-US"/>
        </w:rPr>
        <w:t>Otzen</w:t>
      </w:r>
      <w:proofErr w:type="spellEnd"/>
      <w:r w:rsidRPr="008907C0">
        <w:rPr>
          <w:rFonts w:ascii="Times New Roman" w:eastAsia="Times New Roman" w:hAnsi="Times New Roman" w:cs="Times New Roman"/>
          <w:color w:val="000000"/>
          <w:sz w:val="24"/>
          <w:lang w:val="en-US"/>
        </w:rPr>
        <w:t xml:space="preserve"> D. E. Proteins and </w:t>
      </w:r>
      <w:proofErr w:type="spellStart"/>
      <w:r w:rsidRPr="008907C0">
        <w:rPr>
          <w:rFonts w:ascii="Times New Roman" w:eastAsia="Times New Roman" w:hAnsi="Times New Roman" w:cs="Times New Roman"/>
          <w:color w:val="000000"/>
          <w:sz w:val="24"/>
          <w:lang w:val="en-US"/>
        </w:rPr>
        <w:t>biosurfactants</w:t>
      </w:r>
      <w:proofErr w:type="spellEnd"/>
      <w:r w:rsidRPr="008907C0">
        <w:rPr>
          <w:rFonts w:ascii="Times New Roman" w:eastAsia="Times New Roman" w:hAnsi="Times New Roman" w:cs="Times New Roman"/>
          <w:color w:val="000000"/>
          <w:sz w:val="24"/>
          <w:lang w:val="en-US"/>
        </w:rPr>
        <w:t xml:space="preserve">: structures, functions, and recent applications //Current Opinion in Colloid &amp; Interface Science. – 2023. – </w:t>
      </w:r>
      <w:r w:rsidRPr="008907C0">
        <w:rPr>
          <w:rFonts w:ascii="Times New Roman" w:eastAsia="Times New Roman" w:hAnsi="Times New Roman" w:cs="Times New Roman"/>
          <w:color w:val="000000"/>
          <w:sz w:val="24"/>
        </w:rPr>
        <w:t>Т</w:t>
      </w:r>
      <w:r w:rsidRPr="008907C0">
        <w:rPr>
          <w:rFonts w:ascii="Times New Roman" w:eastAsia="Times New Roman" w:hAnsi="Times New Roman" w:cs="Times New Roman"/>
          <w:color w:val="000000"/>
          <w:sz w:val="24"/>
          <w:lang w:val="en-US"/>
        </w:rPr>
        <w:t xml:space="preserve">. 68. – </w:t>
      </w:r>
      <w:r w:rsidRPr="008907C0">
        <w:rPr>
          <w:rFonts w:ascii="Times New Roman" w:eastAsia="Times New Roman" w:hAnsi="Times New Roman" w:cs="Times New Roman"/>
          <w:color w:val="000000"/>
          <w:sz w:val="24"/>
        </w:rPr>
        <w:t>С</w:t>
      </w:r>
      <w:r w:rsidRPr="008907C0">
        <w:rPr>
          <w:rFonts w:ascii="Times New Roman" w:eastAsia="Times New Roman" w:hAnsi="Times New Roman" w:cs="Times New Roman"/>
          <w:color w:val="000000"/>
          <w:sz w:val="24"/>
          <w:lang w:val="en-US"/>
        </w:rPr>
        <w:t>. 101746.</w:t>
      </w:r>
    </w:p>
    <w:p w14:paraId="31CECA8B" w14:textId="3CFB1FD6" w:rsidR="00E92565" w:rsidRPr="00AD0762" w:rsidRDefault="00AA77ED" w:rsidP="008907C0">
      <w:pPr>
        <w:pStyle w:val="af0"/>
        <w:numPr>
          <w:ilvl w:val="0"/>
          <w:numId w:val="3"/>
        </w:numPr>
        <w:pBdr>
          <w:top w:val="none" w:sz="4" w:space="0" w:color="000000"/>
          <w:left w:val="none" w:sz="4" w:space="0" w:color="000000"/>
          <w:bottom w:val="none" w:sz="4" w:space="0" w:color="000000"/>
          <w:right w:val="none" w:sz="4" w:space="0" w:color="000000"/>
        </w:pBdr>
        <w:spacing w:after="0" w:line="360" w:lineRule="auto"/>
        <w:ind w:left="0" w:firstLine="709"/>
        <w:jc w:val="both"/>
        <w:rPr>
          <w:lang w:val="en-US"/>
        </w:rPr>
      </w:pPr>
      <w:r w:rsidRPr="008907C0">
        <w:rPr>
          <w:rFonts w:ascii="Times New Roman" w:eastAsia="Times New Roman" w:hAnsi="Times New Roman" w:cs="Times New Roman"/>
          <w:color w:val="000000"/>
          <w:sz w:val="24"/>
          <w:lang w:val="en-US"/>
        </w:rPr>
        <w:t xml:space="preserve">Harrington M. J., </w:t>
      </w:r>
      <w:proofErr w:type="spellStart"/>
      <w:r w:rsidRPr="008907C0">
        <w:rPr>
          <w:rFonts w:ascii="Times New Roman" w:eastAsia="Times New Roman" w:hAnsi="Times New Roman" w:cs="Times New Roman"/>
          <w:color w:val="000000"/>
          <w:sz w:val="24"/>
          <w:lang w:val="en-US"/>
        </w:rPr>
        <w:t>Mezzenga</w:t>
      </w:r>
      <w:proofErr w:type="spellEnd"/>
      <w:r w:rsidRPr="008907C0">
        <w:rPr>
          <w:rFonts w:ascii="Times New Roman" w:eastAsia="Times New Roman" w:hAnsi="Times New Roman" w:cs="Times New Roman"/>
          <w:color w:val="000000"/>
          <w:sz w:val="24"/>
          <w:lang w:val="en-US"/>
        </w:rPr>
        <w:t xml:space="preserve"> R., </w:t>
      </w:r>
      <w:proofErr w:type="spellStart"/>
      <w:r w:rsidRPr="008907C0">
        <w:rPr>
          <w:rFonts w:ascii="Times New Roman" w:eastAsia="Times New Roman" w:hAnsi="Times New Roman" w:cs="Times New Roman"/>
          <w:color w:val="000000"/>
          <w:sz w:val="24"/>
          <w:lang w:val="en-US"/>
        </w:rPr>
        <w:t>Miserez</w:t>
      </w:r>
      <w:proofErr w:type="spellEnd"/>
      <w:r w:rsidRPr="008907C0">
        <w:rPr>
          <w:rFonts w:ascii="Times New Roman" w:eastAsia="Times New Roman" w:hAnsi="Times New Roman" w:cs="Times New Roman"/>
          <w:color w:val="000000"/>
          <w:sz w:val="24"/>
          <w:lang w:val="en-US"/>
        </w:rPr>
        <w:t xml:space="preserve"> A. Fluid protein condensates for bio-inspired applications //Nature Reviews Bioengineering. – 2024. – </w:t>
      </w:r>
      <w:r w:rsidRPr="008907C0">
        <w:rPr>
          <w:rFonts w:ascii="Times New Roman" w:eastAsia="Times New Roman" w:hAnsi="Times New Roman" w:cs="Times New Roman"/>
          <w:color w:val="000000"/>
          <w:sz w:val="24"/>
        </w:rPr>
        <w:t>Т</w:t>
      </w:r>
      <w:r w:rsidRPr="008907C0">
        <w:rPr>
          <w:rFonts w:ascii="Times New Roman" w:eastAsia="Times New Roman" w:hAnsi="Times New Roman" w:cs="Times New Roman"/>
          <w:color w:val="000000"/>
          <w:sz w:val="24"/>
          <w:lang w:val="en-US"/>
        </w:rPr>
        <w:t xml:space="preserve">. 2. – №. 3. – </w:t>
      </w:r>
      <w:r w:rsidRPr="008907C0">
        <w:rPr>
          <w:rFonts w:ascii="Times New Roman" w:eastAsia="Times New Roman" w:hAnsi="Times New Roman" w:cs="Times New Roman"/>
          <w:color w:val="000000"/>
          <w:sz w:val="24"/>
        </w:rPr>
        <w:t>С</w:t>
      </w:r>
      <w:r w:rsidRPr="008907C0">
        <w:rPr>
          <w:rFonts w:ascii="Times New Roman" w:eastAsia="Times New Roman" w:hAnsi="Times New Roman" w:cs="Times New Roman"/>
          <w:color w:val="000000"/>
          <w:sz w:val="24"/>
          <w:lang w:val="en-US"/>
        </w:rPr>
        <w:t>. 260-278.</w:t>
      </w:r>
    </w:p>
    <w:p w14:paraId="653D0AF0" w14:textId="090123CC" w:rsidR="00E92565" w:rsidRPr="00AD0762" w:rsidRDefault="00AA77ED" w:rsidP="008907C0">
      <w:pPr>
        <w:pStyle w:val="af0"/>
        <w:numPr>
          <w:ilvl w:val="0"/>
          <w:numId w:val="3"/>
        </w:numPr>
        <w:pBdr>
          <w:top w:val="none" w:sz="4" w:space="0" w:color="000000"/>
          <w:left w:val="none" w:sz="4" w:space="0" w:color="000000"/>
          <w:bottom w:val="none" w:sz="4" w:space="0" w:color="000000"/>
          <w:right w:val="none" w:sz="4" w:space="0" w:color="000000"/>
        </w:pBdr>
        <w:spacing w:after="0" w:line="360" w:lineRule="auto"/>
        <w:ind w:left="0" w:firstLine="709"/>
        <w:jc w:val="both"/>
        <w:rPr>
          <w:lang w:val="en-US"/>
        </w:rPr>
      </w:pPr>
      <w:proofErr w:type="spellStart"/>
      <w:r w:rsidRPr="008907C0">
        <w:rPr>
          <w:rFonts w:ascii="Times New Roman" w:eastAsia="Times New Roman" w:hAnsi="Times New Roman" w:cs="Times New Roman"/>
          <w:color w:val="000000"/>
          <w:sz w:val="24"/>
          <w:lang w:val="en-US"/>
        </w:rPr>
        <w:t>Xu</w:t>
      </w:r>
      <w:proofErr w:type="spellEnd"/>
      <w:r w:rsidRPr="008907C0">
        <w:rPr>
          <w:rFonts w:ascii="Times New Roman" w:eastAsia="Times New Roman" w:hAnsi="Times New Roman" w:cs="Times New Roman"/>
          <w:color w:val="000000"/>
          <w:sz w:val="24"/>
          <w:lang w:val="en-US"/>
        </w:rPr>
        <w:t xml:space="preserve"> D. et al. Food amyloid fibrils are safe nutrition ingredients based on in-vitro and in-vivo assessment //Nature Communications. – 2023. – </w:t>
      </w:r>
      <w:r w:rsidRPr="008907C0">
        <w:rPr>
          <w:rFonts w:ascii="Times New Roman" w:eastAsia="Times New Roman" w:hAnsi="Times New Roman" w:cs="Times New Roman"/>
          <w:color w:val="000000"/>
          <w:sz w:val="24"/>
        </w:rPr>
        <w:t>Т</w:t>
      </w:r>
      <w:r w:rsidRPr="008907C0">
        <w:rPr>
          <w:rFonts w:ascii="Times New Roman" w:eastAsia="Times New Roman" w:hAnsi="Times New Roman" w:cs="Times New Roman"/>
          <w:color w:val="000000"/>
          <w:sz w:val="24"/>
          <w:lang w:val="en-US"/>
        </w:rPr>
        <w:t xml:space="preserve">. 14. – №. 1. – </w:t>
      </w:r>
      <w:r w:rsidRPr="008907C0">
        <w:rPr>
          <w:rFonts w:ascii="Times New Roman" w:eastAsia="Times New Roman" w:hAnsi="Times New Roman" w:cs="Times New Roman"/>
          <w:color w:val="000000"/>
          <w:sz w:val="24"/>
        </w:rPr>
        <w:t>С</w:t>
      </w:r>
      <w:r w:rsidRPr="008907C0">
        <w:rPr>
          <w:rFonts w:ascii="Times New Roman" w:eastAsia="Times New Roman" w:hAnsi="Times New Roman" w:cs="Times New Roman"/>
          <w:color w:val="000000"/>
          <w:sz w:val="24"/>
          <w:lang w:val="en-US"/>
        </w:rPr>
        <w:t>. 6806.</w:t>
      </w:r>
    </w:p>
    <w:p w14:paraId="71D98E39" w14:textId="0BC6EE6D" w:rsidR="00E92565" w:rsidRPr="00AD0762" w:rsidRDefault="00AA77ED" w:rsidP="008907C0">
      <w:pPr>
        <w:pStyle w:val="af0"/>
        <w:numPr>
          <w:ilvl w:val="0"/>
          <w:numId w:val="3"/>
        </w:numPr>
        <w:pBdr>
          <w:top w:val="none" w:sz="4" w:space="0" w:color="000000"/>
          <w:left w:val="none" w:sz="4" w:space="0" w:color="000000"/>
          <w:bottom w:val="none" w:sz="4" w:space="0" w:color="000000"/>
          <w:right w:val="none" w:sz="4" w:space="0" w:color="000000"/>
        </w:pBdr>
        <w:spacing w:after="0" w:line="360" w:lineRule="auto"/>
        <w:ind w:left="0" w:firstLine="709"/>
        <w:jc w:val="both"/>
        <w:rPr>
          <w:lang w:val="en-US"/>
        </w:rPr>
      </w:pPr>
      <w:proofErr w:type="spellStart"/>
      <w:r w:rsidRPr="008907C0">
        <w:rPr>
          <w:rFonts w:ascii="Times New Roman" w:eastAsia="Times New Roman" w:hAnsi="Times New Roman" w:cs="Times New Roman"/>
          <w:color w:val="000000"/>
          <w:sz w:val="24"/>
          <w:lang w:val="en-US"/>
        </w:rPr>
        <w:t>Nasrabadi</w:t>
      </w:r>
      <w:proofErr w:type="spellEnd"/>
      <w:r w:rsidRPr="008907C0">
        <w:rPr>
          <w:rFonts w:ascii="Times New Roman" w:eastAsia="Times New Roman" w:hAnsi="Times New Roman" w:cs="Times New Roman"/>
          <w:color w:val="000000"/>
          <w:sz w:val="24"/>
          <w:lang w:val="en-US"/>
        </w:rPr>
        <w:t xml:space="preserve"> M. N., </w:t>
      </w:r>
      <w:proofErr w:type="spellStart"/>
      <w:r w:rsidRPr="008907C0">
        <w:rPr>
          <w:rFonts w:ascii="Times New Roman" w:eastAsia="Times New Roman" w:hAnsi="Times New Roman" w:cs="Times New Roman"/>
          <w:color w:val="000000"/>
          <w:sz w:val="24"/>
          <w:lang w:val="en-US"/>
        </w:rPr>
        <w:t>Doost</w:t>
      </w:r>
      <w:proofErr w:type="spellEnd"/>
      <w:r w:rsidRPr="008907C0">
        <w:rPr>
          <w:rFonts w:ascii="Times New Roman" w:eastAsia="Times New Roman" w:hAnsi="Times New Roman" w:cs="Times New Roman"/>
          <w:color w:val="000000"/>
          <w:sz w:val="24"/>
          <w:lang w:val="en-US"/>
        </w:rPr>
        <w:t xml:space="preserve"> A. S., </w:t>
      </w:r>
      <w:proofErr w:type="spellStart"/>
      <w:r w:rsidRPr="008907C0">
        <w:rPr>
          <w:rFonts w:ascii="Times New Roman" w:eastAsia="Times New Roman" w:hAnsi="Times New Roman" w:cs="Times New Roman"/>
          <w:color w:val="000000"/>
          <w:sz w:val="24"/>
          <w:lang w:val="en-US"/>
        </w:rPr>
        <w:t>Mezzenga</w:t>
      </w:r>
      <w:proofErr w:type="spellEnd"/>
      <w:r w:rsidRPr="008907C0">
        <w:rPr>
          <w:rFonts w:ascii="Times New Roman" w:eastAsia="Times New Roman" w:hAnsi="Times New Roman" w:cs="Times New Roman"/>
          <w:color w:val="000000"/>
          <w:sz w:val="24"/>
          <w:lang w:val="en-US"/>
        </w:rPr>
        <w:t xml:space="preserve"> R. Modification approaches of plant-based proteins to improve their techno-functionality and use in food products //Food Hydrocolloids. – 2021. – </w:t>
      </w:r>
      <w:r w:rsidRPr="008907C0">
        <w:rPr>
          <w:rFonts w:ascii="Times New Roman" w:eastAsia="Times New Roman" w:hAnsi="Times New Roman" w:cs="Times New Roman"/>
          <w:color w:val="000000"/>
          <w:sz w:val="24"/>
        </w:rPr>
        <w:t>Т</w:t>
      </w:r>
      <w:r w:rsidRPr="008907C0">
        <w:rPr>
          <w:rFonts w:ascii="Times New Roman" w:eastAsia="Times New Roman" w:hAnsi="Times New Roman" w:cs="Times New Roman"/>
          <w:color w:val="000000"/>
          <w:sz w:val="24"/>
          <w:lang w:val="en-US"/>
        </w:rPr>
        <w:t xml:space="preserve">. 118. – </w:t>
      </w:r>
      <w:r w:rsidRPr="008907C0">
        <w:rPr>
          <w:rFonts w:ascii="Times New Roman" w:eastAsia="Times New Roman" w:hAnsi="Times New Roman" w:cs="Times New Roman"/>
          <w:color w:val="000000"/>
          <w:sz w:val="24"/>
        </w:rPr>
        <w:t>С</w:t>
      </w:r>
      <w:r w:rsidRPr="008907C0">
        <w:rPr>
          <w:rFonts w:ascii="Times New Roman" w:eastAsia="Times New Roman" w:hAnsi="Times New Roman" w:cs="Times New Roman"/>
          <w:color w:val="000000"/>
          <w:sz w:val="24"/>
          <w:lang w:val="en-US"/>
        </w:rPr>
        <w:t>. 106789.</w:t>
      </w:r>
    </w:p>
    <w:p w14:paraId="42321645" w14:textId="69B5909B" w:rsidR="00E92565" w:rsidRPr="00AD0762" w:rsidRDefault="00AA77ED" w:rsidP="008907C0">
      <w:pPr>
        <w:pStyle w:val="af0"/>
        <w:numPr>
          <w:ilvl w:val="0"/>
          <w:numId w:val="3"/>
        </w:numPr>
        <w:pBdr>
          <w:top w:val="none" w:sz="4" w:space="0" w:color="000000"/>
          <w:left w:val="none" w:sz="4" w:space="0" w:color="000000"/>
          <w:bottom w:val="none" w:sz="4" w:space="0" w:color="000000"/>
          <w:right w:val="none" w:sz="4" w:space="0" w:color="000000"/>
        </w:pBdr>
        <w:spacing w:after="0" w:line="360" w:lineRule="auto"/>
        <w:ind w:left="0" w:firstLine="709"/>
        <w:jc w:val="both"/>
        <w:rPr>
          <w:lang w:val="en-US"/>
        </w:rPr>
      </w:pPr>
      <w:proofErr w:type="spellStart"/>
      <w:r w:rsidRPr="008907C0">
        <w:rPr>
          <w:rFonts w:ascii="Times New Roman" w:eastAsia="Times New Roman" w:hAnsi="Times New Roman" w:cs="Times New Roman"/>
          <w:color w:val="000000"/>
          <w:sz w:val="24"/>
          <w:lang w:val="en-US"/>
        </w:rPr>
        <w:t>Peydayesh</w:t>
      </w:r>
      <w:proofErr w:type="spellEnd"/>
      <w:r w:rsidRPr="008907C0">
        <w:rPr>
          <w:rFonts w:ascii="Times New Roman" w:eastAsia="Times New Roman" w:hAnsi="Times New Roman" w:cs="Times New Roman"/>
          <w:color w:val="000000"/>
          <w:sz w:val="24"/>
          <w:lang w:val="en-US"/>
        </w:rPr>
        <w:t xml:space="preserve"> M. et al. Turning food protein waste into sustainable technologies //Chemical Reviews. – 2022. – </w:t>
      </w:r>
      <w:r w:rsidRPr="008907C0">
        <w:rPr>
          <w:rFonts w:ascii="Times New Roman" w:eastAsia="Times New Roman" w:hAnsi="Times New Roman" w:cs="Times New Roman"/>
          <w:color w:val="000000"/>
          <w:sz w:val="24"/>
        </w:rPr>
        <w:t>Т</w:t>
      </w:r>
      <w:r w:rsidRPr="008907C0">
        <w:rPr>
          <w:rFonts w:ascii="Times New Roman" w:eastAsia="Times New Roman" w:hAnsi="Times New Roman" w:cs="Times New Roman"/>
          <w:color w:val="000000"/>
          <w:sz w:val="24"/>
          <w:lang w:val="en-US"/>
        </w:rPr>
        <w:t xml:space="preserve">. 123. – №. 5. – </w:t>
      </w:r>
      <w:r w:rsidRPr="008907C0">
        <w:rPr>
          <w:rFonts w:ascii="Times New Roman" w:eastAsia="Times New Roman" w:hAnsi="Times New Roman" w:cs="Times New Roman"/>
          <w:color w:val="000000"/>
          <w:sz w:val="24"/>
        </w:rPr>
        <w:t>С</w:t>
      </w:r>
      <w:r w:rsidRPr="008907C0">
        <w:rPr>
          <w:rFonts w:ascii="Times New Roman" w:eastAsia="Times New Roman" w:hAnsi="Times New Roman" w:cs="Times New Roman"/>
          <w:color w:val="000000"/>
          <w:sz w:val="24"/>
          <w:lang w:val="en-US"/>
        </w:rPr>
        <w:t>. 2112-2154.</w:t>
      </w:r>
    </w:p>
    <w:p w14:paraId="168D2EC2" w14:textId="75796F4F" w:rsidR="00E92565" w:rsidRPr="00AD0762" w:rsidRDefault="00AA77ED" w:rsidP="008907C0">
      <w:pPr>
        <w:pStyle w:val="af0"/>
        <w:numPr>
          <w:ilvl w:val="0"/>
          <w:numId w:val="3"/>
        </w:numPr>
        <w:pBdr>
          <w:top w:val="none" w:sz="4" w:space="0" w:color="000000"/>
          <w:left w:val="none" w:sz="4" w:space="0" w:color="000000"/>
          <w:bottom w:val="none" w:sz="4" w:space="0" w:color="000000"/>
          <w:right w:val="none" w:sz="4" w:space="0" w:color="000000"/>
        </w:pBdr>
        <w:spacing w:after="0" w:line="360" w:lineRule="auto"/>
        <w:ind w:left="0" w:firstLine="709"/>
        <w:jc w:val="both"/>
        <w:rPr>
          <w:lang w:val="en-US"/>
        </w:rPr>
      </w:pPr>
      <w:proofErr w:type="spellStart"/>
      <w:r w:rsidRPr="008907C0">
        <w:rPr>
          <w:rFonts w:ascii="Times New Roman" w:eastAsia="Times New Roman" w:hAnsi="Times New Roman" w:cs="Times New Roman"/>
          <w:color w:val="000000"/>
          <w:sz w:val="24"/>
          <w:lang w:val="en-US"/>
        </w:rPr>
        <w:t>Herneke</w:t>
      </w:r>
      <w:proofErr w:type="spellEnd"/>
      <w:r w:rsidRPr="008907C0">
        <w:rPr>
          <w:rFonts w:ascii="Times New Roman" w:eastAsia="Times New Roman" w:hAnsi="Times New Roman" w:cs="Times New Roman"/>
          <w:color w:val="000000"/>
          <w:sz w:val="24"/>
          <w:lang w:val="en-US"/>
        </w:rPr>
        <w:t xml:space="preserve"> A. et al. Protein </w:t>
      </w:r>
      <w:proofErr w:type="spellStart"/>
      <w:proofErr w:type="gramStart"/>
      <w:r w:rsidRPr="008907C0">
        <w:rPr>
          <w:rFonts w:ascii="Times New Roman" w:eastAsia="Times New Roman" w:hAnsi="Times New Roman" w:cs="Times New Roman"/>
          <w:color w:val="000000"/>
          <w:sz w:val="24"/>
          <w:lang w:val="en-US"/>
        </w:rPr>
        <w:t>nanofibrils</w:t>
      </w:r>
      <w:proofErr w:type="spellEnd"/>
      <w:r w:rsidRPr="008907C0">
        <w:rPr>
          <w:rFonts w:ascii="Times New Roman" w:eastAsia="Times New Roman" w:hAnsi="Times New Roman" w:cs="Times New Roman"/>
          <w:color w:val="000000"/>
          <w:sz w:val="24"/>
          <w:lang w:val="en-US"/>
        </w:rPr>
        <w:t xml:space="preserve"> for sustainable food–characterization and comparison of fibrils from a broad range of plant protein isolates</w:t>
      </w:r>
      <w:proofErr w:type="gramEnd"/>
      <w:r w:rsidRPr="008907C0">
        <w:rPr>
          <w:rFonts w:ascii="Times New Roman" w:eastAsia="Times New Roman" w:hAnsi="Times New Roman" w:cs="Times New Roman"/>
          <w:color w:val="000000"/>
          <w:sz w:val="24"/>
          <w:lang w:val="en-US"/>
        </w:rPr>
        <w:t xml:space="preserve"> //ACS food science &amp; technology. – 2021. – </w:t>
      </w:r>
      <w:r w:rsidRPr="008907C0">
        <w:rPr>
          <w:rFonts w:ascii="Times New Roman" w:eastAsia="Times New Roman" w:hAnsi="Times New Roman" w:cs="Times New Roman"/>
          <w:color w:val="000000"/>
          <w:sz w:val="24"/>
        </w:rPr>
        <w:t>Т</w:t>
      </w:r>
      <w:r w:rsidRPr="008907C0">
        <w:rPr>
          <w:rFonts w:ascii="Times New Roman" w:eastAsia="Times New Roman" w:hAnsi="Times New Roman" w:cs="Times New Roman"/>
          <w:color w:val="000000"/>
          <w:sz w:val="24"/>
          <w:lang w:val="en-US"/>
        </w:rPr>
        <w:t xml:space="preserve">. 1. – №. 5. – </w:t>
      </w:r>
      <w:r w:rsidRPr="008907C0">
        <w:rPr>
          <w:rFonts w:ascii="Times New Roman" w:eastAsia="Times New Roman" w:hAnsi="Times New Roman" w:cs="Times New Roman"/>
          <w:color w:val="000000"/>
          <w:sz w:val="24"/>
        </w:rPr>
        <w:t>С</w:t>
      </w:r>
      <w:r w:rsidRPr="008907C0">
        <w:rPr>
          <w:rFonts w:ascii="Times New Roman" w:eastAsia="Times New Roman" w:hAnsi="Times New Roman" w:cs="Times New Roman"/>
          <w:color w:val="000000"/>
          <w:sz w:val="24"/>
          <w:lang w:val="en-US"/>
        </w:rPr>
        <w:t>. 854-864.</w:t>
      </w:r>
    </w:p>
    <w:p w14:paraId="41478C36" w14:textId="4EB02435" w:rsidR="00E92565" w:rsidRPr="00AD0762" w:rsidRDefault="00AA77ED" w:rsidP="008907C0">
      <w:pPr>
        <w:pStyle w:val="af0"/>
        <w:numPr>
          <w:ilvl w:val="0"/>
          <w:numId w:val="3"/>
        </w:numPr>
        <w:pBdr>
          <w:top w:val="none" w:sz="4" w:space="0" w:color="000000"/>
          <w:left w:val="none" w:sz="4" w:space="0" w:color="000000"/>
          <w:bottom w:val="none" w:sz="4" w:space="0" w:color="000000"/>
          <w:right w:val="none" w:sz="4" w:space="0" w:color="000000"/>
        </w:pBdr>
        <w:spacing w:after="0" w:line="360" w:lineRule="auto"/>
        <w:ind w:left="0" w:firstLine="709"/>
        <w:jc w:val="both"/>
        <w:rPr>
          <w:lang w:val="en-US"/>
        </w:rPr>
      </w:pPr>
      <w:proofErr w:type="spellStart"/>
      <w:r w:rsidRPr="008907C0">
        <w:rPr>
          <w:rFonts w:ascii="Times New Roman" w:eastAsia="Times New Roman" w:hAnsi="Times New Roman" w:cs="Times New Roman"/>
          <w:color w:val="000000"/>
          <w:sz w:val="24"/>
          <w:lang w:val="en-US"/>
        </w:rPr>
        <w:t>Peydayesh</w:t>
      </w:r>
      <w:proofErr w:type="spellEnd"/>
      <w:r w:rsidRPr="008907C0">
        <w:rPr>
          <w:rFonts w:ascii="Times New Roman" w:eastAsia="Times New Roman" w:hAnsi="Times New Roman" w:cs="Times New Roman"/>
          <w:color w:val="000000"/>
          <w:sz w:val="24"/>
          <w:lang w:val="en-US"/>
        </w:rPr>
        <w:t xml:space="preserve"> M., </w:t>
      </w:r>
      <w:proofErr w:type="spellStart"/>
      <w:r w:rsidRPr="008907C0">
        <w:rPr>
          <w:rFonts w:ascii="Times New Roman" w:eastAsia="Times New Roman" w:hAnsi="Times New Roman" w:cs="Times New Roman"/>
          <w:color w:val="000000"/>
          <w:sz w:val="24"/>
          <w:lang w:val="en-US"/>
        </w:rPr>
        <w:t>Bagnani</w:t>
      </w:r>
      <w:proofErr w:type="spellEnd"/>
      <w:r w:rsidRPr="008907C0">
        <w:rPr>
          <w:rFonts w:ascii="Times New Roman" w:eastAsia="Times New Roman" w:hAnsi="Times New Roman" w:cs="Times New Roman"/>
          <w:color w:val="000000"/>
          <w:sz w:val="24"/>
          <w:lang w:val="en-US"/>
        </w:rPr>
        <w:t xml:space="preserve"> M., </w:t>
      </w:r>
      <w:proofErr w:type="spellStart"/>
      <w:r w:rsidRPr="008907C0">
        <w:rPr>
          <w:rFonts w:ascii="Times New Roman" w:eastAsia="Times New Roman" w:hAnsi="Times New Roman" w:cs="Times New Roman"/>
          <w:color w:val="000000"/>
          <w:sz w:val="24"/>
          <w:lang w:val="en-US"/>
        </w:rPr>
        <w:t>Mezzenga</w:t>
      </w:r>
      <w:proofErr w:type="spellEnd"/>
      <w:r w:rsidRPr="008907C0">
        <w:rPr>
          <w:rFonts w:ascii="Times New Roman" w:eastAsia="Times New Roman" w:hAnsi="Times New Roman" w:cs="Times New Roman"/>
          <w:color w:val="000000"/>
          <w:sz w:val="24"/>
          <w:lang w:val="en-US"/>
        </w:rPr>
        <w:t xml:space="preserve"> R. Sustainable </w:t>
      </w:r>
      <w:proofErr w:type="spellStart"/>
      <w:r w:rsidRPr="008907C0">
        <w:rPr>
          <w:rFonts w:ascii="Times New Roman" w:eastAsia="Times New Roman" w:hAnsi="Times New Roman" w:cs="Times New Roman"/>
          <w:color w:val="000000"/>
          <w:sz w:val="24"/>
          <w:lang w:val="en-US"/>
        </w:rPr>
        <w:t>bioplastics</w:t>
      </w:r>
      <w:proofErr w:type="spellEnd"/>
      <w:r w:rsidRPr="008907C0">
        <w:rPr>
          <w:rFonts w:ascii="Times New Roman" w:eastAsia="Times New Roman" w:hAnsi="Times New Roman" w:cs="Times New Roman"/>
          <w:color w:val="000000"/>
          <w:sz w:val="24"/>
          <w:lang w:val="en-US"/>
        </w:rPr>
        <w:t xml:space="preserve"> from amyloid fibril-biodegradable polymer blends //ACS Sustainable Chemistry &amp; Engineering. – 2021. – </w:t>
      </w:r>
      <w:r w:rsidRPr="008907C0">
        <w:rPr>
          <w:rFonts w:ascii="Times New Roman" w:eastAsia="Times New Roman" w:hAnsi="Times New Roman" w:cs="Times New Roman"/>
          <w:color w:val="000000"/>
          <w:sz w:val="24"/>
        </w:rPr>
        <w:t>Т</w:t>
      </w:r>
      <w:r w:rsidRPr="008907C0">
        <w:rPr>
          <w:rFonts w:ascii="Times New Roman" w:eastAsia="Times New Roman" w:hAnsi="Times New Roman" w:cs="Times New Roman"/>
          <w:color w:val="000000"/>
          <w:sz w:val="24"/>
          <w:lang w:val="en-US"/>
        </w:rPr>
        <w:t xml:space="preserve">. 9. – №. 35. – </w:t>
      </w:r>
      <w:r w:rsidRPr="008907C0">
        <w:rPr>
          <w:rFonts w:ascii="Times New Roman" w:eastAsia="Times New Roman" w:hAnsi="Times New Roman" w:cs="Times New Roman"/>
          <w:color w:val="000000"/>
          <w:sz w:val="24"/>
        </w:rPr>
        <w:t>С</w:t>
      </w:r>
      <w:r w:rsidRPr="008907C0">
        <w:rPr>
          <w:rFonts w:ascii="Times New Roman" w:eastAsia="Times New Roman" w:hAnsi="Times New Roman" w:cs="Times New Roman"/>
          <w:color w:val="000000"/>
          <w:sz w:val="24"/>
          <w:lang w:val="en-US"/>
        </w:rPr>
        <w:t>. 11916-11926.</w:t>
      </w:r>
    </w:p>
    <w:p w14:paraId="70DAD53F" w14:textId="5669DE7E" w:rsidR="00E92565" w:rsidRPr="00AD0762" w:rsidRDefault="00AA77ED" w:rsidP="008907C0">
      <w:pPr>
        <w:pStyle w:val="af0"/>
        <w:numPr>
          <w:ilvl w:val="0"/>
          <w:numId w:val="3"/>
        </w:numPr>
        <w:pBdr>
          <w:top w:val="none" w:sz="4" w:space="0" w:color="000000"/>
          <w:left w:val="none" w:sz="4" w:space="0" w:color="000000"/>
          <w:bottom w:val="none" w:sz="4" w:space="0" w:color="000000"/>
          <w:right w:val="none" w:sz="4" w:space="0" w:color="000000"/>
        </w:pBdr>
        <w:spacing w:after="0" w:line="360" w:lineRule="auto"/>
        <w:ind w:left="0" w:firstLine="709"/>
        <w:jc w:val="both"/>
        <w:rPr>
          <w:lang w:val="en-US"/>
        </w:rPr>
      </w:pPr>
      <w:proofErr w:type="spellStart"/>
      <w:r w:rsidRPr="008907C0">
        <w:rPr>
          <w:rFonts w:ascii="Times New Roman" w:eastAsia="Times New Roman" w:hAnsi="Times New Roman" w:cs="Times New Roman"/>
          <w:color w:val="000000"/>
          <w:sz w:val="24"/>
          <w:lang w:val="en-US"/>
        </w:rPr>
        <w:t>Sagis</w:t>
      </w:r>
      <w:proofErr w:type="spellEnd"/>
      <w:r w:rsidRPr="008907C0">
        <w:rPr>
          <w:rFonts w:ascii="Times New Roman" w:eastAsia="Times New Roman" w:hAnsi="Times New Roman" w:cs="Times New Roman"/>
          <w:color w:val="000000"/>
          <w:sz w:val="24"/>
          <w:lang w:val="en-US"/>
        </w:rPr>
        <w:t xml:space="preserve"> L. M. C., Yang J. Protein-stabilized interfaces in multiphase food: Comparing structure-function relations of plant-based and animal-based proteins //Current Opinion in Food Science. – 2022. – </w:t>
      </w:r>
      <w:r w:rsidRPr="008907C0">
        <w:rPr>
          <w:rFonts w:ascii="Times New Roman" w:eastAsia="Times New Roman" w:hAnsi="Times New Roman" w:cs="Times New Roman"/>
          <w:color w:val="000000"/>
          <w:sz w:val="24"/>
        </w:rPr>
        <w:t>Т</w:t>
      </w:r>
      <w:r w:rsidRPr="008907C0">
        <w:rPr>
          <w:rFonts w:ascii="Times New Roman" w:eastAsia="Times New Roman" w:hAnsi="Times New Roman" w:cs="Times New Roman"/>
          <w:color w:val="000000"/>
          <w:sz w:val="24"/>
          <w:lang w:val="en-US"/>
        </w:rPr>
        <w:t xml:space="preserve">. 43. – </w:t>
      </w:r>
      <w:r w:rsidRPr="008907C0">
        <w:rPr>
          <w:rFonts w:ascii="Times New Roman" w:eastAsia="Times New Roman" w:hAnsi="Times New Roman" w:cs="Times New Roman"/>
          <w:color w:val="000000"/>
          <w:sz w:val="24"/>
        </w:rPr>
        <w:t>С</w:t>
      </w:r>
      <w:r w:rsidRPr="008907C0">
        <w:rPr>
          <w:rFonts w:ascii="Times New Roman" w:eastAsia="Times New Roman" w:hAnsi="Times New Roman" w:cs="Times New Roman"/>
          <w:color w:val="000000"/>
          <w:sz w:val="24"/>
          <w:lang w:val="en-US"/>
        </w:rPr>
        <w:t>. 53-60.</w:t>
      </w:r>
    </w:p>
    <w:p w14:paraId="1633C5BB" w14:textId="36896E6D" w:rsidR="00E92565" w:rsidRPr="00AD0762" w:rsidRDefault="00AA77ED" w:rsidP="008907C0">
      <w:pPr>
        <w:pStyle w:val="af0"/>
        <w:numPr>
          <w:ilvl w:val="0"/>
          <w:numId w:val="3"/>
        </w:numPr>
        <w:pBdr>
          <w:top w:val="none" w:sz="4" w:space="0" w:color="000000"/>
          <w:left w:val="none" w:sz="4" w:space="0" w:color="000000"/>
          <w:bottom w:val="none" w:sz="4" w:space="0" w:color="000000"/>
          <w:right w:val="none" w:sz="4" w:space="0" w:color="000000"/>
        </w:pBdr>
        <w:spacing w:after="0" w:line="360" w:lineRule="auto"/>
        <w:ind w:left="0" w:firstLine="709"/>
        <w:jc w:val="both"/>
        <w:rPr>
          <w:lang w:val="en-US"/>
        </w:rPr>
      </w:pPr>
      <w:r w:rsidRPr="008907C0">
        <w:rPr>
          <w:rFonts w:ascii="Times New Roman" w:eastAsia="Times New Roman" w:hAnsi="Times New Roman" w:cs="Times New Roman"/>
          <w:color w:val="000000"/>
          <w:sz w:val="24"/>
          <w:lang w:val="en-US"/>
        </w:rPr>
        <w:t xml:space="preserve">Li T. et al. Plant protein amyloid fibrils for multifunctional sustainable materials //Advanced Sustainable Systems. – 2023. – </w:t>
      </w:r>
      <w:r w:rsidRPr="008907C0">
        <w:rPr>
          <w:rFonts w:ascii="Times New Roman" w:eastAsia="Times New Roman" w:hAnsi="Times New Roman" w:cs="Times New Roman"/>
          <w:color w:val="000000"/>
          <w:sz w:val="24"/>
        </w:rPr>
        <w:t>Т</w:t>
      </w:r>
      <w:r w:rsidRPr="008907C0">
        <w:rPr>
          <w:rFonts w:ascii="Times New Roman" w:eastAsia="Times New Roman" w:hAnsi="Times New Roman" w:cs="Times New Roman"/>
          <w:color w:val="000000"/>
          <w:sz w:val="24"/>
          <w:lang w:val="en-US"/>
        </w:rPr>
        <w:t xml:space="preserve">. 7. – №. 4. – </w:t>
      </w:r>
      <w:r w:rsidRPr="008907C0">
        <w:rPr>
          <w:rFonts w:ascii="Times New Roman" w:eastAsia="Times New Roman" w:hAnsi="Times New Roman" w:cs="Times New Roman"/>
          <w:color w:val="000000"/>
          <w:sz w:val="24"/>
        </w:rPr>
        <w:t>С</w:t>
      </w:r>
      <w:r w:rsidRPr="008907C0">
        <w:rPr>
          <w:rFonts w:ascii="Times New Roman" w:eastAsia="Times New Roman" w:hAnsi="Times New Roman" w:cs="Times New Roman"/>
          <w:color w:val="000000"/>
          <w:sz w:val="24"/>
          <w:lang w:val="en-US"/>
        </w:rPr>
        <w:t>. 2200414.</w:t>
      </w:r>
    </w:p>
    <w:p w14:paraId="5B354384" w14:textId="515E1F97" w:rsidR="00E92565" w:rsidRPr="00AD0762" w:rsidRDefault="00AA77ED" w:rsidP="008907C0">
      <w:pPr>
        <w:pStyle w:val="af0"/>
        <w:numPr>
          <w:ilvl w:val="0"/>
          <w:numId w:val="3"/>
        </w:numPr>
        <w:pBdr>
          <w:top w:val="none" w:sz="4" w:space="0" w:color="000000"/>
          <w:left w:val="none" w:sz="4" w:space="0" w:color="000000"/>
          <w:bottom w:val="none" w:sz="4" w:space="0" w:color="000000"/>
          <w:right w:val="none" w:sz="4" w:space="0" w:color="000000"/>
        </w:pBdr>
        <w:spacing w:after="0" w:line="360" w:lineRule="auto"/>
        <w:ind w:left="0" w:firstLine="709"/>
        <w:jc w:val="both"/>
        <w:rPr>
          <w:lang w:val="en-US"/>
        </w:rPr>
      </w:pPr>
      <w:r w:rsidRPr="008907C0">
        <w:rPr>
          <w:rFonts w:ascii="Times New Roman" w:eastAsia="Times New Roman" w:hAnsi="Times New Roman" w:cs="Times New Roman"/>
          <w:color w:val="000000"/>
          <w:sz w:val="24"/>
          <w:lang w:val="en-US"/>
        </w:rPr>
        <w:t xml:space="preserve">Soon W. L. et al. Plant-based amyloids from food waste for removal of heavy metals from contaminated water //Chemical Engineering Journal. – 2022. – </w:t>
      </w:r>
      <w:r w:rsidRPr="008907C0">
        <w:rPr>
          <w:rFonts w:ascii="Times New Roman" w:eastAsia="Times New Roman" w:hAnsi="Times New Roman" w:cs="Times New Roman"/>
          <w:color w:val="000000"/>
          <w:sz w:val="24"/>
        </w:rPr>
        <w:t>Т</w:t>
      </w:r>
      <w:r w:rsidRPr="008907C0">
        <w:rPr>
          <w:rFonts w:ascii="Times New Roman" w:eastAsia="Times New Roman" w:hAnsi="Times New Roman" w:cs="Times New Roman"/>
          <w:color w:val="000000"/>
          <w:sz w:val="24"/>
          <w:lang w:val="en-US"/>
        </w:rPr>
        <w:t xml:space="preserve">. 445. – </w:t>
      </w:r>
      <w:r w:rsidRPr="008907C0">
        <w:rPr>
          <w:rFonts w:ascii="Times New Roman" w:eastAsia="Times New Roman" w:hAnsi="Times New Roman" w:cs="Times New Roman"/>
          <w:color w:val="000000"/>
          <w:sz w:val="24"/>
        </w:rPr>
        <w:t>С</w:t>
      </w:r>
      <w:r w:rsidRPr="008907C0">
        <w:rPr>
          <w:rFonts w:ascii="Times New Roman" w:eastAsia="Times New Roman" w:hAnsi="Times New Roman" w:cs="Times New Roman"/>
          <w:color w:val="000000"/>
          <w:sz w:val="24"/>
          <w:lang w:val="en-US"/>
        </w:rPr>
        <w:t>. 136513.</w:t>
      </w:r>
    </w:p>
    <w:p w14:paraId="256BFBB7" w14:textId="22EED573" w:rsidR="00E92565" w:rsidRPr="00AD0762" w:rsidRDefault="00AA77ED" w:rsidP="008907C0">
      <w:pPr>
        <w:pStyle w:val="af0"/>
        <w:numPr>
          <w:ilvl w:val="0"/>
          <w:numId w:val="3"/>
        </w:numPr>
        <w:pBdr>
          <w:top w:val="none" w:sz="4" w:space="0" w:color="000000"/>
          <w:left w:val="none" w:sz="4" w:space="0" w:color="000000"/>
          <w:bottom w:val="none" w:sz="4" w:space="0" w:color="000000"/>
          <w:right w:val="none" w:sz="4" w:space="0" w:color="000000"/>
        </w:pBdr>
        <w:spacing w:after="0" w:line="360" w:lineRule="auto"/>
        <w:ind w:left="0" w:firstLine="709"/>
        <w:jc w:val="both"/>
        <w:rPr>
          <w:lang w:val="en-US"/>
        </w:rPr>
      </w:pPr>
      <w:proofErr w:type="spellStart"/>
      <w:r w:rsidRPr="008907C0">
        <w:rPr>
          <w:rFonts w:ascii="Times New Roman" w:eastAsia="Times New Roman" w:hAnsi="Times New Roman" w:cs="Times New Roman"/>
          <w:color w:val="000000"/>
          <w:sz w:val="24"/>
          <w:lang w:val="en-US"/>
        </w:rPr>
        <w:t>Bagnani</w:t>
      </w:r>
      <w:proofErr w:type="spellEnd"/>
      <w:r w:rsidRPr="008907C0">
        <w:rPr>
          <w:rFonts w:ascii="Times New Roman" w:eastAsia="Times New Roman" w:hAnsi="Times New Roman" w:cs="Times New Roman"/>
          <w:color w:val="000000"/>
          <w:sz w:val="24"/>
          <w:lang w:val="en-US"/>
        </w:rPr>
        <w:t xml:space="preserve"> M. et al. Rapeseed cake valorization into </w:t>
      </w:r>
      <w:proofErr w:type="spellStart"/>
      <w:r w:rsidRPr="008907C0">
        <w:rPr>
          <w:rFonts w:ascii="Times New Roman" w:eastAsia="Times New Roman" w:hAnsi="Times New Roman" w:cs="Times New Roman"/>
          <w:color w:val="000000"/>
          <w:sz w:val="24"/>
          <w:lang w:val="en-US"/>
        </w:rPr>
        <w:t>bioplastics</w:t>
      </w:r>
      <w:proofErr w:type="spellEnd"/>
      <w:r w:rsidRPr="008907C0">
        <w:rPr>
          <w:rFonts w:ascii="Times New Roman" w:eastAsia="Times New Roman" w:hAnsi="Times New Roman" w:cs="Times New Roman"/>
          <w:color w:val="000000"/>
          <w:sz w:val="24"/>
          <w:lang w:val="en-US"/>
        </w:rPr>
        <w:t xml:space="preserve"> based on protein amyloid fibrils //Advanced Materials Technologies. – 2023. – </w:t>
      </w:r>
      <w:r w:rsidRPr="008907C0">
        <w:rPr>
          <w:rFonts w:ascii="Times New Roman" w:eastAsia="Times New Roman" w:hAnsi="Times New Roman" w:cs="Times New Roman"/>
          <w:color w:val="000000"/>
          <w:sz w:val="24"/>
        </w:rPr>
        <w:t>Т</w:t>
      </w:r>
      <w:r w:rsidRPr="008907C0">
        <w:rPr>
          <w:rFonts w:ascii="Times New Roman" w:eastAsia="Times New Roman" w:hAnsi="Times New Roman" w:cs="Times New Roman"/>
          <w:color w:val="000000"/>
          <w:sz w:val="24"/>
          <w:lang w:val="en-US"/>
        </w:rPr>
        <w:t xml:space="preserve">. 8. – №. 3. – </w:t>
      </w:r>
      <w:r w:rsidRPr="008907C0">
        <w:rPr>
          <w:rFonts w:ascii="Times New Roman" w:eastAsia="Times New Roman" w:hAnsi="Times New Roman" w:cs="Times New Roman"/>
          <w:color w:val="000000"/>
          <w:sz w:val="24"/>
        </w:rPr>
        <w:t>С</w:t>
      </w:r>
      <w:r w:rsidRPr="008907C0">
        <w:rPr>
          <w:rFonts w:ascii="Times New Roman" w:eastAsia="Times New Roman" w:hAnsi="Times New Roman" w:cs="Times New Roman"/>
          <w:color w:val="000000"/>
          <w:sz w:val="24"/>
          <w:lang w:val="en-US"/>
        </w:rPr>
        <w:t>. 2200932.</w:t>
      </w:r>
    </w:p>
    <w:p w14:paraId="3AA47060" w14:textId="3F7F5E57" w:rsidR="00E92565" w:rsidRPr="00AD0762" w:rsidRDefault="00AA77ED" w:rsidP="008907C0">
      <w:pPr>
        <w:pStyle w:val="af0"/>
        <w:numPr>
          <w:ilvl w:val="0"/>
          <w:numId w:val="3"/>
        </w:numPr>
        <w:pBdr>
          <w:top w:val="none" w:sz="4" w:space="0" w:color="000000"/>
          <w:left w:val="none" w:sz="4" w:space="0" w:color="000000"/>
          <w:bottom w:val="none" w:sz="4" w:space="0" w:color="000000"/>
          <w:right w:val="none" w:sz="4" w:space="0" w:color="000000"/>
        </w:pBdr>
        <w:spacing w:after="0" w:line="360" w:lineRule="auto"/>
        <w:ind w:left="0" w:firstLine="709"/>
        <w:jc w:val="both"/>
        <w:rPr>
          <w:lang w:val="en-US"/>
        </w:rPr>
      </w:pPr>
      <w:r w:rsidRPr="008907C0">
        <w:rPr>
          <w:rFonts w:ascii="Times New Roman" w:eastAsia="Times New Roman" w:hAnsi="Times New Roman" w:cs="Times New Roman"/>
          <w:color w:val="000000"/>
          <w:sz w:val="24"/>
          <w:lang w:val="en-US"/>
        </w:rPr>
        <w:t xml:space="preserve">Li C., </w:t>
      </w:r>
      <w:proofErr w:type="spellStart"/>
      <w:r w:rsidRPr="008907C0">
        <w:rPr>
          <w:rFonts w:ascii="Times New Roman" w:eastAsia="Times New Roman" w:hAnsi="Times New Roman" w:cs="Times New Roman"/>
          <w:color w:val="000000"/>
          <w:sz w:val="24"/>
          <w:lang w:val="en-US"/>
        </w:rPr>
        <w:t>Bolisetty</w:t>
      </w:r>
      <w:proofErr w:type="spellEnd"/>
      <w:r w:rsidRPr="008907C0">
        <w:rPr>
          <w:rFonts w:ascii="Times New Roman" w:eastAsia="Times New Roman" w:hAnsi="Times New Roman" w:cs="Times New Roman"/>
          <w:color w:val="000000"/>
          <w:sz w:val="24"/>
          <w:lang w:val="en-US"/>
        </w:rPr>
        <w:t xml:space="preserve"> S., </w:t>
      </w:r>
      <w:proofErr w:type="spellStart"/>
      <w:r w:rsidRPr="008907C0">
        <w:rPr>
          <w:rFonts w:ascii="Times New Roman" w:eastAsia="Times New Roman" w:hAnsi="Times New Roman" w:cs="Times New Roman"/>
          <w:color w:val="000000"/>
          <w:sz w:val="24"/>
          <w:lang w:val="en-US"/>
        </w:rPr>
        <w:t>Mezzenga</w:t>
      </w:r>
      <w:proofErr w:type="spellEnd"/>
      <w:r w:rsidRPr="008907C0">
        <w:rPr>
          <w:rFonts w:ascii="Times New Roman" w:eastAsia="Times New Roman" w:hAnsi="Times New Roman" w:cs="Times New Roman"/>
          <w:color w:val="000000"/>
          <w:sz w:val="24"/>
          <w:lang w:val="en-US"/>
        </w:rPr>
        <w:t xml:space="preserve"> R. Hybrid </w:t>
      </w:r>
      <w:proofErr w:type="spellStart"/>
      <w:r w:rsidRPr="008907C0">
        <w:rPr>
          <w:rFonts w:ascii="Times New Roman" w:eastAsia="Times New Roman" w:hAnsi="Times New Roman" w:cs="Times New Roman"/>
          <w:color w:val="000000"/>
          <w:sz w:val="24"/>
          <w:lang w:val="en-US"/>
        </w:rPr>
        <w:t>nanocomposites</w:t>
      </w:r>
      <w:proofErr w:type="spellEnd"/>
      <w:r w:rsidRPr="008907C0">
        <w:rPr>
          <w:rFonts w:ascii="Times New Roman" w:eastAsia="Times New Roman" w:hAnsi="Times New Roman" w:cs="Times New Roman"/>
          <w:color w:val="000000"/>
          <w:sz w:val="24"/>
          <w:lang w:val="en-US"/>
        </w:rPr>
        <w:t xml:space="preserve"> of gold single-crystal platelets and amyloid fibrils with tunable fluorescence, conductivity, and sensing properties //Advanced materials (Deerfield Beach, Fla.). – 2013. – </w:t>
      </w:r>
      <w:r w:rsidRPr="008907C0">
        <w:rPr>
          <w:rFonts w:ascii="Times New Roman" w:eastAsia="Times New Roman" w:hAnsi="Times New Roman" w:cs="Times New Roman"/>
          <w:color w:val="000000"/>
          <w:sz w:val="24"/>
        </w:rPr>
        <w:t>Т</w:t>
      </w:r>
      <w:r w:rsidRPr="008907C0">
        <w:rPr>
          <w:rFonts w:ascii="Times New Roman" w:eastAsia="Times New Roman" w:hAnsi="Times New Roman" w:cs="Times New Roman"/>
          <w:color w:val="000000"/>
          <w:sz w:val="24"/>
          <w:lang w:val="en-US"/>
        </w:rPr>
        <w:t xml:space="preserve">. 25. – №. 27. – </w:t>
      </w:r>
      <w:r w:rsidRPr="008907C0">
        <w:rPr>
          <w:rFonts w:ascii="Times New Roman" w:eastAsia="Times New Roman" w:hAnsi="Times New Roman" w:cs="Times New Roman"/>
          <w:color w:val="000000"/>
          <w:sz w:val="24"/>
        </w:rPr>
        <w:t>С</w:t>
      </w:r>
      <w:r w:rsidRPr="008907C0">
        <w:rPr>
          <w:rFonts w:ascii="Times New Roman" w:eastAsia="Times New Roman" w:hAnsi="Times New Roman" w:cs="Times New Roman"/>
          <w:color w:val="000000"/>
          <w:sz w:val="24"/>
          <w:lang w:val="en-US"/>
        </w:rPr>
        <w:t>. 3694-3700.</w:t>
      </w:r>
    </w:p>
    <w:p w14:paraId="5177E4FF" w14:textId="145306FA" w:rsidR="00E92565" w:rsidRPr="00AD0762" w:rsidRDefault="00AA77ED" w:rsidP="008907C0">
      <w:pPr>
        <w:pStyle w:val="af0"/>
        <w:numPr>
          <w:ilvl w:val="0"/>
          <w:numId w:val="3"/>
        </w:numPr>
        <w:pBdr>
          <w:top w:val="none" w:sz="4" w:space="0" w:color="000000"/>
          <w:left w:val="none" w:sz="4" w:space="0" w:color="000000"/>
          <w:bottom w:val="none" w:sz="4" w:space="0" w:color="000000"/>
          <w:right w:val="none" w:sz="4" w:space="0" w:color="000000"/>
        </w:pBdr>
        <w:spacing w:after="0" w:line="360" w:lineRule="auto"/>
        <w:ind w:left="0" w:firstLine="709"/>
        <w:jc w:val="both"/>
        <w:rPr>
          <w:lang w:val="en-US"/>
        </w:rPr>
      </w:pPr>
      <w:proofErr w:type="spellStart"/>
      <w:r w:rsidRPr="008907C0">
        <w:rPr>
          <w:rFonts w:ascii="Times New Roman" w:eastAsia="Times New Roman" w:hAnsi="Times New Roman" w:cs="Times New Roman"/>
          <w:color w:val="000000"/>
          <w:sz w:val="24"/>
          <w:lang w:val="en-US"/>
        </w:rPr>
        <w:t>Bolisetty</w:t>
      </w:r>
      <w:proofErr w:type="spellEnd"/>
      <w:r w:rsidRPr="008907C0">
        <w:rPr>
          <w:rFonts w:ascii="Times New Roman" w:eastAsia="Times New Roman" w:hAnsi="Times New Roman" w:cs="Times New Roman"/>
          <w:color w:val="000000"/>
          <w:sz w:val="24"/>
          <w:lang w:val="en-US"/>
        </w:rPr>
        <w:t xml:space="preserve"> S. et al. Magnetic-responsive hybrids of Fe</w:t>
      </w:r>
      <w:r w:rsidRPr="008907C0">
        <w:rPr>
          <w:rFonts w:ascii="Times New Roman" w:eastAsia="Times New Roman" w:hAnsi="Times New Roman" w:cs="Times New Roman"/>
          <w:color w:val="000000"/>
          <w:sz w:val="24"/>
          <w:vertAlign w:val="subscript"/>
          <w:lang w:val="en-US"/>
        </w:rPr>
        <w:t>3</w:t>
      </w:r>
      <w:r w:rsidRPr="008907C0">
        <w:rPr>
          <w:rFonts w:ascii="Times New Roman" w:eastAsia="Times New Roman" w:hAnsi="Times New Roman" w:cs="Times New Roman"/>
          <w:color w:val="000000"/>
          <w:sz w:val="24"/>
          <w:lang w:val="en-US"/>
        </w:rPr>
        <w:t>O</w:t>
      </w:r>
      <w:r w:rsidRPr="008907C0">
        <w:rPr>
          <w:rFonts w:ascii="Times New Roman" w:eastAsia="Times New Roman" w:hAnsi="Times New Roman" w:cs="Times New Roman"/>
          <w:color w:val="000000"/>
          <w:sz w:val="24"/>
          <w:vertAlign w:val="subscript"/>
          <w:lang w:val="en-US"/>
        </w:rPr>
        <w:t>4</w:t>
      </w:r>
      <w:r w:rsidRPr="008907C0">
        <w:rPr>
          <w:rFonts w:ascii="Times New Roman" w:eastAsia="Times New Roman" w:hAnsi="Times New Roman" w:cs="Times New Roman"/>
          <w:color w:val="000000"/>
          <w:sz w:val="24"/>
          <w:lang w:val="en-US"/>
        </w:rPr>
        <w:t xml:space="preserve"> nanoparticles with </w:t>
      </w:r>
      <w:r w:rsidRPr="008907C0">
        <w:rPr>
          <w:rFonts w:ascii="Times New Roman" w:eastAsia="Times New Roman" w:hAnsi="Times New Roman" w:cs="Times New Roman"/>
          <w:color w:val="000000"/>
          <w:sz w:val="24"/>
        </w:rPr>
        <w:t>β</w:t>
      </w:r>
      <w:r w:rsidRPr="008907C0">
        <w:rPr>
          <w:rFonts w:ascii="Times New Roman" w:eastAsia="Times New Roman" w:hAnsi="Times New Roman" w:cs="Times New Roman"/>
          <w:color w:val="000000"/>
          <w:sz w:val="24"/>
          <w:lang w:val="en-US"/>
        </w:rPr>
        <w:t>-</w:t>
      </w:r>
      <w:proofErr w:type="spellStart"/>
      <w:r w:rsidRPr="008907C0">
        <w:rPr>
          <w:rFonts w:ascii="Times New Roman" w:eastAsia="Times New Roman" w:hAnsi="Times New Roman" w:cs="Times New Roman"/>
          <w:color w:val="000000"/>
          <w:sz w:val="24"/>
          <w:lang w:val="en-US"/>
        </w:rPr>
        <w:t>lactoglobulin</w:t>
      </w:r>
      <w:proofErr w:type="spellEnd"/>
      <w:r w:rsidRPr="008907C0">
        <w:rPr>
          <w:rFonts w:ascii="Times New Roman" w:eastAsia="Times New Roman" w:hAnsi="Times New Roman" w:cs="Times New Roman"/>
          <w:color w:val="000000"/>
          <w:sz w:val="24"/>
          <w:lang w:val="en-US"/>
        </w:rPr>
        <w:t xml:space="preserve"> amyloid fibrils and </w:t>
      </w:r>
      <w:proofErr w:type="spellStart"/>
      <w:r w:rsidRPr="008907C0">
        <w:rPr>
          <w:rFonts w:ascii="Times New Roman" w:eastAsia="Times New Roman" w:hAnsi="Times New Roman" w:cs="Times New Roman"/>
          <w:color w:val="000000"/>
          <w:sz w:val="24"/>
          <w:lang w:val="en-US"/>
        </w:rPr>
        <w:t>nanoclusters</w:t>
      </w:r>
      <w:proofErr w:type="spellEnd"/>
      <w:r w:rsidRPr="008907C0">
        <w:rPr>
          <w:rFonts w:ascii="Times New Roman" w:eastAsia="Times New Roman" w:hAnsi="Times New Roman" w:cs="Times New Roman"/>
          <w:color w:val="000000"/>
          <w:sz w:val="24"/>
          <w:lang w:val="en-US"/>
        </w:rPr>
        <w:t xml:space="preserve"> //</w:t>
      </w:r>
      <w:proofErr w:type="spellStart"/>
      <w:r w:rsidRPr="008907C0">
        <w:rPr>
          <w:rFonts w:ascii="Times New Roman" w:eastAsia="Times New Roman" w:hAnsi="Times New Roman" w:cs="Times New Roman"/>
          <w:color w:val="000000"/>
          <w:sz w:val="24"/>
          <w:lang w:val="en-US"/>
        </w:rPr>
        <w:t>Acs</w:t>
      </w:r>
      <w:proofErr w:type="spellEnd"/>
      <w:r w:rsidRPr="008907C0">
        <w:rPr>
          <w:rFonts w:ascii="Times New Roman" w:eastAsia="Times New Roman" w:hAnsi="Times New Roman" w:cs="Times New Roman"/>
          <w:color w:val="000000"/>
          <w:sz w:val="24"/>
          <w:lang w:val="en-US"/>
        </w:rPr>
        <w:t xml:space="preserve"> Nano. – 2013. – </w:t>
      </w:r>
      <w:r w:rsidRPr="008907C0">
        <w:rPr>
          <w:rFonts w:ascii="Times New Roman" w:eastAsia="Times New Roman" w:hAnsi="Times New Roman" w:cs="Times New Roman"/>
          <w:color w:val="000000"/>
          <w:sz w:val="24"/>
        </w:rPr>
        <w:t>Т</w:t>
      </w:r>
      <w:r w:rsidRPr="008907C0">
        <w:rPr>
          <w:rFonts w:ascii="Times New Roman" w:eastAsia="Times New Roman" w:hAnsi="Times New Roman" w:cs="Times New Roman"/>
          <w:color w:val="000000"/>
          <w:sz w:val="24"/>
          <w:lang w:val="en-US"/>
        </w:rPr>
        <w:t xml:space="preserve">. 7. – №. 7. – </w:t>
      </w:r>
      <w:r w:rsidRPr="008907C0">
        <w:rPr>
          <w:rFonts w:ascii="Times New Roman" w:eastAsia="Times New Roman" w:hAnsi="Times New Roman" w:cs="Times New Roman"/>
          <w:color w:val="000000"/>
          <w:sz w:val="24"/>
        </w:rPr>
        <w:t>С</w:t>
      </w:r>
      <w:r w:rsidRPr="008907C0">
        <w:rPr>
          <w:rFonts w:ascii="Times New Roman" w:eastAsia="Times New Roman" w:hAnsi="Times New Roman" w:cs="Times New Roman"/>
          <w:color w:val="000000"/>
          <w:sz w:val="24"/>
          <w:lang w:val="en-US"/>
        </w:rPr>
        <w:t>. 6146-6155.</w:t>
      </w:r>
    </w:p>
    <w:p w14:paraId="7F98E778" w14:textId="503F505A" w:rsidR="00E92565" w:rsidRPr="00AD0762" w:rsidRDefault="00AA77ED" w:rsidP="008907C0">
      <w:pPr>
        <w:pStyle w:val="af0"/>
        <w:numPr>
          <w:ilvl w:val="0"/>
          <w:numId w:val="3"/>
        </w:numPr>
        <w:pBdr>
          <w:top w:val="none" w:sz="4" w:space="0" w:color="000000"/>
          <w:left w:val="none" w:sz="4" w:space="0" w:color="000000"/>
          <w:bottom w:val="none" w:sz="4" w:space="0" w:color="000000"/>
          <w:right w:val="none" w:sz="4" w:space="0" w:color="000000"/>
        </w:pBdr>
        <w:spacing w:after="0" w:line="360" w:lineRule="auto"/>
        <w:ind w:left="0" w:firstLine="709"/>
        <w:jc w:val="both"/>
        <w:rPr>
          <w:lang w:val="en-US"/>
        </w:rPr>
      </w:pPr>
      <w:proofErr w:type="spellStart"/>
      <w:r w:rsidRPr="008907C0">
        <w:rPr>
          <w:rFonts w:ascii="Times New Roman" w:eastAsia="Times New Roman" w:hAnsi="Times New Roman" w:cs="Times New Roman"/>
          <w:color w:val="000000"/>
          <w:sz w:val="24"/>
          <w:lang w:val="en-US"/>
        </w:rPr>
        <w:lastRenderedPageBreak/>
        <w:t>Bourganis</w:t>
      </w:r>
      <w:proofErr w:type="spellEnd"/>
      <w:r w:rsidRPr="008907C0">
        <w:rPr>
          <w:rFonts w:ascii="Times New Roman" w:eastAsia="Times New Roman" w:hAnsi="Times New Roman" w:cs="Times New Roman"/>
          <w:color w:val="000000"/>
          <w:sz w:val="24"/>
          <w:lang w:val="en-US"/>
        </w:rPr>
        <w:t xml:space="preserve"> V. et al. Polyelectrolyte complexes as prospective carriers for the oral delivery of protein therapeutics //European Journal of Pharmaceutics and </w:t>
      </w:r>
      <w:proofErr w:type="spellStart"/>
      <w:r w:rsidRPr="008907C0">
        <w:rPr>
          <w:rFonts w:ascii="Times New Roman" w:eastAsia="Times New Roman" w:hAnsi="Times New Roman" w:cs="Times New Roman"/>
          <w:color w:val="000000"/>
          <w:sz w:val="24"/>
          <w:lang w:val="en-US"/>
        </w:rPr>
        <w:t>Biopharmaceutics</w:t>
      </w:r>
      <w:proofErr w:type="spellEnd"/>
      <w:r w:rsidRPr="008907C0">
        <w:rPr>
          <w:rFonts w:ascii="Times New Roman" w:eastAsia="Times New Roman" w:hAnsi="Times New Roman" w:cs="Times New Roman"/>
          <w:color w:val="000000"/>
          <w:sz w:val="24"/>
          <w:lang w:val="en-US"/>
        </w:rPr>
        <w:t xml:space="preserve">. – 2017. – </w:t>
      </w:r>
      <w:r w:rsidRPr="008907C0">
        <w:rPr>
          <w:rFonts w:ascii="Times New Roman" w:eastAsia="Times New Roman" w:hAnsi="Times New Roman" w:cs="Times New Roman"/>
          <w:color w:val="000000"/>
          <w:sz w:val="24"/>
        </w:rPr>
        <w:t>Т</w:t>
      </w:r>
      <w:r w:rsidRPr="008907C0">
        <w:rPr>
          <w:rFonts w:ascii="Times New Roman" w:eastAsia="Times New Roman" w:hAnsi="Times New Roman" w:cs="Times New Roman"/>
          <w:color w:val="000000"/>
          <w:sz w:val="24"/>
          <w:lang w:val="en-US"/>
        </w:rPr>
        <w:t xml:space="preserve">. 111. – </w:t>
      </w:r>
      <w:r w:rsidRPr="008907C0">
        <w:rPr>
          <w:rFonts w:ascii="Times New Roman" w:eastAsia="Times New Roman" w:hAnsi="Times New Roman" w:cs="Times New Roman"/>
          <w:color w:val="000000"/>
          <w:sz w:val="24"/>
        </w:rPr>
        <w:t>С</w:t>
      </w:r>
      <w:r w:rsidRPr="008907C0">
        <w:rPr>
          <w:rFonts w:ascii="Times New Roman" w:eastAsia="Times New Roman" w:hAnsi="Times New Roman" w:cs="Times New Roman"/>
          <w:color w:val="000000"/>
          <w:sz w:val="24"/>
          <w:lang w:val="en-US"/>
        </w:rPr>
        <w:t>. 44-60.</w:t>
      </w:r>
    </w:p>
    <w:p w14:paraId="27F4E8D2" w14:textId="27FA7AFE" w:rsidR="00E92565" w:rsidRPr="00AD0762" w:rsidRDefault="00AA77ED" w:rsidP="008907C0">
      <w:pPr>
        <w:pStyle w:val="af0"/>
        <w:numPr>
          <w:ilvl w:val="0"/>
          <w:numId w:val="3"/>
        </w:numPr>
        <w:pBdr>
          <w:top w:val="none" w:sz="4" w:space="0" w:color="000000"/>
          <w:left w:val="none" w:sz="4" w:space="0" w:color="000000"/>
          <w:bottom w:val="none" w:sz="4" w:space="0" w:color="000000"/>
          <w:right w:val="none" w:sz="4" w:space="0" w:color="000000"/>
        </w:pBdr>
        <w:spacing w:after="0" w:line="360" w:lineRule="auto"/>
        <w:ind w:left="0" w:firstLine="709"/>
        <w:jc w:val="both"/>
        <w:rPr>
          <w:lang w:val="en-US"/>
        </w:rPr>
      </w:pPr>
      <w:proofErr w:type="spellStart"/>
      <w:r w:rsidRPr="008907C0">
        <w:rPr>
          <w:rFonts w:ascii="Times New Roman" w:eastAsia="Times New Roman" w:hAnsi="Times New Roman" w:cs="Times New Roman"/>
          <w:color w:val="000000"/>
          <w:sz w:val="24"/>
          <w:lang w:val="en-US"/>
        </w:rPr>
        <w:t>Ménard</w:t>
      </w:r>
      <w:proofErr w:type="spellEnd"/>
      <w:r w:rsidRPr="008907C0">
        <w:rPr>
          <w:rFonts w:ascii="Times New Roman" w:eastAsia="Times New Roman" w:hAnsi="Times New Roman" w:cs="Times New Roman"/>
          <w:color w:val="000000"/>
          <w:sz w:val="24"/>
          <w:lang w:val="en-US"/>
        </w:rPr>
        <w:t xml:space="preserve"> N. et al. Drug </w:t>
      </w:r>
      <w:proofErr w:type="spellStart"/>
      <w:r w:rsidRPr="008907C0">
        <w:rPr>
          <w:rFonts w:ascii="Times New Roman" w:eastAsia="Times New Roman" w:hAnsi="Times New Roman" w:cs="Times New Roman"/>
          <w:color w:val="000000"/>
          <w:sz w:val="24"/>
          <w:lang w:val="en-US"/>
        </w:rPr>
        <w:t>solubilization</w:t>
      </w:r>
      <w:proofErr w:type="spellEnd"/>
      <w:r w:rsidRPr="008907C0">
        <w:rPr>
          <w:rFonts w:ascii="Times New Roman" w:eastAsia="Times New Roman" w:hAnsi="Times New Roman" w:cs="Times New Roman"/>
          <w:color w:val="000000"/>
          <w:sz w:val="24"/>
          <w:lang w:val="en-US"/>
        </w:rPr>
        <w:t xml:space="preserve"> and in vitro toxicity evaluation of </w:t>
      </w:r>
      <w:proofErr w:type="spellStart"/>
      <w:r w:rsidRPr="008907C0">
        <w:rPr>
          <w:rFonts w:ascii="Times New Roman" w:eastAsia="Times New Roman" w:hAnsi="Times New Roman" w:cs="Times New Roman"/>
          <w:color w:val="000000"/>
          <w:sz w:val="24"/>
          <w:lang w:val="en-US"/>
        </w:rPr>
        <w:t>lipoamino</w:t>
      </w:r>
      <w:proofErr w:type="spellEnd"/>
      <w:r w:rsidRPr="008907C0">
        <w:rPr>
          <w:rFonts w:ascii="Times New Roman" w:eastAsia="Times New Roman" w:hAnsi="Times New Roman" w:cs="Times New Roman"/>
          <w:color w:val="000000"/>
          <w:sz w:val="24"/>
          <w:lang w:val="en-US"/>
        </w:rPr>
        <w:t xml:space="preserve"> acid surfactants //International journal of pharmaceutics. – 2012. – </w:t>
      </w:r>
      <w:r w:rsidRPr="008907C0">
        <w:rPr>
          <w:rFonts w:ascii="Times New Roman" w:eastAsia="Times New Roman" w:hAnsi="Times New Roman" w:cs="Times New Roman"/>
          <w:color w:val="000000"/>
          <w:sz w:val="24"/>
        </w:rPr>
        <w:t>Т</w:t>
      </w:r>
      <w:r w:rsidRPr="008907C0">
        <w:rPr>
          <w:rFonts w:ascii="Times New Roman" w:eastAsia="Times New Roman" w:hAnsi="Times New Roman" w:cs="Times New Roman"/>
          <w:color w:val="000000"/>
          <w:sz w:val="24"/>
          <w:lang w:val="en-US"/>
        </w:rPr>
        <w:t xml:space="preserve">. 423. – №. 2. – </w:t>
      </w:r>
      <w:r w:rsidRPr="008907C0">
        <w:rPr>
          <w:rFonts w:ascii="Times New Roman" w:eastAsia="Times New Roman" w:hAnsi="Times New Roman" w:cs="Times New Roman"/>
          <w:color w:val="000000"/>
          <w:sz w:val="24"/>
        </w:rPr>
        <w:t>С</w:t>
      </w:r>
      <w:r w:rsidRPr="008907C0">
        <w:rPr>
          <w:rFonts w:ascii="Times New Roman" w:eastAsia="Times New Roman" w:hAnsi="Times New Roman" w:cs="Times New Roman"/>
          <w:color w:val="000000"/>
          <w:sz w:val="24"/>
          <w:lang w:val="en-US"/>
        </w:rPr>
        <w:t>. 312-320.</w:t>
      </w:r>
    </w:p>
    <w:p w14:paraId="79948E70" w14:textId="4F4D2423" w:rsidR="00E92565" w:rsidRPr="00AD0762" w:rsidRDefault="00AA77ED" w:rsidP="008907C0">
      <w:pPr>
        <w:pStyle w:val="af0"/>
        <w:numPr>
          <w:ilvl w:val="0"/>
          <w:numId w:val="3"/>
        </w:numPr>
        <w:pBdr>
          <w:top w:val="none" w:sz="4" w:space="0" w:color="000000"/>
          <w:left w:val="none" w:sz="4" w:space="0" w:color="000000"/>
          <w:bottom w:val="none" w:sz="4" w:space="0" w:color="000000"/>
          <w:right w:val="none" w:sz="4" w:space="0" w:color="000000"/>
        </w:pBdr>
        <w:spacing w:after="0" w:line="360" w:lineRule="auto"/>
        <w:ind w:left="0" w:firstLine="709"/>
        <w:jc w:val="both"/>
        <w:rPr>
          <w:lang w:val="en-US"/>
        </w:rPr>
      </w:pPr>
      <w:r w:rsidRPr="008907C0">
        <w:rPr>
          <w:rFonts w:ascii="Times New Roman" w:eastAsia="Times New Roman" w:hAnsi="Times New Roman" w:cs="Times New Roman"/>
          <w:color w:val="000000"/>
          <w:sz w:val="24"/>
          <w:lang w:val="en-US"/>
        </w:rPr>
        <w:t xml:space="preserve">Yi J. et al. Improved water solubility, chemical stability, antioxidant and anticancer activity of resveratrol via </w:t>
      </w:r>
      <w:proofErr w:type="spellStart"/>
      <w:r w:rsidRPr="008907C0">
        <w:rPr>
          <w:rFonts w:ascii="Times New Roman" w:eastAsia="Times New Roman" w:hAnsi="Times New Roman" w:cs="Times New Roman"/>
          <w:color w:val="000000"/>
          <w:sz w:val="24"/>
          <w:lang w:val="en-US"/>
        </w:rPr>
        <w:t>nanoencapsulation</w:t>
      </w:r>
      <w:proofErr w:type="spellEnd"/>
      <w:r w:rsidRPr="008907C0">
        <w:rPr>
          <w:rFonts w:ascii="Times New Roman" w:eastAsia="Times New Roman" w:hAnsi="Times New Roman" w:cs="Times New Roman"/>
          <w:color w:val="000000"/>
          <w:sz w:val="24"/>
          <w:lang w:val="en-US"/>
        </w:rPr>
        <w:t xml:space="preserve"> with pea protein </w:t>
      </w:r>
      <w:proofErr w:type="spellStart"/>
      <w:r w:rsidRPr="008907C0">
        <w:rPr>
          <w:rFonts w:ascii="Times New Roman" w:eastAsia="Times New Roman" w:hAnsi="Times New Roman" w:cs="Times New Roman"/>
          <w:color w:val="000000"/>
          <w:sz w:val="24"/>
          <w:lang w:val="en-US"/>
        </w:rPr>
        <w:t>nanofibrils</w:t>
      </w:r>
      <w:proofErr w:type="spellEnd"/>
      <w:r w:rsidRPr="008907C0">
        <w:rPr>
          <w:rFonts w:ascii="Times New Roman" w:eastAsia="Times New Roman" w:hAnsi="Times New Roman" w:cs="Times New Roman"/>
          <w:color w:val="000000"/>
          <w:sz w:val="24"/>
          <w:lang w:val="en-US"/>
        </w:rPr>
        <w:t xml:space="preserve"> //Food Chemistry. – 2022. – </w:t>
      </w:r>
      <w:r w:rsidRPr="008907C0">
        <w:rPr>
          <w:rFonts w:ascii="Times New Roman" w:eastAsia="Times New Roman" w:hAnsi="Times New Roman" w:cs="Times New Roman"/>
          <w:color w:val="000000"/>
          <w:sz w:val="24"/>
        </w:rPr>
        <w:t>Т</w:t>
      </w:r>
      <w:r w:rsidRPr="008907C0">
        <w:rPr>
          <w:rFonts w:ascii="Times New Roman" w:eastAsia="Times New Roman" w:hAnsi="Times New Roman" w:cs="Times New Roman"/>
          <w:color w:val="000000"/>
          <w:sz w:val="24"/>
          <w:lang w:val="en-US"/>
        </w:rPr>
        <w:t xml:space="preserve">. 377. – </w:t>
      </w:r>
      <w:r w:rsidRPr="008907C0">
        <w:rPr>
          <w:rFonts w:ascii="Times New Roman" w:eastAsia="Times New Roman" w:hAnsi="Times New Roman" w:cs="Times New Roman"/>
          <w:color w:val="000000"/>
          <w:sz w:val="24"/>
        </w:rPr>
        <w:t>С</w:t>
      </w:r>
      <w:r w:rsidRPr="008907C0">
        <w:rPr>
          <w:rFonts w:ascii="Times New Roman" w:eastAsia="Times New Roman" w:hAnsi="Times New Roman" w:cs="Times New Roman"/>
          <w:color w:val="000000"/>
          <w:sz w:val="24"/>
          <w:lang w:val="en-US"/>
        </w:rPr>
        <w:t>. 131942.</w:t>
      </w:r>
    </w:p>
    <w:p w14:paraId="532949D6" w14:textId="5D701F97" w:rsidR="00E92565" w:rsidRPr="00AD0762" w:rsidRDefault="00AA77ED" w:rsidP="008907C0">
      <w:pPr>
        <w:pStyle w:val="af0"/>
        <w:numPr>
          <w:ilvl w:val="0"/>
          <w:numId w:val="3"/>
        </w:numPr>
        <w:pBdr>
          <w:top w:val="none" w:sz="4" w:space="0" w:color="000000"/>
          <w:left w:val="none" w:sz="4" w:space="0" w:color="000000"/>
          <w:bottom w:val="none" w:sz="4" w:space="0" w:color="000000"/>
          <w:right w:val="none" w:sz="4" w:space="0" w:color="000000"/>
        </w:pBdr>
        <w:spacing w:after="0" w:line="360" w:lineRule="auto"/>
        <w:ind w:left="0" w:firstLine="709"/>
        <w:jc w:val="both"/>
        <w:rPr>
          <w:lang w:val="en-US"/>
        </w:rPr>
      </w:pPr>
      <w:proofErr w:type="spellStart"/>
      <w:r w:rsidRPr="008907C0">
        <w:rPr>
          <w:rFonts w:ascii="Times New Roman" w:eastAsia="Times New Roman" w:hAnsi="Times New Roman" w:cs="Times New Roman"/>
          <w:color w:val="000000"/>
          <w:sz w:val="24"/>
          <w:lang w:val="en-US"/>
        </w:rPr>
        <w:t>Freag</w:t>
      </w:r>
      <w:proofErr w:type="spellEnd"/>
      <w:r w:rsidRPr="008907C0">
        <w:rPr>
          <w:rFonts w:ascii="Times New Roman" w:eastAsia="Times New Roman" w:hAnsi="Times New Roman" w:cs="Times New Roman"/>
          <w:color w:val="000000"/>
          <w:sz w:val="24"/>
          <w:lang w:val="en-US"/>
        </w:rPr>
        <w:t xml:space="preserve"> M. S., </w:t>
      </w:r>
      <w:proofErr w:type="spellStart"/>
      <w:r w:rsidRPr="008907C0">
        <w:rPr>
          <w:rFonts w:ascii="Times New Roman" w:eastAsia="Times New Roman" w:hAnsi="Times New Roman" w:cs="Times New Roman"/>
          <w:color w:val="000000"/>
          <w:sz w:val="24"/>
          <w:lang w:val="en-US"/>
        </w:rPr>
        <w:t>Elzoghby</w:t>
      </w:r>
      <w:proofErr w:type="spellEnd"/>
      <w:r w:rsidRPr="008907C0">
        <w:rPr>
          <w:rFonts w:ascii="Times New Roman" w:eastAsia="Times New Roman" w:hAnsi="Times New Roman" w:cs="Times New Roman"/>
          <w:color w:val="000000"/>
          <w:sz w:val="24"/>
          <w:lang w:val="en-US"/>
        </w:rPr>
        <w:t xml:space="preserve"> A. O. Protein-inorganic </w:t>
      </w:r>
      <w:proofErr w:type="spellStart"/>
      <w:r w:rsidRPr="008907C0">
        <w:rPr>
          <w:rFonts w:ascii="Times New Roman" w:eastAsia="Times New Roman" w:hAnsi="Times New Roman" w:cs="Times New Roman"/>
          <w:color w:val="000000"/>
          <w:sz w:val="24"/>
          <w:lang w:val="en-US"/>
        </w:rPr>
        <w:t>nanohybrids</w:t>
      </w:r>
      <w:proofErr w:type="spellEnd"/>
      <w:r w:rsidRPr="008907C0">
        <w:rPr>
          <w:rFonts w:ascii="Times New Roman" w:eastAsia="Times New Roman" w:hAnsi="Times New Roman" w:cs="Times New Roman"/>
          <w:color w:val="000000"/>
          <w:sz w:val="24"/>
          <w:lang w:val="en-US"/>
        </w:rPr>
        <w:t xml:space="preserve">: A potential symbiosis in tissue engineering //Current drug targets. – 2018. – </w:t>
      </w:r>
      <w:r w:rsidRPr="008907C0">
        <w:rPr>
          <w:rFonts w:ascii="Times New Roman" w:eastAsia="Times New Roman" w:hAnsi="Times New Roman" w:cs="Times New Roman"/>
          <w:color w:val="000000"/>
          <w:sz w:val="24"/>
        </w:rPr>
        <w:t>Т</w:t>
      </w:r>
      <w:r w:rsidRPr="008907C0">
        <w:rPr>
          <w:rFonts w:ascii="Times New Roman" w:eastAsia="Times New Roman" w:hAnsi="Times New Roman" w:cs="Times New Roman"/>
          <w:color w:val="000000"/>
          <w:sz w:val="24"/>
          <w:lang w:val="en-US"/>
        </w:rPr>
        <w:t xml:space="preserve">. 19. – №. 16. – </w:t>
      </w:r>
      <w:r w:rsidRPr="008907C0">
        <w:rPr>
          <w:rFonts w:ascii="Times New Roman" w:eastAsia="Times New Roman" w:hAnsi="Times New Roman" w:cs="Times New Roman"/>
          <w:color w:val="000000"/>
          <w:sz w:val="24"/>
        </w:rPr>
        <w:t>С</w:t>
      </w:r>
      <w:r w:rsidRPr="008907C0">
        <w:rPr>
          <w:rFonts w:ascii="Times New Roman" w:eastAsia="Times New Roman" w:hAnsi="Times New Roman" w:cs="Times New Roman"/>
          <w:color w:val="000000"/>
          <w:sz w:val="24"/>
          <w:lang w:val="en-US"/>
        </w:rPr>
        <w:t>. 1897-1904.</w:t>
      </w:r>
    </w:p>
    <w:p w14:paraId="720266FD" w14:textId="3178CBA2" w:rsidR="00E92565" w:rsidRPr="00AD0762" w:rsidRDefault="00AA77ED" w:rsidP="008907C0">
      <w:pPr>
        <w:pStyle w:val="af0"/>
        <w:numPr>
          <w:ilvl w:val="0"/>
          <w:numId w:val="3"/>
        </w:numPr>
        <w:pBdr>
          <w:top w:val="none" w:sz="4" w:space="0" w:color="000000"/>
          <w:left w:val="none" w:sz="4" w:space="0" w:color="000000"/>
          <w:bottom w:val="none" w:sz="4" w:space="0" w:color="000000"/>
          <w:right w:val="none" w:sz="4" w:space="0" w:color="000000"/>
        </w:pBdr>
        <w:spacing w:after="0" w:line="360" w:lineRule="auto"/>
        <w:ind w:left="0" w:firstLine="709"/>
        <w:jc w:val="both"/>
        <w:rPr>
          <w:lang w:val="en-US"/>
        </w:rPr>
      </w:pPr>
      <w:proofErr w:type="spellStart"/>
      <w:r w:rsidRPr="008907C0">
        <w:rPr>
          <w:rFonts w:ascii="Times New Roman" w:eastAsia="Times New Roman" w:hAnsi="Times New Roman" w:cs="Times New Roman"/>
          <w:color w:val="000000"/>
          <w:sz w:val="24"/>
          <w:lang w:val="en-US"/>
        </w:rPr>
        <w:t>Jafarzadeh</w:t>
      </w:r>
      <w:proofErr w:type="spellEnd"/>
      <w:r w:rsidRPr="008907C0">
        <w:rPr>
          <w:rFonts w:ascii="Times New Roman" w:eastAsia="Times New Roman" w:hAnsi="Times New Roman" w:cs="Times New Roman"/>
          <w:color w:val="000000"/>
          <w:sz w:val="24"/>
          <w:lang w:val="en-US"/>
        </w:rPr>
        <w:t xml:space="preserve"> S. et al. Plant protein-based </w:t>
      </w:r>
      <w:proofErr w:type="spellStart"/>
      <w:r w:rsidRPr="008907C0">
        <w:rPr>
          <w:rFonts w:ascii="Times New Roman" w:eastAsia="Times New Roman" w:hAnsi="Times New Roman" w:cs="Times New Roman"/>
          <w:color w:val="000000"/>
          <w:sz w:val="24"/>
          <w:lang w:val="en-US"/>
        </w:rPr>
        <w:t>nanocomposite</w:t>
      </w:r>
      <w:proofErr w:type="spellEnd"/>
      <w:r w:rsidRPr="008907C0">
        <w:rPr>
          <w:rFonts w:ascii="Times New Roman" w:eastAsia="Times New Roman" w:hAnsi="Times New Roman" w:cs="Times New Roman"/>
          <w:color w:val="000000"/>
          <w:sz w:val="24"/>
          <w:lang w:val="en-US"/>
        </w:rPr>
        <w:t xml:space="preserve"> films: A review on the used </w:t>
      </w:r>
      <w:proofErr w:type="spellStart"/>
      <w:r w:rsidRPr="008907C0">
        <w:rPr>
          <w:rFonts w:ascii="Times New Roman" w:eastAsia="Times New Roman" w:hAnsi="Times New Roman" w:cs="Times New Roman"/>
          <w:color w:val="000000"/>
          <w:sz w:val="24"/>
          <w:lang w:val="en-US"/>
        </w:rPr>
        <w:t>nanomaterials</w:t>
      </w:r>
      <w:proofErr w:type="spellEnd"/>
      <w:r w:rsidRPr="008907C0">
        <w:rPr>
          <w:rFonts w:ascii="Times New Roman" w:eastAsia="Times New Roman" w:hAnsi="Times New Roman" w:cs="Times New Roman"/>
          <w:color w:val="000000"/>
          <w:sz w:val="24"/>
          <w:lang w:val="en-US"/>
        </w:rPr>
        <w:t xml:space="preserve">, characteristics, and food packaging applications //Critical reviews in food science and nutrition. – 2023. – </w:t>
      </w:r>
      <w:r w:rsidRPr="008907C0">
        <w:rPr>
          <w:rFonts w:ascii="Times New Roman" w:eastAsia="Times New Roman" w:hAnsi="Times New Roman" w:cs="Times New Roman"/>
          <w:color w:val="000000"/>
          <w:sz w:val="24"/>
        </w:rPr>
        <w:t>Т</w:t>
      </w:r>
      <w:r w:rsidRPr="008907C0">
        <w:rPr>
          <w:rFonts w:ascii="Times New Roman" w:eastAsia="Times New Roman" w:hAnsi="Times New Roman" w:cs="Times New Roman"/>
          <w:color w:val="000000"/>
          <w:sz w:val="24"/>
          <w:lang w:val="en-US"/>
        </w:rPr>
        <w:t xml:space="preserve">. 63. – №. 29. – </w:t>
      </w:r>
      <w:r w:rsidRPr="008907C0">
        <w:rPr>
          <w:rFonts w:ascii="Times New Roman" w:eastAsia="Times New Roman" w:hAnsi="Times New Roman" w:cs="Times New Roman"/>
          <w:color w:val="000000"/>
          <w:sz w:val="24"/>
        </w:rPr>
        <w:t>С</w:t>
      </w:r>
      <w:r w:rsidRPr="008907C0">
        <w:rPr>
          <w:rFonts w:ascii="Times New Roman" w:eastAsia="Times New Roman" w:hAnsi="Times New Roman" w:cs="Times New Roman"/>
          <w:color w:val="000000"/>
          <w:sz w:val="24"/>
          <w:lang w:val="en-US"/>
        </w:rPr>
        <w:t>. 9667-9693.</w:t>
      </w:r>
    </w:p>
    <w:p w14:paraId="6135E65A" w14:textId="0228CF49" w:rsidR="00E92565" w:rsidRPr="00AD0762" w:rsidRDefault="00AA77ED" w:rsidP="008907C0">
      <w:pPr>
        <w:pStyle w:val="af0"/>
        <w:numPr>
          <w:ilvl w:val="0"/>
          <w:numId w:val="3"/>
        </w:numPr>
        <w:pBdr>
          <w:top w:val="none" w:sz="4" w:space="0" w:color="000000"/>
          <w:left w:val="none" w:sz="4" w:space="0" w:color="000000"/>
          <w:bottom w:val="none" w:sz="4" w:space="0" w:color="000000"/>
          <w:right w:val="none" w:sz="4" w:space="0" w:color="000000"/>
        </w:pBdr>
        <w:spacing w:after="0" w:line="360" w:lineRule="auto"/>
        <w:ind w:left="0" w:firstLine="709"/>
        <w:jc w:val="both"/>
        <w:rPr>
          <w:lang w:val="en-US"/>
        </w:rPr>
      </w:pPr>
      <w:proofErr w:type="spellStart"/>
      <w:r w:rsidRPr="008907C0">
        <w:rPr>
          <w:rFonts w:ascii="Times New Roman" w:eastAsia="Times New Roman" w:hAnsi="Times New Roman" w:cs="Times New Roman"/>
          <w:color w:val="000000"/>
          <w:sz w:val="24"/>
          <w:lang w:val="en-US"/>
        </w:rPr>
        <w:t>Fathi</w:t>
      </w:r>
      <w:proofErr w:type="spellEnd"/>
      <w:r w:rsidRPr="008907C0">
        <w:rPr>
          <w:rFonts w:ascii="Times New Roman" w:eastAsia="Times New Roman" w:hAnsi="Times New Roman" w:cs="Times New Roman"/>
          <w:color w:val="000000"/>
          <w:sz w:val="24"/>
          <w:lang w:val="en-US"/>
        </w:rPr>
        <w:t xml:space="preserve"> N., </w:t>
      </w:r>
      <w:proofErr w:type="spellStart"/>
      <w:r w:rsidRPr="008907C0">
        <w:rPr>
          <w:rFonts w:ascii="Times New Roman" w:eastAsia="Times New Roman" w:hAnsi="Times New Roman" w:cs="Times New Roman"/>
          <w:color w:val="000000"/>
          <w:sz w:val="24"/>
          <w:lang w:val="en-US"/>
        </w:rPr>
        <w:t>Almasi</w:t>
      </w:r>
      <w:proofErr w:type="spellEnd"/>
      <w:r w:rsidRPr="008907C0">
        <w:rPr>
          <w:rFonts w:ascii="Times New Roman" w:eastAsia="Times New Roman" w:hAnsi="Times New Roman" w:cs="Times New Roman"/>
          <w:color w:val="000000"/>
          <w:sz w:val="24"/>
          <w:lang w:val="en-US"/>
        </w:rPr>
        <w:t xml:space="preserve"> H., </w:t>
      </w:r>
      <w:proofErr w:type="spellStart"/>
      <w:r w:rsidRPr="008907C0">
        <w:rPr>
          <w:rFonts w:ascii="Times New Roman" w:eastAsia="Times New Roman" w:hAnsi="Times New Roman" w:cs="Times New Roman"/>
          <w:color w:val="000000"/>
          <w:sz w:val="24"/>
          <w:lang w:val="en-US"/>
        </w:rPr>
        <w:t>Pirouzifard</w:t>
      </w:r>
      <w:proofErr w:type="spellEnd"/>
      <w:r w:rsidRPr="008907C0">
        <w:rPr>
          <w:rFonts w:ascii="Times New Roman" w:eastAsia="Times New Roman" w:hAnsi="Times New Roman" w:cs="Times New Roman"/>
          <w:color w:val="000000"/>
          <w:sz w:val="24"/>
          <w:lang w:val="en-US"/>
        </w:rPr>
        <w:t xml:space="preserve"> M. K. Sesame protein isolate based </w:t>
      </w:r>
      <w:proofErr w:type="spellStart"/>
      <w:r w:rsidRPr="008907C0">
        <w:rPr>
          <w:rFonts w:ascii="Times New Roman" w:eastAsia="Times New Roman" w:hAnsi="Times New Roman" w:cs="Times New Roman"/>
          <w:color w:val="000000"/>
          <w:sz w:val="24"/>
          <w:lang w:val="en-US"/>
        </w:rPr>
        <w:t>bionanocomposite</w:t>
      </w:r>
      <w:proofErr w:type="spellEnd"/>
      <w:r w:rsidRPr="008907C0">
        <w:rPr>
          <w:rFonts w:ascii="Times New Roman" w:eastAsia="Times New Roman" w:hAnsi="Times New Roman" w:cs="Times New Roman"/>
          <w:color w:val="000000"/>
          <w:sz w:val="24"/>
          <w:lang w:val="en-US"/>
        </w:rPr>
        <w:t xml:space="preserve"> films incorporated with TiO</w:t>
      </w:r>
      <w:r w:rsidRPr="008907C0">
        <w:rPr>
          <w:rFonts w:ascii="Times New Roman" w:eastAsia="Times New Roman" w:hAnsi="Times New Roman" w:cs="Times New Roman"/>
          <w:color w:val="000000"/>
          <w:sz w:val="24"/>
          <w:vertAlign w:val="subscript"/>
          <w:lang w:val="en-US"/>
        </w:rPr>
        <w:t>2</w:t>
      </w:r>
      <w:r w:rsidRPr="008907C0">
        <w:rPr>
          <w:rFonts w:ascii="Times New Roman" w:eastAsia="Times New Roman" w:hAnsi="Times New Roman" w:cs="Times New Roman"/>
          <w:color w:val="000000"/>
          <w:sz w:val="24"/>
          <w:lang w:val="en-US"/>
        </w:rPr>
        <w:t xml:space="preserve"> nanoparticles: Study on morphological, physical and </w:t>
      </w:r>
      <w:proofErr w:type="spellStart"/>
      <w:r w:rsidRPr="008907C0">
        <w:rPr>
          <w:rFonts w:ascii="Times New Roman" w:eastAsia="Times New Roman" w:hAnsi="Times New Roman" w:cs="Times New Roman"/>
          <w:color w:val="000000"/>
          <w:sz w:val="24"/>
          <w:lang w:val="en-US"/>
        </w:rPr>
        <w:t>photocatalytic</w:t>
      </w:r>
      <w:proofErr w:type="spellEnd"/>
      <w:r w:rsidRPr="008907C0">
        <w:rPr>
          <w:rFonts w:ascii="Times New Roman" w:eastAsia="Times New Roman" w:hAnsi="Times New Roman" w:cs="Times New Roman"/>
          <w:color w:val="000000"/>
          <w:sz w:val="24"/>
          <w:lang w:val="en-US"/>
        </w:rPr>
        <w:t xml:space="preserve"> properties //Polymer Testing. – 2019. – </w:t>
      </w:r>
      <w:r w:rsidRPr="008907C0">
        <w:rPr>
          <w:rFonts w:ascii="Times New Roman" w:eastAsia="Times New Roman" w:hAnsi="Times New Roman" w:cs="Times New Roman"/>
          <w:color w:val="000000"/>
          <w:sz w:val="24"/>
        </w:rPr>
        <w:t>Т</w:t>
      </w:r>
      <w:r w:rsidRPr="008907C0">
        <w:rPr>
          <w:rFonts w:ascii="Times New Roman" w:eastAsia="Times New Roman" w:hAnsi="Times New Roman" w:cs="Times New Roman"/>
          <w:color w:val="000000"/>
          <w:sz w:val="24"/>
          <w:lang w:val="en-US"/>
        </w:rPr>
        <w:t xml:space="preserve">. 77. – </w:t>
      </w:r>
      <w:r w:rsidRPr="008907C0">
        <w:rPr>
          <w:rFonts w:ascii="Times New Roman" w:eastAsia="Times New Roman" w:hAnsi="Times New Roman" w:cs="Times New Roman"/>
          <w:color w:val="000000"/>
          <w:sz w:val="24"/>
        </w:rPr>
        <w:t>С</w:t>
      </w:r>
      <w:r w:rsidRPr="008907C0">
        <w:rPr>
          <w:rFonts w:ascii="Times New Roman" w:eastAsia="Times New Roman" w:hAnsi="Times New Roman" w:cs="Times New Roman"/>
          <w:color w:val="000000"/>
          <w:sz w:val="24"/>
          <w:lang w:val="en-US"/>
        </w:rPr>
        <w:t>. 105919.</w:t>
      </w:r>
    </w:p>
    <w:p w14:paraId="6BD30101" w14:textId="72A4D74B" w:rsidR="00E92565" w:rsidRPr="00AD0762" w:rsidRDefault="00AA77ED" w:rsidP="008907C0">
      <w:pPr>
        <w:pStyle w:val="af0"/>
        <w:numPr>
          <w:ilvl w:val="0"/>
          <w:numId w:val="3"/>
        </w:numPr>
        <w:pBdr>
          <w:top w:val="none" w:sz="4" w:space="0" w:color="000000"/>
          <w:left w:val="none" w:sz="4" w:space="0" w:color="000000"/>
          <w:bottom w:val="none" w:sz="4" w:space="0" w:color="000000"/>
          <w:right w:val="none" w:sz="4" w:space="0" w:color="000000"/>
        </w:pBdr>
        <w:spacing w:after="0" w:line="360" w:lineRule="auto"/>
        <w:ind w:left="0" w:firstLine="709"/>
        <w:jc w:val="both"/>
        <w:rPr>
          <w:lang w:val="en-US"/>
        </w:rPr>
      </w:pPr>
      <w:proofErr w:type="spellStart"/>
      <w:r w:rsidRPr="008907C0">
        <w:rPr>
          <w:rFonts w:ascii="Times New Roman" w:eastAsia="Times New Roman" w:hAnsi="Times New Roman" w:cs="Times New Roman"/>
          <w:color w:val="000000"/>
          <w:sz w:val="24"/>
          <w:lang w:val="en-US"/>
        </w:rPr>
        <w:t>Gautam</w:t>
      </w:r>
      <w:proofErr w:type="spellEnd"/>
      <w:r w:rsidRPr="008907C0">
        <w:rPr>
          <w:rFonts w:ascii="Times New Roman" w:eastAsia="Times New Roman" w:hAnsi="Times New Roman" w:cs="Times New Roman"/>
          <w:color w:val="000000"/>
          <w:sz w:val="24"/>
          <w:lang w:val="en-US"/>
        </w:rPr>
        <w:t xml:space="preserve"> M., </w:t>
      </w:r>
      <w:proofErr w:type="spellStart"/>
      <w:r w:rsidRPr="008907C0">
        <w:rPr>
          <w:rFonts w:ascii="Times New Roman" w:eastAsia="Times New Roman" w:hAnsi="Times New Roman" w:cs="Times New Roman"/>
          <w:color w:val="000000"/>
          <w:sz w:val="24"/>
          <w:lang w:val="en-US"/>
        </w:rPr>
        <w:t>Santhiya</w:t>
      </w:r>
      <w:proofErr w:type="spellEnd"/>
      <w:r w:rsidRPr="008907C0">
        <w:rPr>
          <w:rFonts w:ascii="Times New Roman" w:eastAsia="Times New Roman" w:hAnsi="Times New Roman" w:cs="Times New Roman"/>
          <w:color w:val="000000"/>
          <w:sz w:val="24"/>
          <w:lang w:val="en-US"/>
        </w:rPr>
        <w:t xml:space="preserve"> D., </w:t>
      </w:r>
      <w:proofErr w:type="spellStart"/>
      <w:r w:rsidRPr="008907C0">
        <w:rPr>
          <w:rFonts w:ascii="Times New Roman" w:eastAsia="Times New Roman" w:hAnsi="Times New Roman" w:cs="Times New Roman"/>
          <w:color w:val="000000"/>
          <w:sz w:val="24"/>
          <w:lang w:val="en-US"/>
        </w:rPr>
        <w:t>Dey</w:t>
      </w:r>
      <w:proofErr w:type="spellEnd"/>
      <w:r w:rsidRPr="008907C0">
        <w:rPr>
          <w:rFonts w:ascii="Times New Roman" w:eastAsia="Times New Roman" w:hAnsi="Times New Roman" w:cs="Times New Roman"/>
          <w:color w:val="000000"/>
          <w:sz w:val="24"/>
          <w:lang w:val="en-US"/>
        </w:rPr>
        <w:t xml:space="preserve"> N. </w:t>
      </w:r>
      <w:proofErr w:type="spellStart"/>
      <w:r w:rsidRPr="008907C0">
        <w:rPr>
          <w:rFonts w:ascii="Times New Roman" w:eastAsia="Times New Roman" w:hAnsi="Times New Roman" w:cs="Times New Roman"/>
          <w:color w:val="000000"/>
          <w:sz w:val="24"/>
          <w:lang w:val="en-US"/>
        </w:rPr>
        <w:t>Zein</w:t>
      </w:r>
      <w:proofErr w:type="spellEnd"/>
      <w:r w:rsidRPr="008907C0">
        <w:rPr>
          <w:rFonts w:ascii="Times New Roman" w:eastAsia="Times New Roman" w:hAnsi="Times New Roman" w:cs="Times New Roman"/>
          <w:color w:val="000000"/>
          <w:sz w:val="24"/>
          <w:lang w:val="en-US"/>
        </w:rPr>
        <w:t xml:space="preserve"> coated calcium carbonate nanoparticles for the targeted controlled release of model antibiotic and nutrient across the intestine //Materials Today Communications. – 2020. – </w:t>
      </w:r>
      <w:r w:rsidRPr="008907C0">
        <w:rPr>
          <w:rFonts w:ascii="Times New Roman" w:eastAsia="Times New Roman" w:hAnsi="Times New Roman" w:cs="Times New Roman"/>
          <w:color w:val="000000"/>
          <w:sz w:val="24"/>
        </w:rPr>
        <w:t>Т</w:t>
      </w:r>
      <w:r w:rsidRPr="008907C0">
        <w:rPr>
          <w:rFonts w:ascii="Times New Roman" w:eastAsia="Times New Roman" w:hAnsi="Times New Roman" w:cs="Times New Roman"/>
          <w:color w:val="000000"/>
          <w:sz w:val="24"/>
          <w:lang w:val="en-US"/>
        </w:rPr>
        <w:t xml:space="preserve">. 25. – </w:t>
      </w:r>
      <w:r w:rsidRPr="008907C0">
        <w:rPr>
          <w:rFonts w:ascii="Times New Roman" w:eastAsia="Times New Roman" w:hAnsi="Times New Roman" w:cs="Times New Roman"/>
          <w:color w:val="000000"/>
          <w:sz w:val="24"/>
        </w:rPr>
        <w:t>С</w:t>
      </w:r>
      <w:r w:rsidRPr="008907C0">
        <w:rPr>
          <w:rFonts w:ascii="Times New Roman" w:eastAsia="Times New Roman" w:hAnsi="Times New Roman" w:cs="Times New Roman"/>
          <w:color w:val="000000"/>
          <w:sz w:val="24"/>
          <w:lang w:val="en-US"/>
        </w:rPr>
        <w:t>. 101394.</w:t>
      </w:r>
    </w:p>
    <w:p w14:paraId="18DA7C4D" w14:textId="38E445CB" w:rsidR="00E92565" w:rsidRPr="00AD0762" w:rsidRDefault="00AA77ED" w:rsidP="008907C0">
      <w:pPr>
        <w:pStyle w:val="af0"/>
        <w:numPr>
          <w:ilvl w:val="0"/>
          <w:numId w:val="3"/>
        </w:numPr>
        <w:pBdr>
          <w:top w:val="none" w:sz="4" w:space="0" w:color="000000"/>
          <w:left w:val="none" w:sz="4" w:space="0" w:color="000000"/>
          <w:bottom w:val="none" w:sz="4" w:space="0" w:color="000000"/>
          <w:right w:val="none" w:sz="4" w:space="0" w:color="000000"/>
        </w:pBdr>
        <w:spacing w:after="0" w:line="360" w:lineRule="auto"/>
        <w:ind w:left="0" w:firstLine="709"/>
        <w:jc w:val="both"/>
        <w:rPr>
          <w:lang w:val="en-US"/>
        </w:rPr>
      </w:pPr>
      <w:r w:rsidRPr="008907C0">
        <w:rPr>
          <w:rFonts w:ascii="Times New Roman" w:eastAsia="Times New Roman" w:hAnsi="Times New Roman" w:cs="Times New Roman"/>
          <w:color w:val="000000"/>
          <w:sz w:val="24"/>
          <w:lang w:val="en-US"/>
        </w:rPr>
        <w:t xml:space="preserve">Li Y. et al. Natural plant tissue with </w:t>
      </w:r>
      <w:proofErr w:type="spellStart"/>
      <w:r w:rsidRPr="008907C0">
        <w:rPr>
          <w:rFonts w:ascii="Times New Roman" w:eastAsia="Times New Roman" w:hAnsi="Times New Roman" w:cs="Times New Roman"/>
          <w:color w:val="000000"/>
          <w:sz w:val="24"/>
          <w:lang w:val="en-US"/>
        </w:rPr>
        <w:t>bioinspired</w:t>
      </w:r>
      <w:proofErr w:type="spellEnd"/>
      <w:r w:rsidRPr="008907C0">
        <w:rPr>
          <w:rFonts w:ascii="Times New Roman" w:eastAsia="Times New Roman" w:hAnsi="Times New Roman" w:cs="Times New Roman"/>
          <w:color w:val="000000"/>
          <w:sz w:val="24"/>
          <w:lang w:val="en-US"/>
        </w:rPr>
        <w:t xml:space="preserve"> </w:t>
      </w:r>
      <w:proofErr w:type="spellStart"/>
      <w:r w:rsidRPr="008907C0">
        <w:rPr>
          <w:rFonts w:ascii="Times New Roman" w:eastAsia="Times New Roman" w:hAnsi="Times New Roman" w:cs="Times New Roman"/>
          <w:color w:val="000000"/>
          <w:sz w:val="24"/>
          <w:lang w:val="en-US"/>
        </w:rPr>
        <w:t>nano</w:t>
      </w:r>
      <w:proofErr w:type="spellEnd"/>
      <w:r w:rsidRPr="008907C0">
        <w:rPr>
          <w:rFonts w:ascii="Times New Roman" w:eastAsia="Times New Roman" w:hAnsi="Times New Roman" w:cs="Times New Roman"/>
          <w:color w:val="000000"/>
          <w:sz w:val="24"/>
          <w:lang w:val="en-US"/>
        </w:rPr>
        <w:t xml:space="preserve"> amyloid and hydroxyapatite as green scaffolds for bone regeneration //Advanced healthcare materials. – 2022. – </w:t>
      </w:r>
      <w:r w:rsidRPr="008907C0">
        <w:rPr>
          <w:rFonts w:ascii="Times New Roman" w:eastAsia="Times New Roman" w:hAnsi="Times New Roman" w:cs="Times New Roman"/>
          <w:color w:val="000000"/>
          <w:sz w:val="24"/>
        </w:rPr>
        <w:t>Т</w:t>
      </w:r>
      <w:r w:rsidRPr="008907C0">
        <w:rPr>
          <w:rFonts w:ascii="Times New Roman" w:eastAsia="Times New Roman" w:hAnsi="Times New Roman" w:cs="Times New Roman"/>
          <w:color w:val="000000"/>
          <w:sz w:val="24"/>
          <w:lang w:val="en-US"/>
        </w:rPr>
        <w:t xml:space="preserve">. 11. – №. 12. – </w:t>
      </w:r>
      <w:r w:rsidRPr="008907C0">
        <w:rPr>
          <w:rFonts w:ascii="Times New Roman" w:eastAsia="Times New Roman" w:hAnsi="Times New Roman" w:cs="Times New Roman"/>
          <w:color w:val="000000"/>
          <w:sz w:val="24"/>
        </w:rPr>
        <w:t>С</w:t>
      </w:r>
      <w:r w:rsidRPr="008907C0">
        <w:rPr>
          <w:rFonts w:ascii="Times New Roman" w:eastAsia="Times New Roman" w:hAnsi="Times New Roman" w:cs="Times New Roman"/>
          <w:color w:val="000000"/>
          <w:sz w:val="24"/>
          <w:lang w:val="en-US"/>
        </w:rPr>
        <w:t>. 2102807.</w:t>
      </w:r>
    </w:p>
    <w:p w14:paraId="10DF500C" w14:textId="28565CBB" w:rsidR="00E92565" w:rsidRPr="00AD0762" w:rsidRDefault="00AA77ED" w:rsidP="008907C0">
      <w:pPr>
        <w:pStyle w:val="af0"/>
        <w:numPr>
          <w:ilvl w:val="0"/>
          <w:numId w:val="3"/>
        </w:numPr>
        <w:pBdr>
          <w:top w:val="none" w:sz="4" w:space="0" w:color="000000"/>
          <w:left w:val="none" w:sz="4" w:space="0" w:color="000000"/>
          <w:bottom w:val="none" w:sz="4" w:space="0" w:color="000000"/>
          <w:right w:val="none" w:sz="4" w:space="0" w:color="000000"/>
        </w:pBdr>
        <w:spacing w:after="0" w:line="360" w:lineRule="auto"/>
        <w:ind w:left="0" w:firstLine="709"/>
        <w:jc w:val="both"/>
        <w:rPr>
          <w:lang w:val="en-US"/>
        </w:rPr>
      </w:pPr>
      <w:r w:rsidRPr="008907C0">
        <w:rPr>
          <w:rFonts w:ascii="Times New Roman" w:eastAsia="Times New Roman" w:hAnsi="Times New Roman" w:cs="Times New Roman"/>
          <w:color w:val="000000"/>
          <w:sz w:val="24"/>
          <w:lang w:val="en-US"/>
        </w:rPr>
        <w:t xml:space="preserve">Wang C. et al. Synthesis, characterization, and biological evaluation of “Bamboo lamellar” biomimetic hydroxyapatite //Ceramics International. – 2025. – </w:t>
      </w:r>
      <w:r w:rsidRPr="008907C0">
        <w:rPr>
          <w:rFonts w:ascii="Times New Roman" w:eastAsia="Times New Roman" w:hAnsi="Times New Roman" w:cs="Times New Roman"/>
          <w:color w:val="000000"/>
          <w:sz w:val="24"/>
        </w:rPr>
        <w:t>Т</w:t>
      </w:r>
      <w:r w:rsidRPr="008907C0">
        <w:rPr>
          <w:rFonts w:ascii="Times New Roman" w:eastAsia="Times New Roman" w:hAnsi="Times New Roman" w:cs="Times New Roman"/>
          <w:color w:val="000000"/>
          <w:sz w:val="24"/>
          <w:lang w:val="en-US"/>
        </w:rPr>
        <w:t xml:space="preserve">. 51. – №. 11. – </w:t>
      </w:r>
      <w:r w:rsidRPr="008907C0">
        <w:rPr>
          <w:rFonts w:ascii="Times New Roman" w:eastAsia="Times New Roman" w:hAnsi="Times New Roman" w:cs="Times New Roman"/>
          <w:color w:val="000000"/>
          <w:sz w:val="24"/>
        </w:rPr>
        <w:t>С</w:t>
      </w:r>
      <w:r w:rsidRPr="008907C0">
        <w:rPr>
          <w:rFonts w:ascii="Times New Roman" w:eastAsia="Times New Roman" w:hAnsi="Times New Roman" w:cs="Times New Roman"/>
          <w:color w:val="000000"/>
          <w:sz w:val="24"/>
          <w:lang w:val="en-US"/>
        </w:rPr>
        <w:t xml:space="preserve">. 14478-14489. </w:t>
      </w:r>
    </w:p>
    <w:p w14:paraId="620E8711" w14:textId="14303F90" w:rsidR="00E92565" w:rsidRPr="00AD0762" w:rsidRDefault="00AA77ED" w:rsidP="008907C0">
      <w:pPr>
        <w:pStyle w:val="af0"/>
        <w:numPr>
          <w:ilvl w:val="0"/>
          <w:numId w:val="3"/>
        </w:numPr>
        <w:pBdr>
          <w:top w:val="none" w:sz="4" w:space="0" w:color="000000"/>
          <w:left w:val="none" w:sz="4" w:space="0" w:color="000000"/>
          <w:bottom w:val="none" w:sz="4" w:space="0" w:color="000000"/>
          <w:right w:val="none" w:sz="4" w:space="0" w:color="000000"/>
        </w:pBdr>
        <w:spacing w:after="0" w:line="360" w:lineRule="auto"/>
        <w:ind w:left="0" w:firstLine="709"/>
        <w:jc w:val="both"/>
        <w:rPr>
          <w:lang w:val="en-US"/>
        </w:rPr>
      </w:pPr>
      <w:r w:rsidRPr="008907C0">
        <w:rPr>
          <w:rFonts w:ascii="Times New Roman" w:eastAsia="Times New Roman" w:hAnsi="Times New Roman" w:cs="Times New Roman"/>
          <w:color w:val="000000"/>
          <w:sz w:val="24"/>
          <w:lang w:val="en-US"/>
        </w:rPr>
        <w:t xml:space="preserve">George G., </w:t>
      </w:r>
      <w:proofErr w:type="spellStart"/>
      <w:r w:rsidRPr="008907C0">
        <w:rPr>
          <w:rFonts w:ascii="Times New Roman" w:eastAsia="Times New Roman" w:hAnsi="Times New Roman" w:cs="Times New Roman"/>
          <w:color w:val="000000"/>
          <w:sz w:val="24"/>
          <w:lang w:val="en-US"/>
        </w:rPr>
        <w:t>Karunanidhi</w:t>
      </w:r>
      <w:proofErr w:type="spellEnd"/>
      <w:r w:rsidRPr="008907C0">
        <w:rPr>
          <w:rFonts w:ascii="Times New Roman" w:eastAsia="Times New Roman" w:hAnsi="Times New Roman" w:cs="Times New Roman"/>
          <w:color w:val="000000"/>
          <w:sz w:val="24"/>
          <w:lang w:val="en-US"/>
        </w:rPr>
        <w:t xml:space="preserve"> G. The role of various composites on pristine hydroxyapatite for the enhanced adsorption of heavy metal ions: A review //Results in Surfaces and Interfaces. – 2025. – </w:t>
      </w:r>
      <w:r w:rsidRPr="008907C0">
        <w:rPr>
          <w:rFonts w:ascii="Times New Roman" w:eastAsia="Times New Roman" w:hAnsi="Times New Roman" w:cs="Times New Roman"/>
          <w:color w:val="000000"/>
          <w:sz w:val="24"/>
        </w:rPr>
        <w:t>С</w:t>
      </w:r>
      <w:r w:rsidRPr="008907C0">
        <w:rPr>
          <w:rFonts w:ascii="Times New Roman" w:eastAsia="Times New Roman" w:hAnsi="Times New Roman" w:cs="Times New Roman"/>
          <w:color w:val="000000"/>
          <w:sz w:val="24"/>
          <w:lang w:val="en-US"/>
        </w:rPr>
        <w:t>. 100663.</w:t>
      </w:r>
    </w:p>
    <w:p w14:paraId="6260858B" w14:textId="1A0331AF" w:rsidR="00E92565" w:rsidRPr="00AD0762" w:rsidRDefault="00AA77ED" w:rsidP="008907C0">
      <w:pPr>
        <w:pStyle w:val="af0"/>
        <w:numPr>
          <w:ilvl w:val="0"/>
          <w:numId w:val="3"/>
        </w:numPr>
        <w:pBdr>
          <w:top w:val="none" w:sz="4" w:space="0" w:color="000000"/>
          <w:left w:val="none" w:sz="4" w:space="0" w:color="000000"/>
          <w:bottom w:val="none" w:sz="4" w:space="0" w:color="000000"/>
          <w:right w:val="none" w:sz="4" w:space="0" w:color="000000"/>
        </w:pBdr>
        <w:spacing w:after="0" w:line="360" w:lineRule="auto"/>
        <w:ind w:left="0" w:firstLine="709"/>
        <w:jc w:val="both"/>
        <w:rPr>
          <w:lang w:val="en-US"/>
        </w:rPr>
      </w:pPr>
      <w:r w:rsidRPr="008907C0">
        <w:rPr>
          <w:rFonts w:ascii="Times New Roman" w:eastAsia="Times New Roman" w:hAnsi="Times New Roman" w:cs="Times New Roman"/>
          <w:color w:val="000000"/>
          <w:sz w:val="24"/>
          <w:lang w:val="en-US"/>
        </w:rPr>
        <w:t xml:space="preserve">Zhang Y., </w:t>
      </w:r>
      <w:proofErr w:type="spellStart"/>
      <w:r w:rsidRPr="008907C0">
        <w:rPr>
          <w:rFonts w:ascii="Times New Roman" w:eastAsia="Times New Roman" w:hAnsi="Times New Roman" w:cs="Times New Roman"/>
          <w:color w:val="000000"/>
          <w:sz w:val="24"/>
          <w:lang w:val="en-US"/>
        </w:rPr>
        <w:t>Xu</w:t>
      </w:r>
      <w:proofErr w:type="spellEnd"/>
      <w:r w:rsidRPr="008907C0">
        <w:rPr>
          <w:rFonts w:ascii="Times New Roman" w:eastAsia="Times New Roman" w:hAnsi="Times New Roman" w:cs="Times New Roman"/>
          <w:color w:val="000000"/>
          <w:sz w:val="24"/>
          <w:lang w:val="en-US"/>
        </w:rPr>
        <w:t xml:space="preserve"> H., Lu S. Preparation and application of layered double hydroxide </w:t>
      </w:r>
      <w:proofErr w:type="spellStart"/>
      <w:r w:rsidRPr="008907C0">
        <w:rPr>
          <w:rFonts w:ascii="Times New Roman" w:eastAsia="Times New Roman" w:hAnsi="Times New Roman" w:cs="Times New Roman"/>
          <w:color w:val="000000"/>
          <w:sz w:val="24"/>
          <w:lang w:val="en-US"/>
        </w:rPr>
        <w:t>nanosheets</w:t>
      </w:r>
      <w:proofErr w:type="spellEnd"/>
      <w:r w:rsidRPr="008907C0">
        <w:rPr>
          <w:rFonts w:ascii="Times New Roman" w:eastAsia="Times New Roman" w:hAnsi="Times New Roman" w:cs="Times New Roman"/>
          <w:color w:val="000000"/>
          <w:sz w:val="24"/>
          <w:lang w:val="en-US"/>
        </w:rPr>
        <w:t xml:space="preserve"> //RSC advances. – 2021. – </w:t>
      </w:r>
      <w:r w:rsidRPr="008907C0">
        <w:rPr>
          <w:rFonts w:ascii="Times New Roman" w:eastAsia="Times New Roman" w:hAnsi="Times New Roman" w:cs="Times New Roman"/>
          <w:color w:val="000000"/>
          <w:sz w:val="24"/>
        </w:rPr>
        <w:t>Т</w:t>
      </w:r>
      <w:r w:rsidRPr="008907C0">
        <w:rPr>
          <w:rFonts w:ascii="Times New Roman" w:eastAsia="Times New Roman" w:hAnsi="Times New Roman" w:cs="Times New Roman"/>
          <w:color w:val="000000"/>
          <w:sz w:val="24"/>
          <w:lang w:val="en-US"/>
        </w:rPr>
        <w:t xml:space="preserve">. 11. – №. 39. – </w:t>
      </w:r>
      <w:r w:rsidRPr="008907C0">
        <w:rPr>
          <w:rFonts w:ascii="Times New Roman" w:eastAsia="Times New Roman" w:hAnsi="Times New Roman" w:cs="Times New Roman"/>
          <w:color w:val="000000"/>
          <w:sz w:val="24"/>
        </w:rPr>
        <w:t>С</w:t>
      </w:r>
      <w:r w:rsidRPr="008907C0">
        <w:rPr>
          <w:rFonts w:ascii="Times New Roman" w:eastAsia="Times New Roman" w:hAnsi="Times New Roman" w:cs="Times New Roman"/>
          <w:color w:val="000000"/>
          <w:sz w:val="24"/>
          <w:lang w:val="en-US"/>
        </w:rPr>
        <w:t>. 24254-24281.</w:t>
      </w:r>
    </w:p>
    <w:p w14:paraId="2BF014B1" w14:textId="0795CD29" w:rsidR="00E92565" w:rsidRPr="00AD0762" w:rsidRDefault="00AA77ED" w:rsidP="008907C0">
      <w:pPr>
        <w:pStyle w:val="af0"/>
        <w:numPr>
          <w:ilvl w:val="0"/>
          <w:numId w:val="3"/>
        </w:numPr>
        <w:pBdr>
          <w:top w:val="none" w:sz="4" w:space="0" w:color="000000"/>
          <w:left w:val="none" w:sz="4" w:space="0" w:color="000000"/>
          <w:bottom w:val="none" w:sz="4" w:space="0" w:color="000000"/>
          <w:right w:val="none" w:sz="4" w:space="0" w:color="000000"/>
        </w:pBdr>
        <w:spacing w:after="0" w:line="360" w:lineRule="auto"/>
        <w:ind w:left="0" w:firstLine="709"/>
        <w:jc w:val="both"/>
        <w:rPr>
          <w:lang w:val="en-US"/>
        </w:rPr>
      </w:pPr>
      <w:proofErr w:type="spellStart"/>
      <w:r w:rsidRPr="008907C0">
        <w:rPr>
          <w:rFonts w:ascii="Times New Roman" w:eastAsia="Times New Roman" w:hAnsi="Times New Roman" w:cs="Times New Roman"/>
          <w:color w:val="000000"/>
          <w:sz w:val="24"/>
          <w:lang w:val="en-US"/>
        </w:rPr>
        <w:t>Imanieh</w:t>
      </w:r>
      <w:proofErr w:type="spellEnd"/>
      <w:r w:rsidRPr="008907C0">
        <w:rPr>
          <w:rFonts w:ascii="Times New Roman" w:eastAsia="Times New Roman" w:hAnsi="Times New Roman" w:cs="Times New Roman"/>
          <w:color w:val="000000"/>
          <w:sz w:val="24"/>
          <w:lang w:val="en-US"/>
        </w:rPr>
        <w:t xml:space="preserve"> I., </w:t>
      </w:r>
      <w:proofErr w:type="spellStart"/>
      <w:r w:rsidRPr="008907C0">
        <w:rPr>
          <w:rFonts w:ascii="Times New Roman" w:eastAsia="Times New Roman" w:hAnsi="Times New Roman" w:cs="Times New Roman"/>
          <w:color w:val="000000"/>
          <w:sz w:val="24"/>
          <w:lang w:val="en-US"/>
        </w:rPr>
        <w:t>Afshar</w:t>
      </w:r>
      <w:proofErr w:type="spellEnd"/>
      <w:r w:rsidRPr="008907C0">
        <w:rPr>
          <w:rFonts w:ascii="Times New Roman" w:eastAsia="Times New Roman" w:hAnsi="Times New Roman" w:cs="Times New Roman"/>
          <w:color w:val="000000"/>
          <w:sz w:val="24"/>
          <w:lang w:val="en-US"/>
        </w:rPr>
        <w:t xml:space="preserve"> A. Corrosion protection of aluminum by smart coatings containing layered double hydroxide (LDH) </w:t>
      </w:r>
      <w:proofErr w:type="spellStart"/>
      <w:r w:rsidRPr="008907C0">
        <w:rPr>
          <w:rFonts w:ascii="Times New Roman" w:eastAsia="Times New Roman" w:hAnsi="Times New Roman" w:cs="Times New Roman"/>
          <w:color w:val="000000"/>
          <w:sz w:val="24"/>
          <w:lang w:val="en-US"/>
        </w:rPr>
        <w:t>nanocontainers</w:t>
      </w:r>
      <w:proofErr w:type="spellEnd"/>
      <w:r w:rsidRPr="008907C0">
        <w:rPr>
          <w:rFonts w:ascii="Times New Roman" w:eastAsia="Times New Roman" w:hAnsi="Times New Roman" w:cs="Times New Roman"/>
          <w:color w:val="000000"/>
          <w:sz w:val="24"/>
          <w:lang w:val="en-US"/>
        </w:rPr>
        <w:t xml:space="preserve"> //Journal of Materials Research and Technology. – 2019. – </w:t>
      </w:r>
      <w:r w:rsidRPr="008907C0">
        <w:rPr>
          <w:rFonts w:ascii="Times New Roman" w:eastAsia="Times New Roman" w:hAnsi="Times New Roman" w:cs="Times New Roman"/>
          <w:color w:val="000000"/>
          <w:sz w:val="24"/>
        </w:rPr>
        <w:t>Т</w:t>
      </w:r>
      <w:r w:rsidRPr="008907C0">
        <w:rPr>
          <w:rFonts w:ascii="Times New Roman" w:eastAsia="Times New Roman" w:hAnsi="Times New Roman" w:cs="Times New Roman"/>
          <w:color w:val="000000"/>
          <w:sz w:val="24"/>
          <w:lang w:val="en-US"/>
        </w:rPr>
        <w:t xml:space="preserve">. 8. – №. 3. – </w:t>
      </w:r>
      <w:r w:rsidRPr="008907C0">
        <w:rPr>
          <w:rFonts w:ascii="Times New Roman" w:eastAsia="Times New Roman" w:hAnsi="Times New Roman" w:cs="Times New Roman"/>
          <w:color w:val="000000"/>
          <w:sz w:val="24"/>
        </w:rPr>
        <w:t>С</w:t>
      </w:r>
      <w:r w:rsidRPr="008907C0">
        <w:rPr>
          <w:rFonts w:ascii="Times New Roman" w:eastAsia="Times New Roman" w:hAnsi="Times New Roman" w:cs="Times New Roman"/>
          <w:color w:val="000000"/>
          <w:sz w:val="24"/>
          <w:lang w:val="en-US"/>
        </w:rPr>
        <w:t>. 3004-3023.</w:t>
      </w:r>
    </w:p>
    <w:p w14:paraId="3456930F" w14:textId="18EC556B" w:rsidR="00E92565" w:rsidRPr="00AD0762" w:rsidRDefault="00AA77ED" w:rsidP="008907C0">
      <w:pPr>
        <w:pStyle w:val="af0"/>
        <w:numPr>
          <w:ilvl w:val="0"/>
          <w:numId w:val="3"/>
        </w:numPr>
        <w:pBdr>
          <w:top w:val="none" w:sz="4" w:space="0" w:color="000000"/>
          <w:left w:val="none" w:sz="4" w:space="0" w:color="000000"/>
          <w:bottom w:val="none" w:sz="4" w:space="0" w:color="000000"/>
          <w:right w:val="none" w:sz="4" w:space="0" w:color="000000"/>
        </w:pBdr>
        <w:spacing w:after="0" w:line="360" w:lineRule="auto"/>
        <w:ind w:left="0" w:firstLine="709"/>
        <w:jc w:val="both"/>
        <w:rPr>
          <w:lang w:val="en-US"/>
        </w:rPr>
      </w:pPr>
      <w:r w:rsidRPr="008907C0">
        <w:rPr>
          <w:rFonts w:ascii="Times New Roman" w:eastAsia="Times New Roman" w:hAnsi="Times New Roman" w:cs="Times New Roman"/>
          <w:color w:val="000000"/>
          <w:sz w:val="24"/>
          <w:lang w:val="en-US"/>
        </w:rPr>
        <w:lastRenderedPageBreak/>
        <w:t xml:space="preserve">Sharma S., Das N., Pal B. Preparation, characterization, and application of soy protein isolate/Mg–Al layered double hydroxide-based </w:t>
      </w:r>
      <w:proofErr w:type="spellStart"/>
      <w:r w:rsidRPr="008907C0">
        <w:rPr>
          <w:rFonts w:ascii="Times New Roman" w:eastAsia="Times New Roman" w:hAnsi="Times New Roman" w:cs="Times New Roman"/>
          <w:color w:val="000000"/>
          <w:sz w:val="24"/>
          <w:lang w:val="en-US"/>
        </w:rPr>
        <w:t>bionanocomposite</w:t>
      </w:r>
      <w:proofErr w:type="spellEnd"/>
      <w:r w:rsidRPr="008907C0">
        <w:rPr>
          <w:rFonts w:ascii="Times New Roman" w:eastAsia="Times New Roman" w:hAnsi="Times New Roman" w:cs="Times New Roman"/>
          <w:color w:val="000000"/>
          <w:sz w:val="24"/>
          <w:lang w:val="en-US"/>
        </w:rPr>
        <w:t xml:space="preserve"> films //Chemical Papers. – 2023. – </w:t>
      </w:r>
      <w:r w:rsidRPr="008907C0">
        <w:rPr>
          <w:rFonts w:ascii="Times New Roman" w:eastAsia="Times New Roman" w:hAnsi="Times New Roman" w:cs="Times New Roman"/>
          <w:color w:val="000000"/>
          <w:sz w:val="24"/>
        </w:rPr>
        <w:t>Т</w:t>
      </w:r>
      <w:r w:rsidRPr="008907C0">
        <w:rPr>
          <w:rFonts w:ascii="Times New Roman" w:eastAsia="Times New Roman" w:hAnsi="Times New Roman" w:cs="Times New Roman"/>
          <w:color w:val="000000"/>
          <w:sz w:val="24"/>
          <w:lang w:val="en-US"/>
        </w:rPr>
        <w:t xml:space="preserve">. 77. – №. 6. – </w:t>
      </w:r>
      <w:r w:rsidRPr="008907C0">
        <w:rPr>
          <w:rFonts w:ascii="Times New Roman" w:eastAsia="Times New Roman" w:hAnsi="Times New Roman" w:cs="Times New Roman"/>
          <w:color w:val="000000"/>
          <w:sz w:val="24"/>
        </w:rPr>
        <w:t>С</w:t>
      </w:r>
      <w:r w:rsidRPr="008907C0">
        <w:rPr>
          <w:rFonts w:ascii="Times New Roman" w:eastAsia="Times New Roman" w:hAnsi="Times New Roman" w:cs="Times New Roman"/>
          <w:color w:val="000000"/>
          <w:sz w:val="24"/>
          <w:lang w:val="en-US"/>
        </w:rPr>
        <w:t>. 3265-3275.</w:t>
      </w:r>
    </w:p>
    <w:p w14:paraId="7854683C" w14:textId="3D95B433" w:rsidR="00E92565" w:rsidRPr="00AD0762" w:rsidRDefault="00AA77ED" w:rsidP="008907C0">
      <w:pPr>
        <w:pStyle w:val="af0"/>
        <w:numPr>
          <w:ilvl w:val="0"/>
          <w:numId w:val="3"/>
        </w:numPr>
        <w:pBdr>
          <w:top w:val="none" w:sz="4" w:space="0" w:color="000000"/>
          <w:left w:val="none" w:sz="4" w:space="0" w:color="000000"/>
          <w:bottom w:val="none" w:sz="4" w:space="0" w:color="000000"/>
          <w:right w:val="none" w:sz="4" w:space="0" w:color="000000"/>
        </w:pBdr>
        <w:spacing w:after="0" w:line="360" w:lineRule="auto"/>
        <w:ind w:left="0" w:firstLine="709"/>
        <w:jc w:val="both"/>
        <w:rPr>
          <w:lang w:val="en-US"/>
        </w:rPr>
      </w:pPr>
      <w:r w:rsidRPr="008907C0">
        <w:rPr>
          <w:rFonts w:ascii="Times New Roman" w:eastAsia="Times New Roman" w:hAnsi="Times New Roman" w:cs="Times New Roman"/>
          <w:color w:val="000000"/>
          <w:sz w:val="24"/>
          <w:lang w:val="en-US"/>
        </w:rPr>
        <w:t xml:space="preserve">Nawaz A. et al. Zinc oxide nanoparticles: Pathways to </w:t>
      </w:r>
      <w:proofErr w:type="spellStart"/>
      <w:r w:rsidRPr="008907C0">
        <w:rPr>
          <w:rFonts w:ascii="Times New Roman" w:eastAsia="Times New Roman" w:hAnsi="Times New Roman" w:cs="Times New Roman"/>
          <w:color w:val="000000"/>
          <w:sz w:val="24"/>
          <w:lang w:val="en-US"/>
        </w:rPr>
        <w:t>micropollutant</w:t>
      </w:r>
      <w:proofErr w:type="spellEnd"/>
      <w:r w:rsidRPr="008907C0">
        <w:rPr>
          <w:rFonts w:ascii="Times New Roman" w:eastAsia="Times New Roman" w:hAnsi="Times New Roman" w:cs="Times New Roman"/>
          <w:color w:val="000000"/>
          <w:sz w:val="24"/>
          <w:lang w:val="en-US"/>
        </w:rPr>
        <w:t xml:space="preserve"> adsorption, dye removal, and antibacterial actions-A study of mechanisms, challenges, and future prospects //Journal of Molecular Structure. – 2024. – </w:t>
      </w:r>
      <w:r w:rsidRPr="008907C0">
        <w:rPr>
          <w:rFonts w:ascii="Times New Roman" w:eastAsia="Times New Roman" w:hAnsi="Times New Roman" w:cs="Times New Roman"/>
          <w:color w:val="000000"/>
          <w:sz w:val="24"/>
        </w:rPr>
        <w:t>Т</w:t>
      </w:r>
      <w:r w:rsidRPr="008907C0">
        <w:rPr>
          <w:rFonts w:ascii="Times New Roman" w:eastAsia="Times New Roman" w:hAnsi="Times New Roman" w:cs="Times New Roman"/>
          <w:color w:val="000000"/>
          <w:sz w:val="24"/>
          <w:lang w:val="en-US"/>
        </w:rPr>
        <w:t xml:space="preserve">. 1312. – </w:t>
      </w:r>
      <w:r w:rsidRPr="008907C0">
        <w:rPr>
          <w:rFonts w:ascii="Times New Roman" w:eastAsia="Times New Roman" w:hAnsi="Times New Roman" w:cs="Times New Roman"/>
          <w:color w:val="000000"/>
          <w:sz w:val="24"/>
        </w:rPr>
        <w:t>С</w:t>
      </w:r>
      <w:r w:rsidRPr="008907C0">
        <w:rPr>
          <w:rFonts w:ascii="Times New Roman" w:eastAsia="Times New Roman" w:hAnsi="Times New Roman" w:cs="Times New Roman"/>
          <w:color w:val="000000"/>
          <w:sz w:val="24"/>
          <w:lang w:val="en-US"/>
        </w:rPr>
        <w:t>. 138545.</w:t>
      </w:r>
    </w:p>
    <w:p w14:paraId="592FB211" w14:textId="332EE990" w:rsidR="00E92565" w:rsidRPr="00AD0762" w:rsidRDefault="00AA77ED" w:rsidP="008907C0">
      <w:pPr>
        <w:pStyle w:val="af0"/>
        <w:numPr>
          <w:ilvl w:val="0"/>
          <w:numId w:val="3"/>
        </w:numPr>
        <w:pBdr>
          <w:top w:val="none" w:sz="4" w:space="0" w:color="000000"/>
          <w:left w:val="none" w:sz="4" w:space="0" w:color="000000"/>
          <w:bottom w:val="none" w:sz="4" w:space="0" w:color="000000"/>
          <w:right w:val="none" w:sz="4" w:space="0" w:color="000000"/>
        </w:pBdr>
        <w:spacing w:after="0" w:line="360" w:lineRule="auto"/>
        <w:ind w:left="0" w:firstLine="709"/>
        <w:jc w:val="both"/>
        <w:rPr>
          <w:lang w:val="en-US"/>
        </w:rPr>
      </w:pPr>
      <w:proofErr w:type="spellStart"/>
      <w:r w:rsidRPr="008907C0">
        <w:rPr>
          <w:rFonts w:ascii="Times New Roman" w:eastAsia="Times New Roman" w:hAnsi="Times New Roman" w:cs="Times New Roman"/>
          <w:color w:val="000000"/>
          <w:sz w:val="24"/>
          <w:lang w:val="en-US"/>
        </w:rPr>
        <w:t>Aaga</w:t>
      </w:r>
      <w:proofErr w:type="spellEnd"/>
      <w:r w:rsidRPr="008907C0">
        <w:rPr>
          <w:rFonts w:ascii="Times New Roman" w:eastAsia="Times New Roman" w:hAnsi="Times New Roman" w:cs="Times New Roman"/>
          <w:color w:val="000000"/>
          <w:sz w:val="24"/>
          <w:lang w:val="en-US"/>
        </w:rPr>
        <w:t xml:space="preserve"> G. F. Zinc oxide and its engineered derivative </w:t>
      </w:r>
      <w:proofErr w:type="spellStart"/>
      <w:r w:rsidRPr="008907C0">
        <w:rPr>
          <w:rFonts w:ascii="Times New Roman" w:eastAsia="Times New Roman" w:hAnsi="Times New Roman" w:cs="Times New Roman"/>
          <w:color w:val="000000"/>
          <w:sz w:val="24"/>
          <w:lang w:val="en-US"/>
        </w:rPr>
        <w:t>nanomaterials</w:t>
      </w:r>
      <w:proofErr w:type="spellEnd"/>
      <w:r w:rsidRPr="008907C0">
        <w:rPr>
          <w:rFonts w:ascii="Times New Roman" w:eastAsia="Times New Roman" w:hAnsi="Times New Roman" w:cs="Times New Roman"/>
          <w:color w:val="000000"/>
          <w:sz w:val="24"/>
          <w:lang w:val="en-US"/>
        </w:rPr>
        <w:t xml:space="preserve">: Insight into energy, environmental, medical, agricultural, and food applications //Materials Today Sustainability. – 2024. – </w:t>
      </w:r>
      <w:r w:rsidRPr="008907C0">
        <w:rPr>
          <w:rFonts w:ascii="Times New Roman" w:eastAsia="Times New Roman" w:hAnsi="Times New Roman" w:cs="Times New Roman"/>
          <w:color w:val="000000"/>
          <w:sz w:val="24"/>
        </w:rPr>
        <w:t>Т</w:t>
      </w:r>
      <w:r w:rsidRPr="008907C0">
        <w:rPr>
          <w:rFonts w:ascii="Times New Roman" w:eastAsia="Times New Roman" w:hAnsi="Times New Roman" w:cs="Times New Roman"/>
          <w:color w:val="000000"/>
          <w:sz w:val="24"/>
          <w:lang w:val="en-US"/>
        </w:rPr>
        <w:t xml:space="preserve">. 28. – </w:t>
      </w:r>
      <w:r w:rsidRPr="008907C0">
        <w:rPr>
          <w:rFonts w:ascii="Times New Roman" w:eastAsia="Times New Roman" w:hAnsi="Times New Roman" w:cs="Times New Roman"/>
          <w:color w:val="000000"/>
          <w:sz w:val="24"/>
        </w:rPr>
        <w:t>С</w:t>
      </w:r>
      <w:r w:rsidRPr="008907C0">
        <w:rPr>
          <w:rFonts w:ascii="Times New Roman" w:eastAsia="Times New Roman" w:hAnsi="Times New Roman" w:cs="Times New Roman"/>
          <w:color w:val="000000"/>
          <w:sz w:val="24"/>
          <w:lang w:val="en-US"/>
        </w:rPr>
        <w:t>. 101051.</w:t>
      </w:r>
    </w:p>
    <w:p w14:paraId="15CF2226" w14:textId="29C2F568" w:rsidR="00E92565" w:rsidRPr="00AD0762" w:rsidRDefault="00AA77ED" w:rsidP="008907C0">
      <w:pPr>
        <w:pStyle w:val="af0"/>
        <w:numPr>
          <w:ilvl w:val="0"/>
          <w:numId w:val="3"/>
        </w:numPr>
        <w:pBdr>
          <w:top w:val="none" w:sz="4" w:space="0" w:color="000000"/>
          <w:left w:val="none" w:sz="4" w:space="0" w:color="000000"/>
          <w:bottom w:val="none" w:sz="4" w:space="0" w:color="000000"/>
          <w:right w:val="none" w:sz="4" w:space="0" w:color="000000"/>
        </w:pBdr>
        <w:spacing w:after="0" w:line="360" w:lineRule="auto"/>
        <w:ind w:left="0" w:firstLine="709"/>
        <w:jc w:val="both"/>
        <w:rPr>
          <w:lang w:val="en-US"/>
        </w:rPr>
      </w:pPr>
      <w:proofErr w:type="spellStart"/>
      <w:r w:rsidRPr="008907C0">
        <w:rPr>
          <w:rFonts w:ascii="Times New Roman" w:eastAsia="Times New Roman" w:hAnsi="Times New Roman" w:cs="Times New Roman"/>
          <w:color w:val="000000"/>
          <w:sz w:val="24"/>
          <w:lang w:val="en-US"/>
        </w:rPr>
        <w:t>Kandasamy</w:t>
      </w:r>
      <w:proofErr w:type="spellEnd"/>
      <w:r w:rsidRPr="008907C0">
        <w:rPr>
          <w:rFonts w:ascii="Times New Roman" w:eastAsia="Times New Roman" w:hAnsi="Times New Roman" w:cs="Times New Roman"/>
          <w:color w:val="000000"/>
          <w:sz w:val="24"/>
          <w:lang w:val="en-US"/>
        </w:rPr>
        <w:t xml:space="preserve"> M. et al. Ni-doped SnO</w:t>
      </w:r>
      <w:r w:rsidRPr="008907C0">
        <w:rPr>
          <w:rFonts w:ascii="Times New Roman" w:eastAsia="Times New Roman" w:hAnsi="Times New Roman" w:cs="Times New Roman"/>
          <w:color w:val="000000"/>
          <w:sz w:val="24"/>
          <w:vertAlign w:val="subscript"/>
          <w:lang w:val="en-US"/>
        </w:rPr>
        <w:t>2</w:t>
      </w:r>
      <w:r w:rsidRPr="008907C0">
        <w:rPr>
          <w:rFonts w:ascii="Times New Roman" w:eastAsia="Times New Roman" w:hAnsi="Times New Roman" w:cs="Times New Roman"/>
          <w:color w:val="000000"/>
          <w:sz w:val="24"/>
          <w:lang w:val="en-US"/>
        </w:rPr>
        <w:t xml:space="preserve"> nanoparticles for sensing and </w:t>
      </w:r>
      <w:proofErr w:type="spellStart"/>
      <w:r w:rsidRPr="008907C0">
        <w:rPr>
          <w:rFonts w:ascii="Times New Roman" w:eastAsia="Times New Roman" w:hAnsi="Times New Roman" w:cs="Times New Roman"/>
          <w:color w:val="000000"/>
          <w:sz w:val="24"/>
          <w:lang w:val="en-US"/>
        </w:rPr>
        <w:t>photocatalysis</w:t>
      </w:r>
      <w:proofErr w:type="spellEnd"/>
      <w:r w:rsidRPr="008907C0">
        <w:rPr>
          <w:rFonts w:ascii="Times New Roman" w:eastAsia="Times New Roman" w:hAnsi="Times New Roman" w:cs="Times New Roman"/>
          <w:color w:val="000000"/>
          <w:sz w:val="24"/>
          <w:lang w:val="en-US"/>
        </w:rPr>
        <w:t xml:space="preserve"> //ACS Applied Nano Materials. – 2018. – </w:t>
      </w:r>
      <w:r w:rsidRPr="008907C0">
        <w:rPr>
          <w:rFonts w:ascii="Times New Roman" w:eastAsia="Times New Roman" w:hAnsi="Times New Roman" w:cs="Times New Roman"/>
          <w:color w:val="000000"/>
          <w:sz w:val="24"/>
        </w:rPr>
        <w:t>Т</w:t>
      </w:r>
      <w:r w:rsidRPr="008907C0">
        <w:rPr>
          <w:rFonts w:ascii="Times New Roman" w:eastAsia="Times New Roman" w:hAnsi="Times New Roman" w:cs="Times New Roman"/>
          <w:color w:val="000000"/>
          <w:sz w:val="24"/>
          <w:lang w:val="en-US"/>
        </w:rPr>
        <w:t xml:space="preserve">. 1. – №. 10. – </w:t>
      </w:r>
      <w:r w:rsidRPr="008907C0">
        <w:rPr>
          <w:rFonts w:ascii="Times New Roman" w:eastAsia="Times New Roman" w:hAnsi="Times New Roman" w:cs="Times New Roman"/>
          <w:color w:val="000000"/>
          <w:sz w:val="24"/>
        </w:rPr>
        <w:t>С</w:t>
      </w:r>
      <w:r w:rsidRPr="008907C0">
        <w:rPr>
          <w:rFonts w:ascii="Times New Roman" w:eastAsia="Times New Roman" w:hAnsi="Times New Roman" w:cs="Times New Roman"/>
          <w:color w:val="000000"/>
          <w:sz w:val="24"/>
          <w:lang w:val="en-US"/>
        </w:rPr>
        <w:t>. 5823-5836.</w:t>
      </w:r>
    </w:p>
    <w:p w14:paraId="465DDBD4" w14:textId="374D642F" w:rsidR="00E92565" w:rsidRPr="00AD0762" w:rsidRDefault="00AA77ED" w:rsidP="008907C0">
      <w:pPr>
        <w:pStyle w:val="af0"/>
        <w:numPr>
          <w:ilvl w:val="0"/>
          <w:numId w:val="3"/>
        </w:numPr>
        <w:pBdr>
          <w:top w:val="none" w:sz="4" w:space="0" w:color="000000"/>
          <w:left w:val="none" w:sz="4" w:space="0" w:color="000000"/>
          <w:bottom w:val="none" w:sz="4" w:space="0" w:color="000000"/>
          <w:right w:val="none" w:sz="4" w:space="0" w:color="000000"/>
        </w:pBdr>
        <w:spacing w:after="0" w:line="360" w:lineRule="auto"/>
        <w:ind w:left="0" w:firstLine="709"/>
        <w:jc w:val="both"/>
        <w:rPr>
          <w:lang w:val="en-US"/>
        </w:rPr>
      </w:pPr>
      <w:r w:rsidRPr="008907C0">
        <w:rPr>
          <w:rFonts w:ascii="Times New Roman" w:eastAsia="Times New Roman" w:hAnsi="Times New Roman" w:cs="Times New Roman"/>
          <w:color w:val="000000"/>
          <w:sz w:val="24"/>
          <w:lang w:val="en-US"/>
        </w:rPr>
        <w:t xml:space="preserve">Xavier J. R. et al. </w:t>
      </w:r>
      <w:proofErr w:type="spellStart"/>
      <w:r w:rsidRPr="008907C0">
        <w:rPr>
          <w:rFonts w:ascii="Times New Roman" w:eastAsia="Times New Roman" w:hAnsi="Times New Roman" w:cs="Times New Roman"/>
          <w:color w:val="000000"/>
          <w:sz w:val="24"/>
          <w:lang w:val="en-US"/>
        </w:rPr>
        <w:t>Bionanocomposites</w:t>
      </w:r>
      <w:proofErr w:type="spellEnd"/>
      <w:r w:rsidRPr="008907C0">
        <w:rPr>
          <w:rFonts w:ascii="Times New Roman" w:eastAsia="Times New Roman" w:hAnsi="Times New Roman" w:cs="Times New Roman"/>
          <w:color w:val="000000"/>
          <w:sz w:val="24"/>
          <w:lang w:val="en-US"/>
        </w:rPr>
        <w:t xml:space="preserve"> containing SnO</w:t>
      </w:r>
      <w:r w:rsidRPr="008907C0">
        <w:rPr>
          <w:rFonts w:ascii="Times New Roman" w:eastAsia="Times New Roman" w:hAnsi="Times New Roman" w:cs="Times New Roman"/>
          <w:color w:val="000000"/>
          <w:sz w:val="24"/>
          <w:vertAlign w:val="subscript"/>
          <w:lang w:val="en-US"/>
        </w:rPr>
        <w:t>2</w:t>
      </w:r>
      <w:r w:rsidRPr="008907C0">
        <w:rPr>
          <w:rFonts w:ascii="Times New Roman" w:eastAsia="Times New Roman" w:hAnsi="Times New Roman" w:cs="Times New Roman"/>
          <w:color w:val="000000"/>
          <w:sz w:val="24"/>
          <w:lang w:val="en-US"/>
        </w:rPr>
        <w:t xml:space="preserve"> with improved chemical resistance and hydrophobic </w:t>
      </w:r>
      <w:proofErr w:type="spellStart"/>
      <w:r w:rsidRPr="008907C0">
        <w:rPr>
          <w:rFonts w:ascii="Times New Roman" w:eastAsia="Times New Roman" w:hAnsi="Times New Roman" w:cs="Times New Roman"/>
          <w:color w:val="000000"/>
          <w:sz w:val="24"/>
          <w:lang w:val="en-US"/>
        </w:rPr>
        <w:t>behaviours</w:t>
      </w:r>
      <w:proofErr w:type="spellEnd"/>
      <w:r w:rsidRPr="008907C0">
        <w:rPr>
          <w:rFonts w:ascii="Times New Roman" w:eastAsia="Times New Roman" w:hAnsi="Times New Roman" w:cs="Times New Roman"/>
          <w:color w:val="000000"/>
          <w:sz w:val="24"/>
          <w:lang w:val="en-US"/>
        </w:rPr>
        <w:t xml:space="preserve"> for applications in food packaging industry //Transactions of Nonferrous Metals Society of China. – 2023. – </w:t>
      </w:r>
      <w:r w:rsidRPr="008907C0">
        <w:rPr>
          <w:rFonts w:ascii="Times New Roman" w:eastAsia="Times New Roman" w:hAnsi="Times New Roman" w:cs="Times New Roman"/>
          <w:color w:val="000000"/>
          <w:sz w:val="24"/>
        </w:rPr>
        <w:t>Т</w:t>
      </w:r>
      <w:r w:rsidRPr="008907C0">
        <w:rPr>
          <w:rFonts w:ascii="Times New Roman" w:eastAsia="Times New Roman" w:hAnsi="Times New Roman" w:cs="Times New Roman"/>
          <w:color w:val="000000"/>
          <w:sz w:val="24"/>
          <w:lang w:val="en-US"/>
        </w:rPr>
        <w:t xml:space="preserve">. 33. – №. 7. – </w:t>
      </w:r>
      <w:r w:rsidRPr="008907C0">
        <w:rPr>
          <w:rFonts w:ascii="Times New Roman" w:eastAsia="Times New Roman" w:hAnsi="Times New Roman" w:cs="Times New Roman"/>
          <w:color w:val="000000"/>
          <w:sz w:val="24"/>
        </w:rPr>
        <w:t>С</w:t>
      </w:r>
      <w:r w:rsidRPr="008907C0">
        <w:rPr>
          <w:rFonts w:ascii="Times New Roman" w:eastAsia="Times New Roman" w:hAnsi="Times New Roman" w:cs="Times New Roman"/>
          <w:color w:val="000000"/>
          <w:sz w:val="24"/>
          <w:lang w:val="en-US"/>
        </w:rPr>
        <w:t>. 2136-2154.</w:t>
      </w:r>
    </w:p>
    <w:p w14:paraId="19C72D8F" w14:textId="2F092AE7" w:rsidR="00E92565" w:rsidRPr="00AD0762" w:rsidRDefault="00AA77ED" w:rsidP="008907C0">
      <w:pPr>
        <w:pStyle w:val="af0"/>
        <w:numPr>
          <w:ilvl w:val="0"/>
          <w:numId w:val="3"/>
        </w:numPr>
        <w:pBdr>
          <w:top w:val="none" w:sz="4" w:space="0" w:color="000000"/>
          <w:left w:val="none" w:sz="4" w:space="0" w:color="000000"/>
          <w:bottom w:val="none" w:sz="4" w:space="0" w:color="000000"/>
          <w:right w:val="none" w:sz="4" w:space="0" w:color="000000"/>
        </w:pBdr>
        <w:spacing w:after="0" w:line="360" w:lineRule="auto"/>
        <w:ind w:left="0" w:firstLine="709"/>
        <w:jc w:val="both"/>
        <w:rPr>
          <w:lang w:val="en-US"/>
        </w:rPr>
      </w:pPr>
      <w:r w:rsidRPr="008907C0">
        <w:rPr>
          <w:rFonts w:ascii="Times New Roman" w:eastAsia="Times New Roman" w:hAnsi="Times New Roman" w:cs="Times New Roman"/>
          <w:color w:val="000000"/>
          <w:sz w:val="24"/>
          <w:lang w:val="en-US"/>
        </w:rPr>
        <w:t xml:space="preserve">Cao Y. et al. Amyloid fibril-directed synthesis of silica core–shell </w:t>
      </w:r>
      <w:proofErr w:type="spellStart"/>
      <w:r w:rsidRPr="008907C0">
        <w:rPr>
          <w:rFonts w:ascii="Times New Roman" w:eastAsia="Times New Roman" w:hAnsi="Times New Roman" w:cs="Times New Roman"/>
          <w:color w:val="000000"/>
          <w:sz w:val="24"/>
          <w:lang w:val="en-US"/>
        </w:rPr>
        <w:t>nanofilaments</w:t>
      </w:r>
      <w:proofErr w:type="spellEnd"/>
      <w:r w:rsidRPr="008907C0">
        <w:rPr>
          <w:rFonts w:ascii="Times New Roman" w:eastAsia="Times New Roman" w:hAnsi="Times New Roman" w:cs="Times New Roman"/>
          <w:color w:val="000000"/>
          <w:sz w:val="24"/>
          <w:lang w:val="en-US"/>
        </w:rPr>
        <w:t xml:space="preserve">, gels, and aerogels //Proceedings of the National Academy of Sciences. – 2019. – </w:t>
      </w:r>
      <w:r w:rsidRPr="008907C0">
        <w:rPr>
          <w:rFonts w:ascii="Times New Roman" w:eastAsia="Times New Roman" w:hAnsi="Times New Roman" w:cs="Times New Roman"/>
          <w:color w:val="000000"/>
          <w:sz w:val="24"/>
        </w:rPr>
        <w:t>Т</w:t>
      </w:r>
      <w:r w:rsidRPr="008907C0">
        <w:rPr>
          <w:rFonts w:ascii="Times New Roman" w:eastAsia="Times New Roman" w:hAnsi="Times New Roman" w:cs="Times New Roman"/>
          <w:color w:val="000000"/>
          <w:sz w:val="24"/>
          <w:lang w:val="en-US"/>
        </w:rPr>
        <w:t xml:space="preserve">. 116. – №. 10. – </w:t>
      </w:r>
      <w:r w:rsidRPr="008907C0">
        <w:rPr>
          <w:rFonts w:ascii="Times New Roman" w:eastAsia="Times New Roman" w:hAnsi="Times New Roman" w:cs="Times New Roman"/>
          <w:color w:val="000000"/>
          <w:sz w:val="24"/>
        </w:rPr>
        <w:t>С</w:t>
      </w:r>
      <w:r w:rsidRPr="008907C0">
        <w:rPr>
          <w:rFonts w:ascii="Times New Roman" w:eastAsia="Times New Roman" w:hAnsi="Times New Roman" w:cs="Times New Roman"/>
          <w:color w:val="000000"/>
          <w:sz w:val="24"/>
          <w:lang w:val="en-US"/>
        </w:rPr>
        <w:t>. 4012-4017.</w:t>
      </w:r>
    </w:p>
    <w:p w14:paraId="092B7CC0" w14:textId="0DBFB2DE" w:rsidR="00E92565" w:rsidRPr="00AD0762" w:rsidRDefault="00AA77ED" w:rsidP="008907C0">
      <w:pPr>
        <w:pStyle w:val="af0"/>
        <w:numPr>
          <w:ilvl w:val="0"/>
          <w:numId w:val="3"/>
        </w:numPr>
        <w:pBdr>
          <w:top w:val="none" w:sz="4" w:space="0" w:color="000000"/>
          <w:left w:val="none" w:sz="4" w:space="0" w:color="000000"/>
          <w:bottom w:val="none" w:sz="4" w:space="0" w:color="000000"/>
          <w:right w:val="none" w:sz="4" w:space="0" w:color="000000"/>
        </w:pBdr>
        <w:spacing w:after="0" w:line="360" w:lineRule="auto"/>
        <w:ind w:left="0" w:firstLine="709"/>
        <w:jc w:val="both"/>
        <w:rPr>
          <w:lang w:val="en-US"/>
        </w:rPr>
      </w:pPr>
      <w:proofErr w:type="spellStart"/>
      <w:r w:rsidRPr="008907C0">
        <w:rPr>
          <w:rFonts w:ascii="Times New Roman" w:eastAsia="Times New Roman" w:hAnsi="Times New Roman" w:cs="Times New Roman"/>
          <w:color w:val="000000"/>
          <w:sz w:val="24"/>
          <w:lang w:val="en-US"/>
        </w:rPr>
        <w:t>Bolisetty</w:t>
      </w:r>
      <w:proofErr w:type="spellEnd"/>
      <w:r w:rsidRPr="008907C0">
        <w:rPr>
          <w:rFonts w:ascii="Times New Roman" w:eastAsia="Times New Roman" w:hAnsi="Times New Roman" w:cs="Times New Roman"/>
          <w:color w:val="000000"/>
          <w:sz w:val="24"/>
          <w:lang w:val="en-US"/>
        </w:rPr>
        <w:t xml:space="preserve"> S., </w:t>
      </w:r>
      <w:proofErr w:type="spellStart"/>
      <w:r w:rsidRPr="008907C0">
        <w:rPr>
          <w:rFonts w:ascii="Times New Roman" w:eastAsia="Times New Roman" w:hAnsi="Times New Roman" w:cs="Times New Roman"/>
          <w:color w:val="000000"/>
          <w:sz w:val="24"/>
          <w:lang w:val="en-US"/>
        </w:rPr>
        <w:t>Mezzenga</w:t>
      </w:r>
      <w:proofErr w:type="spellEnd"/>
      <w:r w:rsidRPr="008907C0">
        <w:rPr>
          <w:rFonts w:ascii="Times New Roman" w:eastAsia="Times New Roman" w:hAnsi="Times New Roman" w:cs="Times New Roman"/>
          <w:color w:val="000000"/>
          <w:sz w:val="24"/>
          <w:lang w:val="en-US"/>
        </w:rPr>
        <w:t xml:space="preserve"> R. Amyloid–carbon hybrid membranes for universal water purification //Nature nanotechnology. – 2016. – </w:t>
      </w:r>
      <w:r w:rsidRPr="008907C0">
        <w:rPr>
          <w:rFonts w:ascii="Times New Roman" w:eastAsia="Times New Roman" w:hAnsi="Times New Roman" w:cs="Times New Roman"/>
          <w:color w:val="000000"/>
          <w:sz w:val="24"/>
        </w:rPr>
        <w:t>Т</w:t>
      </w:r>
      <w:r w:rsidRPr="008907C0">
        <w:rPr>
          <w:rFonts w:ascii="Times New Roman" w:eastAsia="Times New Roman" w:hAnsi="Times New Roman" w:cs="Times New Roman"/>
          <w:color w:val="000000"/>
          <w:sz w:val="24"/>
          <w:lang w:val="en-US"/>
        </w:rPr>
        <w:t xml:space="preserve">. 11. – №. 4. – </w:t>
      </w:r>
      <w:r w:rsidRPr="008907C0">
        <w:rPr>
          <w:rFonts w:ascii="Times New Roman" w:eastAsia="Times New Roman" w:hAnsi="Times New Roman" w:cs="Times New Roman"/>
          <w:color w:val="000000"/>
          <w:sz w:val="24"/>
        </w:rPr>
        <w:t>С</w:t>
      </w:r>
      <w:r w:rsidRPr="008907C0">
        <w:rPr>
          <w:rFonts w:ascii="Times New Roman" w:eastAsia="Times New Roman" w:hAnsi="Times New Roman" w:cs="Times New Roman"/>
          <w:color w:val="000000"/>
          <w:sz w:val="24"/>
          <w:lang w:val="en-US"/>
        </w:rPr>
        <w:t>. 365-371.</w:t>
      </w:r>
    </w:p>
    <w:p w14:paraId="645D9542" w14:textId="0E3DA50D" w:rsidR="00E92565" w:rsidRPr="00AD0762" w:rsidRDefault="00AA77ED" w:rsidP="008907C0">
      <w:pPr>
        <w:pStyle w:val="af0"/>
        <w:numPr>
          <w:ilvl w:val="0"/>
          <w:numId w:val="3"/>
        </w:numPr>
        <w:pBdr>
          <w:top w:val="none" w:sz="4" w:space="0" w:color="000000"/>
          <w:left w:val="none" w:sz="4" w:space="0" w:color="000000"/>
          <w:bottom w:val="none" w:sz="4" w:space="0" w:color="000000"/>
          <w:right w:val="none" w:sz="4" w:space="0" w:color="000000"/>
        </w:pBdr>
        <w:spacing w:after="0" w:line="360" w:lineRule="auto"/>
        <w:ind w:left="0" w:firstLine="709"/>
        <w:jc w:val="both"/>
        <w:rPr>
          <w:lang w:val="en-US"/>
        </w:rPr>
      </w:pPr>
      <w:proofErr w:type="spellStart"/>
      <w:r w:rsidRPr="008907C0">
        <w:rPr>
          <w:rFonts w:ascii="Times New Roman" w:eastAsia="Times New Roman" w:hAnsi="Times New Roman" w:cs="Times New Roman"/>
          <w:color w:val="000000"/>
          <w:sz w:val="24"/>
          <w:lang w:val="en-US"/>
        </w:rPr>
        <w:t>Palika</w:t>
      </w:r>
      <w:proofErr w:type="spellEnd"/>
      <w:r w:rsidRPr="008907C0">
        <w:rPr>
          <w:rFonts w:ascii="Times New Roman" w:eastAsia="Times New Roman" w:hAnsi="Times New Roman" w:cs="Times New Roman"/>
          <w:color w:val="000000"/>
          <w:sz w:val="24"/>
          <w:lang w:val="en-US"/>
        </w:rPr>
        <w:t xml:space="preserve"> A. et al. An antiviral trap made of protein </w:t>
      </w:r>
      <w:proofErr w:type="spellStart"/>
      <w:r w:rsidRPr="008907C0">
        <w:rPr>
          <w:rFonts w:ascii="Times New Roman" w:eastAsia="Times New Roman" w:hAnsi="Times New Roman" w:cs="Times New Roman"/>
          <w:color w:val="000000"/>
          <w:sz w:val="24"/>
          <w:lang w:val="en-US"/>
        </w:rPr>
        <w:t>nanofibrils</w:t>
      </w:r>
      <w:proofErr w:type="spellEnd"/>
      <w:r w:rsidRPr="008907C0">
        <w:rPr>
          <w:rFonts w:ascii="Times New Roman" w:eastAsia="Times New Roman" w:hAnsi="Times New Roman" w:cs="Times New Roman"/>
          <w:color w:val="000000"/>
          <w:sz w:val="24"/>
          <w:lang w:val="en-US"/>
        </w:rPr>
        <w:t xml:space="preserve"> and iron </w:t>
      </w:r>
      <w:proofErr w:type="spellStart"/>
      <w:r w:rsidRPr="008907C0">
        <w:rPr>
          <w:rFonts w:ascii="Times New Roman" w:eastAsia="Times New Roman" w:hAnsi="Times New Roman" w:cs="Times New Roman"/>
          <w:color w:val="000000"/>
          <w:sz w:val="24"/>
          <w:lang w:val="en-US"/>
        </w:rPr>
        <w:t>oxyhydroxide</w:t>
      </w:r>
      <w:proofErr w:type="spellEnd"/>
      <w:r w:rsidRPr="008907C0">
        <w:rPr>
          <w:rFonts w:ascii="Times New Roman" w:eastAsia="Times New Roman" w:hAnsi="Times New Roman" w:cs="Times New Roman"/>
          <w:color w:val="000000"/>
          <w:sz w:val="24"/>
          <w:lang w:val="en-US"/>
        </w:rPr>
        <w:t xml:space="preserve"> nanoparticles //Nature Nanotechnology. – 2021. – </w:t>
      </w:r>
      <w:r w:rsidRPr="008907C0">
        <w:rPr>
          <w:rFonts w:ascii="Times New Roman" w:eastAsia="Times New Roman" w:hAnsi="Times New Roman" w:cs="Times New Roman"/>
          <w:color w:val="000000"/>
          <w:sz w:val="24"/>
        </w:rPr>
        <w:t>Т</w:t>
      </w:r>
      <w:r w:rsidRPr="008907C0">
        <w:rPr>
          <w:rFonts w:ascii="Times New Roman" w:eastAsia="Times New Roman" w:hAnsi="Times New Roman" w:cs="Times New Roman"/>
          <w:color w:val="000000"/>
          <w:sz w:val="24"/>
          <w:lang w:val="en-US"/>
        </w:rPr>
        <w:t xml:space="preserve">. 16. – №. 8. – </w:t>
      </w:r>
      <w:r w:rsidRPr="008907C0">
        <w:rPr>
          <w:rFonts w:ascii="Times New Roman" w:eastAsia="Times New Roman" w:hAnsi="Times New Roman" w:cs="Times New Roman"/>
          <w:color w:val="000000"/>
          <w:sz w:val="24"/>
        </w:rPr>
        <w:t>С</w:t>
      </w:r>
      <w:r w:rsidRPr="008907C0">
        <w:rPr>
          <w:rFonts w:ascii="Times New Roman" w:eastAsia="Times New Roman" w:hAnsi="Times New Roman" w:cs="Times New Roman"/>
          <w:color w:val="000000"/>
          <w:sz w:val="24"/>
          <w:lang w:val="en-US"/>
        </w:rPr>
        <w:t>. 918-925.</w:t>
      </w:r>
    </w:p>
    <w:p w14:paraId="7533F810" w14:textId="6DF19240" w:rsidR="00E92565" w:rsidRPr="00AD0762" w:rsidRDefault="00AA77ED" w:rsidP="008907C0">
      <w:pPr>
        <w:pStyle w:val="af0"/>
        <w:numPr>
          <w:ilvl w:val="0"/>
          <w:numId w:val="3"/>
        </w:numPr>
        <w:pBdr>
          <w:top w:val="none" w:sz="4" w:space="0" w:color="000000"/>
          <w:left w:val="none" w:sz="4" w:space="0" w:color="000000"/>
          <w:bottom w:val="none" w:sz="4" w:space="0" w:color="000000"/>
          <w:right w:val="none" w:sz="4" w:space="0" w:color="000000"/>
        </w:pBdr>
        <w:spacing w:after="0" w:line="360" w:lineRule="auto"/>
        <w:ind w:left="0" w:firstLine="709"/>
        <w:jc w:val="both"/>
        <w:rPr>
          <w:lang w:val="en-US"/>
        </w:rPr>
      </w:pPr>
      <w:r w:rsidRPr="008907C0">
        <w:rPr>
          <w:rFonts w:ascii="Times New Roman" w:eastAsia="Times New Roman" w:hAnsi="Times New Roman" w:cs="Times New Roman"/>
          <w:color w:val="000000"/>
          <w:sz w:val="24"/>
          <w:lang w:val="en-US"/>
        </w:rPr>
        <w:t xml:space="preserve">Knowles T. P. J., </w:t>
      </w:r>
      <w:proofErr w:type="spellStart"/>
      <w:r w:rsidRPr="008907C0">
        <w:rPr>
          <w:rFonts w:ascii="Times New Roman" w:eastAsia="Times New Roman" w:hAnsi="Times New Roman" w:cs="Times New Roman"/>
          <w:color w:val="000000"/>
          <w:sz w:val="24"/>
          <w:lang w:val="en-US"/>
        </w:rPr>
        <w:t>Mezzenga</w:t>
      </w:r>
      <w:proofErr w:type="spellEnd"/>
      <w:r w:rsidRPr="008907C0">
        <w:rPr>
          <w:rFonts w:ascii="Times New Roman" w:eastAsia="Times New Roman" w:hAnsi="Times New Roman" w:cs="Times New Roman"/>
          <w:color w:val="000000"/>
          <w:sz w:val="24"/>
          <w:lang w:val="en-US"/>
        </w:rPr>
        <w:t xml:space="preserve"> R. Amyloid fibrils as building blocks for natural and artificial functional materials //Advanced materials. – 2016. – </w:t>
      </w:r>
      <w:r w:rsidRPr="008907C0">
        <w:rPr>
          <w:rFonts w:ascii="Times New Roman" w:eastAsia="Times New Roman" w:hAnsi="Times New Roman" w:cs="Times New Roman"/>
          <w:color w:val="000000"/>
          <w:sz w:val="24"/>
        </w:rPr>
        <w:t>Т</w:t>
      </w:r>
      <w:r w:rsidRPr="008907C0">
        <w:rPr>
          <w:rFonts w:ascii="Times New Roman" w:eastAsia="Times New Roman" w:hAnsi="Times New Roman" w:cs="Times New Roman"/>
          <w:color w:val="000000"/>
          <w:sz w:val="24"/>
          <w:lang w:val="en-US"/>
        </w:rPr>
        <w:t xml:space="preserve">. 28. – №. 31. – </w:t>
      </w:r>
      <w:r w:rsidRPr="008907C0">
        <w:rPr>
          <w:rFonts w:ascii="Times New Roman" w:eastAsia="Times New Roman" w:hAnsi="Times New Roman" w:cs="Times New Roman"/>
          <w:color w:val="000000"/>
          <w:sz w:val="24"/>
        </w:rPr>
        <w:t>С</w:t>
      </w:r>
      <w:r w:rsidRPr="008907C0">
        <w:rPr>
          <w:rFonts w:ascii="Times New Roman" w:eastAsia="Times New Roman" w:hAnsi="Times New Roman" w:cs="Times New Roman"/>
          <w:color w:val="000000"/>
          <w:sz w:val="24"/>
          <w:lang w:val="en-US"/>
        </w:rPr>
        <w:t>. 6546-6561.</w:t>
      </w:r>
    </w:p>
    <w:p w14:paraId="65C07E03" w14:textId="678499BC" w:rsidR="00E92565" w:rsidRPr="00AD0762" w:rsidRDefault="00AA77ED" w:rsidP="008907C0">
      <w:pPr>
        <w:pStyle w:val="af0"/>
        <w:numPr>
          <w:ilvl w:val="0"/>
          <w:numId w:val="3"/>
        </w:numPr>
        <w:pBdr>
          <w:top w:val="none" w:sz="4" w:space="0" w:color="000000"/>
          <w:left w:val="none" w:sz="4" w:space="0" w:color="000000"/>
          <w:bottom w:val="none" w:sz="4" w:space="0" w:color="000000"/>
          <w:right w:val="none" w:sz="4" w:space="0" w:color="000000"/>
        </w:pBdr>
        <w:spacing w:after="0" w:line="360" w:lineRule="auto"/>
        <w:ind w:left="0" w:firstLine="709"/>
        <w:jc w:val="both"/>
        <w:rPr>
          <w:lang w:val="en-US"/>
        </w:rPr>
      </w:pPr>
      <w:r w:rsidRPr="008907C0">
        <w:rPr>
          <w:rFonts w:ascii="Times New Roman" w:eastAsia="Times New Roman" w:hAnsi="Times New Roman" w:cs="Times New Roman"/>
          <w:color w:val="000000"/>
          <w:sz w:val="24"/>
          <w:lang w:val="en-US"/>
        </w:rPr>
        <w:t xml:space="preserve">Cao Y., </w:t>
      </w:r>
      <w:proofErr w:type="spellStart"/>
      <w:r w:rsidRPr="008907C0">
        <w:rPr>
          <w:rFonts w:ascii="Times New Roman" w:eastAsia="Times New Roman" w:hAnsi="Times New Roman" w:cs="Times New Roman"/>
          <w:color w:val="000000"/>
          <w:sz w:val="24"/>
          <w:lang w:val="en-US"/>
        </w:rPr>
        <w:t>Mezzenga</w:t>
      </w:r>
      <w:proofErr w:type="spellEnd"/>
      <w:r w:rsidRPr="008907C0">
        <w:rPr>
          <w:rFonts w:ascii="Times New Roman" w:eastAsia="Times New Roman" w:hAnsi="Times New Roman" w:cs="Times New Roman"/>
          <w:color w:val="000000"/>
          <w:sz w:val="24"/>
          <w:lang w:val="en-US"/>
        </w:rPr>
        <w:t xml:space="preserve"> R. Food protein amyloid fibrils: Origin, structure, formation, characterization, applications and health implications //Advances in colloid and interface science. – 2019. – </w:t>
      </w:r>
      <w:r w:rsidRPr="008907C0">
        <w:rPr>
          <w:rFonts w:ascii="Times New Roman" w:eastAsia="Times New Roman" w:hAnsi="Times New Roman" w:cs="Times New Roman"/>
          <w:color w:val="000000"/>
          <w:sz w:val="24"/>
        </w:rPr>
        <w:t>Т</w:t>
      </w:r>
      <w:r w:rsidRPr="008907C0">
        <w:rPr>
          <w:rFonts w:ascii="Times New Roman" w:eastAsia="Times New Roman" w:hAnsi="Times New Roman" w:cs="Times New Roman"/>
          <w:color w:val="000000"/>
          <w:sz w:val="24"/>
          <w:lang w:val="en-US"/>
        </w:rPr>
        <w:t xml:space="preserve">. 269. – </w:t>
      </w:r>
      <w:r w:rsidRPr="008907C0">
        <w:rPr>
          <w:rFonts w:ascii="Times New Roman" w:eastAsia="Times New Roman" w:hAnsi="Times New Roman" w:cs="Times New Roman"/>
          <w:color w:val="000000"/>
          <w:sz w:val="24"/>
        </w:rPr>
        <w:t>С</w:t>
      </w:r>
      <w:r w:rsidRPr="008907C0">
        <w:rPr>
          <w:rFonts w:ascii="Times New Roman" w:eastAsia="Times New Roman" w:hAnsi="Times New Roman" w:cs="Times New Roman"/>
          <w:color w:val="000000"/>
          <w:sz w:val="24"/>
          <w:lang w:val="en-US"/>
        </w:rPr>
        <w:t>. 334-356.</w:t>
      </w:r>
    </w:p>
    <w:p w14:paraId="24AF3134" w14:textId="650A9E22" w:rsidR="00E92565" w:rsidRPr="00AD0762" w:rsidRDefault="00AA77ED" w:rsidP="008907C0">
      <w:pPr>
        <w:pStyle w:val="af0"/>
        <w:numPr>
          <w:ilvl w:val="0"/>
          <w:numId w:val="3"/>
        </w:numPr>
        <w:pBdr>
          <w:top w:val="none" w:sz="4" w:space="0" w:color="000000"/>
          <w:left w:val="none" w:sz="4" w:space="0" w:color="000000"/>
          <w:bottom w:val="none" w:sz="4" w:space="0" w:color="000000"/>
          <w:right w:val="none" w:sz="4" w:space="0" w:color="000000"/>
        </w:pBdr>
        <w:spacing w:after="0" w:line="360" w:lineRule="auto"/>
        <w:ind w:left="0" w:firstLine="709"/>
        <w:jc w:val="both"/>
        <w:rPr>
          <w:lang w:val="en-US"/>
        </w:rPr>
      </w:pPr>
      <w:proofErr w:type="spellStart"/>
      <w:r w:rsidRPr="008907C0">
        <w:rPr>
          <w:rFonts w:ascii="Times New Roman" w:eastAsia="Times New Roman" w:hAnsi="Times New Roman" w:cs="Times New Roman"/>
          <w:color w:val="000000"/>
          <w:sz w:val="24"/>
          <w:lang w:val="en-US"/>
        </w:rPr>
        <w:t>Ke</w:t>
      </w:r>
      <w:proofErr w:type="spellEnd"/>
      <w:r w:rsidRPr="008907C0">
        <w:rPr>
          <w:rFonts w:ascii="Times New Roman" w:eastAsia="Times New Roman" w:hAnsi="Times New Roman" w:cs="Times New Roman"/>
          <w:color w:val="000000"/>
          <w:sz w:val="24"/>
          <w:lang w:val="en-US"/>
        </w:rPr>
        <w:t xml:space="preserve"> P. C. et al. Half a century of amyloids: past, present and future //Chemical Society Reviews. – 2020. – </w:t>
      </w:r>
      <w:r w:rsidRPr="008907C0">
        <w:rPr>
          <w:rFonts w:ascii="Times New Roman" w:eastAsia="Times New Roman" w:hAnsi="Times New Roman" w:cs="Times New Roman"/>
          <w:color w:val="000000"/>
          <w:sz w:val="24"/>
        </w:rPr>
        <w:t>Т</w:t>
      </w:r>
      <w:r w:rsidRPr="008907C0">
        <w:rPr>
          <w:rFonts w:ascii="Times New Roman" w:eastAsia="Times New Roman" w:hAnsi="Times New Roman" w:cs="Times New Roman"/>
          <w:color w:val="000000"/>
          <w:sz w:val="24"/>
          <w:lang w:val="en-US"/>
        </w:rPr>
        <w:t xml:space="preserve">. 49. – №. 15. – </w:t>
      </w:r>
      <w:r w:rsidRPr="008907C0">
        <w:rPr>
          <w:rFonts w:ascii="Times New Roman" w:eastAsia="Times New Roman" w:hAnsi="Times New Roman" w:cs="Times New Roman"/>
          <w:color w:val="000000"/>
          <w:sz w:val="24"/>
        </w:rPr>
        <w:t>С</w:t>
      </w:r>
      <w:r w:rsidRPr="008907C0">
        <w:rPr>
          <w:rFonts w:ascii="Times New Roman" w:eastAsia="Times New Roman" w:hAnsi="Times New Roman" w:cs="Times New Roman"/>
          <w:color w:val="000000"/>
          <w:sz w:val="24"/>
          <w:lang w:val="en-US"/>
        </w:rPr>
        <w:t>. 5473-5509.</w:t>
      </w:r>
    </w:p>
    <w:p w14:paraId="6FFF51E2" w14:textId="63615A36" w:rsidR="00E92565" w:rsidRPr="00AD0762" w:rsidRDefault="00AA77ED" w:rsidP="008907C0">
      <w:pPr>
        <w:pStyle w:val="af0"/>
        <w:numPr>
          <w:ilvl w:val="0"/>
          <w:numId w:val="3"/>
        </w:numPr>
        <w:pBdr>
          <w:top w:val="none" w:sz="4" w:space="0" w:color="000000"/>
          <w:left w:val="none" w:sz="4" w:space="0" w:color="000000"/>
          <w:bottom w:val="none" w:sz="4" w:space="0" w:color="000000"/>
          <w:right w:val="none" w:sz="4" w:space="0" w:color="000000"/>
        </w:pBdr>
        <w:spacing w:after="0" w:line="360" w:lineRule="auto"/>
        <w:ind w:left="0" w:firstLine="709"/>
        <w:jc w:val="both"/>
        <w:rPr>
          <w:lang w:val="en-US"/>
        </w:rPr>
      </w:pPr>
      <w:proofErr w:type="spellStart"/>
      <w:r w:rsidRPr="008907C0">
        <w:rPr>
          <w:rFonts w:ascii="Times New Roman" w:eastAsia="Times New Roman" w:hAnsi="Times New Roman" w:cs="Times New Roman"/>
          <w:color w:val="000000"/>
          <w:sz w:val="24"/>
          <w:lang w:val="en-US"/>
        </w:rPr>
        <w:t>Meng</w:t>
      </w:r>
      <w:proofErr w:type="spellEnd"/>
      <w:r w:rsidRPr="008907C0">
        <w:rPr>
          <w:rFonts w:ascii="Times New Roman" w:eastAsia="Times New Roman" w:hAnsi="Times New Roman" w:cs="Times New Roman"/>
          <w:color w:val="000000"/>
          <w:sz w:val="24"/>
          <w:lang w:val="en-US"/>
        </w:rPr>
        <w:t xml:space="preserve"> Y., Wei Z., </w:t>
      </w:r>
      <w:proofErr w:type="spellStart"/>
      <w:r w:rsidRPr="008907C0">
        <w:rPr>
          <w:rFonts w:ascii="Times New Roman" w:eastAsia="Times New Roman" w:hAnsi="Times New Roman" w:cs="Times New Roman"/>
          <w:color w:val="000000"/>
          <w:sz w:val="24"/>
          <w:lang w:val="en-US"/>
        </w:rPr>
        <w:t>Xue</w:t>
      </w:r>
      <w:proofErr w:type="spellEnd"/>
      <w:r w:rsidRPr="008907C0">
        <w:rPr>
          <w:rFonts w:ascii="Times New Roman" w:eastAsia="Times New Roman" w:hAnsi="Times New Roman" w:cs="Times New Roman"/>
          <w:color w:val="000000"/>
          <w:sz w:val="24"/>
          <w:lang w:val="en-US"/>
        </w:rPr>
        <w:t xml:space="preserve"> C. Protein fibrils from different food sources: A review of fibrillation conditions, properties, applications and research trends //Trends in Food Science &amp; Technology. – 2022. – </w:t>
      </w:r>
      <w:r w:rsidRPr="008907C0">
        <w:rPr>
          <w:rFonts w:ascii="Times New Roman" w:eastAsia="Times New Roman" w:hAnsi="Times New Roman" w:cs="Times New Roman"/>
          <w:color w:val="000000"/>
          <w:sz w:val="24"/>
        </w:rPr>
        <w:t>Т</w:t>
      </w:r>
      <w:r w:rsidRPr="008907C0">
        <w:rPr>
          <w:rFonts w:ascii="Times New Roman" w:eastAsia="Times New Roman" w:hAnsi="Times New Roman" w:cs="Times New Roman"/>
          <w:color w:val="000000"/>
          <w:sz w:val="24"/>
          <w:lang w:val="en-US"/>
        </w:rPr>
        <w:t xml:space="preserve">. 121. – </w:t>
      </w:r>
      <w:r w:rsidRPr="008907C0">
        <w:rPr>
          <w:rFonts w:ascii="Times New Roman" w:eastAsia="Times New Roman" w:hAnsi="Times New Roman" w:cs="Times New Roman"/>
          <w:color w:val="000000"/>
          <w:sz w:val="24"/>
        </w:rPr>
        <w:t>С</w:t>
      </w:r>
      <w:r w:rsidRPr="008907C0">
        <w:rPr>
          <w:rFonts w:ascii="Times New Roman" w:eastAsia="Times New Roman" w:hAnsi="Times New Roman" w:cs="Times New Roman"/>
          <w:color w:val="000000"/>
          <w:sz w:val="24"/>
          <w:lang w:val="en-US"/>
        </w:rPr>
        <w:t>. 59-75.</w:t>
      </w:r>
    </w:p>
    <w:p w14:paraId="30F53B92" w14:textId="28CEBDFC" w:rsidR="00E92565" w:rsidRPr="00AD0762" w:rsidRDefault="00AA77ED" w:rsidP="008907C0">
      <w:pPr>
        <w:pStyle w:val="af0"/>
        <w:numPr>
          <w:ilvl w:val="0"/>
          <w:numId w:val="3"/>
        </w:numPr>
        <w:pBdr>
          <w:top w:val="none" w:sz="4" w:space="0" w:color="000000"/>
          <w:left w:val="none" w:sz="4" w:space="0" w:color="000000"/>
          <w:bottom w:val="none" w:sz="4" w:space="0" w:color="000000"/>
          <w:right w:val="none" w:sz="4" w:space="0" w:color="000000"/>
        </w:pBdr>
        <w:spacing w:after="0" w:line="360" w:lineRule="auto"/>
        <w:ind w:left="0" w:firstLine="709"/>
        <w:jc w:val="both"/>
        <w:rPr>
          <w:lang w:val="en-US"/>
        </w:rPr>
      </w:pPr>
      <w:r w:rsidRPr="008907C0">
        <w:rPr>
          <w:rFonts w:ascii="Times New Roman" w:eastAsia="Times New Roman" w:hAnsi="Times New Roman" w:cs="Times New Roman"/>
          <w:color w:val="000000"/>
          <w:sz w:val="24"/>
          <w:lang w:val="en-US"/>
        </w:rPr>
        <w:t xml:space="preserve">Chen Y. et al. Lysozyme amyloid fibril: Regulation, application, hazard analysis, and future perspectives //International Journal of Biological Macromolecules. – 2022. – </w:t>
      </w:r>
      <w:r w:rsidRPr="008907C0">
        <w:rPr>
          <w:rFonts w:ascii="Times New Roman" w:eastAsia="Times New Roman" w:hAnsi="Times New Roman" w:cs="Times New Roman"/>
          <w:color w:val="000000"/>
          <w:sz w:val="24"/>
        </w:rPr>
        <w:t>Т</w:t>
      </w:r>
      <w:r w:rsidRPr="008907C0">
        <w:rPr>
          <w:rFonts w:ascii="Times New Roman" w:eastAsia="Times New Roman" w:hAnsi="Times New Roman" w:cs="Times New Roman"/>
          <w:color w:val="000000"/>
          <w:sz w:val="24"/>
          <w:lang w:val="en-US"/>
        </w:rPr>
        <w:t xml:space="preserve">. 200. – </w:t>
      </w:r>
      <w:r w:rsidRPr="008907C0">
        <w:rPr>
          <w:rFonts w:ascii="Times New Roman" w:eastAsia="Times New Roman" w:hAnsi="Times New Roman" w:cs="Times New Roman"/>
          <w:color w:val="000000"/>
          <w:sz w:val="24"/>
        </w:rPr>
        <w:t>С</w:t>
      </w:r>
      <w:r w:rsidRPr="008907C0">
        <w:rPr>
          <w:rFonts w:ascii="Times New Roman" w:eastAsia="Times New Roman" w:hAnsi="Times New Roman" w:cs="Times New Roman"/>
          <w:color w:val="000000"/>
          <w:sz w:val="24"/>
          <w:lang w:val="en-US"/>
        </w:rPr>
        <w:t>. 151-161.</w:t>
      </w:r>
    </w:p>
    <w:p w14:paraId="4AFB1C3E" w14:textId="1E5B2366" w:rsidR="00E92565" w:rsidRPr="00AD0762" w:rsidRDefault="00AA77ED" w:rsidP="008907C0">
      <w:pPr>
        <w:pStyle w:val="af0"/>
        <w:numPr>
          <w:ilvl w:val="0"/>
          <w:numId w:val="3"/>
        </w:numPr>
        <w:pBdr>
          <w:top w:val="none" w:sz="4" w:space="0" w:color="000000"/>
          <w:left w:val="none" w:sz="4" w:space="0" w:color="000000"/>
          <w:bottom w:val="none" w:sz="4" w:space="0" w:color="000000"/>
          <w:right w:val="none" w:sz="4" w:space="0" w:color="000000"/>
        </w:pBdr>
        <w:spacing w:after="0" w:line="360" w:lineRule="auto"/>
        <w:ind w:left="0" w:firstLine="709"/>
        <w:jc w:val="both"/>
        <w:rPr>
          <w:lang w:val="en-US"/>
        </w:rPr>
      </w:pPr>
      <w:proofErr w:type="spellStart"/>
      <w:r w:rsidRPr="008907C0">
        <w:rPr>
          <w:rFonts w:ascii="Times New Roman" w:eastAsia="Times New Roman" w:hAnsi="Times New Roman" w:cs="Times New Roman"/>
          <w:color w:val="000000"/>
          <w:sz w:val="24"/>
          <w:lang w:val="en-US"/>
        </w:rPr>
        <w:lastRenderedPageBreak/>
        <w:t>Yue</w:t>
      </w:r>
      <w:proofErr w:type="spellEnd"/>
      <w:r w:rsidRPr="008907C0">
        <w:rPr>
          <w:rFonts w:ascii="Times New Roman" w:eastAsia="Times New Roman" w:hAnsi="Times New Roman" w:cs="Times New Roman"/>
          <w:color w:val="000000"/>
          <w:sz w:val="24"/>
          <w:lang w:val="en-US"/>
        </w:rPr>
        <w:t xml:space="preserve"> J. et al. Recent advances of interfacial and rheological property based techno-functionality of food protein amyloid fibrils //Food Hydrocolloids. – 2022. – </w:t>
      </w:r>
      <w:r w:rsidRPr="008907C0">
        <w:rPr>
          <w:rFonts w:ascii="Times New Roman" w:eastAsia="Times New Roman" w:hAnsi="Times New Roman" w:cs="Times New Roman"/>
          <w:color w:val="000000"/>
          <w:sz w:val="24"/>
        </w:rPr>
        <w:t>Т</w:t>
      </w:r>
      <w:r w:rsidRPr="008907C0">
        <w:rPr>
          <w:rFonts w:ascii="Times New Roman" w:eastAsia="Times New Roman" w:hAnsi="Times New Roman" w:cs="Times New Roman"/>
          <w:color w:val="000000"/>
          <w:sz w:val="24"/>
          <w:lang w:val="en-US"/>
        </w:rPr>
        <w:t xml:space="preserve">. 132. – </w:t>
      </w:r>
      <w:r w:rsidRPr="008907C0">
        <w:rPr>
          <w:rFonts w:ascii="Times New Roman" w:eastAsia="Times New Roman" w:hAnsi="Times New Roman" w:cs="Times New Roman"/>
          <w:color w:val="000000"/>
          <w:sz w:val="24"/>
        </w:rPr>
        <w:t>С</w:t>
      </w:r>
      <w:r w:rsidRPr="008907C0">
        <w:rPr>
          <w:rFonts w:ascii="Times New Roman" w:eastAsia="Times New Roman" w:hAnsi="Times New Roman" w:cs="Times New Roman"/>
          <w:color w:val="000000"/>
          <w:sz w:val="24"/>
          <w:lang w:val="en-US"/>
        </w:rPr>
        <w:t>. 107827.</w:t>
      </w:r>
    </w:p>
    <w:p w14:paraId="1E7745F3" w14:textId="2969B209" w:rsidR="00E92565" w:rsidRPr="00AD0762" w:rsidRDefault="00AA77ED" w:rsidP="008907C0">
      <w:pPr>
        <w:pStyle w:val="af0"/>
        <w:numPr>
          <w:ilvl w:val="0"/>
          <w:numId w:val="3"/>
        </w:numPr>
        <w:pBdr>
          <w:top w:val="none" w:sz="4" w:space="0" w:color="000000"/>
          <w:left w:val="none" w:sz="4" w:space="0" w:color="000000"/>
          <w:bottom w:val="none" w:sz="4" w:space="0" w:color="000000"/>
          <w:right w:val="none" w:sz="4" w:space="0" w:color="000000"/>
        </w:pBdr>
        <w:spacing w:after="0" w:line="360" w:lineRule="auto"/>
        <w:ind w:left="0" w:firstLine="709"/>
        <w:jc w:val="both"/>
        <w:rPr>
          <w:lang w:val="en-US"/>
        </w:rPr>
      </w:pPr>
      <w:r w:rsidRPr="008907C0">
        <w:rPr>
          <w:rFonts w:ascii="Times New Roman" w:eastAsia="Times New Roman" w:hAnsi="Times New Roman" w:cs="Times New Roman"/>
          <w:color w:val="000000"/>
          <w:sz w:val="24"/>
          <w:lang w:val="en-US"/>
        </w:rPr>
        <w:t xml:space="preserve">Yuan Y., </w:t>
      </w:r>
      <w:proofErr w:type="spellStart"/>
      <w:r w:rsidRPr="008907C0">
        <w:rPr>
          <w:rFonts w:ascii="Times New Roman" w:eastAsia="Times New Roman" w:hAnsi="Times New Roman" w:cs="Times New Roman"/>
          <w:color w:val="000000"/>
          <w:sz w:val="24"/>
          <w:lang w:val="en-US"/>
        </w:rPr>
        <w:t>Solin</w:t>
      </w:r>
      <w:proofErr w:type="spellEnd"/>
      <w:r w:rsidRPr="008907C0">
        <w:rPr>
          <w:rFonts w:ascii="Times New Roman" w:eastAsia="Times New Roman" w:hAnsi="Times New Roman" w:cs="Times New Roman"/>
          <w:color w:val="000000"/>
          <w:sz w:val="24"/>
          <w:lang w:val="en-US"/>
        </w:rPr>
        <w:t xml:space="preserve"> N. Water </w:t>
      </w:r>
      <w:proofErr w:type="spellStart"/>
      <w:r w:rsidRPr="008907C0">
        <w:rPr>
          <w:rFonts w:ascii="Times New Roman" w:eastAsia="Times New Roman" w:hAnsi="Times New Roman" w:cs="Times New Roman"/>
          <w:color w:val="000000"/>
          <w:sz w:val="24"/>
          <w:lang w:val="en-US"/>
        </w:rPr>
        <w:t>Processable</w:t>
      </w:r>
      <w:proofErr w:type="spellEnd"/>
      <w:r w:rsidRPr="008907C0">
        <w:rPr>
          <w:rFonts w:ascii="Times New Roman" w:eastAsia="Times New Roman" w:hAnsi="Times New Roman" w:cs="Times New Roman"/>
          <w:color w:val="000000"/>
          <w:sz w:val="24"/>
          <w:lang w:val="en-US"/>
        </w:rPr>
        <w:t xml:space="preserve"> </w:t>
      </w:r>
      <w:proofErr w:type="spellStart"/>
      <w:r w:rsidRPr="008907C0">
        <w:rPr>
          <w:rFonts w:ascii="Times New Roman" w:eastAsia="Times New Roman" w:hAnsi="Times New Roman" w:cs="Times New Roman"/>
          <w:color w:val="000000"/>
          <w:sz w:val="24"/>
          <w:lang w:val="en-US"/>
        </w:rPr>
        <w:t>Bioplastic</w:t>
      </w:r>
      <w:proofErr w:type="spellEnd"/>
      <w:r w:rsidRPr="008907C0">
        <w:rPr>
          <w:rFonts w:ascii="Times New Roman" w:eastAsia="Times New Roman" w:hAnsi="Times New Roman" w:cs="Times New Roman"/>
          <w:color w:val="000000"/>
          <w:sz w:val="24"/>
          <w:lang w:val="en-US"/>
        </w:rPr>
        <w:t xml:space="preserve"> Films from Functionalized Protein Fibrils //Advanced Materials Interfaces. – 2022. – </w:t>
      </w:r>
      <w:r w:rsidRPr="008907C0">
        <w:rPr>
          <w:rFonts w:ascii="Times New Roman" w:eastAsia="Times New Roman" w:hAnsi="Times New Roman" w:cs="Times New Roman"/>
          <w:color w:val="000000"/>
          <w:sz w:val="24"/>
        </w:rPr>
        <w:t>Т</w:t>
      </w:r>
      <w:r w:rsidRPr="008907C0">
        <w:rPr>
          <w:rFonts w:ascii="Times New Roman" w:eastAsia="Times New Roman" w:hAnsi="Times New Roman" w:cs="Times New Roman"/>
          <w:color w:val="000000"/>
          <w:sz w:val="24"/>
          <w:lang w:val="en-US"/>
        </w:rPr>
        <w:t xml:space="preserve">. 9. – №. 27. – </w:t>
      </w:r>
      <w:r w:rsidRPr="008907C0">
        <w:rPr>
          <w:rFonts w:ascii="Times New Roman" w:eastAsia="Times New Roman" w:hAnsi="Times New Roman" w:cs="Times New Roman"/>
          <w:color w:val="000000"/>
          <w:sz w:val="24"/>
        </w:rPr>
        <w:t>С</w:t>
      </w:r>
      <w:r w:rsidRPr="008907C0">
        <w:rPr>
          <w:rFonts w:ascii="Times New Roman" w:eastAsia="Times New Roman" w:hAnsi="Times New Roman" w:cs="Times New Roman"/>
          <w:color w:val="000000"/>
          <w:sz w:val="24"/>
          <w:lang w:val="en-US"/>
        </w:rPr>
        <w:t>. 2200926.</w:t>
      </w:r>
    </w:p>
    <w:p w14:paraId="60C3436E" w14:textId="6055A4D7" w:rsidR="00E92565" w:rsidRPr="00AD0762" w:rsidRDefault="00AA77ED" w:rsidP="008907C0">
      <w:pPr>
        <w:pStyle w:val="af0"/>
        <w:numPr>
          <w:ilvl w:val="0"/>
          <w:numId w:val="3"/>
        </w:numPr>
        <w:pBdr>
          <w:top w:val="none" w:sz="4" w:space="0" w:color="000000"/>
          <w:left w:val="none" w:sz="4" w:space="0" w:color="000000"/>
          <w:bottom w:val="none" w:sz="4" w:space="0" w:color="000000"/>
          <w:right w:val="none" w:sz="4" w:space="0" w:color="000000"/>
        </w:pBdr>
        <w:spacing w:after="0" w:line="360" w:lineRule="auto"/>
        <w:ind w:left="0" w:firstLine="709"/>
        <w:jc w:val="both"/>
        <w:rPr>
          <w:lang w:val="en-US"/>
        </w:rPr>
      </w:pPr>
      <w:proofErr w:type="spellStart"/>
      <w:r w:rsidRPr="008907C0">
        <w:rPr>
          <w:rFonts w:ascii="Times New Roman" w:eastAsia="Times New Roman" w:hAnsi="Times New Roman" w:cs="Times New Roman"/>
          <w:color w:val="000000"/>
          <w:sz w:val="24"/>
          <w:lang w:val="en-US"/>
        </w:rPr>
        <w:t>Drusch</w:t>
      </w:r>
      <w:proofErr w:type="spellEnd"/>
      <w:r w:rsidRPr="008907C0">
        <w:rPr>
          <w:rFonts w:ascii="Times New Roman" w:eastAsia="Times New Roman" w:hAnsi="Times New Roman" w:cs="Times New Roman"/>
          <w:color w:val="000000"/>
          <w:sz w:val="24"/>
          <w:lang w:val="en-US"/>
        </w:rPr>
        <w:t xml:space="preserve"> S., </w:t>
      </w:r>
      <w:proofErr w:type="spellStart"/>
      <w:r w:rsidRPr="008907C0">
        <w:rPr>
          <w:rFonts w:ascii="Times New Roman" w:eastAsia="Times New Roman" w:hAnsi="Times New Roman" w:cs="Times New Roman"/>
          <w:color w:val="000000"/>
          <w:sz w:val="24"/>
          <w:lang w:val="en-US"/>
        </w:rPr>
        <w:t>Klost</w:t>
      </w:r>
      <w:proofErr w:type="spellEnd"/>
      <w:r w:rsidRPr="008907C0">
        <w:rPr>
          <w:rFonts w:ascii="Times New Roman" w:eastAsia="Times New Roman" w:hAnsi="Times New Roman" w:cs="Times New Roman"/>
          <w:color w:val="000000"/>
          <w:sz w:val="24"/>
          <w:lang w:val="en-US"/>
        </w:rPr>
        <w:t xml:space="preserve"> M., </w:t>
      </w:r>
      <w:proofErr w:type="spellStart"/>
      <w:r w:rsidRPr="008907C0">
        <w:rPr>
          <w:rFonts w:ascii="Times New Roman" w:eastAsia="Times New Roman" w:hAnsi="Times New Roman" w:cs="Times New Roman"/>
          <w:color w:val="000000"/>
          <w:sz w:val="24"/>
          <w:lang w:val="en-US"/>
        </w:rPr>
        <w:t>Kieserling</w:t>
      </w:r>
      <w:proofErr w:type="spellEnd"/>
      <w:r w:rsidRPr="008907C0">
        <w:rPr>
          <w:rFonts w:ascii="Times New Roman" w:eastAsia="Times New Roman" w:hAnsi="Times New Roman" w:cs="Times New Roman"/>
          <w:color w:val="000000"/>
          <w:sz w:val="24"/>
          <w:lang w:val="en-US"/>
        </w:rPr>
        <w:t xml:space="preserve"> H. Current knowledge on the interfacial </w:t>
      </w:r>
      <w:proofErr w:type="spellStart"/>
      <w:r w:rsidRPr="008907C0">
        <w:rPr>
          <w:rFonts w:ascii="Times New Roman" w:eastAsia="Times New Roman" w:hAnsi="Times New Roman" w:cs="Times New Roman"/>
          <w:color w:val="000000"/>
          <w:sz w:val="24"/>
          <w:lang w:val="en-US"/>
        </w:rPr>
        <w:t>behaviour</w:t>
      </w:r>
      <w:proofErr w:type="spellEnd"/>
      <w:r w:rsidRPr="008907C0">
        <w:rPr>
          <w:rFonts w:ascii="Times New Roman" w:eastAsia="Times New Roman" w:hAnsi="Times New Roman" w:cs="Times New Roman"/>
          <w:color w:val="000000"/>
          <w:sz w:val="24"/>
          <w:lang w:val="en-US"/>
        </w:rPr>
        <w:t xml:space="preserve"> limits our understanding of plant protein functionality in emulsions //Current Opinion in Colloid &amp; Interface Science. – 2021. – </w:t>
      </w:r>
      <w:r w:rsidRPr="008907C0">
        <w:rPr>
          <w:rFonts w:ascii="Times New Roman" w:eastAsia="Times New Roman" w:hAnsi="Times New Roman" w:cs="Times New Roman"/>
          <w:color w:val="000000"/>
          <w:sz w:val="24"/>
        </w:rPr>
        <w:t>Т</w:t>
      </w:r>
      <w:r w:rsidRPr="008907C0">
        <w:rPr>
          <w:rFonts w:ascii="Times New Roman" w:eastAsia="Times New Roman" w:hAnsi="Times New Roman" w:cs="Times New Roman"/>
          <w:color w:val="000000"/>
          <w:sz w:val="24"/>
          <w:lang w:val="en-US"/>
        </w:rPr>
        <w:t xml:space="preserve">. 56. – </w:t>
      </w:r>
      <w:r w:rsidRPr="008907C0">
        <w:rPr>
          <w:rFonts w:ascii="Times New Roman" w:eastAsia="Times New Roman" w:hAnsi="Times New Roman" w:cs="Times New Roman"/>
          <w:color w:val="000000"/>
          <w:sz w:val="24"/>
        </w:rPr>
        <w:t>С</w:t>
      </w:r>
      <w:r w:rsidRPr="008907C0">
        <w:rPr>
          <w:rFonts w:ascii="Times New Roman" w:eastAsia="Times New Roman" w:hAnsi="Times New Roman" w:cs="Times New Roman"/>
          <w:color w:val="000000"/>
          <w:sz w:val="24"/>
          <w:lang w:val="en-US"/>
        </w:rPr>
        <w:t>. 101503.</w:t>
      </w:r>
    </w:p>
    <w:p w14:paraId="3DFED017" w14:textId="50A1B933" w:rsidR="00E92565" w:rsidRPr="00AD0762" w:rsidRDefault="00AA77ED" w:rsidP="008907C0">
      <w:pPr>
        <w:pStyle w:val="af0"/>
        <w:numPr>
          <w:ilvl w:val="0"/>
          <w:numId w:val="3"/>
        </w:numPr>
        <w:pBdr>
          <w:top w:val="none" w:sz="4" w:space="0" w:color="000000"/>
          <w:left w:val="none" w:sz="4" w:space="0" w:color="000000"/>
          <w:bottom w:val="none" w:sz="4" w:space="0" w:color="000000"/>
          <w:right w:val="none" w:sz="4" w:space="0" w:color="000000"/>
        </w:pBdr>
        <w:spacing w:after="0" w:line="360" w:lineRule="auto"/>
        <w:ind w:left="0" w:firstLine="709"/>
        <w:jc w:val="both"/>
        <w:rPr>
          <w:lang w:val="en-US"/>
        </w:rPr>
      </w:pPr>
      <w:proofErr w:type="spellStart"/>
      <w:r w:rsidRPr="008907C0">
        <w:rPr>
          <w:rFonts w:ascii="Times New Roman" w:eastAsia="Times New Roman" w:hAnsi="Times New Roman" w:cs="Times New Roman"/>
          <w:color w:val="000000"/>
          <w:sz w:val="24"/>
          <w:lang w:val="en-US"/>
        </w:rPr>
        <w:t>Berton-Carabin</w:t>
      </w:r>
      <w:proofErr w:type="spellEnd"/>
      <w:r w:rsidRPr="008907C0">
        <w:rPr>
          <w:rFonts w:ascii="Times New Roman" w:eastAsia="Times New Roman" w:hAnsi="Times New Roman" w:cs="Times New Roman"/>
          <w:color w:val="000000"/>
          <w:sz w:val="24"/>
          <w:lang w:val="en-US"/>
        </w:rPr>
        <w:t xml:space="preserve"> C., </w:t>
      </w:r>
      <w:proofErr w:type="spellStart"/>
      <w:r w:rsidRPr="008907C0">
        <w:rPr>
          <w:rFonts w:ascii="Times New Roman" w:eastAsia="Times New Roman" w:hAnsi="Times New Roman" w:cs="Times New Roman"/>
          <w:color w:val="000000"/>
          <w:sz w:val="24"/>
          <w:lang w:val="en-US"/>
        </w:rPr>
        <w:t>Schroën</w:t>
      </w:r>
      <w:proofErr w:type="spellEnd"/>
      <w:r w:rsidRPr="008907C0">
        <w:rPr>
          <w:rFonts w:ascii="Times New Roman" w:eastAsia="Times New Roman" w:hAnsi="Times New Roman" w:cs="Times New Roman"/>
          <w:color w:val="000000"/>
          <w:sz w:val="24"/>
          <w:lang w:val="en-US"/>
        </w:rPr>
        <w:t xml:space="preserve"> K. Towards new food emulsions: designing the interface and beyond //Current Opinion in Food Science. – 2019. – </w:t>
      </w:r>
      <w:r w:rsidRPr="008907C0">
        <w:rPr>
          <w:rFonts w:ascii="Times New Roman" w:eastAsia="Times New Roman" w:hAnsi="Times New Roman" w:cs="Times New Roman"/>
          <w:color w:val="000000"/>
          <w:sz w:val="24"/>
        </w:rPr>
        <w:t>Т</w:t>
      </w:r>
      <w:r w:rsidRPr="008907C0">
        <w:rPr>
          <w:rFonts w:ascii="Times New Roman" w:eastAsia="Times New Roman" w:hAnsi="Times New Roman" w:cs="Times New Roman"/>
          <w:color w:val="000000"/>
          <w:sz w:val="24"/>
          <w:lang w:val="en-US"/>
        </w:rPr>
        <w:t xml:space="preserve">. 27. – </w:t>
      </w:r>
      <w:r w:rsidRPr="008907C0">
        <w:rPr>
          <w:rFonts w:ascii="Times New Roman" w:eastAsia="Times New Roman" w:hAnsi="Times New Roman" w:cs="Times New Roman"/>
          <w:color w:val="000000"/>
          <w:sz w:val="24"/>
        </w:rPr>
        <w:t>С</w:t>
      </w:r>
      <w:r w:rsidRPr="008907C0">
        <w:rPr>
          <w:rFonts w:ascii="Times New Roman" w:eastAsia="Times New Roman" w:hAnsi="Times New Roman" w:cs="Times New Roman"/>
          <w:color w:val="000000"/>
          <w:sz w:val="24"/>
          <w:lang w:val="en-US"/>
        </w:rPr>
        <w:t>. 74-81.</w:t>
      </w:r>
    </w:p>
    <w:p w14:paraId="7381E93B" w14:textId="674AC559" w:rsidR="00E92565" w:rsidRPr="00AD0762" w:rsidRDefault="00AA77ED" w:rsidP="008907C0">
      <w:pPr>
        <w:pStyle w:val="af0"/>
        <w:numPr>
          <w:ilvl w:val="0"/>
          <w:numId w:val="3"/>
        </w:numPr>
        <w:pBdr>
          <w:top w:val="none" w:sz="4" w:space="0" w:color="000000"/>
          <w:left w:val="none" w:sz="4" w:space="0" w:color="000000"/>
          <w:bottom w:val="none" w:sz="4" w:space="0" w:color="000000"/>
          <w:right w:val="none" w:sz="4" w:space="0" w:color="000000"/>
        </w:pBdr>
        <w:spacing w:after="0" w:line="360" w:lineRule="auto"/>
        <w:ind w:left="0" w:firstLine="709"/>
        <w:jc w:val="both"/>
        <w:rPr>
          <w:lang w:val="en-US"/>
        </w:rPr>
      </w:pPr>
      <w:r w:rsidRPr="008907C0">
        <w:rPr>
          <w:rFonts w:ascii="Times New Roman" w:eastAsia="Times New Roman" w:hAnsi="Times New Roman" w:cs="Times New Roman"/>
          <w:color w:val="000000"/>
          <w:sz w:val="24"/>
          <w:lang w:val="en-US"/>
        </w:rPr>
        <w:t xml:space="preserve">Poirier A. et al. Multistep building of a soft plant protein film at the air-water </w:t>
      </w:r>
      <w:proofErr w:type="gramStart"/>
      <w:r w:rsidRPr="008907C0">
        <w:rPr>
          <w:rFonts w:ascii="Times New Roman" w:eastAsia="Times New Roman" w:hAnsi="Times New Roman" w:cs="Times New Roman"/>
          <w:color w:val="000000"/>
          <w:sz w:val="24"/>
          <w:lang w:val="en-US"/>
        </w:rPr>
        <w:t>interface</w:t>
      </w:r>
      <w:proofErr w:type="gramEnd"/>
      <w:r w:rsidRPr="008907C0">
        <w:rPr>
          <w:rFonts w:ascii="Times New Roman" w:eastAsia="Times New Roman" w:hAnsi="Times New Roman" w:cs="Times New Roman"/>
          <w:color w:val="000000"/>
          <w:sz w:val="24"/>
          <w:lang w:val="en-US"/>
        </w:rPr>
        <w:t xml:space="preserve"> //Journal of colloid and interface science. – 2018. – </w:t>
      </w:r>
      <w:r w:rsidRPr="008907C0">
        <w:rPr>
          <w:rFonts w:ascii="Times New Roman" w:eastAsia="Times New Roman" w:hAnsi="Times New Roman" w:cs="Times New Roman"/>
          <w:color w:val="000000"/>
          <w:sz w:val="24"/>
        </w:rPr>
        <w:t>Т</w:t>
      </w:r>
      <w:r w:rsidRPr="008907C0">
        <w:rPr>
          <w:rFonts w:ascii="Times New Roman" w:eastAsia="Times New Roman" w:hAnsi="Times New Roman" w:cs="Times New Roman"/>
          <w:color w:val="000000"/>
          <w:sz w:val="24"/>
          <w:lang w:val="en-US"/>
        </w:rPr>
        <w:t xml:space="preserve">. 526. – </w:t>
      </w:r>
      <w:r w:rsidRPr="008907C0">
        <w:rPr>
          <w:rFonts w:ascii="Times New Roman" w:eastAsia="Times New Roman" w:hAnsi="Times New Roman" w:cs="Times New Roman"/>
          <w:color w:val="000000"/>
          <w:sz w:val="24"/>
        </w:rPr>
        <w:t>С</w:t>
      </w:r>
      <w:r w:rsidRPr="008907C0">
        <w:rPr>
          <w:rFonts w:ascii="Times New Roman" w:eastAsia="Times New Roman" w:hAnsi="Times New Roman" w:cs="Times New Roman"/>
          <w:color w:val="000000"/>
          <w:sz w:val="24"/>
          <w:lang w:val="en-US"/>
        </w:rPr>
        <w:t>. 337-346.</w:t>
      </w:r>
    </w:p>
    <w:p w14:paraId="59DD6555" w14:textId="3A81CFC8" w:rsidR="00E92565" w:rsidRDefault="00AA77ED" w:rsidP="008907C0">
      <w:pPr>
        <w:pStyle w:val="af0"/>
        <w:numPr>
          <w:ilvl w:val="0"/>
          <w:numId w:val="3"/>
        </w:numPr>
        <w:pBdr>
          <w:top w:val="none" w:sz="4" w:space="0" w:color="000000"/>
          <w:left w:val="none" w:sz="4" w:space="0" w:color="000000"/>
          <w:bottom w:val="none" w:sz="4" w:space="0" w:color="000000"/>
          <w:right w:val="none" w:sz="4" w:space="0" w:color="000000"/>
        </w:pBdr>
        <w:spacing w:after="0" w:line="360" w:lineRule="auto"/>
        <w:ind w:left="0" w:firstLine="709"/>
        <w:jc w:val="both"/>
      </w:pPr>
      <w:r w:rsidRPr="008907C0">
        <w:rPr>
          <w:rFonts w:ascii="Times New Roman" w:eastAsia="Times New Roman" w:hAnsi="Times New Roman" w:cs="Times New Roman"/>
          <w:color w:val="000000"/>
          <w:sz w:val="24"/>
          <w:lang w:val="en-US"/>
        </w:rPr>
        <w:t xml:space="preserve">Poirier A. et al. Sunflower proteins at air–water and oil–water interfaces //Langmuir. – 2021. – </w:t>
      </w:r>
      <w:r w:rsidRPr="008907C0">
        <w:rPr>
          <w:rFonts w:ascii="Times New Roman" w:eastAsia="Times New Roman" w:hAnsi="Times New Roman" w:cs="Times New Roman"/>
          <w:color w:val="000000"/>
          <w:sz w:val="24"/>
        </w:rPr>
        <w:t>Т</w:t>
      </w:r>
      <w:r w:rsidRPr="008907C0">
        <w:rPr>
          <w:rFonts w:ascii="Times New Roman" w:eastAsia="Times New Roman" w:hAnsi="Times New Roman" w:cs="Times New Roman"/>
          <w:color w:val="000000"/>
          <w:sz w:val="24"/>
          <w:lang w:val="en-US"/>
        </w:rPr>
        <w:t xml:space="preserve">. 37. – №. </w:t>
      </w:r>
      <w:r w:rsidRPr="008907C0">
        <w:rPr>
          <w:rFonts w:ascii="Times New Roman" w:eastAsia="Times New Roman" w:hAnsi="Times New Roman" w:cs="Times New Roman"/>
          <w:color w:val="000000"/>
          <w:sz w:val="24"/>
        </w:rPr>
        <w:t>8. – С. 2714-2727.</w:t>
      </w:r>
    </w:p>
    <w:p w14:paraId="1D85531C" w14:textId="77777777" w:rsidR="00E92565" w:rsidRDefault="00E92565">
      <w:pPr>
        <w:ind w:left="1069"/>
        <w:rPr>
          <w:rFonts w:ascii="Times New Roman" w:hAnsi="Times New Roman" w:cs="Times New Roman"/>
          <w:sz w:val="24"/>
          <w:szCs w:val="24"/>
        </w:rPr>
      </w:pPr>
    </w:p>
    <w:p w14:paraId="1ED21BDC" w14:textId="77777777" w:rsidR="00E92565" w:rsidRDefault="00E92565">
      <w:pPr>
        <w:ind w:left="1069"/>
        <w:rPr>
          <w:rFonts w:ascii="Times New Roman" w:hAnsi="Times New Roman" w:cs="Times New Roman"/>
          <w:sz w:val="24"/>
          <w:szCs w:val="24"/>
        </w:rPr>
      </w:pPr>
    </w:p>
    <w:p w14:paraId="7D8393B8" w14:textId="77777777" w:rsidR="00E92565" w:rsidRDefault="00E92565">
      <w:pPr>
        <w:ind w:left="1069"/>
        <w:rPr>
          <w:rFonts w:ascii="Times New Roman" w:hAnsi="Times New Roman" w:cs="Times New Roman"/>
          <w:sz w:val="24"/>
          <w:szCs w:val="24"/>
        </w:rPr>
      </w:pPr>
    </w:p>
    <w:p w14:paraId="3BC70104" w14:textId="77777777" w:rsidR="00E92565" w:rsidRDefault="00E92565">
      <w:pPr>
        <w:ind w:left="1069"/>
        <w:rPr>
          <w:rFonts w:ascii="Times New Roman" w:hAnsi="Times New Roman" w:cs="Times New Roman"/>
          <w:sz w:val="24"/>
          <w:szCs w:val="24"/>
        </w:rPr>
      </w:pPr>
    </w:p>
    <w:p w14:paraId="5C7EC401" w14:textId="77777777" w:rsidR="00E92565" w:rsidRDefault="00AA77ED">
      <w:pPr>
        <w:rPr>
          <w:rFonts w:ascii="Times New Roman" w:hAnsi="Times New Roman" w:cs="Times New Roman"/>
          <w:lang w:eastAsia="ru-RU"/>
        </w:rPr>
      </w:pPr>
      <w:r>
        <w:rPr>
          <w:rFonts w:ascii="Times New Roman" w:hAnsi="Times New Roman" w:cs="Times New Roman"/>
          <w:lang w:eastAsia="ru-RU"/>
        </w:rPr>
        <w:br w:type="page" w:clear="all"/>
      </w:r>
    </w:p>
    <w:p w14:paraId="06323422" w14:textId="77777777" w:rsidR="00E92565" w:rsidRDefault="00AA77ED">
      <w:pPr>
        <w:pStyle w:val="1"/>
        <w:spacing w:after="240"/>
        <w:ind w:firstLine="0"/>
        <w:jc w:val="center"/>
        <w:rPr>
          <w:rFonts w:eastAsia="Times New Roman" w:cs="Times New Roman"/>
          <w:szCs w:val="24"/>
          <w:lang w:eastAsia="ru-RU"/>
        </w:rPr>
      </w:pPr>
      <w:bookmarkStart w:id="34" w:name="_Toc215829284"/>
      <w:r>
        <w:rPr>
          <w:rFonts w:eastAsia="Times New Roman" w:cs="Times New Roman"/>
          <w:szCs w:val="24"/>
          <w:lang w:eastAsia="ru-RU"/>
        </w:rPr>
        <w:lastRenderedPageBreak/>
        <w:t>СПИСОК РАБОТ, ОПУБЛИКОВАННЫХ КОЛЛЕКТИВОМ 2025 ГОДУ</w:t>
      </w:r>
      <w:bookmarkEnd w:id="34"/>
    </w:p>
    <w:p w14:paraId="09609355" w14:textId="47B6733A" w:rsidR="00AD0762" w:rsidRPr="008907C0" w:rsidRDefault="00AD0762" w:rsidP="008907C0">
      <w:pPr>
        <w:numPr>
          <w:ilvl w:val="0"/>
          <w:numId w:val="5"/>
        </w:numPr>
        <w:pBdr>
          <w:top w:val="none" w:sz="4" w:space="0" w:color="000000"/>
          <w:left w:val="none" w:sz="4" w:space="0" w:color="000000"/>
          <w:bottom w:val="none" w:sz="4" w:space="0" w:color="000000"/>
          <w:right w:val="none" w:sz="4" w:space="0" w:color="000000"/>
        </w:pBdr>
        <w:spacing w:after="0" w:line="360" w:lineRule="auto"/>
        <w:ind w:left="0" w:firstLine="709"/>
        <w:jc w:val="both"/>
        <w:rPr>
          <w:rFonts w:ascii="Times New Roman" w:hAnsi="Times New Roman" w:cs="Times New Roman"/>
          <w:sz w:val="24"/>
          <w:szCs w:val="24"/>
          <w:lang w:val="en-US"/>
        </w:rPr>
      </w:pPr>
      <w:r w:rsidRPr="008907C0">
        <w:rPr>
          <w:rFonts w:ascii="Times New Roman" w:hAnsi="Times New Roman" w:cs="Times New Roman"/>
          <w:sz w:val="24"/>
          <w:szCs w:val="24"/>
          <w:lang w:val="en-US"/>
        </w:rPr>
        <w:t xml:space="preserve">Dynamic Properties of β-Casein Fibril Adsorption Layers at the Air–Water Interface / A. R. </w:t>
      </w:r>
      <w:proofErr w:type="spellStart"/>
      <w:r w:rsidRPr="008907C0">
        <w:rPr>
          <w:rFonts w:ascii="Times New Roman" w:hAnsi="Times New Roman" w:cs="Times New Roman"/>
          <w:sz w:val="24"/>
          <w:szCs w:val="24"/>
          <w:lang w:val="en-US"/>
        </w:rPr>
        <w:t>Rafikova</w:t>
      </w:r>
      <w:proofErr w:type="spellEnd"/>
      <w:r w:rsidRPr="008907C0">
        <w:rPr>
          <w:rFonts w:ascii="Times New Roman" w:hAnsi="Times New Roman" w:cs="Times New Roman"/>
          <w:sz w:val="24"/>
          <w:szCs w:val="24"/>
          <w:lang w:val="en-US"/>
        </w:rPr>
        <w:t xml:space="preserve"> [et al] // Polymers. – 2025. – V. 17. – No 8. –P. 1075. – DOI 10.3390/polym17081075.</w:t>
      </w:r>
    </w:p>
    <w:p w14:paraId="5900E5BD" w14:textId="77777777" w:rsidR="00AD0762" w:rsidRPr="008907C0" w:rsidRDefault="00AD0762" w:rsidP="008907C0">
      <w:pPr>
        <w:numPr>
          <w:ilvl w:val="0"/>
          <w:numId w:val="5"/>
        </w:numPr>
        <w:pBdr>
          <w:top w:val="none" w:sz="4" w:space="0" w:color="000000"/>
          <w:left w:val="none" w:sz="4" w:space="0" w:color="000000"/>
          <w:bottom w:val="none" w:sz="4" w:space="0" w:color="000000"/>
          <w:right w:val="none" w:sz="4" w:space="0" w:color="000000"/>
        </w:pBdr>
        <w:spacing w:after="0" w:line="360" w:lineRule="auto"/>
        <w:ind w:left="0" w:firstLine="709"/>
        <w:jc w:val="both"/>
        <w:rPr>
          <w:rFonts w:ascii="Times New Roman" w:hAnsi="Times New Roman" w:cs="Times New Roman"/>
          <w:sz w:val="24"/>
          <w:szCs w:val="24"/>
          <w:lang w:val="en-US"/>
        </w:rPr>
      </w:pPr>
      <w:r w:rsidRPr="008907C0">
        <w:rPr>
          <w:rFonts w:ascii="Times New Roman" w:hAnsi="Times New Roman" w:cs="Times New Roman"/>
          <w:sz w:val="24"/>
          <w:szCs w:val="24"/>
          <w:lang w:val="en-US"/>
        </w:rPr>
        <w:t xml:space="preserve">The Impact of PEO and PVP Additives on the Structure and Properties of Silk Fibroin Adsorption Layers / O. Yu. </w:t>
      </w:r>
      <w:proofErr w:type="spellStart"/>
      <w:r w:rsidRPr="008907C0">
        <w:rPr>
          <w:rFonts w:ascii="Times New Roman" w:hAnsi="Times New Roman" w:cs="Times New Roman"/>
          <w:sz w:val="24"/>
          <w:szCs w:val="24"/>
          <w:lang w:val="en-US"/>
        </w:rPr>
        <w:t>Milyaeva</w:t>
      </w:r>
      <w:proofErr w:type="spellEnd"/>
      <w:r w:rsidRPr="008907C0">
        <w:rPr>
          <w:rFonts w:ascii="Times New Roman" w:hAnsi="Times New Roman" w:cs="Times New Roman"/>
          <w:sz w:val="24"/>
          <w:szCs w:val="24"/>
          <w:lang w:val="en-US"/>
        </w:rPr>
        <w:t xml:space="preserve"> [et al] // Polymers. – 2025. – V. 17. – No 8. –P. 1075. – DOI 10.3390/polym17081075</w:t>
      </w:r>
      <w:r w:rsidRPr="008907C0">
        <w:rPr>
          <w:rFonts w:ascii="Times New Roman" w:hAnsi="Times New Roman" w:cs="Times New Roman"/>
          <w:sz w:val="24"/>
          <w:szCs w:val="24"/>
        </w:rPr>
        <w:t>.</w:t>
      </w:r>
    </w:p>
    <w:p w14:paraId="127A76E7" w14:textId="423B5F32" w:rsidR="00AD0762" w:rsidRPr="008907C0" w:rsidRDefault="00AD0762" w:rsidP="008907C0">
      <w:pPr>
        <w:numPr>
          <w:ilvl w:val="0"/>
          <w:numId w:val="5"/>
        </w:numPr>
        <w:pBdr>
          <w:top w:val="none" w:sz="4" w:space="0" w:color="000000"/>
          <w:left w:val="none" w:sz="4" w:space="0" w:color="000000"/>
          <w:bottom w:val="none" w:sz="4" w:space="0" w:color="000000"/>
          <w:right w:val="none" w:sz="4" w:space="0" w:color="000000"/>
        </w:pBdr>
        <w:spacing w:after="0" w:line="360" w:lineRule="auto"/>
        <w:ind w:left="0" w:firstLine="709"/>
        <w:jc w:val="both"/>
        <w:rPr>
          <w:rFonts w:ascii="Times New Roman" w:hAnsi="Times New Roman" w:cs="Times New Roman"/>
          <w:sz w:val="24"/>
          <w:szCs w:val="24"/>
          <w:lang w:val="en-US"/>
        </w:rPr>
      </w:pPr>
      <w:r w:rsidRPr="008907C0">
        <w:rPr>
          <w:rFonts w:ascii="Times New Roman" w:hAnsi="Times New Roman" w:cs="Times New Roman"/>
          <w:sz w:val="24"/>
          <w:szCs w:val="24"/>
          <w:lang w:val="en-US"/>
        </w:rPr>
        <w:t xml:space="preserve">Production of Tailored Oriented Attachment of Ni-Doped SnO2 Nanoparticles for Visible-Light-Driven </w:t>
      </w:r>
      <w:proofErr w:type="spellStart"/>
      <w:r w:rsidRPr="008907C0">
        <w:rPr>
          <w:rFonts w:ascii="Times New Roman" w:hAnsi="Times New Roman" w:cs="Times New Roman"/>
          <w:sz w:val="24"/>
          <w:szCs w:val="24"/>
          <w:lang w:val="en-US"/>
        </w:rPr>
        <w:t>Photocatalysis</w:t>
      </w:r>
      <w:proofErr w:type="spellEnd"/>
      <w:r w:rsidRPr="008907C0">
        <w:rPr>
          <w:rFonts w:ascii="Times New Roman" w:hAnsi="Times New Roman" w:cs="Times New Roman"/>
          <w:sz w:val="24"/>
          <w:szCs w:val="24"/>
          <w:lang w:val="en-US"/>
        </w:rPr>
        <w:t xml:space="preserve"> in Real Water Systems / А. </w:t>
      </w:r>
      <w:proofErr w:type="spellStart"/>
      <w:r w:rsidRPr="008907C0">
        <w:rPr>
          <w:rFonts w:ascii="Times New Roman" w:hAnsi="Times New Roman" w:cs="Times New Roman"/>
          <w:sz w:val="24"/>
          <w:szCs w:val="24"/>
          <w:lang w:val="en-US"/>
        </w:rPr>
        <w:t>Podurets</w:t>
      </w:r>
      <w:proofErr w:type="spellEnd"/>
      <w:r w:rsidRPr="008907C0">
        <w:rPr>
          <w:rFonts w:ascii="Times New Roman" w:hAnsi="Times New Roman" w:cs="Times New Roman"/>
          <w:sz w:val="24"/>
          <w:szCs w:val="24"/>
          <w:lang w:val="en-US"/>
        </w:rPr>
        <w:t xml:space="preserve"> [et al] // Surfaces and Interfaces – 2025 – V. 76 – P. 107887. –DOI: 10.1016/j.surfin.2025.107887.</w:t>
      </w:r>
    </w:p>
    <w:p w14:paraId="7F303D54" w14:textId="77777777" w:rsidR="00AD0762" w:rsidRPr="008907C0" w:rsidRDefault="00AD0762" w:rsidP="008907C0">
      <w:pPr>
        <w:numPr>
          <w:ilvl w:val="0"/>
          <w:numId w:val="5"/>
        </w:numPr>
        <w:pBdr>
          <w:top w:val="none" w:sz="4" w:space="0" w:color="000000"/>
          <w:left w:val="none" w:sz="4" w:space="0" w:color="000000"/>
          <w:bottom w:val="none" w:sz="4" w:space="0" w:color="000000"/>
          <w:right w:val="none" w:sz="4" w:space="0" w:color="000000"/>
        </w:pBdr>
        <w:spacing w:after="0" w:line="360" w:lineRule="auto"/>
        <w:ind w:left="0" w:firstLine="709"/>
        <w:jc w:val="both"/>
        <w:rPr>
          <w:rFonts w:ascii="Times New Roman" w:hAnsi="Times New Roman" w:cs="Times New Roman"/>
          <w:sz w:val="24"/>
          <w:szCs w:val="24"/>
          <w:lang w:val="en-US"/>
        </w:rPr>
      </w:pPr>
      <w:r w:rsidRPr="008907C0">
        <w:rPr>
          <w:rFonts w:ascii="Times New Roman" w:hAnsi="Times New Roman" w:cs="Times New Roman"/>
          <w:sz w:val="24"/>
          <w:szCs w:val="24"/>
          <w:lang w:val="en-US"/>
        </w:rPr>
        <w:t xml:space="preserve">Surface properties of recombinant pea </w:t>
      </w:r>
      <w:proofErr w:type="spellStart"/>
      <w:r w:rsidRPr="008907C0">
        <w:rPr>
          <w:rFonts w:ascii="Times New Roman" w:hAnsi="Times New Roman" w:cs="Times New Roman"/>
          <w:sz w:val="24"/>
          <w:szCs w:val="24"/>
          <w:lang w:val="en-US"/>
        </w:rPr>
        <w:t>vicilin</w:t>
      </w:r>
      <w:proofErr w:type="spellEnd"/>
      <w:r w:rsidRPr="008907C0">
        <w:rPr>
          <w:rFonts w:ascii="Times New Roman" w:hAnsi="Times New Roman" w:cs="Times New Roman"/>
          <w:sz w:val="24"/>
          <w:szCs w:val="24"/>
          <w:lang w:val="en-US"/>
        </w:rPr>
        <w:t xml:space="preserve"> and cupin-1.2 solutions in 8M urea / N.A. </w:t>
      </w:r>
      <w:proofErr w:type="spellStart"/>
      <w:r w:rsidRPr="008907C0">
        <w:rPr>
          <w:rFonts w:ascii="Times New Roman" w:hAnsi="Times New Roman" w:cs="Times New Roman"/>
          <w:sz w:val="24"/>
          <w:szCs w:val="24"/>
          <w:lang w:val="en-US"/>
        </w:rPr>
        <w:t>Isakov</w:t>
      </w:r>
      <w:proofErr w:type="spellEnd"/>
      <w:r w:rsidRPr="008907C0">
        <w:rPr>
          <w:rFonts w:ascii="Times New Roman" w:hAnsi="Times New Roman" w:cs="Times New Roman"/>
          <w:sz w:val="24"/>
          <w:szCs w:val="24"/>
          <w:lang w:val="en-US"/>
        </w:rPr>
        <w:t xml:space="preserve"> [et al] // Polymers. – 2025. – V. 17 – P. 2463</w:t>
      </w:r>
      <w:r w:rsidRPr="008907C0">
        <w:rPr>
          <w:rFonts w:ascii="Times New Roman" w:hAnsi="Times New Roman" w:cs="Times New Roman"/>
          <w:color w:val="222222"/>
          <w:sz w:val="24"/>
          <w:szCs w:val="24"/>
          <w:shd w:val="clear" w:color="auto" w:fill="FFFFFF"/>
          <w:lang w:val="en-US"/>
        </w:rPr>
        <w:t>. – DOI: 10.3390/polym17182463.</w:t>
      </w:r>
    </w:p>
    <w:p w14:paraId="78ADAF4E" w14:textId="77777777" w:rsidR="00AD0762" w:rsidRPr="008907C0" w:rsidRDefault="00AD0762" w:rsidP="008907C0">
      <w:pPr>
        <w:numPr>
          <w:ilvl w:val="0"/>
          <w:numId w:val="5"/>
        </w:numPr>
        <w:pBdr>
          <w:top w:val="none" w:sz="4" w:space="0" w:color="000000"/>
          <w:left w:val="none" w:sz="4" w:space="0" w:color="000000"/>
          <w:bottom w:val="none" w:sz="4" w:space="0" w:color="000000"/>
          <w:right w:val="none" w:sz="4" w:space="0" w:color="000000"/>
        </w:pBdr>
        <w:spacing w:after="0" w:line="360" w:lineRule="auto"/>
        <w:ind w:left="0" w:firstLine="709"/>
        <w:jc w:val="both"/>
        <w:rPr>
          <w:rFonts w:ascii="Times New Roman" w:hAnsi="Times New Roman" w:cs="Times New Roman"/>
          <w:sz w:val="24"/>
          <w:szCs w:val="24"/>
          <w:lang w:val="en-US"/>
        </w:rPr>
      </w:pPr>
      <w:r w:rsidRPr="008907C0">
        <w:rPr>
          <w:rFonts w:ascii="Times New Roman" w:hAnsi="Times New Roman" w:cs="Times New Roman"/>
          <w:sz w:val="24"/>
          <w:szCs w:val="24"/>
          <w:lang w:val="en-US"/>
        </w:rPr>
        <w:t xml:space="preserve">Fabrication of </w:t>
      </w:r>
      <w:proofErr w:type="spellStart"/>
      <w:r w:rsidRPr="008907C0">
        <w:rPr>
          <w:rFonts w:ascii="Times New Roman" w:hAnsi="Times New Roman" w:cs="Times New Roman"/>
          <w:sz w:val="24"/>
          <w:szCs w:val="24"/>
          <w:lang w:val="en-US"/>
        </w:rPr>
        <w:t>HAp</w:t>
      </w:r>
      <w:proofErr w:type="spellEnd"/>
      <w:r w:rsidRPr="008907C0">
        <w:rPr>
          <w:rFonts w:ascii="Times New Roman" w:hAnsi="Times New Roman" w:cs="Times New Roman"/>
          <w:sz w:val="24"/>
          <w:szCs w:val="24"/>
          <w:lang w:val="en-US"/>
        </w:rPr>
        <w:t xml:space="preserve"> nanoparticles with different morphology: oriented attachment process, thermal properties, and energy-effective ceramics production / V. </w:t>
      </w:r>
      <w:proofErr w:type="spellStart"/>
      <w:r w:rsidRPr="008907C0">
        <w:rPr>
          <w:rFonts w:ascii="Times New Roman" w:hAnsi="Times New Roman" w:cs="Times New Roman"/>
          <w:sz w:val="24"/>
          <w:szCs w:val="24"/>
          <w:lang w:val="en-US"/>
        </w:rPr>
        <w:t>Glavinskaya</w:t>
      </w:r>
      <w:proofErr w:type="spellEnd"/>
      <w:r w:rsidRPr="008907C0">
        <w:rPr>
          <w:rFonts w:ascii="Times New Roman" w:hAnsi="Times New Roman" w:cs="Times New Roman"/>
          <w:sz w:val="24"/>
          <w:szCs w:val="24"/>
          <w:lang w:val="en-US"/>
        </w:rPr>
        <w:t xml:space="preserve"> [et al] // Ceramics International. – 2025. – V. 51 – P. 59531–59545</w:t>
      </w:r>
      <w:r w:rsidRPr="008907C0">
        <w:rPr>
          <w:rFonts w:ascii="Times New Roman" w:hAnsi="Times New Roman" w:cs="Times New Roman"/>
          <w:color w:val="222222"/>
          <w:sz w:val="24"/>
          <w:szCs w:val="24"/>
          <w:shd w:val="clear" w:color="auto" w:fill="FFFFFF"/>
          <w:lang w:val="en-US"/>
        </w:rPr>
        <w:t>. – DOI:</w:t>
      </w:r>
      <w:r w:rsidRPr="008907C0">
        <w:rPr>
          <w:rFonts w:ascii="Times New Roman" w:hAnsi="Times New Roman" w:cs="Times New Roman"/>
          <w:sz w:val="24"/>
          <w:szCs w:val="24"/>
          <w:lang w:val="en-US"/>
        </w:rPr>
        <w:t xml:space="preserve"> </w:t>
      </w:r>
      <w:r w:rsidRPr="008907C0">
        <w:rPr>
          <w:rFonts w:ascii="Times New Roman" w:hAnsi="Times New Roman" w:cs="Times New Roman"/>
          <w:color w:val="222222"/>
          <w:sz w:val="24"/>
          <w:szCs w:val="24"/>
          <w:shd w:val="clear" w:color="auto" w:fill="FFFFFF"/>
          <w:lang w:val="en-US"/>
        </w:rPr>
        <w:t>10.1016/j.ceramint.2025.10.172.</w:t>
      </w:r>
    </w:p>
    <w:p w14:paraId="3A2B43D7" w14:textId="77777777" w:rsidR="00AD0762" w:rsidRPr="008907C0" w:rsidRDefault="00AD0762" w:rsidP="008907C0">
      <w:pPr>
        <w:numPr>
          <w:ilvl w:val="0"/>
          <w:numId w:val="5"/>
        </w:numPr>
        <w:pBdr>
          <w:top w:val="none" w:sz="4" w:space="0" w:color="000000"/>
          <w:left w:val="none" w:sz="4" w:space="0" w:color="000000"/>
          <w:bottom w:val="none" w:sz="4" w:space="0" w:color="000000"/>
          <w:right w:val="none" w:sz="4" w:space="0" w:color="000000"/>
        </w:pBdr>
        <w:spacing w:after="0" w:line="360" w:lineRule="auto"/>
        <w:ind w:left="0" w:firstLine="709"/>
        <w:jc w:val="both"/>
        <w:rPr>
          <w:rFonts w:ascii="Times New Roman" w:hAnsi="Times New Roman" w:cs="Times New Roman"/>
          <w:sz w:val="24"/>
          <w:szCs w:val="24"/>
          <w:lang w:val="en-US"/>
        </w:rPr>
      </w:pPr>
      <w:r w:rsidRPr="008907C0">
        <w:rPr>
          <w:rFonts w:ascii="Times New Roman" w:hAnsi="Times New Roman" w:cs="Times New Roman"/>
          <w:sz w:val="24"/>
          <w:szCs w:val="24"/>
          <w:lang w:val="en-US"/>
        </w:rPr>
        <w:t xml:space="preserve">Surface properties of lysozyme aqueous solutions in the presence of reducing agents / M. </w:t>
      </w:r>
      <w:proofErr w:type="spellStart"/>
      <w:r w:rsidRPr="008907C0">
        <w:rPr>
          <w:rFonts w:ascii="Times New Roman" w:hAnsi="Times New Roman" w:cs="Times New Roman"/>
          <w:sz w:val="24"/>
          <w:szCs w:val="24"/>
          <w:lang w:val="en-US"/>
        </w:rPr>
        <w:t>Krycki</w:t>
      </w:r>
      <w:proofErr w:type="spellEnd"/>
      <w:r w:rsidRPr="008907C0">
        <w:rPr>
          <w:rFonts w:ascii="Times New Roman" w:hAnsi="Times New Roman" w:cs="Times New Roman"/>
          <w:sz w:val="24"/>
          <w:szCs w:val="24"/>
          <w:lang w:val="en-US"/>
        </w:rPr>
        <w:t xml:space="preserve"> [et al] // Biophysical Journal. – 2025 - V. 3495. – No 25. –P. 00533-3.</w:t>
      </w:r>
      <w:r w:rsidRPr="008907C0">
        <w:rPr>
          <w:rFonts w:ascii="Times New Roman" w:hAnsi="Times New Roman" w:cs="Times New Roman"/>
          <w:color w:val="222222"/>
          <w:sz w:val="24"/>
          <w:szCs w:val="24"/>
          <w:shd w:val="clear" w:color="auto" w:fill="FFFFFF"/>
          <w:lang w:val="en-US"/>
        </w:rPr>
        <w:t xml:space="preserve"> – </w:t>
      </w:r>
      <w:r w:rsidRPr="008907C0">
        <w:rPr>
          <w:rFonts w:ascii="Times New Roman" w:hAnsi="Times New Roman" w:cs="Times New Roman"/>
          <w:sz w:val="24"/>
          <w:szCs w:val="24"/>
          <w:lang w:val="en-US"/>
        </w:rPr>
        <w:t xml:space="preserve"> DOI 10.1016/j.bpj.2025.08.025.</w:t>
      </w:r>
    </w:p>
    <w:p w14:paraId="28D6565D" w14:textId="77777777" w:rsidR="00AD0762" w:rsidRPr="008907C0" w:rsidRDefault="00AD0762" w:rsidP="008907C0">
      <w:pPr>
        <w:numPr>
          <w:ilvl w:val="0"/>
          <w:numId w:val="5"/>
        </w:numPr>
        <w:pBdr>
          <w:top w:val="none" w:sz="4" w:space="0" w:color="000000"/>
          <w:left w:val="none" w:sz="4" w:space="0" w:color="000000"/>
          <w:bottom w:val="none" w:sz="4" w:space="0" w:color="000000"/>
          <w:right w:val="none" w:sz="4" w:space="0" w:color="000000"/>
        </w:pBdr>
        <w:spacing w:after="0" w:line="360" w:lineRule="auto"/>
        <w:ind w:left="0" w:firstLine="709"/>
        <w:jc w:val="both"/>
        <w:rPr>
          <w:rFonts w:ascii="Times New Roman" w:hAnsi="Times New Roman" w:cs="Times New Roman"/>
          <w:sz w:val="24"/>
          <w:szCs w:val="24"/>
          <w:lang w:val="en-US"/>
        </w:rPr>
      </w:pPr>
      <w:r w:rsidRPr="008907C0">
        <w:rPr>
          <w:rFonts w:ascii="Times New Roman" w:hAnsi="Times New Roman" w:cs="Times New Roman"/>
          <w:sz w:val="24"/>
          <w:szCs w:val="24"/>
          <w:lang w:val="en-US"/>
        </w:rPr>
        <w:t xml:space="preserve">Multifunctional sorbent and </w:t>
      </w:r>
      <w:proofErr w:type="spellStart"/>
      <w:r w:rsidRPr="008907C0">
        <w:rPr>
          <w:rFonts w:ascii="Times New Roman" w:hAnsi="Times New Roman" w:cs="Times New Roman"/>
          <w:sz w:val="24"/>
          <w:szCs w:val="24"/>
          <w:lang w:val="en-US"/>
        </w:rPr>
        <w:t>photocatalyst</w:t>
      </w:r>
      <w:proofErr w:type="spellEnd"/>
      <w:r w:rsidRPr="008907C0">
        <w:rPr>
          <w:rFonts w:ascii="Times New Roman" w:hAnsi="Times New Roman" w:cs="Times New Roman"/>
          <w:sz w:val="24"/>
          <w:szCs w:val="24"/>
          <w:lang w:val="en-US"/>
        </w:rPr>
        <w:t xml:space="preserve"> material for complex water remediation based on Cu/Cr doped Mg-Al LDHs / </w:t>
      </w:r>
      <w:proofErr w:type="spellStart"/>
      <w:r w:rsidRPr="008907C0">
        <w:rPr>
          <w:rFonts w:ascii="Times New Roman" w:hAnsi="Times New Roman" w:cs="Times New Roman"/>
          <w:sz w:val="24"/>
          <w:szCs w:val="24"/>
          <w:lang w:val="en-US"/>
        </w:rPr>
        <w:t>Rashitova</w:t>
      </w:r>
      <w:proofErr w:type="spellEnd"/>
      <w:r w:rsidRPr="008907C0">
        <w:rPr>
          <w:rFonts w:ascii="Times New Roman" w:hAnsi="Times New Roman" w:cs="Times New Roman"/>
          <w:sz w:val="24"/>
          <w:szCs w:val="24"/>
          <w:lang w:val="en-US"/>
        </w:rPr>
        <w:t xml:space="preserve"> K. [et al] // Colloids and Surfaces A: Physicochemical and Engineering Aspects. – 2025. – V. 728 – P. 138745. –DOI: 10.1016/j.colsurfa.2025.138745.</w:t>
      </w:r>
    </w:p>
    <w:p w14:paraId="63FF07FF" w14:textId="3D6F5535" w:rsidR="00E92565" w:rsidRPr="008907C0" w:rsidRDefault="00AD0762" w:rsidP="008907C0">
      <w:pPr>
        <w:numPr>
          <w:ilvl w:val="0"/>
          <w:numId w:val="5"/>
        </w:numPr>
        <w:pBdr>
          <w:top w:val="none" w:sz="4" w:space="0" w:color="000000"/>
          <w:left w:val="none" w:sz="4" w:space="0" w:color="000000"/>
          <w:bottom w:val="none" w:sz="4" w:space="0" w:color="000000"/>
          <w:right w:val="none" w:sz="4" w:space="0" w:color="000000"/>
        </w:pBdr>
        <w:spacing w:after="0" w:line="360" w:lineRule="auto"/>
        <w:ind w:left="0" w:firstLine="709"/>
        <w:jc w:val="both"/>
        <w:rPr>
          <w:rFonts w:ascii="Times New Roman" w:hAnsi="Times New Roman" w:cs="Times New Roman"/>
          <w:color w:val="000000"/>
          <w:sz w:val="24"/>
          <w:szCs w:val="24"/>
        </w:rPr>
      </w:pPr>
      <w:r w:rsidRPr="008907C0">
        <w:rPr>
          <w:rFonts w:ascii="Times New Roman" w:hAnsi="Times New Roman" w:cs="Times New Roman"/>
          <w:sz w:val="24"/>
          <w:szCs w:val="24"/>
        </w:rPr>
        <w:t xml:space="preserve">Динамические поверхностные свойства водных дисперсий фибрилл овальбумина / </w:t>
      </w:r>
      <w:r w:rsidRPr="008907C0">
        <w:rPr>
          <w:rFonts w:ascii="Times New Roman" w:hAnsi="Times New Roman" w:cs="Times New Roman"/>
          <w:sz w:val="24"/>
          <w:szCs w:val="24"/>
          <w:lang w:val="en-US"/>
        </w:rPr>
        <w:t>A</w:t>
      </w:r>
      <w:r w:rsidRPr="008907C0">
        <w:rPr>
          <w:rFonts w:ascii="Times New Roman" w:hAnsi="Times New Roman" w:cs="Times New Roman"/>
          <w:sz w:val="24"/>
          <w:szCs w:val="24"/>
        </w:rPr>
        <w:t>.</w:t>
      </w:r>
      <w:r w:rsidRPr="008907C0">
        <w:rPr>
          <w:rFonts w:ascii="Times New Roman" w:hAnsi="Times New Roman" w:cs="Times New Roman"/>
          <w:sz w:val="24"/>
          <w:szCs w:val="24"/>
          <w:lang w:val="en-US"/>
        </w:rPr>
        <w:t>V</w:t>
      </w:r>
      <w:r w:rsidRPr="008907C0">
        <w:rPr>
          <w:rFonts w:ascii="Times New Roman" w:hAnsi="Times New Roman" w:cs="Times New Roman"/>
          <w:sz w:val="24"/>
          <w:szCs w:val="24"/>
        </w:rPr>
        <w:t xml:space="preserve">. </w:t>
      </w:r>
      <w:proofErr w:type="spellStart"/>
      <w:r w:rsidRPr="008907C0">
        <w:rPr>
          <w:rFonts w:ascii="Times New Roman" w:hAnsi="Times New Roman" w:cs="Times New Roman"/>
          <w:sz w:val="24"/>
          <w:szCs w:val="24"/>
        </w:rPr>
        <w:t>Акентьев</w:t>
      </w:r>
      <w:proofErr w:type="spellEnd"/>
      <w:r w:rsidRPr="008907C0">
        <w:rPr>
          <w:rFonts w:ascii="Times New Roman" w:hAnsi="Times New Roman" w:cs="Times New Roman"/>
          <w:sz w:val="24"/>
          <w:szCs w:val="24"/>
        </w:rPr>
        <w:t xml:space="preserve"> [</w:t>
      </w:r>
      <w:r w:rsidRPr="008907C0">
        <w:rPr>
          <w:rFonts w:ascii="Times New Roman" w:hAnsi="Times New Roman" w:cs="Times New Roman"/>
          <w:sz w:val="24"/>
          <w:szCs w:val="24"/>
          <w:lang w:val="en-US"/>
        </w:rPr>
        <w:t>et</w:t>
      </w:r>
      <w:r w:rsidRPr="008907C0">
        <w:rPr>
          <w:rFonts w:ascii="Times New Roman" w:hAnsi="Times New Roman" w:cs="Times New Roman"/>
          <w:sz w:val="24"/>
          <w:szCs w:val="24"/>
        </w:rPr>
        <w:t xml:space="preserve"> </w:t>
      </w:r>
      <w:r w:rsidRPr="008907C0">
        <w:rPr>
          <w:rFonts w:ascii="Times New Roman" w:hAnsi="Times New Roman" w:cs="Times New Roman"/>
          <w:sz w:val="24"/>
          <w:szCs w:val="24"/>
          <w:lang w:val="en-US"/>
        </w:rPr>
        <w:t>al</w:t>
      </w:r>
      <w:r w:rsidRPr="008907C0">
        <w:rPr>
          <w:rFonts w:ascii="Times New Roman" w:hAnsi="Times New Roman" w:cs="Times New Roman"/>
          <w:sz w:val="24"/>
          <w:szCs w:val="24"/>
        </w:rPr>
        <w:t xml:space="preserve">] // Коллоидный журнал. – 2026. – </w:t>
      </w:r>
      <w:proofErr w:type="spellStart"/>
      <w:r w:rsidRPr="008907C0">
        <w:rPr>
          <w:rFonts w:ascii="Times New Roman" w:hAnsi="Times New Roman" w:cs="Times New Roman"/>
          <w:sz w:val="24"/>
          <w:szCs w:val="24"/>
        </w:rPr>
        <w:t>Вып</w:t>
      </w:r>
      <w:proofErr w:type="spellEnd"/>
      <w:r w:rsidRPr="008907C0">
        <w:rPr>
          <w:rFonts w:ascii="Times New Roman" w:hAnsi="Times New Roman" w:cs="Times New Roman"/>
          <w:sz w:val="24"/>
          <w:szCs w:val="24"/>
        </w:rPr>
        <w:t>. 2. (принята в печать).</w:t>
      </w:r>
    </w:p>
    <w:sectPr w:rsidR="00E92565" w:rsidRPr="008907C0">
      <w:footerReference w:type="default" r:id="rId36"/>
      <w:pgSz w:w="11906" w:h="16838"/>
      <w:pgMar w:top="1134" w:right="850" w:bottom="1134" w:left="1701" w:header="708" w:footer="708" w:gutter="0"/>
      <w:cols w:space="708"/>
      <w:titlePg/>
      <w:docGrid w:linePitch="360"/>
    </w:sectPr>
  </w:body>
</w:document>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2381EA86" w15:done="0"/>
  <w15:commentEx w15:paraId="4A0EE428" w15:done="0"/>
  <w15:commentEx w15:paraId="3B14CF48" w15:done="0"/>
  <w15:commentEx w15:paraId="0752E2BC"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2381EA86" w16cid:durableId="2CDD2BB2"/>
  <w16cid:commentId w16cid:paraId="4A0EE428" w16cid:durableId="2CDD2F05"/>
  <w16cid:commentId w16cid:paraId="3B14CF48" w16cid:durableId="2CDD337C"/>
  <w16cid:commentId w16cid:paraId="0752E2BC" w16cid:durableId="2CDD3571"/>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DE41D2E" w14:textId="77777777" w:rsidR="002C2739" w:rsidRDefault="002C2739">
      <w:pPr>
        <w:spacing w:after="0" w:line="240" w:lineRule="auto"/>
      </w:pPr>
      <w:r>
        <w:separator/>
      </w:r>
    </w:p>
  </w:endnote>
  <w:endnote w:type="continuationSeparator" w:id="0">
    <w:p w14:paraId="7350A60A" w14:textId="77777777" w:rsidR="002C2739" w:rsidRDefault="002C273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CC"/>
    <w:family w:val="roman"/>
    <w:pitch w:val="variable"/>
    <w:sig w:usb0="E00006FF" w:usb1="420024FF" w:usb2="02000000" w:usb3="00000000" w:csb0="0000019F" w:csb1="00000000"/>
  </w:font>
  <w:font w:name="Liberation Serif">
    <w:altName w:val="Times New Roman"/>
    <w:charset w:val="00"/>
    <w:family w:val="auto"/>
    <w:pitch w:val="default"/>
  </w:font>
  <w:font w:name="Noto Sans CJK SC">
    <w:charset w:val="00"/>
    <w:family w:val="auto"/>
    <w:pitch w:val="default"/>
  </w:font>
  <w:font w:name="Lohit Devanagari">
    <w:altName w:val="Times New Roman"/>
    <w:charset w:val="00"/>
    <w:family w:val="auto"/>
    <w:pitch w:val="default"/>
  </w:font>
  <w:font w:name="UICTFontTextStyleBody">
    <w:altName w:val="Times New Roman"/>
    <w:charset w:val="00"/>
    <w:family w:val="auto"/>
    <w:pitch w:val="default"/>
  </w:font>
  <w:font w:name=".AppleSystemUIFont">
    <w:altName w:val="Times New Roman"/>
    <w:charset w:val="00"/>
    <w:family w:val="auto"/>
    <w:pitch w:val="default"/>
  </w:font>
  <w:font w:name="Bitstream Vera Sans">
    <w:charset w:val="00"/>
    <w:family w:val="auto"/>
    <w:pitch w:val="default"/>
  </w:font>
  <w:font w:name="Roboto-Light">
    <w:altName w:val="Times New Roman"/>
    <w:charset w:val="00"/>
    <w:family w:val="auto"/>
    <w:pitch w:val="default"/>
  </w:font>
  <w:font w:name="Yu Mincho">
    <w:charset w:val="80"/>
    <w:family w:val="roman"/>
    <w:pitch w:val="variable"/>
    <w:sig w:usb0="800002E7" w:usb1="2AC7FCFF" w:usb2="00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90129601"/>
      <w:docPartObj>
        <w:docPartGallery w:val="Page Numbers (Bottom of Page)"/>
        <w:docPartUnique/>
      </w:docPartObj>
    </w:sdtPr>
    <w:sdtEndPr/>
    <w:sdtContent>
      <w:p w14:paraId="36BDBD25" w14:textId="77777777" w:rsidR="00C95255" w:rsidRDefault="00C95255">
        <w:pPr>
          <w:pStyle w:val="afb"/>
          <w:jc w:val="center"/>
          <w:rPr>
            <w:rFonts w:ascii="Times New Roman" w:hAnsi="Times New Roman" w:cs="Times New Roman"/>
            <w:sz w:val="24"/>
            <w:szCs w:val="24"/>
          </w:rPr>
        </w:pPr>
        <w:r>
          <w:rPr>
            <w:rFonts w:ascii="Times New Roman" w:hAnsi="Times New Roman" w:cs="Times New Roman"/>
            <w:sz w:val="24"/>
            <w:szCs w:val="24"/>
          </w:rPr>
          <w:fldChar w:fldCharType="begin"/>
        </w:r>
        <w:r>
          <w:rPr>
            <w:rFonts w:ascii="Times New Roman" w:hAnsi="Times New Roman" w:cs="Times New Roman"/>
            <w:sz w:val="24"/>
            <w:szCs w:val="24"/>
          </w:rPr>
          <w:instrText>PAGE   \* MERGEFORMAT</w:instrText>
        </w:r>
        <w:r>
          <w:rPr>
            <w:rFonts w:ascii="Times New Roman" w:hAnsi="Times New Roman" w:cs="Times New Roman"/>
            <w:sz w:val="24"/>
            <w:szCs w:val="24"/>
          </w:rPr>
          <w:fldChar w:fldCharType="separate"/>
        </w:r>
        <w:r w:rsidR="009C1053">
          <w:rPr>
            <w:rFonts w:ascii="Times New Roman" w:hAnsi="Times New Roman" w:cs="Times New Roman"/>
            <w:noProof/>
            <w:sz w:val="24"/>
            <w:szCs w:val="24"/>
          </w:rPr>
          <w:t>63</w:t>
        </w:r>
        <w:r>
          <w:rPr>
            <w:rFonts w:ascii="Times New Roman" w:hAnsi="Times New Roman" w:cs="Times New Roman"/>
            <w:sz w:val="24"/>
            <w:szCs w:val="24"/>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E365905" w14:textId="77777777" w:rsidR="002C2739" w:rsidRDefault="002C2739">
      <w:pPr>
        <w:spacing w:after="0" w:line="240" w:lineRule="auto"/>
      </w:pPr>
      <w:r>
        <w:separator/>
      </w:r>
    </w:p>
  </w:footnote>
  <w:footnote w:type="continuationSeparator" w:id="0">
    <w:p w14:paraId="0615F35D" w14:textId="77777777" w:rsidR="002C2739" w:rsidRDefault="002C273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B404F28"/>
    <w:multiLevelType w:val="hybridMultilevel"/>
    <w:tmpl w:val="88F81A2C"/>
    <w:lvl w:ilvl="0" w:tplc="F0BAC288">
      <w:start w:val="1"/>
      <w:numFmt w:val="decimal"/>
      <w:suff w:val="space"/>
      <w:lvlText w:val="%1"/>
      <w:lvlJc w:val="left"/>
      <w:pPr>
        <w:ind w:left="720" w:hanging="360"/>
      </w:pPr>
      <w:rPr>
        <w:rFonts w:ascii="Times New Roman" w:hAnsi="Times New Roman" w:cs="Times New Roman" w:hint="default"/>
        <w:sz w:val="24"/>
        <w:szCs w:val="24"/>
      </w:rPr>
    </w:lvl>
    <w:lvl w:ilvl="1" w:tplc="2E1C43B6">
      <w:start w:val="1"/>
      <w:numFmt w:val="lowerLetter"/>
      <w:lvlText w:val="%2."/>
      <w:lvlJc w:val="left"/>
      <w:pPr>
        <w:ind w:left="1440" w:hanging="360"/>
      </w:pPr>
    </w:lvl>
    <w:lvl w:ilvl="2" w:tplc="FAA8C570">
      <w:start w:val="1"/>
      <w:numFmt w:val="lowerRoman"/>
      <w:lvlText w:val="%3."/>
      <w:lvlJc w:val="right"/>
      <w:pPr>
        <w:ind w:left="2160" w:hanging="360"/>
      </w:pPr>
    </w:lvl>
    <w:lvl w:ilvl="3" w:tplc="CC90472A">
      <w:start w:val="1"/>
      <w:numFmt w:val="decimal"/>
      <w:lvlText w:val="%4."/>
      <w:lvlJc w:val="left"/>
      <w:pPr>
        <w:ind w:left="2880" w:hanging="360"/>
      </w:pPr>
    </w:lvl>
    <w:lvl w:ilvl="4" w:tplc="92D8E59E">
      <w:start w:val="1"/>
      <w:numFmt w:val="lowerLetter"/>
      <w:lvlText w:val="%5."/>
      <w:lvlJc w:val="left"/>
      <w:pPr>
        <w:ind w:left="3600" w:hanging="360"/>
      </w:pPr>
    </w:lvl>
    <w:lvl w:ilvl="5" w:tplc="A140C6A4">
      <w:start w:val="1"/>
      <w:numFmt w:val="lowerRoman"/>
      <w:lvlText w:val="%6."/>
      <w:lvlJc w:val="right"/>
      <w:pPr>
        <w:ind w:left="4320" w:hanging="360"/>
      </w:pPr>
    </w:lvl>
    <w:lvl w:ilvl="6" w:tplc="F3F0DF84">
      <w:start w:val="1"/>
      <w:numFmt w:val="decimal"/>
      <w:lvlText w:val="%7."/>
      <w:lvlJc w:val="left"/>
      <w:pPr>
        <w:ind w:left="5040" w:hanging="360"/>
      </w:pPr>
    </w:lvl>
    <w:lvl w:ilvl="7" w:tplc="5EF09D5A">
      <w:start w:val="1"/>
      <w:numFmt w:val="lowerLetter"/>
      <w:lvlText w:val="%8."/>
      <w:lvlJc w:val="left"/>
      <w:pPr>
        <w:ind w:left="5760" w:hanging="360"/>
      </w:pPr>
    </w:lvl>
    <w:lvl w:ilvl="8" w:tplc="01B6F468">
      <w:start w:val="1"/>
      <w:numFmt w:val="lowerRoman"/>
      <w:lvlText w:val="%9."/>
      <w:lvlJc w:val="right"/>
      <w:pPr>
        <w:ind w:left="6480" w:hanging="360"/>
      </w:pPr>
    </w:lvl>
  </w:abstractNum>
  <w:abstractNum w:abstractNumId="1">
    <w:nsid w:val="2FC72CC4"/>
    <w:multiLevelType w:val="hybridMultilevel"/>
    <w:tmpl w:val="176860BA"/>
    <w:styleLink w:val="5"/>
    <w:lvl w:ilvl="0" w:tplc="4BB03780">
      <w:start w:val="1"/>
      <w:numFmt w:val="bullet"/>
      <w:pStyle w:val="5"/>
      <w:lvlText w:val="-"/>
      <w:lvlJc w:val="left"/>
      <w:pPr>
        <w:ind w:left="360" w:hanging="360"/>
      </w:pPr>
      <w:rPr>
        <w:rFonts w:ascii="Times New Roman" w:eastAsia="Times New Roman" w:hAnsi="Times New Roman" w:cs="Times New Roman"/>
        <w:b w:val="0"/>
        <w:bCs w:val="0"/>
        <w:i w:val="0"/>
        <w:iCs w:val="0"/>
        <w:caps w:val="0"/>
        <w:smallCaps w:val="0"/>
        <w:strike w:val="0"/>
        <w:spacing w:val="0"/>
        <w:position w:val="0"/>
        <w:highlight w:val="none"/>
        <w:vertAlign w:val="baseline"/>
      </w:rPr>
    </w:lvl>
    <w:lvl w:ilvl="1" w:tplc="BAD8970E">
      <w:start w:val="1"/>
      <w:numFmt w:val="bullet"/>
      <w:lvlText w:val="o"/>
      <w:lvlJc w:val="left"/>
      <w:pPr>
        <w:ind w:left="1004" w:hanging="360"/>
      </w:pPr>
      <w:rPr>
        <w:rFonts w:ascii="Times New Roman" w:eastAsia="Times New Roman" w:hAnsi="Times New Roman" w:cs="Times New Roman"/>
        <w:b w:val="0"/>
        <w:bCs w:val="0"/>
        <w:i w:val="0"/>
        <w:iCs w:val="0"/>
        <w:caps w:val="0"/>
        <w:smallCaps w:val="0"/>
        <w:strike w:val="0"/>
        <w:spacing w:val="0"/>
        <w:position w:val="0"/>
        <w:highlight w:val="none"/>
        <w:vertAlign w:val="baseline"/>
      </w:rPr>
    </w:lvl>
    <w:lvl w:ilvl="2" w:tplc="71C61526">
      <w:start w:val="1"/>
      <w:numFmt w:val="bullet"/>
      <w:lvlText w:val="▪"/>
      <w:lvlJc w:val="left"/>
      <w:pPr>
        <w:ind w:left="1724" w:hanging="360"/>
      </w:pPr>
      <w:rPr>
        <w:rFonts w:ascii="Times New Roman" w:eastAsia="Times New Roman" w:hAnsi="Times New Roman" w:cs="Times New Roman"/>
        <w:b w:val="0"/>
        <w:bCs w:val="0"/>
        <w:i w:val="0"/>
        <w:iCs w:val="0"/>
        <w:caps w:val="0"/>
        <w:smallCaps w:val="0"/>
        <w:strike w:val="0"/>
        <w:spacing w:val="0"/>
        <w:position w:val="0"/>
        <w:highlight w:val="none"/>
        <w:vertAlign w:val="baseline"/>
      </w:rPr>
    </w:lvl>
    <w:lvl w:ilvl="3" w:tplc="D292A9FC">
      <w:start w:val="1"/>
      <w:numFmt w:val="bullet"/>
      <w:lvlText w:val="•"/>
      <w:lvlJc w:val="left"/>
      <w:pPr>
        <w:ind w:left="2444" w:hanging="360"/>
      </w:pPr>
      <w:rPr>
        <w:rFonts w:ascii="Times New Roman" w:eastAsia="Times New Roman" w:hAnsi="Times New Roman" w:cs="Times New Roman"/>
        <w:b w:val="0"/>
        <w:bCs w:val="0"/>
        <w:i w:val="0"/>
        <w:iCs w:val="0"/>
        <w:caps w:val="0"/>
        <w:smallCaps w:val="0"/>
        <w:strike w:val="0"/>
        <w:spacing w:val="0"/>
        <w:position w:val="0"/>
        <w:highlight w:val="none"/>
        <w:vertAlign w:val="baseline"/>
      </w:rPr>
    </w:lvl>
    <w:lvl w:ilvl="4" w:tplc="9D1E0336">
      <w:start w:val="1"/>
      <w:numFmt w:val="bullet"/>
      <w:lvlText w:val="o"/>
      <w:lvlJc w:val="left"/>
      <w:pPr>
        <w:ind w:left="3164" w:hanging="360"/>
      </w:pPr>
      <w:rPr>
        <w:rFonts w:ascii="Times New Roman" w:eastAsia="Times New Roman" w:hAnsi="Times New Roman" w:cs="Times New Roman"/>
        <w:b w:val="0"/>
        <w:bCs w:val="0"/>
        <w:i w:val="0"/>
        <w:iCs w:val="0"/>
        <w:caps w:val="0"/>
        <w:smallCaps w:val="0"/>
        <w:strike w:val="0"/>
        <w:spacing w:val="0"/>
        <w:position w:val="0"/>
        <w:highlight w:val="none"/>
        <w:vertAlign w:val="baseline"/>
      </w:rPr>
    </w:lvl>
    <w:lvl w:ilvl="5" w:tplc="B13A7B12">
      <w:start w:val="1"/>
      <w:numFmt w:val="bullet"/>
      <w:lvlText w:val="▪"/>
      <w:lvlJc w:val="left"/>
      <w:pPr>
        <w:ind w:left="3884" w:hanging="360"/>
      </w:pPr>
      <w:rPr>
        <w:rFonts w:ascii="Times New Roman" w:eastAsia="Times New Roman" w:hAnsi="Times New Roman" w:cs="Times New Roman"/>
        <w:b w:val="0"/>
        <w:bCs w:val="0"/>
        <w:i w:val="0"/>
        <w:iCs w:val="0"/>
        <w:caps w:val="0"/>
        <w:smallCaps w:val="0"/>
        <w:strike w:val="0"/>
        <w:spacing w:val="0"/>
        <w:position w:val="0"/>
        <w:highlight w:val="none"/>
        <w:vertAlign w:val="baseline"/>
      </w:rPr>
    </w:lvl>
    <w:lvl w:ilvl="6" w:tplc="EBB2C6CE">
      <w:start w:val="1"/>
      <w:numFmt w:val="bullet"/>
      <w:lvlText w:val="•"/>
      <w:lvlJc w:val="left"/>
      <w:pPr>
        <w:ind w:left="4604" w:hanging="360"/>
      </w:pPr>
      <w:rPr>
        <w:rFonts w:ascii="Times New Roman" w:eastAsia="Times New Roman" w:hAnsi="Times New Roman" w:cs="Times New Roman"/>
        <w:b w:val="0"/>
        <w:bCs w:val="0"/>
        <w:i w:val="0"/>
        <w:iCs w:val="0"/>
        <w:caps w:val="0"/>
        <w:smallCaps w:val="0"/>
        <w:strike w:val="0"/>
        <w:spacing w:val="0"/>
        <w:position w:val="0"/>
        <w:highlight w:val="none"/>
        <w:vertAlign w:val="baseline"/>
      </w:rPr>
    </w:lvl>
    <w:lvl w:ilvl="7" w:tplc="5088C5AE">
      <w:start w:val="1"/>
      <w:numFmt w:val="bullet"/>
      <w:lvlText w:val="o"/>
      <w:lvlJc w:val="left"/>
      <w:pPr>
        <w:ind w:left="5324" w:hanging="360"/>
      </w:pPr>
      <w:rPr>
        <w:rFonts w:ascii="Times New Roman" w:eastAsia="Times New Roman" w:hAnsi="Times New Roman" w:cs="Times New Roman"/>
        <w:b w:val="0"/>
        <w:bCs w:val="0"/>
        <w:i w:val="0"/>
        <w:iCs w:val="0"/>
        <w:caps w:val="0"/>
        <w:smallCaps w:val="0"/>
        <w:strike w:val="0"/>
        <w:spacing w:val="0"/>
        <w:position w:val="0"/>
        <w:highlight w:val="none"/>
        <w:vertAlign w:val="baseline"/>
      </w:rPr>
    </w:lvl>
    <w:lvl w:ilvl="8" w:tplc="41C487F8">
      <w:start w:val="1"/>
      <w:numFmt w:val="bullet"/>
      <w:lvlText w:val="▪"/>
      <w:lvlJc w:val="left"/>
      <w:pPr>
        <w:ind w:left="6044" w:hanging="360"/>
      </w:pPr>
      <w:rPr>
        <w:rFonts w:ascii="Times New Roman" w:eastAsia="Times New Roman" w:hAnsi="Times New Roman" w:cs="Times New Roman"/>
        <w:b w:val="0"/>
        <w:bCs w:val="0"/>
        <w:i w:val="0"/>
        <w:iCs w:val="0"/>
        <w:caps w:val="0"/>
        <w:smallCaps w:val="0"/>
        <w:strike w:val="0"/>
        <w:spacing w:val="0"/>
        <w:position w:val="0"/>
        <w:highlight w:val="none"/>
        <w:vertAlign w:val="baseline"/>
      </w:rPr>
    </w:lvl>
  </w:abstractNum>
  <w:abstractNum w:abstractNumId="2">
    <w:nsid w:val="48F10656"/>
    <w:multiLevelType w:val="hybridMultilevel"/>
    <w:tmpl w:val="03EAA588"/>
    <w:lvl w:ilvl="0" w:tplc="B4E8D710">
      <w:start w:val="1"/>
      <w:numFmt w:val="decimal"/>
      <w:lvlText w:val="%1."/>
      <w:lvlJc w:val="left"/>
      <w:pPr>
        <w:ind w:left="1065" w:hanging="705"/>
      </w:pPr>
      <w:rPr>
        <w:rFonts w:ascii="Times New Roman" w:eastAsia="Times New Roman" w:hAnsi="Times New Roman" w:cs="Times New Roman" w:hint="default"/>
        <w:color w:val="000000"/>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56C748B4"/>
    <w:multiLevelType w:val="hybridMultilevel"/>
    <w:tmpl w:val="40349B04"/>
    <w:lvl w:ilvl="0" w:tplc="77E64566">
      <w:start w:val="1"/>
      <w:numFmt w:val="decimal"/>
      <w:lvlText w:val="%1"/>
      <w:lvlJc w:val="left"/>
      <w:pPr>
        <w:ind w:left="720" w:hanging="360"/>
      </w:pPr>
      <w:rPr>
        <w:rFonts w:ascii="Times New Roman" w:hAnsi="Times New Roman" w:cs="Times New Roman" w:hint="default"/>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57EE0C72"/>
    <w:multiLevelType w:val="hybridMultilevel"/>
    <w:tmpl w:val="49F24596"/>
    <w:lvl w:ilvl="0" w:tplc="0944D8AA">
      <w:start w:val="1"/>
      <w:numFmt w:val="decimal"/>
      <w:lvlText w:val="%1"/>
      <w:lvlJc w:val="left"/>
      <w:pPr>
        <w:ind w:left="720" w:hanging="360"/>
      </w:pPr>
      <w:rPr>
        <w:rFonts w:ascii="Times New Roman" w:hAnsi="Times New Roman" w:cs="Times New Roman" w:hint="default"/>
        <w:sz w:val="24"/>
        <w:szCs w:val="24"/>
      </w:rPr>
    </w:lvl>
    <w:lvl w:ilvl="1" w:tplc="2E1C43B6">
      <w:start w:val="1"/>
      <w:numFmt w:val="lowerLetter"/>
      <w:lvlText w:val="%2."/>
      <w:lvlJc w:val="left"/>
      <w:pPr>
        <w:ind w:left="1440" w:hanging="360"/>
      </w:pPr>
    </w:lvl>
    <w:lvl w:ilvl="2" w:tplc="FAA8C570">
      <w:start w:val="1"/>
      <w:numFmt w:val="lowerRoman"/>
      <w:lvlText w:val="%3."/>
      <w:lvlJc w:val="right"/>
      <w:pPr>
        <w:ind w:left="2160" w:hanging="360"/>
      </w:pPr>
    </w:lvl>
    <w:lvl w:ilvl="3" w:tplc="CC90472A">
      <w:start w:val="1"/>
      <w:numFmt w:val="decimal"/>
      <w:lvlText w:val="%4."/>
      <w:lvlJc w:val="left"/>
      <w:pPr>
        <w:ind w:left="2880" w:hanging="360"/>
      </w:pPr>
    </w:lvl>
    <w:lvl w:ilvl="4" w:tplc="92D8E59E">
      <w:start w:val="1"/>
      <w:numFmt w:val="lowerLetter"/>
      <w:lvlText w:val="%5."/>
      <w:lvlJc w:val="left"/>
      <w:pPr>
        <w:ind w:left="3600" w:hanging="360"/>
      </w:pPr>
    </w:lvl>
    <w:lvl w:ilvl="5" w:tplc="A140C6A4">
      <w:start w:val="1"/>
      <w:numFmt w:val="lowerRoman"/>
      <w:lvlText w:val="%6."/>
      <w:lvlJc w:val="right"/>
      <w:pPr>
        <w:ind w:left="4320" w:hanging="360"/>
      </w:pPr>
    </w:lvl>
    <w:lvl w:ilvl="6" w:tplc="F3F0DF84">
      <w:start w:val="1"/>
      <w:numFmt w:val="decimal"/>
      <w:lvlText w:val="%7."/>
      <w:lvlJc w:val="left"/>
      <w:pPr>
        <w:ind w:left="5040" w:hanging="360"/>
      </w:pPr>
    </w:lvl>
    <w:lvl w:ilvl="7" w:tplc="5EF09D5A">
      <w:start w:val="1"/>
      <w:numFmt w:val="lowerLetter"/>
      <w:lvlText w:val="%8."/>
      <w:lvlJc w:val="left"/>
      <w:pPr>
        <w:ind w:left="5760" w:hanging="360"/>
      </w:pPr>
    </w:lvl>
    <w:lvl w:ilvl="8" w:tplc="01B6F468">
      <w:start w:val="1"/>
      <w:numFmt w:val="lowerRoman"/>
      <w:lvlText w:val="%9."/>
      <w:lvlJc w:val="right"/>
      <w:pPr>
        <w:ind w:left="6480" w:hanging="360"/>
      </w:pPr>
    </w:lvl>
  </w:abstractNum>
  <w:abstractNum w:abstractNumId="5">
    <w:nsid w:val="60C05F95"/>
    <w:multiLevelType w:val="hybridMultilevel"/>
    <w:tmpl w:val="49F24596"/>
    <w:lvl w:ilvl="0" w:tplc="0944D8AA">
      <w:start w:val="1"/>
      <w:numFmt w:val="decimal"/>
      <w:lvlText w:val="%1"/>
      <w:lvlJc w:val="left"/>
      <w:pPr>
        <w:ind w:left="720" w:hanging="360"/>
      </w:pPr>
      <w:rPr>
        <w:rFonts w:ascii="Times New Roman" w:hAnsi="Times New Roman" w:cs="Times New Roman" w:hint="default"/>
        <w:sz w:val="24"/>
        <w:szCs w:val="24"/>
      </w:rPr>
    </w:lvl>
    <w:lvl w:ilvl="1" w:tplc="2E1C43B6">
      <w:start w:val="1"/>
      <w:numFmt w:val="lowerLetter"/>
      <w:lvlText w:val="%2."/>
      <w:lvlJc w:val="left"/>
      <w:pPr>
        <w:ind w:left="1440" w:hanging="360"/>
      </w:pPr>
    </w:lvl>
    <w:lvl w:ilvl="2" w:tplc="FAA8C570">
      <w:start w:val="1"/>
      <w:numFmt w:val="lowerRoman"/>
      <w:lvlText w:val="%3."/>
      <w:lvlJc w:val="right"/>
      <w:pPr>
        <w:ind w:left="2160" w:hanging="360"/>
      </w:pPr>
    </w:lvl>
    <w:lvl w:ilvl="3" w:tplc="CC90472A">
      <w:start w:val="1"/>
      <w:numFmt w:val="decimal"/>
      <w:lvlText w:val="%4."/>
      <w:lvlJc w:val="left"/>
      <w:pPr>
        <w:ind w:left="2880" w:hanging="360"/>
      </w:pPr>
    </w:lvl>
    <w:lvl w:ilvl="4" w:tplc="92D8E59E">
      <w:start w:val="1"/>
      <w:numFmt w:val="lowerLetter"/>
      <w:lvlText w:val="%5."/>
      <w:lvlJc w:val="left"/>
      <w:pPr>
        <w:ind w:left="3600" w:hanging="360"/>
      </w:pPr>
    </w:lvl>
    <w:lvl w:ilvl="5" w:tplc="A140C6A4">
      <w:start w:val="1"/>
      <w:numFmt w:val="lowerRoman"/>
      <w:lvlText w:val="%6."/>
      <w:lvlJc w:val="right"/>
      <w:pPr>
        <w:ind w:left="4320" w:hanging="360"/>
      </w:pPr>
    </w:lvl>
    <w:lvl w:ilvl="6" w:tplc="F3F0DF84">
      <w:start w:val="1"/>
      <w:numFmt w:val="decimal"/>
      <w:lvlText w:val="%7."/>
      <w:lvlJc w:val="left"/>
      <w:pPr>
        <w:ind w:left="5040" w:hanging="360"/>
      </w:pPr>
    </w:lvl>
    <w:lvl w:ilvl="7" w:tplc="5EF09D5A">
      <w:start w:val="1"/>
      <w:numFmt w:val="lowerLetter"/>
      <w:lvlText w:val="%8."/>
      <w:lvlJc w:val="left"/>
      <w:pPr>
        <w:ind w:left="5760" w:hanging="360"/>
      </w:pPr>
    </w:lvl>
    <w:lvl w:ilvl="8" w:tplc="01B6F468">
      <w:start w:val="1"/>
      <w:numFmt w:val="lowerRoman"/>
      <w:lvlText w:val="%9."/>
      <w:lvlJc w:val="right"/>
      <w:pPr>
        <w:ind w:left="6480" w:hanging="360"/>
      </w:pPr>
    </w:lvl>
  </w:abstractNum>
  <w:num w:numId="1">
    <w:abstractNumId w:val="1"/>
  </w:num>
  <w:num w:numId="2">
    <w:abstractNumId w:val="4"/>
  </w:num>
  <w:num w:numId="3">
    <w:abstractNumId w:val="3"/>
  </w:num>
  <w:num w:numId="4">
    <w:abstractNumId w:val="2"/>
  </w:num>
  <w:num w:numId="5">
    <w:abstractNumId w:val="0"/>
  </w:num>
  <w:num w:numId="6">
    <w:abstractNumId w:val="5"/>
  </w:num>
  <w:numIdMacAtCleanup w:val="2"/>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Гиниятуллина Эльмира Равиловна">
    <w15:presenceInfo w15:providerId="None" w15:userId="Гиниятуллина Эльмира Равиловна"/>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trackRevisions/>
  <w:defaultTabStop w:val="709"/>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92565"/>
    <w:rsid w:val="0009772C"/>
    <w:rsid w:val="000B06CF"/>
    <w:rsid w:val="000B195A"/>
    <w:rsid w:val="00156CC1"/>
    <w:rsid w:val="00170B1F"/>
    <w:rsid w:val="001A56EF"/>
    <w:rsid w:val="001B42BE"/>
    <w:rsid w:val="0020635F"/>
    <w:rsid w:val="002546DE"/>
    <w:rsid w:val="002A2AEE"/>
    <w:rsid w:val="002C2739"/>
    <w:rsid w:val="002F510B"/>
    <w:rsid w:val="003E2C5B"/>
    <w:rsid w:val="00417DED"/>
    <w:rsid w:val="00461637"/>
    <w:rsid w:val="00557EE9"/>
    <w:rsid w:val="00685913"/>
    <w:rsid w:val="006D2460"/>
    <w:rsid w:val="00783411"/>
    <w:rsid w:val="007A4135"/>
    <w:rsid w:val="007C4F1B"/>
    <w:rsid w:val="007D2B77"/>
    <w:rsid w:val="008846A9"/>
    <w:rsid w:val="008907C0"/>
    <w:rsid w:val="008961AF"/>
    <w:rsid w:val="009833D3"/>
    <w:rsid w:val="00993B21"/>
    <w:rsid w:val="009C1053"/>
    <w:rsid w:val="00A845AE"/>
    <w:rsid w:val="00A904F4"/>
    <w:rsid w:val="00AA77ED"/>
    <w:rsid w:val="00AD0762"/>
    <w:rsid w:val="00B13F27"/>
    <w:rsid w:val="00B90455"/>
    <w:rsid w:val="00C67096"/>
    <w:rsid w:val="00C95255"/>
    <w:rsid w:val="00CA4878"/>
    <w:rsid w:val="00CC1A3C"/>
    <w:rsid w:val="00CE2E78"/>
    <w:rsid w:val="00D31374"/>
    <w:rsid w:val="00DC3408"/>
    <w:rsid w:val="00DD6409"/>
    <w:rsid w:val="00E102EE"/>
    <w:rsid w:val="00E92565"/>
    <w:rsid w:val="00EA3D67"/>
    <w:rsid w:val="00EC6902"/>
    <w:rsid w:val="00F17CC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38BEB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pPr>
      <w:keepNext/>
      <w:keepLines/>
      <w:spacing w:after="0" w:line="360" w:lineRule="auto"/>
      <w:ind w:firstLine="709"/>
      <w:jc w:val="both"/>
      <w:outlineLvl w:val="0"/>
    </w:pPr>
    <w:rPr>
      <w:rFonts w:ascii="Times New Roman" w:eastAsiaTheme="majorEastAsia" w:hAnsi="Times New Roman" w:cstheme="majorBidi"/>
      <w:b/>
      <w:bCs/>
      <w:sz w:val="24"/>
      <w:szCs w:val="28"/>
    </w:rPr>
  </w:style>
  <w:style w:type="paragraph" w:styleId="2">
    <w:name w:val="heading 2"/>
    <w:basedOn w:val="a"/>
    <w:next w:val="a"/>
    <w:link w:val="20"/>
    <w:uiPriority w:val="9"/>
    <w:unhideWhenUsed/>
    <w:qFormat/>
    <w:pPr>
      <w:keepNext/>
      <w:keepLines/>
      <w:spacing w:after="0" w:line="360" w:lineRule="auto"/>
      <w:ind w:firstLine="709"/>
      <w:jc w:val="both"/>
      <w:outlineLvl w:val="1"/>
    </w:pPr>
    <w:rPr>
      <w:rFonts w:ascii="Times New Roman" w:eastAsiaTheme="majorEastAsia" w:hAnsi="Times New Roman" w:cstheme="majorBidi"/>
      <w:b/>
      <w:bCs/>
      <w:sz w:val="24"/>
      <w:szCs w:val="26"/>
    </w:rPr>
  </w:style>
  <w:style w:type="paragraph" w:styleId="3">
    <w:name w:val="heading 3"/>
    <w:basedOn w:val="a"/>
    <w:next w:val="a"/>
    <w:link w:val="30"/>
    <w:uiPriority w:val="9"/>
    <w:unhideWhenUsed/>
    <w:qFormat/>
    <w:pPr>
      <w:keepNext/>
      <w:keepLines/>
      <w:spacing w:after="0" w:line="360" w:lineRule="auto"/>
      <w:ind w:firstLine="709"/>
      <w:jc w:val="both"/>
      <w:outlineLvl w:val="2"/>
    </w:pPr>
    <w:rPr>
      <w:rFonts w:ascii="Times New Roman" w:eastAsiaTheme="majorEastAsia" w:hAnsi="Times New Roman" w:cstheme="majorBidi"/>
      <w:sz w:val="24"/>
      <w:szCs w:val="24"/>
    </w:rPr>
  </w:style>
  <w:style w:type="paragraph" w:styleId="4">
    <w:name w:val="heading 4"/>
    <w:basedOn w:val="a"/>
    <w:next w:val="a"/>
    <w:link w:val="40"/>
    <w:uiPriority w:val="9"/>
    <w:unhideWhenUsed/>
    <w:qFormat/>
    <w:pPr>
      <w:keepNext/>
      <w:keepLines/>
      <w:spacing w:before="320"/>
      <w:outlineLvl w:val="3"/>
    </w:pPr>
    <w:rPr>
      <w:rFonts w:ascii="Arial" w:eastAsia="Arial" w:hAnsi="Arial" w:cs="Arial"/>
      <w:b/>
      <w:bCs/>
      <w:sz w:val="26"/>
      <w:szCs w:val="26"/>
    </w:rPr>
  </w:style>
  <w:style w:type="paragraph" w:styleId="50">
    <w:name w:val="heading 5"/>
    <w:basedOn w:val="a"/>
    <w:next w:val="a"/>
    <w:link w:val="51"/>
    <w:uiPriority w:val="9"/>
    <w:unhideWhenUsed/>
    <w:qFormat/>
    <w:pPr>
      <w:keepNext/>
      <w:keepLines/>
      <w:spacing w:before="320"/>
      <w:outlineLvl w:val="4"/>
    </w:pPr>
    <w:rPr>
      <w:rFonts w:ascii="Arial" w:eastAsia="Arial" w:hAnsi="Arial" w:cs="Arial"/>
      <w:b/>
      <w:bCs/>
      <w:sz w:val="24"/>
      <w:szCs w:val="24"/>
    </w:rPr>
  </w:style>
  <w:style w:type="paragraph" w:styleId="6">
    <w:name w:val="heading 6"/>
    <w:basedOn w:val="a"/>
    <w:next w:val="a"/>
    <w:link w:val="60"/>
    <w:uiPriority w:val="9"/>
    <w:unhideWhenUsed/>
    <w:qFormat/>
    <w:pPr>
      <w:keepNext/>
      <w:keepLines/>
      <w:spacing w:before="320"/>
      <w:outlineLvl w:val="5"/>
    </w:pPr>
    <w:rPr>
      <w:rFonts w:ascii="Arial" w:eastAsia="Arial" w:hAnsi="Arial" w:cs="Arial"/>
      <w:b/>
      <w:bCs/>
    </w:rPr>
  </w:style>
  <w:style w:type="paragraph" w:styleId="7">
    <w:name w:val="heading 7"/>
    <w:basedOn w:val="a"/>
    <w:next w:val="a"/>
    <w:link w:val="70"/>
    <w:uiPriority w:val="9"/>
    <w:unhideWhenUsed/>
    <w:qFormat/>
    <w:pPr>
      <w:keepNext/>
      <w:keepLines/>
      <w:spacing w:before="320"/>
      <w:outlineLvl w:val="6"/>
    </w:pPr>
    <w:rPr>
      <w:rFonts w:ascii="Arial" w:eastAsia="Arial" w:hAnsi="Arial" w:cs="Arial"/>
      <w:b/>
      <w:bCs/>
      <w:i/>
      <w:iCs/>
    </w:rPr>
  </w:style>
  <w:style w:type="paragraph" w:styleId="8">
    <w:name w:val="heading 8"/>
    <w:basedOn w:val="a"/>
    <w:next w:val="a"/>
    <w:link w:val="80"/>
    <w:uiPriority w:val="9"/>
    <w:unhideWhenUsed/>
    <w:qFormat/>
    <w:pPr>
      <w:keepNext/>
      <w:keepLines/>
      <w:spacing w:before="320"/>
      <w:outlineLvl w:val="7"/>
    </w:pPr>
    <w:rPr>
      <w:rFonts w:ascii="Arial" w:eastAsia="Arial" w:hAnsi="Arial" w:cs="Arial"/>
      <w:i/>
      <w:iCs/>
    </w:rPr>
  </w:style>
  <w:style w:type="paragraph" w:styleId="9">
    <w:name w:val="heading 9"/>
    <w:basedOn w:val="a"/>
    <w:next w:val="a"/>
    <w:link w:val="90"/>
    <w:uiPriority w:val="9"/>
    <w:unhideWhenUsed/>
    <w:qFormat/>
    <w:pPr>
      <w:keepNext/>
      <w:keepLines/>
      <w:spacing w:before="320"/>
      <w:outlineLvl w:val="8"/>
    </w:pPr>
    <w:rPr>
      <w:rFonts w:ascii="Arial" w:eastAsia="Arial" w:hAnsi="Arial" w:cs="Arial"/>
      <w:i/>
      <w:iCs/>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Heading1Char">
    <w:name w:val="Heading 1 Char"/>
    <w:basedOn w:val="a0"/>
    <w:uiPriority w:val="9"/>
    <w:rPr>
      <w:rFonts w:ascii="Arial" w:eastAsia="Arial" w:hAnsi="Arial" w:cs="Arial"/>
      <w:sz w:val="40"/>
      <w:szCs w:val="40"/>
    </w:rPr>
  </w:style>
  <w:style w:type="character" w:customStyle="1" w:styleId="Heading2Char">
    <w:name w:val="Heading 2 Char"/>
    <w:basedOn w:val="a0"/>
    <w:uiPriority w:val="9"/>
    <w:rPr>
      <w:rFonts w:ascii="Arial" w:eastAsia="Arial" w:hAnsi="Arial" w:cs="Arial"/>
      <w:sz w:val="34"/>
    </w:rPr>
  </w:style>
  <w:style w:type="character" w:customStyle="1" w:styleId="Heading3Char">
    <w:name w:val="Heading 3 Char"/>
    <w:basedOn w:val="a0"/>
    <w:uiPriority w:val="9"/>
    <w:rPr>
      <w:rFonts w:ascii="Arial" w:eastAsia="Arial" w:hAnsi="Arial" w:cs="Arial"/>
      <w:sz w:val="30"/>
      <w:szCs w:val="30"/>
    </w:rPr>
  </w:style>
  <w:style w:type="character" w:customStyle="1" w:styleId="40">
    <w:name w:val="Заголовок 4 Знак"/>
    <w:basedOn w:val="a0"/>
    <w:link w:val="4"/>
    <w:uiPriority w:val="9"/>
    <w:rPr>
      <w:rFonts w:ascii="Arial" w:eastAsia="Arial" w:hAnsi="Arial" w:cs="Arial"/>
      <w:b/>
      <w:bCs/>
      <w:sz w:val="26"/>
      <w:szCs w:val="26"/>
    </w:rPr>
  </w:style>
  <w:style w:type="character" w:customStyle="1" w:styleId="51">
    <w:name w:val="Заголовок 5 Знак"/>
    <w:basedOn w:val="a0"/>
    <w:link w:val="50"/>
    <w:uiPriority w:val="9"/>
    <w:rPr>
      <w:rFonts w:ascii="Arial" w:eastAsia="Arial" w:hAnsi="Arial" w:cs="Arial"/>
      <w:b/>
      <w:bCs/>
      <w:sz w:val="24"/>
      <w:szCs w:val="24"/>
    </w:rPr>
  </w:style>
  <w:style w:type="character" w:customStyle="1" w:styleId="60">
    <w:name w:val="Заголовок 6 Знак"/>
    <w:basedOn w:val="a0"/>
    <w:link w:val="6"/>
    <w:uiPriority w:val="9"/>
    <w:rPr>
      <w:rFonts w:ascii="Arial" w:eastAsia="Arial" w:hAnsi="Arial" w:cs="Arial"/>
      <w:b/>
      <w:bCs/>
      <w:sz w:val="22"/>
      <w:szCs w:val="22"/>
    </w:rPr>
  </w:style>
  <w:style w:type="character" w:customStyle="1" w:styleId="70">
    <w:name w:val="Заголовок 7 Знак"/>
    <w:basedOn w:val="a0"/>
    <w:link w:val="7"/>
    <w:uiPriority w:val="9"/>
    <w:rPr>
      <w:rFonts w:ascii="Arial" w:eastAsia="Arial" w:hAnsi="Arial" w:cs="Arial"/>
      <w:b/>
      <w:bCs/>
      <w:i/>
      <w:iCs/>
      <w:sz w:val="22"/>
      <w:szCs w:val="22"/>
    </w:rPr>
  </w:style>
  <w:style w:type="character" w:customStyle="1" w:styleId="80">
    <w:name w:val="Заголовок 8 Знак"/>
    <w:basedOn w:val="a0"/>
    <w:link w:val="8"/>
    <w:uiPriority w:val="9"/>
    <w:rPr>
      <w:rFonts w:ascii="Arial" w:eastAsia="Arial" w:hAnsi="Arial" w:cs="Arial"/>
      <w:i/>
      <w:iCs/>
      <w:sz w:val="22"/>
      <w:szCs w:val="22"/>
    </w:rPr>
  </w:style>
  <w:style w:type="character" w:customStyle="1" w:styleId="90">
    <w:name w:val="Заголовок 9 Знак"/>
    <w:basedOn w:val="a0"/>
    <w:link w:val="9"/>
    <w:uiPriority w:val="9"/>
    <w:rPr>
      <w:rFonts w:ascii="Arial" w:eastAsia="Arial" w:hAnsi="Arial" w:cs="Arial"/>
      <w:i/>
      <w:iCs/>
      <w:sz w:val="21"/>
      <w:szCs w:val="21"/>
    </w:rPr>
  </w:style>
  <w:style w:type="paragraph" w:styleId="a3">
    <w:name w:val="No Spacing"/>
    <w:uiPriority w:val="1"/>
    <w:qFormat/>
    <w:pPr>
      <w:spacing w:after="0" w:line="240" w:lineRule="auto"/>
    </w:pPr>
  </w:style>
  <w:style w:type="paragraph" w:styleId="a4">
    <w:name w:val="Title"/>
    <w:basedOn w:val="a"/>
    <w:next w:val="a"/>
    <w:link w:val="a5"/>
    <w:uiPriority w:val="10"/>
    <w:qFormat/>
    <w:pPr>
      <w:spacing w:before="300"/>
      <w:contextualSpacing/>
    </w:pPr>
    <w:rPr>
      <w:sz w:val="48"/>
      <w:szCs w:val="48"/>
    </w:rPr>
  </w:style>
  <w:style w:type="character" w:customStyle="1" w:styleId="a5">
    <w:name w:val="Название Знак"/>
    <w:basedOn w:val="a0"/>
    <w:link w:val="a4"/>
    <w:uiPriority w:val="10"/>
    <w:rPr>
      <w:sz w:val="48"/>
      <w:szCs w:val="48"/>
    </w:rPr>
  </w:style>
  <w:style w:type="character" w:customStyle="1" w:styleId="SubtitleChar">
    <w:name w:val="Subtitle Char"/>
    <w:basedOn w:val="a0"/>
    <w:uiPriority w:val="11"/>
    <w:rPr>
      <w:sz w:val="24"/>
      <w:szCs w:val="24"/>
    </w:rPr>
  </w:style>
  <w:style w:type="paragraph" w:styleId="21">
    <w:name w:val="Quote"/>
    <w:basedOn w:val="a"/>
    <w:next w:val="a"/>
    <w:link w:val="22"/>
    <w:uiPriority w:val="29"/>
    <w:qFormat/>
    <w:pPr>
      <w:ind w:left="720" w:right="720"/>
    </w:pPr>
    <w:rPr>
      <w:i/>
    </w:rPr>
  </w:style>
  <w:style w:type="character" w:customStyle="1" w:styleId="22">
    <w:name w:val="Цитата 2 Знак"/>
    <w:link w:val="21"/>
    <w:uiPriority w:val="29"/>
    <w:rPr>
      <w:i/>
    </w:rPr>
  </w:style>
  <w:style w:type="paragraph" w:styleId="a6">
    <w:name w:val="Intense Quote"/>
    <w:basedOn w:val="a"/>
    <w:next w:val="a"/>
    <w:link w:val="a7"/>
    <w:uiPriority w:val="30"/>
    <w:qFormat/>
    <w:pPr>
      <w:pBdr>
        <w:top w:val="single" w:sz="4" w:space="5" w:color="FFFFFF"/>
        <w:left w:val="single" w:sz="4" w:space="10" w:color="FFFFFF"/>
        <w:bottom w:val="single" w:sz="4" w:space="5" w:color="FFFFFF"/>
        <w:right w:val="single" w:sz="4" w:space="10" w:color="FFFFFF"/>
      </w:pBdr>
      <w:shd w:val="clear" w:color="auto" w:fill="F2F2F2"/>
      <w:ind w:left="720" w:right="720"/>
    </w:pPr>
    <w:rPr>
      <w:i/>
    </w:rPr>
  </w:style>
  <w:style w:type="character" w:customStyle="1" w:styleId="a7">
    <w:name w:val="Выделенная цитата Знак"/>
    <w:link w:val="a6"/>
    <w:uiPriority w:val="30"/>
    <w:rPr>
      <w:i/>
    </w:rPr>
  </w:style>
  <w:style w:type="character" w:customStyle="1" w:styleId="HeaderChar">
    <w:name w:val="Header Char"/>
    <w:basedOn w:val="a0"/>
    <w:uiPriority w:val="99"/>
  </w:style>
  <w:style w:type="character" w:customStyle="1" w:styleId="FooterChar">
    <w:name w:val="Footer Char"/>
    <w:basedOn w:val="a0"/>
    <w:uiPriority w:val="99"/>
  </w:style>
  <w:style w:type="paragraph" w:styleId="a8">
    <w:name w:val="caption"/>
    <w:basedOn w:val="a"/>
    <w:next w:val="a"/>
    <w:uiPriority w:val="35"/>
    <w:semiHidden/>
    <w:unhideWhenUsed/>
    <w:qFormat/>
    <w:rPr>
      <w:b/>
      <w:bCs/>
      <w:color w:val="4F81BD" w:themeColor="accent1"/>
      <w:sz w:val="18"/>
      <w:szCs w:val="18"/>
    </w:rPr>
  </w:style>
  <w:style w:type="character" w:customStyle="1" w:styleId="CaptionChar">
    <w:name w:val="Caption Char"/>
    <w:uiPriority w:val="99"/>
  </w:style>
  <w:style w:type="table" w:customStyle="1" w:styleId="TableGridLight">
    <w:name w:val="Table Grid Light"/>
    <w:basedOn w:val="a1"/>
    <w:uiPriority w:val="59"/>
    <w:pPr>
      <w:spacing w:after="0" w:line="240" w:lineRule="auto"/>
    </w:pPr>
    <w:tblPr>
      <w:tblInd w:w="0" w:type="dxa"/>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CellMar>
        <w:top w:w="0" w:type="dxa"/>
        <w:left w:w="108" w:type="dxa"/>
        <w:bottom w:w="0" w:type="dxa"/>
        <w:right w:w="108" w:type="dxa"/>
      </w:tblCellMar>
    </w:tblPr>
  </w:style>
  <w:style w:type="table" w:customStyle="1" w:styleId="11">
    <w:name w:val="Таблица простая 11"/>
    <w:basedOn w:val="a1"/>
    <w:uiPriority w:val="59"/>
    <w:pPr>
      <w:spacing w:after="0" w:line="240" w:lineRule="auto"/>
    </w:pPr>
    <w:tblPr>
      <w:tblInd w:w="0" w:type="dxa"/>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CellMar>
        <w:top w:w="0" w:type="dxa"/>
        <w:left w:w="108" w:type="dxa"/>
        <w:bottom w:w="0" w:type="dxa"/>
        <w:right w:w="108" w:type="dxa"/>
      </w:tblCellMar>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themeColor="text1" w:themeTint="0D" w:fill="F2F2F2" w:themeFill="text1" w:themeFillTint="0D"/>
      </w:tcPr>
    </w:tblStylePr>
    <w:tblStylePr w:type="band1Horz">
      <w:tblPr/>
      <w:tcPr>
        <w:shd w:val="clear" w:color="F2F2F2" w:themeColor="text1" w:themeTint="0D" w:fill="F2F2F2" w:themeFill="text1" w:themeFillTint="0D"/>
      </w:tcPr>
    </w:tblStylePr>
  </w:style>
  <w:style w:type="table" w:customStyle="1" w:styleId="210">
    <w:name w:val="Таблица простая 21"/>
    <w:basedOn w:val="a1"/>
    <w:uiPriority w:val="59"/>
    <w:pPr>
      <w:spacing w:after="0" w:line="240" w:lineRule="auto"/>
    </w:pPr>
    <w:tblPr>
      <w:tblInd w:w="0" w:type="dxa"/>
      <w:tblBorders>
        <w:top w:val="single" w:sz="4" w:space="0" w:color="000000" w:themeColor="text1"/>
        <w:left w:val="none" w:sz="4" w:space="0" w:color="000000" w:themeColor="text1"/>
        <w:bottom w:val="single" w:sz="4" w:space="0" w:color="000000" w:themeColor="text1"/>
        <w:right w:val="none" w:sz="4" w:space="0" w:color="000000" w:themeColor="text1"/>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000000" w:themeColor="text1"/>
          <w:bottom w:val="single" w:sz="4" w:space="0" w:color="000000" w:themeColor="text1"/>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table" w:customStyle="1" w:styleId="31">
    <w:name w:val="Таблица простая 31"/>
    <w:basedOn w:val="a1"/>
    <w:uiPriority w:val="99"/>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customStyle="1" w:styleId="41">
    <w:name w:val="Таблица простая 41"/>
    <w:basedOn w:val="a1"/>
    <w:uiPriority w:val="99"/>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customStyle="1" w:styleId="510">
    <w:name w:val="Таблица простая 51"/>
    <w:basedOn w:val="a1"/>
    <w:uiPriority w:val="99"/>
    <w:pPr>
      <w:spacing w:after="0" w:line="240" w:lineRule="auto"/>
    </w:pPr>
    <w:tblPr>
      <w:tblStyleRowBandSize w:val="1"/>
      <w:tblStyleColBandSize w:val="1"/>
      <w:tblInd w:w="0" w:type="dxa"/>
      <w:tblCellMar>
        <w:top w:w="0" w:type="dxa"/>
        <w:left w:w="108" w:type="dxa"/>
        <w:bottom w:w="0" w:type="dxa"/>
        <w:right w:w="108" w:type="dxa"/>
      </w:tblCellMar>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customStyle="1" w:styleId="-11">
    <w:name w:val="Таблица-сетка 1 светлая1"/>
    <w:basedOn w:val="a1"/>
    <w:uiPriority w:val="99"/>
    <w:pPr>
      <w:spacing w:after="0" w:line="240" w:lineRule="auto"/>
    </w:pPr>
    <w:tblPr>
      <w:tblStyleRowBandSize w:val="1"/>
      <w:tblStyleColBandSize w:val="1"/>
      <w:tblInd w:w="0" w:type="dxa"/>
      <w:tbl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insideH w:val="single" w:sz="4" w:space="0" w:color="989898" w:themeColor="text1" w:themeTint="67"/>
        <w:insideV w:val="single" w:sz="4" w:space="0" w:color="989898" w:themeColor="text1" w:themeTint="67"/>
      </w:tblBorders>
      <w:tblCellMar>
        <w:top w:w="0" w:type="dxa"/>
        <w:left w:w="108" w:type="dxa"/>
        <w:bottom w:w="0" w:type="dxa"/>
        <w:right w:w="108" w:type="dxa"/>
      </w:tblCellMar>
    </w:tblPr>
    <w:tblStylePr w:type="firstRow">
      <w:rPr>
        <w:b/>
        <w:color w:val="404040"/>
      </w:rPr>
      <w:tblPr/>
      <w:tcPr>
        <w:tcBorders>
          <w:bottom w:val="single" w:sz="12" w:space="0" w:color="6A6A6A" w:themeColor="tex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tcBorders>
      </w:tcPr>
    </w:tblStylePr>
  </w:style>
  <w:style w:type="table" w:customStyle="1" w:styleId="GridTable1Light-Accent1">
    <w:name w:val="Grid Table 1 Light - Accent 1"/>
    <w:basedOn w:val="a1"/>
    <w:uiPriority w:val="99"/>
    <w:pPr>
      <w:spacing w:after="0" w:line="240" w:lineRule="auto"/>
    </w:pPr>
    <w:tblPr>
      <w:tblStyleRowBandSize w:val="1"/>
      <w:tblStyleColBandSize w:val="1"/>
      <w:tblInd w:w="0" w:type="dxa"/>
      <w:tbl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insideH w:val="single" w:sz="4" w:space="0" w:color="B7CBE4" w:themeColor="accent1" w:themeTint="67"/>
        <w:insideV w:val="single" w:sz="4" w:space="0" w:color="B7CBE4" w:themeColor="accent1" w:themeTint="67"/>
      </w:tblBorders>
      <w:tblCellMar>
        <w:top w:w="0" w:type="dxa"/>
        <w:left w:w="108" w:type="dxa"/>
        <w:bottom w:w="0" w:type="dxa"/>
        <w:right w:w="108" w:type="dxa"/>
      </w:tblCellMar>
    </w:tblPr>
    <w:tblStylePr w:type="firstRow">
      <w:rPr>
        <w:b/>
        <w:color w:val="404040"/>
      </w:rPr>
      <w:tblPr/>
      <w:tcPr>
        <w:tcBorders>
          <w:bottom w:val="single" w:sz="12" w:space="0" w:color="97B4D8" w:themeColor="accen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tcBorders>
      </w:tcPr>
    </w:tblStylePr>
  </w:style>
  <w:style w:type="table" w:customStyle="1" w:styleId="GridTable1Light-Accent2">
    <w:name w:val="Grid Table 1 Light - Accent 2"/>
    <w:basedOn w:val="a1"/>
    <w:uiPriority w:val="99"/>
    <w:pPr>
      <w:spacing w:after="0" w:line="240" w:lineRule="auto"/>
    </w:pPr>
    <w:tblPr>
      <w:tblStyleRowBandSize w:val="1"/>
      <w:tblStyleColBandSize w:val="1"/>
      <w:tblInd w:w="0" w:type="dxa"/>
      <w:tbl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insideH w:val="single" w:sz="4" w:space="0" w:color="E5B7B6" w:themeColor="accent2" w:themeTint="67"/>
        <w:insideV w:val="single" w:sz="4" w:space="0" w:color="E5B7B6" w:themeColor="accent2" w:themeTint="67"/>
      </w:tblBorders>
      <w:tblCellMar>
        <w:top w:w="0" w:type="dxa"/>
        <w:left w:w="108" w:type="dxa"/>
        <w:bottom w:w="0" w:type="dxa"/>
        <w:right w:w="108" w:type="dxa"/>
      </w:tblCellMar>
    </w:tblPr>
    <w:tblStylePr w:type="firstRow">
      <w:rPr>
        <w:b/>
        <w:color w:val="404040"/>
      </w:rPr>
      <w:tblPr/>
      <w:tcPr>
        <w:tcBorders>
          <w:bottom w:val="single" w:sz="12" w:space="0" w:color="DA9896" w:themeColor="accent2"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tcBorders>
      </w:tcPr>
    </w:tblStylePr>
  </w:style>
  <w:style w:type="table" w:customStyle="1" w:styleId="GridTable1Light-Accent3">
    <w:name w:val="Grid Table 1 Light - Accent 3"/>
    <w:basedOn w:val="a1"/>
    <w:uiPriority w:val="99"/>
    <w:pPr>
      <w:spacing w:after="0" w:line="240" w:lineRule="auto"/>
    </w:pPr>
    <w:tblPr>
      <w:tblStyleRowBandSize w:val="1"/>
      <w:tblStyleColBandSize w:val="1"/>
      <w:tblInd w:w="0" w:type="dxa"/>
      <w:tbl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insideH w:val="single" w:sz="4" w:space="0" w:color="D6E3BB" w:themeColor="accent3" w:themeTint="67"/>
        <w:insideV w:val="single" w:sz="4" w:space="0" w:color="D6E3BB" w:themeColor="accent3" w:themeTint="67"/>
      </w:tblBorders>
      <w:tblCellMar>
        <w:top w:w="0" w:type="dxa"/>
        <w:left w:w="108" w:type="dxa"/>
        <w:bottom w:w="0" w:type="dxa"/>
        <w:right w:w="108" w:type="dxa"/>
      </w:tblCellMar>
    </w:tblPr>
    <w:tblStylePr w:type="firstRow">
      <w:rPr>
        <w:b/>
        <w:color w:val="404040"/>
      </w:rPr>
      <w:tblPr/>
      <w:tcPr>
        <w:tcBorders>
          <w:bottom w:val="single" w:sz="12" w:space="0" w:color="C4D79D" w:themeColor="accent3"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tcBorders>
      </w:tcPr>
    </w:tblStylePr>
  </w:style>
  <w:style w:type="table" w:customStyle="1" w:styleId="GridTable1Light-Accent4">
    <w:name w:val="Grid Table 1 Light - Accent 4"/>
    <w:basedOn w:val="a1"/>
    <w:uiPriority w:val="99"/>
    <w:pPr>
      <w:spacing w:after="0" w:line="240" w:lineRule="auto"/>
    </w:pPr>
    <w:tblPr>
      <w:tblStyleRowBandSize w:val="1"/>
      <w:tblStyleColBandSize w:val="1"/>
      <w:tblInd w:w="0" w:type="dxa"/>
      <w:tbl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insideH w:val="single" w:sz="4" w:space="0" w:color="CBC0D9" w:themeColor="accent4" w:themeTint="67"/>
        <w:insideV w:val="single" w:sz="4" w:space="0" w:color="CBC0D9" w:themeColor="accent4" w:themeTint="67"/>
      </w:tblBorders>
      <w:tblCellMar>
        <w:top w:w="0" w:type="dxa"/>
        <w:left w:w="108" w:type="dxa"/>
        <w:bottom w:w="0" w:type="dxa"/>
        <w:right w:w="108" w:type="dxa"/>
      </w:tblCellMar>
    </w:tblPr>
    <w:tblStylePr w:type="firstRow">
      <w:rPr>
        <w:b/>
        <w:color w:val="404040"/>
      </w:rPr>
      <w:tblPr/>
      <w:tcPr>
        <w:tcBorders>
          <w:bottom w:val="single" w:sz="12" w:space="0" w:color="B4A4C8" w:themeColor="accent4"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tcBorders>
      </w:tcPr>
    </w:tblStylePr>
  </w:style>
  <w:style w:type="table" w:customStyle="1" w:styleId="GridTable1Light-Accent5">
    <w:name w:val="Grid Table 1 Light - Accent 5"/>
    <w:basedOn w:val="a1"/>
    <w:uiPriority w:val="99"/>
    <w:pPr>
      <w:spacing w:after="0" w:line="240" w:lineRule="auto"/>
    </w:pPr>
    <w:tblPr>
      <w:tblStyleRowBandSize w:val="1"/>
      <w:tblStyleColBandSize w:val="1"/>
      <w:tblInd w:w="0" w:type="dxa"/>
      <w:tbl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insideH w:val="single" w:sz="4" w:space="0" w:color="B6DDE8" w:themeColor="accent5" w:themeTint="67"/>
        <w:insideV w:val="single" w:sz="4" w:space="0" w:color="B6DDE8" w:themeColor="accent5" w:themeTint="67"/>
      </w:tblBorders>
      <w:tblCellMar>
        <w:top w:w="0" w:type="dxa"/>
        <w:left w:w="108" w:type="dxa"/>
        <w:bottom w:w="0" w:type="dxa"/>
        <w:right w:w="108" w:type="dxa"/>
      </w:tblCellMar>
    </w:tblPr>
    <w:tblStylePr w:type="firstRow">
      <w:rPr>
        <w:b/>
        <w:color w:val="404040"/>
      </w:rPr>
      <w:tblPr/>
      <w:tcPr>
        <w:tcBorders>
          <w:bottom w:val="single" w:sz="12" w:space="0" w:color="95CEDD" w:themeColor="accent5"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tcBorders>
      </w:tcPr>
    </w:tblStylePr>
  </w:style>
  <w:style w:type="table" w:customStyle="1" w:styleId="GridTable1Light-Accent6">
    <w:name w:val="Grid Table 1 Light - Accent 6"/>
    <w:basedOn w:val="a1"/>
    <w:uiPriority w:val="99"/>
    <w:pPr>
      <w:spacing w:after="0" w:line="240" w:lineRule="auto"/>
    </w:pPr>
    <w:tblPr>
      <w:tblStyleRowBandSize w:val="1"/>
      <w:tblStyleColBandSize w:val="1"/>
      <w:tblInd w:w="0" w:type="dxa"/>
      <w:tbl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insideH w:val="single" w:sz="4" w:space="0" w:color="FBD4B4" w:themeColor="accent6" w:themeTint="67"/>
        <w:insideV w:val="single" w:sz="4" w:space="0" w:color="FBD4B4" w:themeColor="accent6" w:themeTint="67"/>
      </w:tblBorders>
      <w:tblCellMar>
        <w:top w:w="0" w:type="dxa"/>
        <w:left w:w="108" w:type="dxa"/>
        <w:bottom w:w="0" w:type="dxa"/>
        <w:right w:w="108" w:type="dxa"/>
      </w:tblCellMar>
    </w:tblPr>
    <w:tblStylePr w:type="firstRow">
      <w:rPr>
        <w:b/>
        <w:color w:val="404040"/>
      </w:rPr>
      <w:tblPr/>
      <w:tcPr>
        <w:tcBorders>
          <w:bottom w:val="single" w:sz="12" w:space="0" w:color="FAC192" w:themeColor="accent6"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tcBorders>
      </w:tcPr>
    </w:tblStylePr>
  </w:style>
  <w:style w:type="table" w:customStyle="1" w:styleId="-21">
    <w:name w:val="Таблица-сетка 21"/>
    <w:basedOn w:val="a1"/>
    <w:uiPriority w:val="99"/>
    <w:pPr>
      <w:spacing w:after="0" w:line="240" w:lineRule="auto"/>
    </w:pPr>
    <w:tblPr>
      <w:tblStyleRowBandSize w:val="1"/>
      <w:tblStyleColBandSize w:val="1"/>
      <w:tblInd w:w="0" w:type="dxa"/>
      <w:tblBorders>
        <w:bottom w:val="single" w:sz="4" w:space="0" w:color="6A6A6A" w:themeColor="text1" w:themeTint="95"/>
        <w:insideH w:val="single" w:sz="4" w:space="0" w:color="6A6A6A" w:themeColor="text1" w:themeTint="95"/>
        <w:insideV w:val="single" w:sz="4" w:space="0" w:color="6A6A6A" w:themeColor="text1" w:themeTint="95"/>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6A6A6A" w:themeColor="text1" w:themeTint="95"/>
          <w:right w:val="none" w:sz="4" w:space="0" w:color="000000"/>
        </w:tcBorders>
        <w:shd w:val="clear" w:color="FFFFFF" w:fill="auto"/>
      </w:tcPr>
    </w:tblStylePr>
    <w:tblStylePr w:type="lastRow">
      <w:rPr>
        <w:b/>
        <w:color w:val="404040"/>
      </w:rPr>
      <w:tblPr/>
      <w:tcPr>
        <w:tcBorders>
          <w:top w:val="single" w:sz="4" w:space="0" w:color="6A6A6A" w:themeColor="text1" w:themeTint="9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2-Accent1">
    <w:name w:val="Grid Table 2 - Accent 1"/>
    <w:basedOn w:val="a1"/>
    <w:uiPriority w:val="99"/>
    <w:pPr>
      <w:spacing w:after="0" w:line="240" w:lineRule="auto"/>
    </w:pPr>
    <w:tblPr>
      <w:tblStyleRowBandSize w:val="1"/>
      <w:tblStyleColBandSize w:val="1"/>
      <w:tblInd w:w="0" w:type="dxa"/>
      <w:tblBorders>
        <w:bottom w:val="single" w:sz="4" w:space="0" w:color="5D8AC2" w:themeColor="accent1" w:themeTint="EA"/>
        <w:insideH w:val="single" w:sz="4" w:space="0" w:color="5D8AC2" w:themeColor="accent1" w:themeTint="EA"/>
        <w:insideV w:val="single" w:sz="4" w:space="0" w:color="5D8AC2" w:themeColor="accent1" w:themeTint="EA"/>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5D8AC2" w:themeColor="accent1" w:themeTint="EA"/>
          <w:right w:val="none" w:sz="4" w:space="0" w:color="000000"/>
        </w:tcBorders>
        <w:shd w:val="clear" w:color="FFFFFF" w:fill="auto"/>
      </w:tcPr>
    </w:tblStylePr>
    <w:tblStylePr w:type="lastRow">
      <w:rPr>
        <w:b/>
        <w:color w:val="404040"/>
      </w:rPr>
      <w:tblPr/>
      <w:tcPr>
        <w:tcBorders>
          <w:top w:val="single" w:sz="4" w:space="0" w:color="5D8AC2" w:themeColor="accent1" w:themeTint="E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5F1" w:themeColor="accent1" w:themeTint="34" w:fill="DAE5F1" w:themeFill="accent1" w:themeFillTint="34"/>
      </w:tcPr>
    </w:tblStylePr>
    <w:tblStylePr w:type="band1Horz">
      <w:rPr>
        <w:rFonts w:ascii="Arial" w:hAnsi="Arial"/>
        <w:color w:val="404040"/>
        <w:sz w:val="22"/>
      </w:rPr>
      <w:tblPr/>
      <w:tcPr>
        <w:shd w:val="clear" w:color="DAE5F1" w:themeColor="accent1" w:themeTint="34" w:fill="DAE5F1" w:themeFill="accent1" w:themeFillTint="34"/>
      </w:tcPr>
    </w:tblStylePr>
  </w:style>
  <w:style w:type="table" w:customStyle="1" w:styleId="GridTable2-Accent2">
    <w:name w:val="Grid Table 2 - Accent 2"/>
    <w:basedOn w:val="a1"/>
    <w:uiPriority w:val="99"/>
    <w:pPr>
      <w:spacing w:after="0" w:line="240" w:lineRule="auto"/>
    </w:pPr>
    <w:tblPr>
      <w:tblStyleRowBandSize w:val="1"/>
      <w:tblStyleColBandSize w:val="1"/>
      <w:tblInd w:w="0" w:type="dxa"/>
      <w:tblBorders>
        <w:bottom w:val="single" w:sz="4" w:space="0" w:color="D99695" w:themeColor="accent2" w:themeTint="97"/>
        <w:insideH w:val="single" w:sz="4" w:space="0" w:color="D99695" w:themeColor="accent2" w:themeTint="97"/>
        <w:insideV w:val="single" w:sz="4" w:space="0" w:color="D99695" w:themeColor="accent2" w:themeTint="97"/>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D99695" w:themeColor="accent2" w:themeTint="97"/>
          <w:right w:val="none" w:sz="4" w:space="0" w:color="000000"/>
        </w:tcBorders>
        <w:shd w:val="clear" w:color="FFFFFF" w:fill="auto"/>
      </w:tcPr>
    </w:tblStylePr>
    <w:tblStylePr w:type="lastRow">
      <w:rPr>
        <w:b/>
        <w:color w:val="404040"/>
      </w:rPr>
      <w:tblPr/>
      <w:tcPr>
        <w:tcBorders>
          <w:top w:val="single" w:sz="4" w:space="0" w:color="D99695" w:themeColor="accent2" w:themeTint="97"/>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cPr>
        <w:shd w:val="clear" w:color="F2DCDC" w:themeColor="accent2" w:themeTint="32" w:fill="F2DCDC" w:themeFill="accent2" w:themeFillTint="32"/>
      </w:tcPr>
    </w:tblStylePr>
  </w:style>
  <w:style w:type="table" w:customStyle="1" w:styleId="GridTable2-Accent3">
    <w:name w:val="Grid Table 2 - Accent 3"/>
    <w:basedOn w:val="a1"/>
    <w:uiPriority w:val="99"/>
    <w:pPr>
      <w:spacing w:after="0" w:line="240" w:lineRule="auto"/>
    </w:pPr>
    <w:tblPr>
      <w:tblStyleRowBandSize w:val="1"/>
      <w:tblStyleColBandSize w:val="1"/>
      <w:tblInd w:w="0" w:type="dxa"/>
      <w:tblBorders>
        <w:bottom w:val="single" w:sz="4" w:space="0" w:color="9ABB59" w:themeColor="accent3" w:themeTint="FE"/>
        <w:insideH w:val="single" w:sz="4" w:space="0" w:color="9ABB59" w:themeColor="accent3" w:themeTint="FE"/>
        <w:insideV w:val="single" w:sz="4" w:space="0" w:color="9ABB59" w:themeColor="accent3" w:themeTint="FE"/>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9ABB59" w:themeColor="accent3" w:themeTint="FE"/>
          <w:right w:val="none" w:sz="4" w:space="0" w:color="000000"/>
        </w:tcBorders>
        <w:shd w:val="clear" w:color="FFFFFF" w:fill="auto"/>
      </w:tcPr>
    </w:tblStylePr>
    <w:tblStylePr w:type="lastRow">
      <w:rPr>
        <w:b/>
        <w:color w:val="404040"/>
      </w:rPr>
      <w:tblPr/>
      <w:tcPr>
        <w:tcBorders>
          <w:top w:val="single" w:sz="4" w:space="0" w:color="9ABB59" w:themeColor="accent3" w:themeTint="FE"/>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Pr/>
      <w:tcPr>
        <w:shd w:val="clear" w:color="EAF1DC" w:themeColor="accent3" w:themeTint="34" w:fill="EAF1DC" w:themeFill="accent3" w:themeFillTint="34"/>
      </w:tcPr>
    </w:tblStylePr>
  </w:style>
  <w:style w:type="table" w:customStyle="1" w:styleId="GridTable2-Accent4">
    <w:name w:val="Grid Table 2 - Accent 4"/>
    <w:basedOn w:val="a1"/>
    <w:uiPriority w:val="99"/>
    <w:pPr>
      <w:spacing w:after="0" w:line="240" w:lineRule="auto"/>
    </w:pPr>
    <w:tblPr>
      <w:tblStyleRowBandSize w:val="1"/>
      <w:tblStyleColBandSize w:val="1"/>
      <w:tblInd w:w="0" w:type="dxa"/>
      <w:tblBorders>
        <w:bottom w:val="single" w:sz="4" w:space="0" w:color="B2A1C6" w:themeColor="accent4" w:themeTint="9A"/>
        <w:insideH w:val="single" w:sz="4" w:space="0" w:color="B2A1C6" w:themeColor="accent4" w:themeTint="9A"/>
        <w:insideV w:val="single" w:sz="4" w:space="0" w:color="B2A1C6" w:themeColor="accent4" w:themeTint="9A"/>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B2A1C6" w:themeColor="accent4" w:themeTint="9A"/>
          <w:right w:val="none" w:sz="4" w:space="0" w:color="000000"/>
        </w:tcBorders>
        <w:shd w:val="clear" w:color="FFFFFF" w:fill="auto"/>
      </w:tcPr>
    </w:tblStylePr>
    <w:tblStylePr w:type="lastRow">
      <w:rPr>
        <w:b/>
        <w:color w:val="404040"/>
      </w:rPr>
      <w:tblPr/>
      <w:tcPr>
        <w:tcBorders>
          <w:top w:val="single" w:sz="4" w:space="0" w:color="B2A1C6" w:themeColor="accent4" w:themeTint="9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cPr>
        <w:shd w:val="clear" w:color="E5DFEC" w:themeColor="accent4" w:themeTint="34" w:fill="E5DFEC" w:themeFill="accent4" w:themeFillTint="34"/>
      </w:tcPr>
    </w:tblStylePr>
  </w:style>
  <w:style w:type="table" w:customStyle="1" w:styleId="GridTable2-Accent5">
    <w:name w:val="Grid Table 2 - Accent 5"/>
    <w:basedOn w:val="a1"/>
    <w:uiPriority w:val="99"/>
    <w:pPr>
      <w:spacing w:after="0" w:line="240" w:lineRule="auto"/>
    </w:pPr>
    <w:tblPr>
      <w:tblStyleRowBandSize w:val="1"/>
      <w:tblStyleColBandSize w:val="1"/>
      <w:tblInd w:w="0" w:type="dxa"/>
      <w:tblBorders>
        <w:bottom w:val="single" w:sz="4" w:space="0" w:color="4BACC6" w:themeColor="accent5"/>
        <w:insideH w:val="single" w:sz="4" w:space="0" w:color="4BACC6" w:themeColor="accent5"/>
        <w:insideV w:val="single" w:sz="4" w:space="0" w:color="4BACC6" w:themeColor="accent5"/>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4BACC6" w:themeColor="accent5"/>
          <w:right w:val="none" w:sz="4" w:space="0" w:color="000000"/>
        </w:tcBorders>
        <w:shd w:val="clear" w:color="FFFFFF" w:fill="auto"/>
      </w:tcPr>
    </w:tblStylePr>
    <w:tblStylePr w:type="lastRow">
      <w:rPr>
        <w:b/>
        <w:color w:val="404040"/>
      </w:rPr>
      <w:tblPr/>
      <w:tcPr>
        <w:tcBorders>
          <w:top w:val="single" w:sz="4" w:space="0" w:color="4BACC6" w:themeColor="accent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cPr>
        <w:shd w:val="clear" w:color="DAEEF3" w:themeColor="accent5" w:themeTint="34" w:fill="DAEEF3" w:themeFill="accent5" w:themeFillTint="34"/>
      </w:tcPr>
    </w:tblStylePr>
  </w:style>
  <w:style w:type="table" w:customStyle="1" w:styleId="GridTable2-Accent6">
    <w:name w:val="Grid Table 2 - Accent 6"/>
    <w:basedOn w:val="a1"/>
    <w:uiPriority w:val="99"/>
    <w:pPr>
      <w:spacing w:after="0" w:line="240" w:lineRule="auto"/>
    </w:pPr>
    <w:tblPr>
      <w:tblStyleRowBandSize w:val="1"/>
      <w:tblStyleColBandSize w:val="1"/>
      <w:tblInd w:w="0" w:type="dxa"/>
      <w:tblBorders>
        <w:bottom w:val="single" w:sz="4" w:space="0" w:color="F79646" w:themeColor="accent6"/>
        <w:insideH w:val="single" w:sz="4" w:space="0" w:color="F79646" w:themeColor="accent6"/>
        <w:insideV w:val="single" w:sz="4" w:space="0" w:color="F79646" w:themeColor="accent6"/>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F79646" w:themeColor="accent6"/>
          <w:right w:val="none" w:sz="4" w:space="0" w:color="000000"/>
        </w:tcBorders>
        <w:shd w:val="clear" w:color="FFFFFF" w:fill="auto"/>
      </w:tcPr>
    </w:tblStylePr>
    <w:tblStylePr w:type="lastRow">
      <w:rPr>
        <w:b/>
        <w:color w:val="404040"/>
      </w:rPr>
      <w:tblPr/>
      <w:tcPr>
        <w:tcBorders>
          <w:top w:val="single" w:sz="4" w:space="0" w:color="F79646" w:themeColor="accent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Pr/>
      <w:tcPr>
        <w:shd w:val="clear" w:color="FDE9D8" w:themeColor="accent6" w:themeTint="34" w:fill="FDE9D8" w:themeFill="accent6" w:themeFillTint="34"/>
      </w:tcPr>
    </w:tblStylePr>
  </w:style>
  <w:style w:type="table" w:customStyle="1" w:styleId="-31">
    <w:name w:val="Таблица-сетка 31"/>
    <w:basedOn w:val="a1"/>
    <w:uiPriority w:val="99"/>
    <w:pPr>
      <w:spacing w:after="0" w:line="240" w:lineRule="auto"/>
    </w:pPr>
    <w:tblPr>
      <w:tblStyleRowBandSize w:val="1"/>
      <w:tblStyleColBandSize w:val="1"/>
      <w:tblInd w:w="0" w:type="dxa"/>
      <w:tblBorders>
        <w:bottom w:val="single" w:sz="4" w:space="0" w:color="6A6A6A" w:themeColor="text1" w:themeTint="95"/>
        <w:insideH w:val="single" w:sz="4" w:space="0" w:color="6A6A6A" w:themeColor="text1" w:themeTint="95"/>
        <w:insideV w:val="single" w:sz="4" w:space="0" w:color="6A6A6A" w:themeColor="text1" w:themeTint="95"/>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3-Accent1">
    <w:name w:val="Grid Table 3 - Accent 1"/>
    <w:basedOn w:val="a1"/>
    <w:uiPriority w:val="99"/>
    <w:pPr>
      <w:spacing w:after="0" w:line="240" w:lineRule="auto"/>
    </w:pPr>
    <w:tblPr>
      <w:tblStyleRowBandSize w:val="1"/>
      <w:tblStyleColBandSize w:val="1"/>
      <w:tblInd w:w="0" w:type="dxa"/>
      <w:tblBorders>
        <w:bottom w:val="single" w:sz="4" w:space="0" w:color="5D8AC2" w:themeColor="accent1" w:themeTint="EA"/>
        <w:insideH w:val="single" w:sz="4" w:space="0" w:color="5D8AC2" w:themeColor="accent1" w:themeTint="EA"/>
        <w:insideV w:val="single" w:sz="4" w:space="0" w:color="5D8AC2" w:themeColor="accent1" w:themeTint="EA"/>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AE5F1" w:themeColor="accent1" w:themeTint="34" w:fill="DAE5F1" w:themeFill="accent1" w:themeFillTint="34"/>
      </w:tcPr>
    </w:tblStylePr>
    <w:tblStylePr w:type="band1Horz">
      <w:rPr>
        <w:rFonts w:ascii="Arial" w:hAnsi="Arial"/>
        <w:color w:val="404040"/>
        <w:sz w:val="22"/>
      </w:rPr>
      <w:tblPr/>
      <w:tcPr>
        <w:shd w:val="clear" w:color="DAE5F1" w:themeColor="accent1" w:themeTint="34" w:fill="DAE5F1" w:themeFill="accent1" w:themeFillTint="34"/>
      </w:tcPr>
    </w:tblStylePr>
  </w:style>
  <w:style w:type="table" w:customStyle="1" w:styleId="GridTable3-Accent2">
    <w:name w:val="Grid Table 3 - Accent 2"/>
    <w:basedOn w:val="a1"/>
    <w:uiPriority w:val="99"/>
    <w:pPr>
      <w:spacing w:after="0" w:line="240" w:lineRule="auto"/>
    </w:pPr>
    <w:tblPr>
      <w:tblStyleRowBandSize w:val="1"/>
      <w:tblStyleColBandSize w:val="1"/>
      <w:tblInd w:w="0" w:type="dxa"/>
      <w:tblBorders>
        <w:bottom w:val="single" w:sz="4" w:space="0" w:color="D99695" w:themeColor="accent2" w:themeTint="97"/>
        <w:insideH w:val="single" w:sz="4" w:space="0" w:color="D99695" w:themeColor="accent2" w:themeTint="97"/>
        <w:insideV w:val="single" w:sz="4" w:space="0" w:color="D99695" w:themeColor="accent2" w:themeTint="97"/>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cPr>
        <w:shd w:val="clear" w:color="F2DCDC" w:themeColor="accent2" w:themeTint="32" w:fill="F2DCDC" w:themeFill="accent2" w:themeFillTint="32"/>
      </w:tcPr>
    </w:tblStylePr>
  </w:style>
  <w:style w:type="table" w:customStyle="1" w:styleId="GridTable3-Accent3">
    <w:name w:val="Grid Table 3 - Accent 3"/>
    <w:basedOn w:val="a1"/>
    <w:uiPriority w:val="99"/>
    <w:pPr>
      <w:spacing w:after="0" w:line="240" w:lineRule="auto"/>
    </w:pPr>
    <w:tblPr>
      <w:tblStyleRowBandSize w:val="1"/>
      <w:tblStyleColBandSize w:val="1"/>
      <w:tblInd w:w="0" w:type="dxa"/>
      <w:tblBorders>
        <w:bottom w:val="single" w:sz="4" w:space="0" w:color="9ABB59" w:themeColor="accent3" w:themeTint="FE"/>
        <w:insideH w:val="single" w:sz="4" w:space="0" w:color="9ABB59" w:themeColor="accent3" w:themeTint="FE"/>
        <w:insideV w:val="single" w:sz="4" w:space="0" w:color="9ABB59" w:themeColor="accent3" w:themeTint="FE"/>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Pr/>
      <w:tcPr>
        <w:shd w:val="clear" w:color="EAF1DC" w:themeColor="accent3" w:themeTint="34" w:fill="EAF1DC" w:themeFill="accent3" w:themeFillTint="34"/>
      </w:tcPr>
    </w:tblStylePr>
  </w:style>
  <w:style w:type="table" w:customStyle="1" w:styleId="GridTable3-Accent4">
    <w:name w:val="Grid Table 3 - Accent 4"/>
    <w:basedOn w:val="a1"/>
    <w:uiPriority w:val="99"/>
    <w:pPr>
      <w:spacing w:after="0" w:line="240" w:lineRule="auto"/>
    </w:pPr>
    <w:tblPr>
      <w:tblStyleRowBandSize w:val="1"/>
      <w:tblStyleColBandSize w:val="1"/>
      <w:tblInd w:w="0" w:type="dxa"/>
      <w:tblBorders>
        <w:bottom w:val="single" w:sz="4" w:space="0" w:color="B2A1C6" w:themeColor="accent4" w:themeTint="9A"/>
        <w:insideH w:val="single" w:sz="4" w:space="0" w:color="B2A1C6" w:themeColor="accent4" w:themeTint="9A"/>
        <w:insideV w:val="single" w:sz="4" w:space="0" w:color="B2A1C6" w:themeColor="accent4" w:themeTint="9A"/>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cPr>
        <w:shd w:val="clear" w:color="E5DFEC" w:themeColor="accent4" w:themeTint="34" w:fill="E5DFEC" w:themeFill="accent4" w:themeFillTint="34"/>
      </w:tcPr>
    </w:tblStylePr>
  </w:style>
  <w:style w:type="table" w:customStyle="1" w:styleId="GridTable3-Accent5">
    <w:name w:val="Grid Table 3 - Accent 5"/>
    <w:basedOn w:val="a1"/>
    <w:uiPriority w:val="99"/>
    <w:pPr>
      <w:spacing w:after="0" w:line="240" w:lineRule="auto"/>
    </w:pPr>
    <w:tblPr>
      <w:tblStyleRowBandSize w:val="1"/>
      <w:tblStyleColBandSize w:val="1"/>
      <w:tblInd w:w="0" w:type="dxa"/>
      <w:tblBorders>
        <w:bottom w:val="single" w:sz="4" w:space="0" w:color="4BACC6" w:themeColor="accent5"/>
        <w:insideH w:val="single" w:sz="4" w:space="0" w:color="4BACC6" w:themeColor="accent5"/>
        <w:insideV w:val="single" w:sz="4" w:space="0" w:color="4BACC6" w:themeColor="accent5"/>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cPr>
        <w:shd w:val="clear" w:color="DAEEF3" w:themeColor="accent5" w:themeTint="34" w:fill="DAEEF3" w:themeFill="accent5" w:themeFillTint="34"/>
      </w:tcPr>
    </w:tblStylePr>
  </w:style>
  <w:style w:type="table" w:customStyle="1" w:styleId="GridTable3-Accent6">
    <w:name w:val="Grid Table 3 - Accent 6"/>
    <w:basedOn w:val="a1"/>
    <w:uiPriority w:val="99"/>
    <w:pPr>
      <w:spacing w:after="0" w:line="240" w:lineRule="auto"/>
    </w:pPr>
    <w:tblPr>
      <w:tblStyleRowBandSize w:val="1"/>
      <w:tblStyleColBandSize w:val="1"/>
      <w:tblInd w:w="0" w:type="dxa"/>
      <w:tblBorders>
        <w:bottom w:val="single" w:sz="4" w:space="0" w:color="F79646" w:themeColor="accent6"/>
        <w:insideH w:val="single" w:sz="4" w:space="0" w:color="F79646" w:themeColor="accent6"/>
        <w:insideV w:val="single" w:sz="4" w:space="0" w:color="F79646" w:themeColor="accent6"/>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Pr/>
      <w:tcPr>
        <w:shd w:val="clear" w:color="FDE9D8" w:themeColor="accent6" w:themeTint="34" w:fill="FDE9D8" w:themeFill="accent6" w:themeFillTint="34"/>
      </w:tcPr>
    </w:tblStylePr>
  </w:style>
  <w:style w:type="table" w:customStyle="1" w:styleId="-41">
    <w:name w:val="Таблица-сетка 41"/>
    <w:basedOn w:val="a1"/>
    <w:uiPriority w:val="59"/>
    <w:pPr>
      <w:spacing w:after="0" w:line="240" w:lineRule="auto"/>
    </w:pPr>
    <w:tblPr>
      <w:tblStyleRowBandSize w:val="1"/>
      <w:tblStyleColBandSize w:val="1"/>
      <w:tblInd w:w="0" w:type="dxa"/>
      <w:tblBorders>
        <w:top w:val="single" w:sz="4" w:space="0" w:color="6F6F6F" w:themeColor="text1" w:themeTint="90"/>
        <w:left w:val="single" w:sz="4" w:space="0" w:color="6F6F6F" w:themeColor="text1" w:themeTint="90"/>
        <w:bottom w:val="single" w:sz="4" w:space="0" w:color="6F6F6F" w:themeColor="text1" w:themeTint="90"/>
        <w:right w:val="single" w:sz="4" w:space="0" w:color="6F6F6F" w:themeColor="text1" w:themeTint="90"/>
        <w:insideH w:val="single" w:sz="4" w:space="0" w:color="6F6F6F" w:themeColor="text1" w:themeTint="90"/>
        <w:insideV w:val="single" w:sz="4" w:space="0" w:color="6F6F6F" w:themeColor="text1"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themeColor="text1" w:fill="000000" w:themeFill="text1"/>
      </w:tcPr>
    </w:tblStylePr>
    <w:tblStylePr w:type="lastRow">
      <w:rPr>
        <w:b/>
        <w:color w:val="404040"/>
      </w:rPr>
      <w:tblPr/>
      <w:tcPr>
        <w:tcBorders>
          <w:top w:val="single" w:sz="4" w:space="0" w:color="000000" w:themeColor="text1"/>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4-Accent1">
    <w:name w:val="Grid Table 4 - Accent 1"/>
    <w:basedOn w:val="a1"/>
    <w:uiPriority w:val="59"/>
    <w:pPr>
      <w:spacing w:after="0" w:line="240" w:lineRule="auto"/>
    </w:pPr>
    <w:tblPr>
      <w:tblStyleRowBandSize w:val="1"/>
      <w:tblStyleColBandSize w:val="1"/>
      <w:tblInd w:w="0" w:type="dxa"/>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insideV w:val="single" w:sz="4" w:space="0" w:color="9BB7D9" w:themeColor="accent1"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5D8AC2" w:themeColor="accent1" w:themeTint="EA"/>
          <w:left w:val="single" w:sz="4" w:space="0" w:color="5D8AC2" w:themeColor="accent1" w:themeTint="EA"/>
          <w:bottom w:val="single" w:sz="4" w:space="0" w:color="5D8AC2" w:themeColor="accent1" w:themeTint="EA"/>
          <w:right w:val="single" w:sz="4" w:space="0" w:color="5D8AC2" w:themeColor="accent1" w:themeTint="EA"/>
        </w:tcBorders>
        <w:shd w:val="clear" w:color="5D8AC2" w:themeColor="accent1" w:themeTint="EA" w:fill="5D8AC2" w:themeFill="accent1" w:themeFillTint="EA"/>
      </w:tcPr>
    </w:tblStylePr>
    <w:tblStylePr w:type="lastRow">
      <w:rPr>
        <w:b/>
        <w:color w:val="404040"/>
      </w:rPr>
      <w:tblPr/>
      <w:tcPr>
        <w:tcBorders>
          <w:top w:val="single" w:sz="4" w:space="0" w:color="5D8AC2" w:themeColor="accent1" w:themeTint="E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CE6F2" w:themeColor="accent1" w:themeTint="32" w:fill="DCE6F2" w:themeFill="accent1" w:themeFillTint="32"/>
      </w:tcPr>
    </w:tblStylePr>
    <w:tblStylePr w:type="band1Horz">
      <w:rPr>
        <w:rFonts w:ascii="Arial" w:hAnsi="Arial"/>
        <w:color w:val="404040"/>
        <w:sz w:val="22"/>
      </w:rPr>
      <w:tblPr/>
      <w:tcPr>
        <w:shd w:val="clear" w:color="DCE6F2" w:themeColor="accent1" w:themeTint="32" w:fill="DCE6F2" w:themeFill="accent1" w:themeFillTint="32"/>
      </w:tcPr>
    </w:tblStylePr>
  </w:style>
  <w:style w:type="table" w:customStyle="1" w:styleId="GridTable4-Accent2">
    <w:name w:val="Grid Table 4 - Accent 2"/>
    <w:basedOn w:val="a1"/>
    <w:uiPriority w:val="59"/>
    <w:pPr>
      <w:spacing w:after="0" w:line="240" w:lineRule="auto"/>
    </w:pPr>
    <w:tblPr>
      <w:tblStyleRowBandSize w:val="1"/>
      <w:tblStyleColBandSize w:val="1"/>
      <w:tblInd w:w="0" w:type="dxa"/>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insideV w:val="single" w:sz="4" w:space="0" w:color="DB9B9A" w:themeColor="accent2"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tcBorders>
        <w:shd w:val="clear" w:color="D99695" w:themeColor="accent2" w:themeTint="97" w:fill="D99695" w:themeFill="accent2" w:themeFillTint="97"/>
      </w:tcPr>
    </w:tblStylePr>
    <w:tblStylePr w:type="lastRow">
      <w:rPr>
        <w:b/>
        <w:color w:val="404040"/>
      </w:rPr>
      <w:tblPr/>
      <w:tcPr>
        <w:tcBorders>
          <w:top w:val="single" w:sz="4" w:space="0" w:color="D99695" w:themeColor="accent2" w:themeTint="9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cPr>
        <w:shd w:val="clear" w:color="F2DCDC" w:themeColor="accent2" w:themeTint="32" w:fill="F2DCDC" w:themeFill="accent2" w:themeFillTint="32"/>
      </w:tcPr>
    </w:tblStylePr>
  </w:style>
  <w:style w:type="table" w:customStyle="1" w:styleId="GridTable4-Accent3">
    <w:name w:val="Grid Table 4 - Accent 3"/>
    <w:basedOn w:val="a1"/>
    <w:uiPriority w:val="59"/>
    <w:pPr>
      <w:spacing w:after="0" w:line="240" w:lineRule="auto"/>
    </w:pPr>
    <w:tblPr>
      <w:tblStyleRowBandSize w:val="1"/>
      <w:tblStyleColBandSize w:val="1"/>
      <w:tblInd w:w="0" w:type="dxa"/>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insideV w:val="single" w:sz="4" w:space="0" w:color="C6D8A1" w:themeColor="accent3"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9ABB59" w:themeColor="accent3" w:themeTint="FE"/>
          <w:left w:val="single" w:sz="4" w:space="0" w:color="9ABB59" w:themeColor="accent3" w:themeTint="FE"/>
          <w:bottom w:val="single" w:sz="4" w:space="0" w:color="9ABB59" w:themeColor="accent3" w:themeTint="FE"/>
          <w:right w:val="single" w:sz="4" w:space="0" w:color="9ABB59" w:themeColor="accent3" w:themeTint="FE"/>
        </w:tcBorders>
        <w:shd w:val="clear" w:color="9ABB59" w:themeColor="accent3" w:themeTint="FE" w:fill="9ABB59" w:themeFill="accent3" w:themeFillTint="FE"/>
      </w:tcPr>
    </w:tblStylePr>
    <w:tblStylePr w:type="lastRow">
      <w:rPr>
        <w:b/>
        <w:color w:val="404040"/>
      </w:rPr>
      <w:tblPr/>
      <w:tcPr>
        <w:tcBorders>
          <w:top w:val="single" w:sz="4" w:space="0" w:color="9ABB59" w:themeColor="accent3" w:themeTint="FE"/>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Pr/>
      <w:tcPr>
        <w:shd w:val="clear" w:color="EAF1DC" w:themeColor="accent3" w:themeTint="34" w:fill="EAF1DC" w:themeFill="accent3" w:themeFillTint="34"/>
      </w:tcPr>
    </w:tblStylePr>
  </w:style>
  <w:style w:type="table" w:customStyle="1" w:styleId="GridTable4-Accent4">
    <w:name w:val="Grid Table 4 - Accent 4"/>
    <w:basedOn w:val="a1"/>
    <w:uiPriority w:val="59"/>
    <w:pPr>
      <w:spacing w:after="0" w:line="240" w:lineRule="auto"/>
    </w:pPr>
    <w:tblPr>
      <w:tblStyleRowBandSize w:val="1"/>
      <w:tblStyleColBandSize w:val="1"/>
      <w:tblInd w:w="0" w:type="dxa"/>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insideV w:val="single" w:sz="4" w:space="0" w:color="B7A7CA" w:themeColor="accent4"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tcBorders>
        <w:shd w:val="clear" w:color="B2A1C6" w:themeColor="accent4" w:themeTint="9A" w:fill="B2A1C6" w:themeFill="accent4" w:themeFillTint="9A"/>
      </w:tcPr>
    </w:tblStylePr>
    <w:tblStylePr w:type="lastRow">
      <w:rPr>
        <w:b/>
        <w:color w:val="404040"/>
      </w:rPr>
      <w:tblPr/>
      <w:tcPr>
        <w:tcBorders>
          <w:top w:val="single" w:sz="4" w:space="0" w:color="B2A1C6" w:themeColor="accent4" w:themeTint="9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cPr>
        <w:shd w:val="clear" w:color="E5DFEC" w:themeColor="accent4" w:themeTint="34" w:fill="E5DFEC" w:themeFill="accent4" w:themeFillTint="34"/>
      </w:tcPr>
    </w:tblStylePr>
  </w:style>
  <w:style w:type="table" w:customStyle="1" w:styleId="GridTable4-Accent5">
    <w:name w:val="Grid Table 4 - Accent 5"/>
    <w:basedOn w:val="a1"/>
    <w:uiPriority w:val="59"/>
    <w:pPr>
      <w:spacing w:after="0" w:line="240" w:lineRule="auto"/>
    </w:pPr>
    <w:tblPr>
      <w:tblStyleRowBandSize w:val="1"/>
      <w:tblStyleColBandSize w:val="1"/>
      <w:tblInd w:w="0" w:type="dxa"/>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4BACC6" w:themeColor="accent5" w:fill="4BACC6" w:themeFill="accent5"/>
      </w:tcPr>
    </w:tblStylePr>
    <w:tblStylePr w:type="lastRow">
      <w:rPr>
        <w:b/>
        <w:color w:val="404040"/>
      </w:rPr>
      <w:tblPr/>
      <w:tcPr>
        <w:tcBorders>
          <w:top w:val="single" w:sz="4" w:space="0" w:color="4BACC6" w:themeColor="accent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cPr>
        <w:shd w:val="clear" w:color="DAEEF3" w:themeColor="accent5" w:themeTint="34" w:fill="DAEEF3" w:themeFill="accent5" w:themeFillTint="34"/>
      </w:tcPr>
    </w:tblStylePr>
  </w:style>
  <w:style w:type="table" w:customStyle="1" w:styleId="GridTable4-Accent6">
    <w:name w:val="Grid Table 4 - Accent 6"/>
    <w:basedOn w:val="a1"/>
    <w:uiPriority w:val="59"/>
    <w:pPr>
      <w:spacing w:after="0" w:line="240" w:lineRule="auto"/>
    </w:pPr>
    <w:tblPr>
      <w:tblStyleRowBandSize w:val="1"/>
      <w:tblStyleColBandSize w:val="1"/>
      <w:tblInd w:w="0" w:type="dxa"/>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tcBorders>
        <w:shd w:val="clear" w:color="F79646" w:themeColor="accent6" w:fill="F79646" w:themeFill="accent6"/>
      </w:tcPr>
    </w:tblStylePr>
    <w:tblStylePr w:type="lastRow">
      <w:rPr>
        <w:b/>
        <w:color w:val="404040"/>
      </w:rPr>
      <w:tblPr/>
      <w:tcPr>
        <w:tcBorders>
          <w:top w:val="single" w:sz="4" w:space="0" w:color="F79646" w:themeColor="accent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Pr/>
      <w:tcPr>
        <w:shd w:val="clear" w:color="FDE9D8" w:themeColor="accent6" w:themeTint="34" w:fill="FDE9D8" w:themeFill="accent6" w:themeFillTint="34"/>
      </w:tcPr>
    </w:tblStylePr>
  </w:style>
  <w:style w:type="table" w:customStyle="1" w:styleId="-51">
    <w:name w:val="Таблица-сетка 5 темная1"/>
    <w:basedOn w:val="a1"/>
    <w:uiPriority w:val="99"/>
    <w:pPr>
      <w:spacing w:after="0" w:line="240" w:lineRule="auto"/>
    </w:pPr>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BFBFBF" w:themeColor="text1" w:themeTint="40" w:fill="BFBFBF" w:themeFill="text1" w:themeFillTint="40"/>
      <w:tblCellMar>
        <w:top w:w="0" w:type="dxa"/>
        <w:left w:w="108" w:type="dxa"/>
        <w:bottom w:w="0" w:type="dxa"/>
        <w:right w:w="108" w:type="dxa"/>
      </w:tblCellMar>
    </w:tblPr>
    <w:tblStylePr w:type="firstRow">
      <w:rPr>
        <w:rFonts w:ascii="Arial" w:hAnsi="Arial"/>
        <w:b/>
        <w:color w:val="FFFFFF"/>
        <w:sz w:val="22"/>
      </w:rPr>
      <w:tblPr/>
      <w:tcPr>
        <w:shd w:val="clear" w:color="000000" w:themeColor="text1" w:fill="000000" w:themeFill="text1"/>
      </w:tcPr>
    </w:tblStylePr>
    <w:tblStylePr w:type="lastRow">
      <w:rPr>
        <w:rFonts w:ascii="Arial" w:hAnsi="Arial"/>
        <w:b/>
        <w:color w:val="FFFFFF"/>
        <w:sz w:val="22"/>
      </w:rPr>
      <w:tblPr/>
      <w:tcPr>
        <w:tcBorders>
          <w:top w:val="single" w:sz="4" w:space="0" w:color="FFFFFF" w:themeColor="light1"/>
        </w:tcBorders>
        <w:shd w:val="clear" w:color="000000" w:themeColor="text1" w:fill="000000" w:themeFill="text1"/>
      </w:tcPr>
    </w:tblStylePr>
    <w:tblStylePr w:type="firstCol">
      <w:rPr>
        <w:rFonts w:ascii="Arial" w:hAnsi="Arial"/>
        <w:b/>
        <w:color w:val="FFFFFF"/>
        <w:sz w:val="22"/>
      </w:rPr>
      <w:tblPr/>
      <w:tcPr>
        <w:shd w:val="clear" w:color="000000" w:themeColor="text1" w:fill="000000" w:themeFill="text1"/>
      </w:tcPr>
    </w:tblStylePr>
    <w:tblStylePr w:type="lastCol">
      <w:rPr>
        <w:rFonts w:ascii="Arial" w:hAnsi="Arial"/>
        <w:b/>
        <w:color w:val="FFFFFF"/>
        <w:sz w:val="22"/>
      </w:rPr>
      <w:tblPr/>
      <w:tcPr>
        <w:shd w:val="clear" w:color="000000" w:themeColor="text1" w:fill="000000" w:themeFill="text1"/>
      </w:tcPr>
    </w:tblStylePr>
    <w:tblStylePr w:type="band1Vert">
      <w:tblPr/>
      <w:tcPr>
        <w:shd w:val="clear" w:color="8A8A8A" w:themeColor="text1" w:themeTint="75" w:fill="8A8A8A" w:themeFill="text1" w:themeFillTint="75"/>
      </w:tcPr>
    </w:tblStylePr>
    <w:tblStylePr w:type="band1Horz">
      <w:tblPr/>
      <w:tcPr>
        <w:shd w:val="clear" w:color="8A8A8A" w:themeColor="text1" w:themeTint="75" w:fill="8A8A8A" w:themeFill="text1" w:themeFillTint="75"/>
      </w:tcPr>
    </w:tblStylePr>
  </w:style>
  <w:style w:type="table" w:customStyle="1" w:styleId="GridTable5Dark-Accent1">
    <w:name w:val="Grid Table 5 Dark- Accent 1"/>
    <w:basedOn w:val="a1"/>
    <w:uiPriority w:val="99"/>
    <w:pPr>
      <w:spacing w:after="0" w:line="240" w:lineRule="auto"/>
    </w:pPr>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AE5F1" w:themeColor="accent1" w:themeTint="34" w:fill="DAE5F1" w:themeFill="accent1" w:themeFillTint="34"/>
      <w:tblCellMar>
        <w:top w:w="0" w:type="dxa"/>
        <w:left w:w="108" w:type="dxa"/>
        <w:bottom w:w="0" w:type="dxa"/>
        <w:right w:w="108" w:type="dxa"/>
      </w:tblCellMar>
    </w:tblPr>
    <w:tblStylePr w:type="firstRow">
      <w:rPr>
        <w:rFonts w:ascii="Arial" w:hAnsi="Arial"/>
        <w:b/>
        <w:color w:val="FFFFFF"/>
        <w:sz w:val="22"/>
      </w:rPr>
      <w:tblPr/>
      <w:tcPr>
        <w:shd w:val="clear" w:color="4F81BD" w:themeColor="accent1" w:fill="4F81BD" w:themeFill="accent1"/>
      </w:tcPr>
    </w:tblStylePr>
    <w:tblStylePr w:type="lastRow">
      <w:rPr>
        <w:rFonts w:ascii="Arial" w:hAnsi="Arial"/>
        <w:b/>
        <w:color w:val="FFFFFF"/>
        <w:sz w:val="22"/>
      </w:rPr>
      <w:tblPr/>
      <w:tcPr>
        <w:tcBorders>
          <w:top w:val="single" w:sz="4" w:space="0" w:color="FFFFFF" w:themeColor="light1"/>
        </w:tcBorders>
        <w:shd w:val="clear" w:color="4F81BD" w:themeColor="accent1" w:fill="4F81BD" w:themeFill="accent1"/>
      </w:tcPr>
    </w:tblStylePr>
    <w:tblStylePr w:type="firstCol">
      <w:rPr>
        <w:rFonts w:ascii="Arial" w:hAnsi="Arial"/>
        <w:b/>
        <w:color w:val="FFFFFF"/>
        <w:sz w:val="22"/>
      </w:rPr>
      <w:tblPr/>
      <w:tcPr>
        <w:shd w:val="clear" w:color="4F81BD" w:themeColor="accent1" w:fill="4F81BD" w:themeFill="accent1"/>
      </w:tcPr>
    </w:tblStylePr>
    <w:tblStylePr w:type="lastCol">
      <w:rPr>
        <w:rFonts w:ascii="Arial" w:hAnsi="Arial"/>
        <w:b/>
        <w:color w:val="FFFFFF"/>
        <w:sz w:val="22"/>
      </w:rPr>
      <w:tblPr/>
      <w:tcPr>
        <w:shd w:val="clear" w:color="4F81BD" w:themeColor="accent1" w:fill="4F81BD" w:themeFill="accent1"/>
      </w:tcPr>
    </w:tblStylePr>
    <w:tblStylePr w:type="band1Vert">
      <w:tblPr/>
      <w:tcPr>
        <w:shd w:val="clear" w:color="AEC4E0" w:themeColor="accent1" w:themeTint="75" w:fill="AEC4E0" w:themeFill="accent1" w:themeFillTint="75"/>
      </w:tcPr>
    </w:tblStylePr>
    <w:tblStylePr w:type="band1Horz">
      <w:tblPr/>
      <w:tcPr>
        <w:shd w:val="clear" w:color="AEC4E0" w:themeColor="accent1" w:themeTint="75" w:fill="AEC4E0" w:themeFill="accent1" w:themeFillTint="75"/>
      </w:tcPr>
    </w:tblStylePr>
  </w:style>
  <w:style w:type="table" w:customStyle="1" w:styleId="GridTable5Dark-Accent2">
    <w:name w:val="Grid Table 5 Dark - Accent 2"/>
    <w:basedOn w:val="a1"/>
    <w:uiPriority w:val="99"/>
    <w:pPr>
      <w:spacing w:after="0" w:line="240" w:lineRule="auto"/>
    </w:pPr>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2DCDC" w:themeColor="accent2" w:themeTint="32" w:fill="F2DCDC" w:themeFill="accent2" w:themeFillTint="32"/>
      <w:tblCellMar>
        <w:top w:w="0" w:type="dxa"/>
        <w:left w:w="108" w:type="dxa"/>
        <w:bottom w:w="0" w:type="dxa"/>
        <w:right w:w="108" w:type="dxa"/>
      </w:tblCellMar>
    </w:tblPr>
    <w:tblStylePr w:type="firstRow">
      <w:rPr>
        <w:rFonts w:ascii="Arial" w:hAnsi="Arial"/>
        <w:b/>
        <w:color w:val="FFFFFF"/>
        <w:sz w:val="22"/>
      </w:rPr>
      <w:tblPr/>
      <w:tcPr>
        <w:shd w:val="clear" w:color="C0504D" w:themeColor="accent2" w:fill="C0504D" w:themeFill="accent2"/>
      </w:tcPr>
    </w:tblStylePr>
    <w:tblStylePr w:type="lastRow">
      <w:rPr>
        <w:rFonts w:ascii="Arial" w:hAnsi="Arial"/>
        <w:b/>
        <w:color w:val="FFFFFF"/>
        <w:sz w:val="22"/>
      </w:rPr>
      <w:tblPr/>
      <w:tcPr>
        <w:tcBorders>
          <w:top w:val="single" w:sz="4" w:space="0" w:color="FFFFFF" w:themeColor="light1"/>
        </w:tcBorders>
        <w:shd w:val="clear" w:color="C0504D" w:themeColor="accent2" w:fill="C0504D" w:themeFill="accent2"/>
      </w:tcPr>
    </w:tblStylePr>
    <w:tblStylePr w:type="firstCol">
      <w:rPr>
        <w:rFonts w:ascii="Arial" w:hAnsi="Arial"/>
        <w:b/>
        <w:color w:val="FFFFFF"/>
        <w:sz w:val="22"/>
      </w:rPr>
      <w:tblPr/>
      <w:tcPr>
        <w:shd w:val="clear" w:color="C0504D" w:themeColor="accent2" w:fill="C0504D" w:themeFill="accent2"/>
      </w:tcPr>
    </w:tblStylePr>
    <w:tblStylePr w:type="lastCol">
      <w:rPr>
        <w:rFonts w:ascii="Arial" w:hAnsi="Arial"/>
        <w:b/>
        <w:color w:val="FFFFFF"/>
        <w:sz w:val="22"/>
      </w:rPr>
      <w:tblPr/>
      <w:tcPr>
        <w:shd w:val="clear" w:color="C0504D" w:themeColor="accent2" w:fill="C0504D" w:themeFill="accent2"/>
      </w:tcPr>
    </w:tblStylePr>
    <w:tblStylePr w:type="band1Vert">
      <w:tblPr/>
      <w:tcPr>
        <w:shd w:val="clear" w:color="E2AEAD" w:themeColor="accent2" w:themeTint="75" w:fill="E2AEAD" w:themeFill="accent2" w:themeFillTint="75"/>
      </w:tcPr>
    </w:tblStylePr>
    <w:tblStylePr w:type="band1Horz">
      <w:tblPr/>
      <w:tcPr>
        <w:shd w:val="clear" w:color="E2AEAD" w:themeColor="accent2" w:themeTint="75" w:fill="E2AEAD" w:themeFill="accent2" w:themeFillTint="75"/>
      </w:tcPr>
    </w:tblStylePr>
  </w:style>
  <w:style w:type="table" w:customStyle="1" w:styleId="GridTable5Dark-Accent3">
    <w:name w:val="Grid Table 5 Dark - Accent 3"/>
    <w:basedOn w:val="a1"/>
    <w:uiPriority w:val="99"/>
    <w:pPr>
      <w:spacing w:after="0" w:line="240" w:lineRule="auto"/>
    </w:pPr>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AF1DC" w:themeColor="accent3" w:themeTint="34" w:fill="EAF1DC" w:themeFill="accent3" w:themeFillTint="34"/>
      <w:tblCellMar>
        <w:top w:w="0" w:type="dxa"/>
        <w:left w:w="108" w:type="dxa"/>
        <w:bottom w:w="0" w:type="dxa"/>
        <w:right w:w="108" w:type="dxa"/>
      </w:tblCellMar>
    </w:tblPr>
    <w:tblStylePr w:type="firstRow">
      <w:rPr>
        <w:rFonts w:ascii="Arial" w:hAnsi="Arial"/>
        <w:b/>
        <w:color w:val="FFFFFF"/>
        <w:sz w:val="22"/>
      </w:rPr>
      <w:tblPr/>
      <w:tcPr>
        <w:shd w:val="clear" w:color="9BBB59" w:themeColor="accent3" w:fill="9BBB59" w:themeFill="accent3"/>
      </w:tcPr>
    </w:tblStylePr>
    <w:tblStylePr w:type="lastRow">
      <w:rPr>
        <w:rFonts w:ascii="Arial" w:hAnsi="Arial"/>
        <w:b/>
        <w:color w:val="FFFFFF"/>
        <w:sz w:val="22"/>
      </w:rPr>
      <w:tblPr/>
      <w:tcPr>
        <w:tcBorders>
          <w:top w:val="single" w:sz="4" w:space="0" w:color="FFFFFF" w:themeColor="light1"/>
        </w:tcBorders>
        <w:shd w:val="clear" w:color="9BBB59" w:themeColor="accent3" w:fill="9BBB59" w:themeFill="accent3"/>
      </w:tcPr>
    </w:tblStylePr>
    <w:tblStylePr w:type="firstCol">
      <w:rPr>
        <w:rFonts w:ascii="Arial" w:hAnsi="Arial"/>
        <w:b/>
        <w:color w:val="FFFFFF"/>
        <w:sz w:val="22"/>
      </w:rPr>
      <w:tblPr/>
      <w:tcPr>
        <w:shd w:val="clear" w:color="9BBB59" w:themeColor="accent3" w:fill="9BBB59" w:themeFill="accent3"/>
      </w:tcPr>
    </w:tblStylePr>
    <w:tblStylePr w:type="lastCol">
      <w:rPr>
        <w:rFonts w:ascii="Arial" w:hAnsi="Arial"/>
        <w:b/>
        <w:color w:val="FFFFFF"/>
        <w:sz w:val="22"/>
      </w:rPr>
      <w:tblPr/>
      <w:tcPr>
        <w:shd w:val="clear" w:color="9BBB59" w:themeColor="accent3" w:fill="9BBB59" w:themeFill="accent3"/>
      </w:tcPr>
    </w:tblStylePr>
    <w:tblStylePr w:type="band1Vert">
      <w:tblPr/>
      <w:tcPr>
        <w:shd w:val="clear" w:color="D0DFB2" w:themeColor="accent3" w:themeTint="75" w:fill="D0DFB2" w:themeFill="accent3" w:themeFillTint="75"/>
      </w:tcPr>
    </w:tblStylePr>
    <w:tblStylePr w:type="band1Horz">
      <w:tblPr/>
      <w:tcPr>
        <w:shd w:val="clear" w:color="D0DFB2" w:themeColor="accent3" w:themeTint="75" w:fill="D0DFB2" w:themeFill="accent3" w:themeFillTint="75"/>
      </w:tcPr>
    </w:tblStylePr>
  </w:style>
  <w:style w:type="table" w:customStyle="1" w:styleId="GridTable5Dark-Accent4">
    <w:name w:val="Grid Table 5 Dark- Accent 4"/>
    <w:basedOn w:val="a1"/>
    <w:uiPriority w:val="99"/>
    <w:pPr>
      <w:spacing w:after="0" w:line="240" w:lineRule="auto"/>
    </w:pPr>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5DFEC" w:themeColor="accent4" w:themeTint="34" w:fill="E5DFEC" w:themeFill="accent4" w:themeFillTint="34"/>
      <w:tblCellMar>
        <w:top w:w="0" w:type="dxa"/>
        <w:left w:w="108" w:type="dxa"/>
        <w:bottom w:w="0" w:type="dxa"/>
        <w:right w:w="108" w:type="dxa"/>
      </w:tblCellMar>
    </w:tblPr>
    <w:tblStylePr w:type="firstRow">
      <w:rPr>
        <w:rFonts w:ascii="Arial" w:hAnsi="Arial"/>
        <w:b/>
        <w:color w:val="FFFFFF"/>
        <w:sz w:val="22"/>
      </w:rPr>
      <w:tblPr/>
      <w:tcPr>
        <w:shd w:val="clear" w:color="8064A2" w:themeColor="accent4" w:fill="8064A2" w:themeFill="accent4"/>
      </w:tcPr>
    </w:tblStylePr>
    <w:tblStylePr w:type="lastRow">
      <w:rPr>
        <w:rFonts w:ascii="Arial" w:hAnsi="Arial"/>
        <w:b/>
        <w:color w:val="FFFFFF"/>
        <w:sz w:val="22"/>
      </w:rPr>
      <w:tblPr/>
      <w:tcPr>
        <w:tcBorders>
          <w:top w:val="single" w:sz="4" w:space="0" w:color="FFFFFF" w:themeColor="light1"/>
        </w:tcBorders>
        <w:shd w:val="clear" w:color="8064A2" w:themeColor="accent4" w:fill="8064A2" w:themeFill="accent4"/>
      </w:tcPr>
    </w:tblStylePr>
    <w:tblStylePr w:type="firstCol">
      <w:rPr>
        <w:rFonts w:ascii="Arial" w:hAnsi="Arial"/>
        <w:b/>
        <w:color w:val="FFFFFF"/>
        <w:sz w:val="22"/>
      </w:rPr>
      <w:tblPr/>
      <w:tcPr>
        <w:shd w:val="clear" w:color="8064A2" w:themeColor="accent4" w:fill="8064A2" w:themeFill="accent4"/>
      </w:tcPr>
    </w:tblStylePr>
    <w:tblStylePr w:type="lastCol">
      <w:rPr>
        <w:rFonts w:ascii="Arial" w:hAnsi="Arial"/>
        <w:b/>
        <w:color w:val="FFFFFF"/>
        <w:sz w:val="22"/>
      </w:rPr>
      <w:tblPr/>
      <w:tcPr>
        <w:shd w:val="clear" w:color="8064A2" w:themeColor="accent4" w:fill="8064A2" w:themeFill="accent4"/>
      </w:tcPr>
    </w:tblStylePr>
    <w:tblStylePr w:type="band1Vert">
      <w:tblPr/>
      <w:tcPr>
        <w:shd w:val="clear" w:color="C4B7D4" w:themeColor="accent4" w:themeTint="75" w:fill="C4B7D4" w:themeFill="accent4" w:themeFillTint="75"/>
      </w:tcPr>
    </w:tblStylePr>
    <w:tblStylePr w:type="band1Horz">
      <w:tblPr/>
      <w:tcPr>
        <w:shd w:val="clear" w:color="C4B7D4" w:themeColor="accent4" w:themeTint="75" w:fill="C4B7D4" w:themeFill="accent4" w:themeFillTint="75"/>
      </w:tcPr>
    </w:tblStylePr>
  </w:style>
  <w:style w:type="table" w:customStyle="1" w:styleId="GridTable5Dark-Accent5">
    <w:name w:val="Grid Table 5 Dark - Accent 5"/>
    <w:basedOn w:val="a1"/>
    <w:uiPriority w:val="99"/>
    <w:pPr>
      <w:spacing w:after="0" w:line="240" w:lineRule="auto"/>
    </w:pPr>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AEEF3" w:themeColor="accent5" w:themeTint="34" w:fill="DAEEF3" w:themeFill="accent5" w:themeFillTint="34"/>
      <w:tblCellMar>
        <w:top w:w="0" w:type="dxa"/>
        <w:left w:w="108" w:type="dxa"/>
        <w:bottom w:w="0" w:type="dxa"/>
        <w:right w:w="108" w:type="dxa"/>
      </w:tblCellMar>
    </w:tblPr>
    <w:tblStylePr w:type="firstRow">
      <w:rPr>
        <w:rFonts w:ascii="Arial" w:hAnsi="Arial"/>
        <w:b/>
        <w:color w:val="FFFFFF"/>
        <w:sz w:val="22"/>
      </w:rPr>
      <w:tblPr/>
      <w:tcPr>
        <w:shd w:val="clear" w:color="4BACC6" w:themeColor="accent5" w:fill="4BACC6" w:themeFill="accent5"/>
      </w:tcPr>
    </w:tblStylePr>
    <w:tblStylePr w:type="lastRow">
      <w:rPr>
        <w:rFonts w:ascii="Arial" w:hAnsi="Arial"/>
        <w:b/>
        <w:color w:val="FFFFFF"/>
        <w:sz w:val="22"/>
      </w:rPr>
      <w:tblPr/>
      <w:tcPr>
        <w:tcBorders>
          <w:top w:val="single" w:sz="4" w:space="0" w:color="FFFFFF" w:themeColor="light1"/>
        </w:tcBorders>
        <w:shd w:val="clear" w:color="4BACC6" w:themeColor="accent5" w:fill="4BACC6" w:themeFill="accent5"/>
      </w:tcPr>
    </w:tblStylePr>
    <w:tblStylePr w:type="firstCol">
      <w:rPr>
        <w:rFonts w:ascii="Arial" w:hAnsi="Arial"/>
        <w:b/>
        <w:color w:val="FFFFFF"/>
        <w:sz w:val="22"/>
      </w:rPr>
      <w:tblPr/>
      <w:tcPr>
        <w:shd w:val="clear" w:color="4BACC6" w:themeColor="accent5" w:fill="4BACC6" w:themeFill="accent5"/>
      </w:tcPr>
    </w:tblStylePr>
    <w:tblStylePr w:type="lastCol">
      <w:rPr>
        <w:rFonts w:ascii="Arial" w:hAnsi="Arial"/>
        <w:b/>
        <w:color w:val="FFFFFF"/>
        <w:sz w:val="22"/>
      </w:rPr>
      <w:tblPr/>
      <w:tcPr>
        <w:shd w:val="clear" w:color="4BACC6" w:themeColor="accent5" w:fill="4BACC6" w:themeFill="accent5"/>
      </w:tcPr>
    </w:tblStylePr>
    <w:tblStylePr w:type="band1Vert">
      <w:tblPr/>
      <w:tcPr>
        <w:shd w:val="clear" w:color="ACD8E4" w:themeColor="accent5" w:themeTint="75" w:fill="ACD8E4" w:themeFill="accent5" w:themeFillTint="75"/>
      </w:tcPr>
    </w:tblStylePr>
    <w:tblStylePr w:type="band1Horz">
      <w:tblPr/>
      <w:tcPr>
        <w:shd w:val="clear" w:color="ACD8E4" w:themeColor="accent5" w:themeTint="75" w:fill="ACD8E4" w:themeFill="accent5" w:themeFillTint="75"/>
      </w:tcPr>
    </w:tblStylePr>
  </w:style>
  <w:style w:type="table" w:customStyle="1" w:styleId="GridTable5Dark-Accent6">
    <w:name w:val="Grid Table 5 Dark - Accent 6"/>
    <w:basedOn w:val="a1"/>
    <w:uiPriority w:val="99"/>
    <w:pPr>
      <w:spacing w:after="0" w:line="240" w:lineRule="auto"/>
    </w:pPr>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DE9D8" w:themeColor="accent6" w:themeTint="34" w:fill="FDE9D8" w:themeFill="accent6" w:themeFillTint="34"/>
      <w:tblCellMar>
        <w:top w:w="0" w:type="dxa"/>
        <w:left w:w="108" w:type="dxa"/>
        <w:bottom w:w="0" w:type="dxa"/>
        <w:right w:w="108" w:type="dxa"/>
      </w:tblCellMar>
    </w:tblPr>
    <w:tblStylePr w:type="firstRow">
      <w:rPr>
        <w:rFonts w:ascii="Arial" w:hAnsi="Arial"/>
        <w:b/>
        <w:color w:val="FFFFFF"/>
        <w:sz w:val="22"/>
      </w:rPr>
      <w:tblPr/>
      <w:tcPr>
        <w:shd w:val="clear" w:color="F79646" w:themeColor="accent6" w:fill="F79646" w:themeFill="accent6"/>
      </w:tcPr>
    </w:tblStylePr>
    <w:tblStylePr w:type="lastRow">
      <w:rPr>
        <w:rFonts w:ascii="Arial" w:hAnsi="Arial"/>
        <w:b/>
        <w:color w:val="FFFFFF"/>
        <w:sz w:val="22"/>
      </w:rPr>
      <w:tblPr/>
      <w:tcPr>
        <w:tcBorders>
          <w:top w:val="single" w:sz="4" w:space="0" w:color="FFFFFF" w:themeColor="light1"/>
        </w:tcBorders>
        <w:shd w:val="clear" w:color="F79646" w:themeColor="accent6" w:fill="F79646" w:themeFill="accent6"/>
      </w:tcPr>
    </w:tblStylePr>
    <w:tblStylePr w:type="firstCol">
      <w:rPr>
        <w:rFonts w:ascii="Arial" w:hAnsi="Arial"/>
        <w:b/>
        <w:color w:val="FFFFFF"/>
        <w:sz w:val="22"/>
      </w:rPr>
      <w:tblPr/>
      <w:tcPr>
        <w:shd w:val="clear" w:color="F79646" w:themeColor="accent6" w:fill="F79646" w:themeFill="accent6"/>
      </w:tcPr>
    </w:tblStylePr>
    <w:tblStylePr w:type="lastCol">
      <w:rPr>
        <w:rFonts w:ascii="Arial" w:hAnsi="Arial"/>
        <w:b/>
        <w:color w:val="FFFFFF"/>
        <w:sz w:val="22"/>
      </w:rPr>
      <w:tblPr/>
      <w:tcPr>
        <w:shd w:val="clear" w:color="F79646" w:themeColor="accent6" w:fill="F79646" w:themeFill="accent6"/>
      </w:tcPr>
    </w:tblStylePr>
    <w:tblStylePr w:type="band1Vert">
      <w:tblPr/>
      <w:tcPr>
        <w:shd w:val="clear" w:color="FBCEAA" w:themeColor="accent6" w:themeTint="75" w:fill="FBCEAA" w:themeFill="accent6" w:themeFillTint="75"/>
      </w:tcPr>
    </w:tblStylePr>
    <w:tblStylePr w:type="band1Horz">
      <w:tblPr/>
      <w:tcPr>
        <w:shd w:val="clear" w:color="FBCEAA" w:themeColor="accent6" w:themeTint="75" w:fill="FBCEAA" w:themeFill="accent6" w:themeFillTint="75"/>
      </w:tcPr>
    </w:tblStylePr>
  </w:style>
  <w:style w:type="table" w:customStyle="1" w:styleId="-61">
    <w:name w:val="Таблица-сетка 6 цветная1"/>
    <w:basedOn w:val="a1"/>
    <w:uiPriority w:val="99"/>
    <w:pPr>
      <w:spacing w:after="0" w:line="240" w:lineRule="auto"/>
    </w:pPr>
    <w:tblPr>
      <w:tblStyleRowBandSize w:val="1"/>
      <w:tblStyleColBandSize w:val="1"/>
      <w:tblInd w:w="0"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CellMar>
        <w:top w:w="0" w:type="dxa"/>
        <w:left w:w="108" w:type="dxa"/>
        <w:bottom w:w="0" w:type="dxa"/>
        <w:right w:w="108" w:type="dxa"/>
      </w:tblCellMar>
    </w:tblPr>
    <w:tblStylePr w:type="firstRow">
      <w:rPr>
        <w:b/>
        <w:color w:val="7F7F7F" w:themeColor="text1" w:themeTint="80" w:themeShade="95"/>
      </w:rPr>
      <w:tblPr/>
      <w:tcPr>
        <w:tcBorders>
          <w:bottom w:val="single" w:sz="12" w:space="0" w:color="7F7F7F" w:themeColor="text1" w:themeTint="80"/>
        </w:tcBorders>
      </w:tcPr>
    </w:tblStylePr>
    <w:tblStylePr w:type="lastRow">
      <w:rPr>
        <w:b/>
        <w:color w:val="7F7F7F" w:themeColor="text1" w:themeTint="80" w:themeShade="95"/>
      </w:rPr>
    </w:tblStylePr>
    <w:tblStylePr w:type="firstCol">
      <w:rPr>
        <w:b/>
        <w:color w:val="7F7F7F" w:themeColor="text1" w:themeTint="80" w:themeShade="95"/>
      </w:rPr>
    </w:tblStylePr>
    <w:tblStylePr w:type="lastCol">
      <w:rPr>
        <w:b/>
        <w:color w:val="7F7F7F" w:themeColor="text1" w:themeTint="80" w:themeShade="95"/>
      </w:rPr>
    </w:tblStylePr>
    <w:tblStylePr w:type="band1Vert">
      <w:tblPr/>
      <w:tcPr>
        <w:shd w:val="clear" w:color="CBCBCB" w:themeColor="text1" w:themeTint="34" w:fill="CBCBCB" w:themeFill="text1" w:themeFillTint="34"/>
      </w:tcPr>
    </w:tblStylePr>
    <w:tblStylePr w:type="band1Horz">
      <w:rPr>
        <w:rFonts w:ascii="Arial" w:hAnsi="Arial"/>
        <w:color w:val="7F7F7F" w:themeColor="text1" w:themeTint="80" w:themeShade="95"/>
        <w:sz w:val="22"/>
      </w:rPr>
      <w:tblPr/>
      <w:tcPr>
        <w:shd w:val="clear" w:color="CBCBCB" w:themeColor="text1" w:themeTint="34" w:fill="CBCBCB" w:themeFill="text1" w:themeFillTint="34"/>
      </w:tcPr>
    </w:tblStylePr>
    <w:tblStylePr w:type="band2Horz">
      <w:rPr>
        <w:rFonts w:ascii="Arial" w:hAnsi="Arial"/>
        <w:color w:val="7F7F7F" w:themeColor="text1" w:themeTint="80" w:themeShade="95"/>
        <w:sz w:val="22"/>
      </w:rPr>
    </w:tblStylePr>
  </w:style>
  <w:style w:type="table" w:customStyle="1" w:styleId="GridTable6Colorful-Accent1">
    <w:name w:val="Grid Table 6 Colorful - Accent 1"/>
    <w:basedOn w:val="a1"/>
    <w:uiPriority w:val="99"/>
    <w:pPr>
      <w:spacing w:after="0" w:line="240" w:lineRule="auto"/>
    </w:pPr>
    <w:tblPr>
      <w:tblStyleRowBandSize w:val="1"/>
      <w:tblStyleColBandSize w:val="1"/>
      <w:tblInd w:w="0" w:type="dxa"/>
      <w:tblBorders>
        <w:top w:val="single" w:sz="4" w:space="0" w:color="A6BFDD" w:themeColor="accent1" w:themeTint="80"/>
        <w:left w:val="single" w:sz="4" w:space="0" w:color="A6BFDD" w:themeColor="accent1" w:themeTint="80"/>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CellMar>
        <w:top w:w="0" w:type="dxa"/>
        <w:left w:w="108" w:type="dxa"/>
        <w:bottom w:w="0" w:type="dxa"/>
        <w:right w:w="108" w:type="dxa"/>
      </w:tblCellMar>
    </w:tblPr>
    <w:tblStylePr w:type="firstRow">
      <w:rPr>
        <w:b/>
        <w:color w:val="A6BFDD" w:themeColor="accent1" w:themeTint="80" w:themeShade="95"/>
      </w:rPr>
      <w:tblPr/>
      <w:tcPr>
        <w:tcBorders>
          <w:bottom w:val="single" w:sz="12" w:space="0" w:color="A6BFDD" w:themeColor="accent1" w:themeTint="80"/>
        </w:tcBorders>
      </w:tcPr>
    </w:tblStylePr>
    <w:tblStylePr w:type="lastRow">
      <w:rPr>
        <w:b/>
        <w:color w:val="A6BFDD" w:themeColor="accent1" w:themeTint="80" w:themeShade="95"/>
      </w:rPr>
    </w:tblStylePr>
    <w:tblStylePr w:type="firstCol">
      <w:rPr>
        <w:b/>
        <w:color w:val="A6BFDD" w:themeColor="accent1" w:themeTint="80" w:themeShade="95"/>
      </w:rPr>
    </w:tblStylePr>
    <w:tblStylePr w:type="lastCol">
      <w:rPr>
        <w:b/>
        <w:color w:val="A6BFDD" w:themeColor="accent1" w:themeTint="80" w:themeShade="95"/>
      </w:rPr>
    </w:tblStylePr>
    <w:tblStylePr w:type="band1Vert">
      <w:tblPr/>
      <w:tcPr>
        <w:shd w:val="clear" w:color="DAE5F1" w:themeColor="accent1" w:themeTint="34" w:fill="DAE5F1" w:themeFill="accent1" w:themeFillTint="34"/>
      </w:tcPr>
    </w:tblStylePr>
    <w:tblStylePr w:type="band1Horz">
      <w:rPr>
        <w:rFonts w:ascii="Arial" w:hAnsi="Arial"/>
        <w:color w:val="A6BFDD" w:themeColor="accent1" w:themeTint="80" w:themeShade="95"/>
        <w:sz w:val="22"/>
      </w:rPr>
      <w:tblPr/>
      <w:tcPr>
        <w:shd w:val="clear" w:color="DAE5F1" w:themeColor="accent1" w:themeTint="34" w:fill="DAE5F1" w:themeFill="accent1" w:themeFillTint="34"/>
      </w:tcPr>
    </w:tblStylePr>
    <w:tblStylePr w:type="band2Horz">
      <w:rPr>
        <w:rFonts w:ascii="Arial" w:hAnsi="Arial"/>
        <w:color w:val="A6BFDD" w:themeColor="accent1" w:themeTint="80" w:themeShade="95"/>
        <w:sz w:val="22"/>
      </w:rPr>
    </w:tblStylePr>
  </w:style>
  <w:style w:type="table" w:customStyle="1" w:styleId="GridTable6Colorful-Accent2">
    <w:name w:val="Grid Table 6 Colorful - Accent 2"/>
    <w:basedOn w:val="a1"/>
    <w:uiPriority w:val="99"/>
    <w:pPr>
      <w:spacing w:after="0" w:line="240" w:lineRule="auto"/>
    </w:pPr>
    <w:tblPr>
      <w:tblStyleRowBandSize w:val="1"/>
      <w:tblStyleColBandSize w:val="1"/>
      <w:tblInd w:w="0" w:type="dxa"/>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CellMar>
        <w:top w:w="0" w:type="dxa"/>
        <w:left w:w="108" w:type="dxa"/>
        <w:bottom w:w="0" w:type="dxa"/>
        <w:right w:w="108" w:type="dxa"/>
      </w:tblCellMar>
    </w:tblPr>
    <w:tblStylePr w:type="firstRow">
      <w:rPr>
        <w:b/>
        <w:color w:val="D99695" w:themeColor="accent2" w:themeTint="97" w:themeShade="95"/>
      </w:rPr>
      <w:tblPr/>
      <w:tcPr>
        <w:tcBorders>
          <w:bottom w:val="single" w:sz="12" w:space="0" w:color="D99695" w:themeColor="accent2" w:themeTint="97"/>
        </w:tcBorders>
      </w:tcPr>
    </w:tblStylePr>
    <w:tblStylePr w:type="lastRow">
      <w:rPr>
        <w:b/>
        <w:color w:val="D99695" w:themeColor="accent2" w:themeTint="97" w:themeShade="95"/>
      </w:rPr>
    </w:tblStylePr>
    <w:tblStylePr w:type="firstCol">
      <w:rPr>
        <w:b/>
        <w:color w:val="D99695" w:themeColor="accent2" w:themeTint="97" w:themeShade="95"/>
      </w:rPr>
    </w:tblStylePr>
    <w:tblStylePr w:type="lastCol">
      <w:rPr>
        <w:b/>
        <w:color w:val="D99695" w:themeColor="accent2" w:themeTint="97" w:themeShade="95"/>
      </w:rPr>
    </w:tblStylePr>
    <w:tblStylePr w:type="band1Vert">
      <w:tblPr/>
      <w:tcPr>
        <w:shd w:val="clear" w:color="F2DCDC" w:themeColor="accent2" w:themeTint="32" w:fill="F2DCDC" w:themeFill="accent2" w:themeFillTint="32"/>
      </w:tcPr>
    </w:tblStylePr>
    <w:tblStylePr w:type="band1Horz">
      <w:rPr>
        <w:rFonts w:ascii="Arial" w:hAnsi="Arial"/>
        <w:color w:val="D99695" w:themeColor="accent2" w:themeTint="97" w:themeShade="95"/>
        <w:sz w:val="22"/>
      </w:rPr>
      <w:tblPr/>
      <w:tcPr>
        <w:shd w:val="clear" w:color="F2DCDC" w:themeColor="accent2" w:themeTint="32" w:fill="F2DCDC" w:themeFill="accent2" w:themeFillTint="32"/>
      </w:tcPr>
    </w:tblStylePr>
    <w:tblStylePr w:type="band2Horz">
      <w:rPr>
        <w:rFonts w:ascii="Arial" w:hAnsi="Arial"/>
        <w:color w:val="D99695" w:themeColor="accent2" w:themeTint="97" w:themeShade="95"/>
        <w:sz w:val="22"/>
      </w:rPr>
    </w:tblStylePr>
  </w:style>
  <w:style w:type="table" w:customStyle="1" w:styleId="GridTable6Colorful-Accent3">
    <w:name w:val="Grid Table 6 Colorful - Accent 3"/>
    <w:basedOn w:val="a1"/>
    <w:uiPriority w:val="99"/>
    <w:pPr>
      <w:spacing w:after="0" w:line="240" w:lineRule="auto"/>
    </w:pPr>
    <w:tblPr>
      <w:tblStyleRowBandSize w:val="1"/>
      <w:tblStyleColBandSize w:val="1"/>
      <w:tblInd w:w="0" w:type="dxa"/>
      <w:tblBorders>
        <w:top w:val="single" w:sz="4" w:space="0" w:color="9ABB59" w:themeColor="accent3" w:themeTint="FE"/>
        <w:left w:val="single" w:sz="4" w:space="0" w:color="9ABB59" w:themeColor="accent3" w:themeTint="FE"/>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CellMar>
        <w:top w:w="0" w:type="dxa"/>
        <w:left w:w="108" w:type="dxa"/>
        <w:bottom w:w="0" w:type="dxa"/>
        <w:right w:w="108" w:type="dxa"/>
      </w:tblCellMar>
    </w:tblPr>
    <w:tblStylePr w:type="firstRow">
      <w:rPr>
        <w:b/>
        <w:color w:val="9ABB59" w:themeColor="accent3" w:themeTint="FE" w:themeShade="95"/>
      </w:rPr>
      <w:tblPr/>
      <w:tcPr>
        <w:tcBorders>
          <w:bottom w:val="single" w:sz="12" w:space="0" w:color="9ABB59" w:themeColor="accent3" w:themeTint="FE"/>
        </w:tcBorders>
      </w:tcPr>
    </w:tblStylePr>
    <w:tblStylePr w:type="lastRow">
      <w:rPr>
        <w:b/>
        <w:color w:val="9ABB59" w:themeColor="accent3" w:themeTint="FE" w:themeShade="95"/>
      </w:rPr>
    </w:tblStylePr>
    <w:tblStylePr w:type="firstCol">
      <w:rPr>
        <w:b/>
        <w:color w:val="9ABB59" w:themeColor="accent3" w:themeTint="FE" w:themeShade="95"/>
      </w:rPr>
    </w:tblStylePr>
    <w:tblStylePr w:type="lastCol">
      <w:rPr>
        <w:b/>
        <w:color w:val="9ABB59" w:themeColor="accent3" w:themeTint="FE" w:themeShade="95"/>
      </w:rPr>
    </w:tblStylePr>
    <w:tblStylePr w:type="band1Vert">
      <w:tblPr/>
      <w:tcPr>
        <w:shd w:val="clear" w:color="EAF1DC" w:themeColor="accent3" w:themeTint="34" w:fill="EAF1DC" w:themeFill="accent3" w:themeFillTint="34"/>
      </w:tcPr>
    </w:tblStylePr>
    <w:tblStylePr w:type="band1Horz">
      <w:rPr>
        <w:rFonts w:ascii="Arial" w:hAnsi="Arial"/>
        <w:color w:val="9ABB59" w:themeColor="accent3" w:themeTint="FE" w:themeShade="95"/>
        <w:sz w:val="22"/>
      </w:rPr>
      <w:tblPr/>
      <w:tcPr>
        <w:shd w:val="clear" w:color="EAF1DC" w:themeColor="accent3" w:themeTint="34" w:fill="EAF1DC" w:themeFill="accent3" w:themeFillTint="34"/>
      </w:tcPr>
    </w:tblStylePr>
    <w:tblStylePr w:type="band2Horz">
      <w:rPr>
        <w:rFonts w:ascii="Arial" w:hAnsi="Arial"/>
        <w:color w:val="9ABB59" w:themeColor="accent3" w:themeTint="FE" w:themeShade="95"/>
        <w:sz w:val="22"/>
      </w:rPr>
    </w:tblStylePr>
  </w:style>
  <w:style w:type="table" w:customStyle="1" w:styleId="GridTable6Colorful-Accent4">
    <w:name w:val="Grid Table 6 Colorful - Accent 4"/>
    <w:basedOn w:val="a1"/>
    <w:uiPriority w:val="99"/>
    <w:pPr>
      <w:spacing w:after="0" w:line="240" w:lineRule="auto"/>
    </w:pPr>
    <w:tblPr>
      <w:tblStyleRowBandSize w:val="1"/>
      <w:tblStyleColBandSize w:val="1"/>
      <w:tblInd w:w="0" w:type="dxa"/>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CellMar>
        <w:top w:w="0" w:type="dxa"/>
        <w:left w:w="108" w:type="dxa"/>
        <w:bottom w:w="0" w:type="dxa"/>
        <w:right w:w="108" w:type="dxa"/>
      </w:tblCellMar>
    </w:tblPr>
    <w:tblStylePr w:type="firstRow">
      <w:rPr>
        <w:b/>
        <w:color w:val="B2A1C6" w:themeColor="accent4" w:themeTint="9A" w:themeShade="95"/>
      </w:rPr>
      <w:tblPr/>
      <w:tcPr>
        <w:tcBorders>
          <w:bottom w:val="single" w:sz="12" w:space="0" w:color="B2A1C6" w:themeColor="accent4" w:themeTint="9A"/>
        </w:tcBorders>
      </w:tcPr>
    </w:tblStylePr>
    <w:tblStylePr w:type="lastRow">
      <w:rPr>
        <w:b/>
        <w:color w:val="B2A1C6" w:themeColor="accent4" w:themeTint="9A" w:themeShade="95"/>
      </w:rPr>
    </w:tblStylePr>
    <w:tblStylePr w:type="firstCol">
      <w:rPr>
        <w:b/>
        <w:color w:val="B2A1C6" w:themeColor="accent4" w:themeTint="9A" w:themeShade="95"/>
      </w:rPr>
    </w:tblStylePr>
    <w:tblStylePr w:type="lastCol">
      <w:rPr>
        <w:b/>
        <w:color w:val="B2A1C6" w:themeColor="accent4" w:themeTint="9A" w:themeShade="95"/>
      </w:rPr>
    </w:tblStylePr>
    <w:tblStylePr w:type="band1Vert">
      <w:tblPr/>
      <w:tcPr>
        <w:shd w:val="clear" w:color="E5DFEC" w:themeColor="accent4" w:themeTint="34" w:fill="E5DFEC" w:themeFill="accent4" w:themeFillTint="34"/>
      </w:tcPr>
    </w:tblStylePr>
    <w:tblStylePr w:type="band1Horz">
      <w:rPr>
        <w:rFonts w:ascii="Arial" w:hAnsi="Arial"/>
        <w:color w:val="B2A1C6" w:themeColor="accent4" w:themeTint="9A" w:themeShade="95"/>
        <w:sz w:val="22"/>
      </w:rPr>
      <w:tblPr/>
      <w:tcPr>
        <w:shd w:val="clear" w:color="E5DFEC" w:themeColor="accent4" w:themeTint="34" w:fill="E5DFEC" w:themeFill="accent4" w:themeFillTint="34"/>
      </w:tcPr>
    </w:tblStylePr>
    <w:tblStylePr w:type="band2Horz">
      <w:rPr>
        <w:rFonts w:ascii="Arial" w:hAnsi="Arial"/>
        <w:color w:val="B2A1C6" w:themeColor="accent4" w:themeTint="9A" w:themeShade="95"/>
        <w:sz w:val="22"/>
      </w:rPr>
    </w:tblStylePr>
  </w:style>
  <w:style w:type="table" w:customStyle="1" w:styleId="GridTable6Colorful-Accent5">
    <w:name w:val="Grid Table 6 Colorful - Accent 5"/>
    <w:basedOn w:val="a1"/>
    <w:uiPriority w:val="99"/>
    <w:pPr>
      <w:spacing w:after="0" w:line="240" w:lineRule="auto"/>
    </w:pPr>
    <w:tblPr>
      <w:tblStyleRowBandSize w:val="1"/>
      <w:tblStyleColBandSize w:val="1"/>
      <w:tblInd w:w="0" w:type="dxa"/>
      <w:tblBorders>
        <w:top w:val="single" w:sz="4" w:space="0" w:color="4BACC6" w:themeColor="accent5"/>
        <w:left w:val="single" w:sz="4" w:space="0" w:color="4BACC6" w:themeColor="accent5"/>
        <w:bottom w:val="single" w:sz="4" w:space="0" w:color="4BACC6" w:themeColor="accent5"/>
        <w:right w:val="single" w:sz="4" w:space="0" w:color="4BACC6" w:themeColor="accent5"/>
        <w:insideH w:val="single" w:sz="4" w:space="0" w:color="4BACC6" w:themeColor="accent5"/>
        <w:insideV w:val="single" w:sz="4" w:space="0" w:color="4BACC6" w:themeColor="accent5"/>
      </w:tblBorders>
      <w:tblCellMar>
        <w:top w:w="0" w:type="dxa"/>
        <w:left w:w="108" w:type="dxa"/>
        <w:bottom w:w="0" w:type="dxa"/>
        <w:right w:w="108" w:type="dxa"/>
      </w:tblCellMar>
    </w:tblPr>
    <w:tblStylePr w:type="firstRow">
      <w:rPr>
        <w:b/>
        <w:color w:val="266779" w:themeColor="accent5" w:themeShade="95"/>
      </w:rPr>
      <w:tblPr/>
      <w:tcPr>
        <w:tcBorders>
          <w:bottom w:val="single" w:sz="12" w:space="0" w:color="4BACC6" w:themeColor="accent5"/>
        </w:tcBorders>
      </w:tcPr>
    </w:tblStylePr>
    <w:tblStylePr w:type="lastRow">
      <w:rPr>
        <w:b/>
        <w:color w:val="266779" w:themeColor="accent5" w:themeShade="95"/>
      </w:rPr>
    </w:tblStylePr>
    <w:tblStylePr w:type="firstCol">
      <w:rPr>
        <w:b/>
        <w:color w:val="266779" w:themeColor="accent5" w:themeShade="95"/>
      </w:rPr>
    </w:tblStylePr>
    <w:tblStylePr w:type="lastCol">
      <w:rPr>
        <w:b/>
        <w:color w:val="266779" w:themeColor="accent5" w:themeShade="95"/>
      </w:rPr>
    </w:tblStylePr>
    <w:tblStylePr w:type="band1Vert">
      <w:tblPr/>
      <w:tcPr>
        <w:shd w:val="clear" w:color="DAEEF3" w:themeColor="accent5" w:themeTint="34" w:fill="DAEEF3" w:themeFill="accent5" w:themeFillTint="34"/>
      </w:tcPr>
    </w:tblStylePr>
    <w:tblStylePr w:type="band1Horz">
      <w:rPr>
        <w:rFonts w:ascii="Arial" w:hAnsi="Arial"/>
        <w:color w:val="266779" w:themeColor="accent5" w:themeShade="95"/>
        <w:sz w:val="22"/>
      </w:rPr>
      <w:tblPr/>
      <w:tcPr>
        <w:shd w:val="clear" w:color="DAEEF3" w:themeColor="accent5" w:themeTint="34" w:fill="DAEEF3" w:themeFill="accent5" w:themeFillTint="34"/>
      </w:tcPr>
    </w:tblStylePr>
    <w:tblStylePr w:type="band2Horz">
      <w:rPr>
        <w:rFonts w:ascii="Arial" w:hAnsi="Arial"/>
        <w:color w:val="266779" w:themeColor="accent5" w:themeShade="95"/>
        <w:sz w:val="22"/>
      </w:rPr>
    </w:tblStylePr>
  </w:style>
  <w:style w:type="table" w:customStyle="1" w:styleId="GridTable6Colorful-Accent6">
    <w:name w:val="Grid Table 6 Colorful - Accent 6"/>
    <w:basedOn w:val="a1"/>
    <w:uiPriority w:val="99"/>
    <w:pPr>
      <w:spacing w:after="0" w:line="240" w:lineRule="auto"/>
    </w:pPr>
    <w:tblPr>
      <w:tblStyleRowBandSize w:val="1"/>
      <w:tblStyleColBandSize w:val="1"/>
      <w:tblInd w:w="0" w:type="dxa"/>
      <w:tblBorders>
        <w:top w:val="single" w:sz="4" w:space="0" w:color="F79646" w:themeColor="accent6"/>
        <w:left w:val="single" w:sz="4" w:space="0" w:color="F79646" w:themeColor="accent6"/>
        <w:bottom w:val="single" w:sz="4" w:space="0" w:color="F79646" w:themeColor="accent6"/>
        <w:right w:val="single" w:sz="4" w:space="0" w:color="F79646" w:themeColor="accent6"/>
        <w:insideH w:val="single" w:sz="4" w:space="0" w:color="F79646" w:themeColor="accent6"/>
        <w:insideV w:val="single" w:sz="4" w:space="0" w:color="F79646" w:themeColor="accent6"/>
      </w:tblBorders>
      <w:tblCellMar>
        <w:top w:w="0" w:type="dxa"/>
        <w:left w:w="108" w:type="dxa"/>
        <w:bottom w:w="0" w:type="dxa"/>
        <w:right w:w="108" w:type="dxa"/>
      </w:tblCellMar>
    </w:tblPr>
    <w:tblStylePr w:type="firstRow">
      <w:rPr>
        <w:b/>
        <w:color w:val="266779" w:themeColor="accent5" w:themeShade="95"/>
      </w:rPr>
      <w:tblPr/>
      <w:tcPr>
        <w:tcBorders>
          <w:bottom w:val="single" w:sz="12" w:space="0" w:color="F79646" w:themeColor="accent6"/>
        </w:tcBorders>
      </w:tcPr>
    </w:tblStylePr>
    <w:tblStylePr w:type="lastRow">
      <w:rPr>
        <w:b/>
        <w:color w:val="266779" w:themeColor="accent5" w:themeShade="95"/>
      </w:rPr>
    </w:tblStylePr>
    <w:tblStylePr w:type="firstCol">
      <w:rPr>
        <w:b/>
        <w:color w:val="266779" w:themeColor="accent5" w:themeShade="95"/>
      </w:rPr>
    </w:tblStylePr>
    <w:tblStylePr w:type="lastCol">
      <w:rPr>
        <w:b/>
        <w:color w:val="266779" w:themeColor="accent5" w:themeShade="95"/>
      </w:rPr>
    </w:tblStylePr>
    <w:tblStylePr w:type="band1Vert">
      <w:tblPr/>
      <w:tcPr>
        <w:shd w:val="clear" w:color="FDE9D8" w:themeColor="accent6" w:themeTint="34" w:fill="FDE9D8" w:themeFill="accent6" w:themeFillTint="34"/>
      </w:tcPr>
    </w:tblStylePr>
    <w:tblStylePr w:type="band1Horz">
      <w:rPr>
        <w:rFonts w:ascii="Arial" w:hAnsi="Arial"/>
        <w:color w:val="266779" w:themeColor="accent5" w:themeShade="95"/>
        <w:sz w:val="22"/>
      </w:rPr>
      <w:tblPr/>
      <w:tcPr>
        <w:shd w:val="clear" w:color="FDE9D8" w:themeColor="accent6" w:themeTint="34" w:fill="FDE9D8" w:themeFill="accent6" w:themeFillTint="34"/>
      </w:tcPr>
    </w:tblStylePr>
    <w:tblStylePr w:type="band2Horz">
      <w:rPr>
        <w:rFonts w:ascii="Arial" w:hAnsi="Arial"/>
        <w:color w:val="266779" w:themeColor="accent5" w:themeShade="95"/>
        <w:sz w:val="22"/>
      </w:rPr>
    </w:tblStylePr>
  </w:style>
  <w:style w:type="table" w:customStyle="1" w:styleId="-71">
    <w:name w:val="Таблица-сетка 7 цветная1"/>
    <w:basedOn w:val="a1"/>
    <w:uiPriority w:val="99"/>
    <w:pPr>
      <w:spacing w:after="0" w:line="240" w:lineRule="auto"/>
    </w:pPr>
    <w:tblPr>
      <w:tblStyleRowBandSize w:val="1"/>
      <w:tblStyleColBandSize w:val="1"/>
      <w:tblInd w:w="0" w:type="dxa"/>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CellMar>
        <w:top w:w="0" w:type="dxa"/>
        <w:left w:w="108" w:type="dxa"/>
        <w:bottom w:w="0" w:type="dxa"/>
        <w:right w:w="108" w:type="dxa"/>
      </w:tblCellMar>
    </w:tblPr>
    <w:tblStylePr w:type="firstRow">
      <w:rPr>
        <w:rFonts w:ascii="Arial" w:hAnsi="Arial"/>
        <w:b/>
        <w:color w:val="7F7F7F" w:themeColor="text1" w:themeTint="80" w:themeShade="95"/>
        <w:sz w:val="22"/>
      </w:rPr>
      <w:tblPr/>
      <w:tcPr>
        <w:tcBorders>
          <w:top w:val="none" w:sz="4" w:space="0" w:color="000000"/>
          <w:left w:val="none" w:sz="4" w:space="0" w:color="000000"/>
          <w:bottom w:val="single" w:sz="4" w:space="0" w:color="7F7F7F" w:themeColor="text1" w:themeTint="80"/>
          <w:right w:val="none" w:sz="4" w:space="0" w:color="000000"/>
        </w:tcBorders>
        <w:shd w:val="clear" w:color="FFFFFF" w:themeColor="light1" w:fill="FFFFFF" w:themeFill="light1"/>
      </w:tcPr>
    </w:tblStylePr>
    <w:tblStylePr w:type="lastRow">
      <w:rPr>
        <w:rFonts w:ascii="Arial" w:hAnsi="Arial"/>
        <w:b/>
        <w:color w:val="7F7F7F" w:themeColor="text1" w:themeTint="80" w:themeShade="95"/>
        <w:sz w:val="22"/>
      </w:rPr>
      <w:tblPr/>
      <w:tcPr>
        <w:tcBorders>
          <w:top w:val="single" w:sz="4" w:space="0" w:color="7F7F7F" w:themeColor="text1" w:themeTint="8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4" w:space="0" w:color="000000"/>
          <w:left w:val="none" w:sz="4" w:space="0" w:color="000000"/>
          <w:bottom w:val="none" w:sz="4" w:space="0" w:color="000000"/>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4" w:space="0" w:color="000000"/>
          <w:left w:val="single" w:sz="4" w:space="0" w:color="7F7F7F" w:themeColor="text1" w:themeTint="80"/>
          <w:bottom w:val="none" w:sz="4" w:space="0" w:color="000000"/>
          <w:right w:val="none" w:sz="4" w:space="0" w:color="000000"/>
        </w:tcBorders>
        <w:shd w:val="clear" w:color="FFFFFF" w:fill="auto"/>
      </w:tcPr>
    </w:tblStylePr>
    <w:tblStylePr w:type="band1Vert">
      <w:tblPr/>
      <w:tcPr>
        <w:shd w:val="clear" w:color="F2F2F2" w:themeColor="text1" w:themeTint="0D" w:fill="F2F2F2" w:themeFill="text1" w:themeFillTint="0D"/>
      </w:tcPr>
    </w:tblStylePr>
    <w:tblStylePr w:type="band1Horz">
      <w:rPr>
        <w:rFonts w:ascii="Arial" w:hAnsi="Arial"/>
        <w:color w:val="7F7F7F" w:themeColor="text1" w:themeTint="80" w:themeShade="95"/>
        <w:sz w:val="22"/>
      </w:rPr>
      <w:tblPr/>
      <w:tcPr>
        <w:shd w:val="clear" w:color="F2F2F2" w:themeColor="text1" w:themeTint="0D" w:fill="F2F2F2" w:themeFill="text1" w:themeFillTint="0D"/>
      </w:tcPr>
    </w:tblStylePr>
    <w:tblStylePr w:type="band2Horz">
      <w:rPr>
        <w:rFonts w:ascii="Arial" w:hAnsi="Arial"/>
        <w:color w:val="7F7F7F" w:themeColor="text1" w:themeTint="80" w:themeShade="95"/>
        <w:sz w:val="22"/>
      </w:rPr>
    </w:tblStylePr>
  </w:style>
  <w:style w:type="table" w:customStyle="1" w:styleId="GridTable7Colorful-Accent1">
    <w:name w:val="Grid Table 7 Colorful - Accent 1"/>
    <w:basedOn w:val="a1"/>
    <w:uiPriority w:val="99"/>
    <w:pPr>
      <w:spacing w:after="0" w:line="240" w:lineRule="auto"/>
    </w:pPr>
    <w:tblPr>
      <w:tblStyleRowBandSize w:val="1"/>
      <w:tblStyleColBandSize w:val="1"/>
      <w:tblInd w:w="0" w:type="dxa"/>
      <w:tblBorders>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CellMar>
        <w:top w:w="0" w:type="dxa"/>
        <w:left w:w="108" w:type="dxa"/>
        <w:bottom w:w="0" w:type="dxa"/>
        <w:right w:w="108" w:type="dxa"/>
      </w:tblCellMar>
    </w:tblPr>
    <w:tblStylePr w:type="firstRow">
      <w:rPr>
        <w:rFonts w:ascii="Arial" w:hAnsi="Arial"/>
        <w:b/>
        <w:color w:val="A6BFDD" w:themeColor="accent1" w:themeTint="80" w:themeShade="95"/>
        <w:sz w:val="22"/>
      </w:rPr>
      <w:tblPr/>
      <w:tcPr>
        <w:tcBorders>
          <w:top w:val="none" w:sz="4" w:space="0" w:color="000000"/>
          <w:left w:val="none" w:sz="4" w:space="0" w:color="000000"/>
          <w:bottom w:val="single" w:sz="4" w:space="0" w:color="A6BFDD" w:themeColor="accent1" w:themeTint="80"/>
          <w:right w:val="none" w:sz="4" w:space="0" w:color="000000"/>
        </w:tcBorders>
        <w:shd w:val="clear" w:color="FFFFFF" w:themeColor="light1" w:fill="FFFFFF" w:themeFill="light1"/>
      </w:tcPr>
    </w:tblStylePr>
    <w:tblStylePr w:type="lastRow">
      <w:rPr>
        <w:rFonts w:ascii="Arial" w:hAnsi="Arial"/>
        <w:b/>
        <w:color w:val="A6BFDD" w:themeColor="accent1" w:themeTint="80" w:themeShade="95"/>
        <w:sz w:val="22"/>
      </w:rPr>
      <w:tblPr/>
      <w:tcPr>
        <w:tcBorders>
          <w:top w:val="single" w:sz="4" w:space="0" w:color="A6BFDD" w:themeColor="accent1" w:themeTint="8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A6BFDD" w:themeColor="accent1" w:themeTint="80" w:themeShade="95"/>
        <w:sz w:val="22"/>
      </w:rPr>
      <w:tblPr/>
      <w:tcPr>
        <w:tcBorders>
          <w:top w:val="none" w:sz="4" w:space="0" w:color="000000"/>
          <w:left w:val="none" w:sz="4" w:space="0" w:color="000000"/>
          <w:bottom w:val="none" w:sz="4" w:space="0" w:color="000000"/>
          <w:right w:val="single" w:sz="4" w:space="0" w:color="A6BFDD" w:themeColor="accent1" w:themeTint="80"/>
        </w:tcBorders>
        <w:shd w:val="clear" w:color="FFFFFF" w:fill="auto"/>
      </w:tcPr>
    </w:tblStylePr>
    <w:tblStylePr w:type="lastCol">
      <w:rPr>
        <w:rFonts w:ascii="Arial" w:hAnsi="Arial"/>
        <w:i/>
        <w:color w:val="A6BFDD" w:themeColor="accent1" w:themeTint="80" w:themeShade="95"/>
        <w:sz w:val="22"/>
      </w:rPr>
      <w:tblPr/>
      <w:tcPr>
        <w:tcBorders>
          <w:top w:val="none" w:sz="4" w:space="0" w:color="000000"/>
          <w:left w:val="single" w:sz="4" w:space="0" w:color="A6BFDD" w:themeColor="accent1" w:themeTint="80"/>
          <w:bottom w:val="none" w:sz="4" w:space="0" w:color="000000"/>
          <w:right w:val="none" w:sz="4" w:space="0" w:color="000000"/>
        </w:tcBorders>
        <w:shd w:val="clear" w:color="FFFFFF" w:fill="auto"/>
      </w:tcPr>
    </w:tblStylePr>
    <w:tblStylePr w:type="band1Vert">
      <w:tblPr/>
      <w:tcPr>
        <w:shd w:val="clear" w:color="DAE5F1" w:themeColor="accent1" w:themeTint="34" w:fill="DAE5F1" w:themeFill="accent1" w:themeFillTint="34"/>
      </w:tcPr>
    </w:tblStylePr>
    <w:tblStylePr w:type="band1Horz">
      <w:rPr>
        <w:rFonts w:ascii="Arial" w:hAnsi="Arial"/>
        <w:color w:val="A6BFDD" w:themeColor="accent1" w:themeTint="80" w:themeShade="95"/>
        <w:sz w:val="22"/>
      </w:rPr>
      <w:tblPr/>
      <w:tcPr>
        <w:shd w:val="clear" w:color="DAE5F1" w:themeColor="accent1" w:themeTint="34" w:fill="DAE5F1" w:themeFill="accent1" w:themeFillTint="34"/>
      </w:tcPr>
    </w:tblStylePr>
    <w:tblStylePr w:type="band2Horz">
      <w:rPr>
        <w:rFonts w:ascii="Arial" w:hAnsi="Arial"/>
        <w:color w:val="A6BFDD" w:themeColor="accent1" w:themeTint="80" w:themeShade="95"/>
        <w:sz w:val="22"/>
      </w:rPr>
    </w:tblStylePr>
  </w:style>
  <w:style w:type="table" w:customStyle="1" w:styleId="GridTable7Colorful-Accent2">
    <w:name w:val="Grid Table 7 Colorful - Accent 2"/>
    <w:basedOn w:val="a1"/>
    <w:uiPriority w:val="99"/>
    <w:pPr>
      <w:spacing w:after="0" w:line="240" w:lineRule="auto"/>
    </w:pPr>
    <w:tblPr>
      <w:tblStyleRowBandSize w:val="1"/>
      <w:tblStyleColBandSize w:val="1"/>
      <w:tblInd w:w="0" w:type="dxa"/>
      <w:tblBorders>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CellMar>
        <w:top w:w="0" w:type="dxa"/>
        <w:left w:w="108" w:type="dxa"/>
        <w:bottom w:w="0" w:type="dxa"/>
        <w:right w:w="108" w:type="dxa"/>
      </w:tblCellMar>
    </w:tblPr>
    <w:tblStylePr w:type="firstRow">
      <w:rPr>
        <w:rFonts w:ascii="Arial" w:hAnsi="Arial"/>
        <w:b/>
        <w:color w:val="D99695" w:themeColor="accent2" w:themeTint="97" w:themeShade="95"/>
        <w:sz w:val="22"/>
      </w:rPr>
      <w:tblPr/>
      <w:tcPr>
        <w:tcBorders>
          <w:top w:val="none" w:sz="4" w:space="0" w:color="000000"/>
          <w:left w:val="none" w:sz="4" w:space="0" w:color="000000"/>
          <w:bottom w:val="single" w:sz="4" w:space="0" w:color="D99695" w:themeColor="accent2" w:themeTint="97"/>
          <w:right w:val="none" w:sz="4" w:space="0" w:color="000000"/>
        </w:tcBorders>
        <w:shd w:val="clear" w:color="FFFFFF" w:themeColor="light1" w:fill="FFFFFF" w:themeFill="light1"/>
      </w:tcPr>
    </w:tblStylePr>
    <w:tblStylePr w:type="lastRow">
      <w:rPr>
        <w:rFonts w:ascii="Arial" w:hAnsi="Arial"/>
        <w:b/>
        <w:color w:val="D99695" w:themeColor="accent2" w:themeTint="97" w:themeShade="95"/>
        <w:sz w:val="22"/>
      </w:rPr>
      <w:tblPr/>
      <w:tcPr>
        <w:tcBorders>
          <w:top w:val="single" w:sz="4" w:space="0" w:color="D99695" w:themeColor="accent2" w:themeTint="97"/>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D99695" w:themeColor="accent2" w:themeTint="97" w:themeShade="95"/>
        <w:sz w:val="22"/>
      </w:rPr>
      <w:tblPr/>
      <w:tcPr>
        <w:tcBorders>
          <w:top w:val="none" w:sz="4" w:space="0" w:color="000000"/>
          <w:left w:val="none" w:sz="4" w:space="0" w:color="000000"/>
          <w:bottom w:val="none" w:sz="4" w:space="0" w:color="000000"/>
          <w:right w:val="single" w:sz="4" w:space="0" w:color="D99695" w:themeColor="accent2" w:themeTint="97"/>
        </w:tcBorders>
        <w:shd w:val="clear" w:color="FFFFFF" w:fill="auto"/>
      </w:tcPr>
    </w:tblStylePr>
    <w:tblStylePr w:type="lastCol">
      <w:rPr>
        <w:rFonts w:ascii="Arial" w:hAnsi="Arial"/>
        <w:i/>
        <w:color w:val="D99695" w:themeColor="accent2" w:themeTint="97" w:themeShade="95"/>
        <w:sz w:val="22"/>
      </w:rPr>
      <w:tblPr/>
      <w:tcPr>
        <w:tcBorders>
          <w:top w:val="none" w:sz="4" w:space="0" w:color="000000"/>
          <w:left w:val="single" w:sz="4" w:space="0" w:color="D99695" w:themeColor="accent2" w:themeTint="97"/>
          <w:bottom w:val="none" w:sz="4" w:space="0" w:color="000000"/>
          <w:right w:val="none" w:sz="4" w:space="0" w:color="000000"/>
        </w:tcBorders>
        <w:shd w:val="clear" w:color="FFFFFF" w:fill="auto"/>
      </w:tcPr>
    </w:tblStylePr>
    <w:tblStylePr w:type="band1Vert">
      <w:tblPr/>
      <w:tcPr>
        <w:shd w:val="clear" w:color="F2DCDC" w:themeColor="accent2" w:themeTint="32" w:fill="F2DCDC" w:themeFill="accent2" w:themeFillTint="32"/>
      </w:tcPr>
    </w:tblStylePr>
    <w:tblStylePr w:type="band1Horz">
      <w:rPr>
        <w:rFonts w:ascii="Arial" w:hAnsi="Arial"/>
        <w:color w:val="D99695" w:themeColor="accent2" w:themeTint="97" w:themeShade="95"/>
        <w:sz w:val="22"/>
      </w:rPr>
      <w:tblPr/>
      <w:tcPr>
        <w:shd w:val="clear" w:color="F2DCDC" w:themeColor="accent2" w:themeTint="32" w:fill="F2DCDC" w:themeFill="accent2" w:themeFillTint="32"/>
      </w:tcPr>
    </w:tblStylePr>
    <w:tblStylePr w:type="band2Horz">
      <w:rPr>
        <w:rFonts w:ascii="Arial" w:hAnsi="Arial"/>
        <w:color w:val="D99695" w:themeColor="accent2" w:themeTint="97" w:themeShade="95"/>
        <w:sz w:val="22"/>
      </w:rPr>
    </w:tblStylePr>
  </w:style>
  <w:style w:type="table" w:customStyle="1" w:styleId="GridTable7Colorful-Accent3">
    <w:name w:val="Grid Table 7 Colorful - Accent 3"/>
    <w:basedOn w:val="a1"/>
    <w:uiPriority w:val="99"/>
    <w:pPr>
      <w:spacing w:after="0" w:line="240" w:lineRule="auto"/>
    </w:pPr>
    <w:tblPr>
      <w:tblStyleRowBandSize w:val="1"/>
      <w:tblStyleColBandSize w:val="1"/>
      <w:tblInd w:w="0" w:type="dxa"/>
      <w:tblBorders>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CellMar>
        <w:top w:w="0" w:type="dxa"/>
        <w:left w:w="108" w:type="dxa"/>
        <w:bottom w:w="0" w:type="dxa"/>
        <w:right w:w="108" w:type="dxa"/>
      </w:tblCellMar>
    </w:tblPr>
    <w:tblStylePr w:type="firstRow">
      <w:rPr>
        <w:rFonts w:ascii="Arial" w:hAnsi="Arial"/>
        <w:b/>
        <w:color w:val="9ABB59" w:themeColor="accent3" w:themeTint="FE" w:themeShade="95"/>
        <w:sz w:val="22"/>
      </w:rPr>
      <w:tblPr/>
      <w:tcPr>
        <w:tcBorders>
          <w:top w:val="none" w:sz="4" w:space="0" w:color="000000"/>
          <w:left w:val="none" w:sz="4" w:space="0" w:color="000000"/>
          <w:bottom w:val="single" w:sz="4" w:space="0" w:color="9ABB59" w:themeColor="accent3" w:themeTint="FE"/>
          <w:right w:val="none" w:sz="4" w:space="0" w:color="000000"/>
        </w:tcBorders>
        <w:shd w:val="clear" w:color="FFFFFF" w:themeColor="light1" w:fill="FFFFFF" w:themeFill="light1"/>
      </w:tcPr>
    </w:tblStylePr>
    <w:tblStylePr w:type="lastRow">
      <w:rPr>
        <w:rFonts w:ascii="Arial" w:hAnsi="Arial"/>
        <w:b/>
        <w:color w:val="9ABB59" w:themeColor="accent3" w:themeTint="FE" w:themeShade="95"/>
        <w:sz w:val="22"/>
      </w:rPr>
      <w:tblPr/>
      <w:tcPr>
        <w:tcBorders>
          <w:top w:val="single" w:sz="4" w:space="0" w:color="9ABB59" w:themeColor="accent3" w:themeTint="FE"/>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9ABB59" w:themeColor="accent3" w:themeTint="FE" w:themeShade="95"/>
        <w:sz w:val="22"/>
      </w:rPr>
      <w:tblPr/>
      <w:tcPr>
        <w:tcBorders>
          <w:top w:val="none" w:sz="4" w:space="0" w:color="000000"/>
          <w:left w:val="none" w:sz="4" w:space="0" w:color="000000"/>
          <w:bottom w:val="none" w:sz="4" w:space="0" w:color="000000"/>
          <w:right w:val="single" w:sz="4" w:space="0" w:color="9ABB59" w:themeColor="accent3" w:themeTint="FE"/>
        </w:tcBorders>
        <w:shd w:val="clear" w:color="FFFFFF" w:fill="auto"/>
      </w:tcPr>
    </w:tblStylePr>
    <w:tblStylePr w:type="lastCol">
      <w:rPr>
        <w:rFonts w:ascii="Arial" w:hAnsi="Arial"/>
        <w:i/>
        <w:color w:val="9ABB59" w:themeColor="accent3" w:themeTint="FE" w:themeShade="95"/>
        <w:sz w:val="22"/>
      </w:rPr>
      <w:tblPr/>
      <w:tcPr>
        <w:tcBorders>
          <w:top w:val="none" w:sz="4" w:space="0" w:color="000000"/>
          <w:left w:val="single" w:sz="4" w:space="0" w:color="9ABB59" w:themeColor="accent3" w:themeTint="FE"/>
          <w:bottom w:val="none" w:sz="4" w:space="0" w:color="000000"/>
          <w:right w:val="none" w:sz="4" w:space="0" w:color="000000"/>
        </w:tcBorders>
        <w:shd w:val="clear" w:color="FFFFFF" w:fill="auto"/>
      </w:tcPr>
    </w:tblStylePr>
    <w:tblStylePr w:type="band1Vert">
      <w:tblPr/>
      <w:tcPr>
        <w:shd w:val="clear" w:color="EAF1DC" w:themeColor="accent3" w:themeTint="34" w:fill="EAF1DC" w:themeFill="accent3" w:themeFillTint="34"/>
      </w:tcPr>
    </w:tblStylePr>
    <w:tblStylePr w:type="band1Horz">
      <w:rPr>
        <w:rFonts w:ascii="Arial" w:hAnsi="Arial"/>
        <w:color w:val="9ABB59" w:themeColor="accent3" w:themeTint="FE" w:themeShade="95"/>
        <w:sz w:val="22"/>
      </w:rPr>
      <w:tblPr/>
      <w:tcPr>
        <w:shd w:val="clear" w:color="EAF1DC" w:themeColor="accent3" w:themeTint="34" w:fill="EAF1DC" w:themeFill="accent3" w:themeFillTint="34"/>
      </w:tcPr>
    </w:tblStylePr>
    <w:tblStylePr w:type="band2Horz">
      <w:rPr>
        <w:rFonts w:ascii="Arial" w:hAnsi="Arial"/>
        <w:color w:val="9ABB59" w:themeColor="accent3" w:themeTint="FE" w:themeShade="95"/>
        <w:sz w:val="22"/>
      </w:rPr>
    </w:tblStylePr>
  </w:style>
  <w:style w:type="table" w:customStyle="1" w:styleId="GridTable7Colorful-Accent4">
    <w:name w:val="Grid Table 7 Colorful - Accent 4"/>
    <w:basedOn w:val="a1"/>
    <w:uiPriority w:val="99"/>
    <w:pPr>
      <w:spacing w:after="0" w:line="240" w:lineRule="auto"/>
    </w:pPr>
    <w:tblPr>
      <w:tblStyleRowBandSize w:val="1"/>
      <w:tblStyleColBandSize w:val="1"/>
      <w:tblInd w:w="0" w:type="dxa"/>
      <w:tblBorders>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CellMar>
        <w:top w:w="0" w:type="dxa"/>
        <w:left w:w="108" w:type="dxa"/>
        <w:bottom w:w="0" w:type="dxa"/>
        <w:right w:w="108" w:type="dxa"/>
      </w:tblCellMar>
    </w:tblPr>
    <w:tblStylePr w:type="firstRow">
      <w:rPr>
        <w:rFonts w:ascii="Arial" w:hAnsi="Arial"/>
        <w:b/>
        <w:color w:val="B2A1C6" w:themeColor="accent4" w:themeTint="9A" w:themeShade="95"/>
        <w:sz w:val="22"/>
      </w:rPr>
      <w:tblPr/>
      <w:tcPr>
        <w:tcBorders>
          <w:top w:val="none" w:sz="4" w:space="0" w:color="000000"/>
          <w:left w:val="none" w:sz="4" w:space="0" w:color="000000"/>
          <w:bottom w:val="single" w:sz="4" w:space="0" w:color="B2A1C6" w:themeColor="accent4" w:themeTint="9A"/>
          <w:right w:val="none" w:sz="4" w:space="0" w:color="000000"/>
        </w:tcBorders>
        <w:shd w:val="clear" w:color="FFFFFF" w:themeColor="light1" w:fill="FFFFFF" w:themeFill="light1"/>
      </w:tcPr>
    </w:tblStylePr>
    <w:tblStylePr w:type="lastRow">
      <w:rPr>
        <w:rFonts w:ascii="Arial" w:hAnsi="Arial"/>
        <w:b/>
        <w:color w:val="B2A1C6" w:themeColor="accent4" w:themeTint="9A" w:themeShade="95"/>
        <w:sz w:val="22"/>
      </w:rPr>
      <w:tblPr/>
      <w:tcPr>
        <w:tcBorders>
          <w:top w:val="single" w:sz="4" w:space="0" w:color="B2A1C6" w:themeColor="accent4" w:themeTint="9A"/>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B2A1C6" w:themeColor="accent4" w:themeTint="9A" w:themeShade="95"/>
        <w:sz w:val="22"/>
      </w:rPr>
      <w:tblPr/>
      <w:tcPr>
        <w:tcBorders>
          <w:top w:val="none" w:sz="4" w:space="0" w:color="000000"/>
          <w:left w:val="none" w:sz="4" w:space="0" w:color="000000"/>
          <w:bottom w:val="none" w:sz="4" w:space="0" w:color="000000"/>
          <w:right w:val="single" w:sz="4" w:space="0" w:color="B2A1C6" w:themeColor="accent4" w:themeTint="9A"/>
        </w:tcBorders>
        <w:shd w:val="clear" w:color="FFFFFF" w:fill="auto"/>
      </w:tcPr>
    </w:tblStylePr>
    <w:tblStylePr w:type="lastCol">
      <w:rPr>
        <w:rFonts w:ascii="Arial" w:hAnsi="Arial"/>
        <w:i/>
        <w:color w:val="B2A1C6" w:themeColor="accent4" w:themeTint="9A" w:themeShade="95"/>
        <w:sz w:val="22"/>
      </w:rPr>
      <w:tblPr/>
      <w:tcPr>
        <w:tcBorders>
          <w:top w:val="none" w:sz="4" w:space="0" w:color="000000"/>
          <w:left w:val="single" w:sz="4" w:space="0" w:color="B2A1C6" w:themeColor="accent4" w:themeTint="9A"/>
          <w:bottom w:val="none" w:sz="4" w:space="0" w:color="000000"/>
          <w:right w:val="none" w:sz="4" w:space="0" w:color="000000"/>
        </w:tcBorders>
        <w:shd w:val="clear" w:color="FFFFFF" w:fill="auto"/>
      </w:tcPr>
    </w:tblStylePr>
    <w:tblStylePr w:type="band1Vert">
      <w:tblPr/>
      <w:tcPr>
        <w:shd w:val="clear" w:color="E5DFEC" w:themeColor="accent4" w:themeTint="34" w:fill="E5DFEC" w:themeFill="accent4" w:themeFillTint="34"/>
      </w:tcPr>
    </w:tblStylePr>
    <w:tblStylePr w:type="band1Horz">
      <w:rPr>
        <w:rFonts w:ascii="Arial" w:hAnsi="Arial"/>
        <w:color w:val="B2A1C6" w:themeColor="accent4" w:themeTint="9A" w:themeShade="95"/>
        <w:sz w:val="22"/>
      </w:rPr>
      <w:tblPr/>
      <w:tcPr>
        <w:shd w:val="clear" w:color="E5DFEC" w:themeColor="accent4" w:themeTint="34" w:fill="E5DFEC" w:themeFill="accent4" w:themeFillTint="34"/>
      </w:tcPr>
    </w:tblStylePr>
    <w:tblStylePr w:type="band2Horz">
      <w:rPr>
        <w:rFonts w:ascii="Arial" w:hAnsi="Arial"/>
        <w:color w:val="B2A1C6" w:themeColor="accent4" w:themeTint="9A" w:themeShade="95"/>
        <w:sz w:val="22"/>
      </w:rPr>
    </w:tblStylePr>
  </w:style>
  <w:style w:type="table" w:customStyle="1" w:styleId="GridTable7Colorful-Accent5">
    <w:name w:val="Grid Table 7 Colorful - Accent 5"/>
    <w:basedOn w:val="a1"/>
    <w:uiPriority w:val="99"/>
    <w:pPr>
      <w:spacing w:after="0" w:line="240" w:lineRule="auto"/>
    </w:pPr>
    <w:tblPr>
      <w:tblStyleRowBandSize w:val="1"/>
      <w:tblStyleColBandSize w:val="1"/>
      <w:tblInd w:w="0" w:type="dxa"/>
      <w:tblBorders>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CellMar>
        <w:top w:w="0" w:type="dxa"/>
        <w:left w:w="108" w:type="dxa"/>
        <w:bottom w:w="0" w:type="dxa"/>
        <w:right w:w="108" w:type="dxa"/>
      </w:tblCellMar>
    </w:tblPr>
    <w:tblStylePr w:type="firstRow">
      <w:rPr>
        <w:rFonts w:ascii="Arial" w:hAnsi="Arial"/>
        <w:b/>
        <w:color w:val="266779" w:themeColor="accent5" w:themeShade="95"/>
        <w:sz w:val="22"/>
      </w:rPr>
      <w:tblPr/>
      <w:tcPr>
        <w:tcBorders>
          <w:top w:val="none" w:sz="4" w:space="0" w:color="000000"/>
          <w:left w:val="none" w:sz="4" w:space="0" w:color="000000"/>
          <w:bottom w:val="single" w:sz="4" w:space="0" w:color="99D0DE" w:themeColor="accent5" w:themeTint="90"/>
          <w:right w:val="none" w:sz="4" w:space="0" w:color="000000"/>
        </w:tcBorders>
        <w:shd w:val="clear" w:color="FFFFFF" w:themeColor="light1" w:fill="FFFFFF" w:themeFill="light1"/>
      </w:tcPr>
    </w:tblStylePr>
    <w:tblStylePr w:type="lastRow">
      <w:rPr>
        <w:rFonts w:ascii="Arial" w:hAnsi="Arial"/>
        <w:b/>
        <w:color w:val="266779" w:themeColor="accent5" w:themeShade="95"/>
        <w:sz w:val="22"/>
      </w:rPr>
      <w:tblPr/>
      <w:tcPr>
        <w:tcBorders>
          <w:top w:val="single" w:sz="4" w:space="0" w:color="99D0DE" w:themeColor="accent5" w:themeTint="9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266779" w:themeColor="accent5" w:themeShade="95"/>
        <w:sz w:val="22"/>
      </w:rPr>
      <w:tblPr/>
      <w:tcPr>
        <w:tcBorders>
          <w:top w:val="none" w:sz="4" w:space="0" w:color="000000"/>
          <w:left w:val="none" w:sz="4" w:space="0" w:color="000000"/>
          <w:bottom w:val="none" w:sz="4" w:space="0" w:color="000000"/>
          <w:right w:val="single" w:sz="4" w:space="0" w:color="99D0DE" w:themeColor="accent5" w:themeTint="90"/>
        </w:tcBorders>
        <w:shd w:val="clear" w:color="FFFFFF" w:fill="auto"/>
      </w:tcPr>
    </w:tblStylePr>
    <w:tblStylePr w:type="lastCol">
      <w:rPr>
        <w:rFonts w:ascii="Arial" w:hAnsi="Arial"/>
        <w:i/>
        <w:color w:val="266779" w:themeColor="accent5" w:themeShade="95"/>
        <w:sz w:val="22"/>
      </w:rPr>
      <w:tblPr/>
      <w:tcPr>
        <w:tcBorders>
          <w:top w:val="none" w:sz="4" w:space="0" w:color="000000"/>
          <w:left w:val="single" w:sz="4" w:space="0" w:color="99D0DE" w:themeColor="accent5" w:themeTint="90"/>
          <w:bottom w:val="none" w:sz="4" w:space="0" w:color="000000"/>
          <w:right w:val="none" w:sz="4" w:space="0" w:color="000000"/>
        </w:tcBorders>
        <w:shd w:val="clear" w:color="FFFFFF" w:fill="auto"/>
      </w:tcPr>
    </w:tblStylePr>
    <w:tblStylePr w:type="band1Vert">
      <w:tblPr/>
      <w:tcPr>
        <w:shd w:val="clear" w:color="DAEEF3" w:themeColor="accent5" w:themeTint="34" w:fill="DAEEF3" w:themeFill="accent5" w:themeFillTint="34"/>
      </w:tcPr>
    </w:tblStylePr>
    <w:tblStylePr w:type="band1Horz">
      <w:rPr>
        <w:rFonts w:ascii="Arial" w:hAnsi="Arial"/>
        <w:color w:val="266779" w:themeColor="accent5" w:themeShade="95"/>
        <w:sz w:val="22"/>
      </w:rPr>
      <w:tblPr/>
      <w:tcPr>
        <w:shd w:val="clear" w:color="DAEEF3" w:themeColor="accent5" w:themeTint="34" w:fill="DAEEF3" w:themeFill="accent5" w:themeFillTint="34"/>
      </w:tcPr>
    </w:tblStylePr>
    <w:tblStylePr w:type="band2Horz">
      <w:rPr>
        <w:rFonts w:ascii="Arial" w:hAnsi="Arial"/>
        <w:color w:val="266779" w:themeColor="accent5" w:themeShade="95"/>
        <w:sz w:val="22"/>
      </w:rPr>
    </w:tblStylePr>
  </w:style>
  <w:style w:type="table" w:customStyle="1" w:styleId="GridTable7Colorful-Accent6">
    <w:name w:val="Grid Table 7 Colorful - Accent 6"/>
    <w:basedOn w:val="a1"/>
    <w:uiPriority w:val="99"/>
    <w:pPr>
      <w:spacing w:after="0" w:line="240" w:lineRule="auto"/>
    </w:pPr>
    <w:tblPr>
      <w:tblStyleRowBandSize w:val="1"/>
      <w:tblStyleColBandSize w:val="1"/>
      <w:tblInd w:w="0" w:type="dxa"/>
      <w:tblBorders>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CellMar>
        <w:top w:w="0" w:type="dxa"/>
        <w:left w:w="108" w:type="dxa"/>
        <w:bottom w:w="0" w:type="dxa"/>
        <w:right w:w="108" w:type="dxa"/>
      </w:tblCellMar>
    </w:tblPr>
    <w:tblStylePr w:type="firstRow">
      <w:rPr>
        <w:rFonts w:ascii="Arial" w:hAnsi="Arial"/>
        <w:b/>
        <w:color w:val="B15407" w:themeColor="accent6" w:themeShade="95"/>
        <w:sz w:val="22"/>
      </w:rPr>
      <w:tblPr/>
      <w:tcPr>
        <w:tcBorders>
          <w:top w:val="none" w:sz="4" w:space="0" w:color="000000"/>
          <w:left w:val="none" w:sz="4" w:space="0" w:color="000000"/>
          <w:bottom w:val="single" w:sz="4" w:space="0" w:color="FAC396" w:themeColor="accent6" w:themeTint="90"/>
          <w:right w:val="none" w:sz="4" w:space="0" w:color="000000"/>
        </w:tcBorders>
        <w:shd w:val="clear" w:color="FFFFFF" w:themeColor="light1" w:fill="FFFFFF" w:themeFill="light1"/>
      </w:tcPr>
    </w:tblStylePr>
    <w:tblStylePr w:type="lastRow">
      <w:rPr>
        <w:rFonts w:ascii="Arial" w:hAnsi="Arial"/>
        <w:b/>
        <w:color w:val="B15407" w:themeColor="accent6" w:themeShade="95"/>
        <w:sz w:val="22"/>
      </w:rPr>
      <w:tblPr/>
      <w:tcPr>
        <w:tcBorders>
          <w:top w:val="single" w:sz="4" w:space="0" w:color="FAC396" w:themeColor="accent6" w:themeTint="9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B15407" w:themeColor="accent6" w:themeShade="95"/>
        <w:sz w:val="22"/>
      </w:rPr>
      <w:tblPr/>
      <w:tcPr>
        <w:tcBorders>
          <w:top w:val="none" w:sz="4" w:space="0" w:color="000000"/>
          <w:left w:val="none" w:sz="4" w:space="0" w:color="000000"/>
          <w:bottom w:val="none" w:sz="4" w:space="0" w:color="000000"/>
          <w:right w:val="single" w:sz="4" w:space="0" w:color="FAC396" w:themeColor="accent6" w:themeTint="90"/>
        </w:tcBorders>
        <w:shd w:val="clear" w:color="FFFFFF" w:fill="auto"/>
      </w:tcPr>
    </w:tblStylePr>
    <w:tblStylePr w:type="lastCol">
      <w:rPr>
        <w:rFonts w:ascii="Arial" w:hAnsi="Arial"/>
        <w:i/>
        <w:color w:val="B15407" w:themeColor="accent6" w:themeShade="95"/>
        <w:sz w:val="22"/>
      </w:rPr>
      <w:tblPr/>
      <w:tcPr>
        <w:tcBorders>
          <w:top w:val="none" w:sz="4" w:space="0" w:color="000000"/>
          <w:left w:val="single" w:sz="4" w:space="0" w:color="FAC396" w:themeColor="accent6" w:themeTint="90"/>
          <w:bottom w:val="none" w:sz="4" w:space="0" w:color="000000"/>
          <w:right w:val="none" w:sz="4" w:space="0" w:color="000000"/>
        </w:tcBorders>
        <w:shd w:val="clear" w:color="FFFFFF" w:fill="auto"/>
      </w:tcPr>
    </w:tblStylePr>
    <w:tblStylePr w:type="band1Vert">
      <w:tblPr/>
      <w:tcPr>
        <w:shd w:val="clear" w:color="FDE9D8" w:themeColor="accent6" w:themeTint="34" w:fill="FDE9D8" w:themeFill="accent6" w:themeFillTint="34"/>
      </w:tcPr>
    </w:tblStylePr>
    <w:tblStylePr w:type="band1Horz">
      <w:rPr>
        <w:rFonts w:ascii="Arial" w:hAnsi="Arial"/>
        <w:color w:val="B15407" w:themeColor="accent6" w:themeShade="95"/>
        <w:sz w:val="22"/>
      </w:rPr>
      <w:tblPr/>
      <w:tcPr>
        <w:shd w:val="clear" w:color="FDE9D8" w:themeColor="accent6" w:themeTint="34" w:fill="FDE9D8" w:themeFill="accent6" w:themeFillTint="34"/>
      </w:tcPr>
    </w:tblStylePr>
    <w:tblStylePr w:type="band2Horz">
      <w:rPr>
        <w:rFonts w:ascii="Arial" w:hAnsi="Arial"/>
        <w:color w:val="B15407" w:themeColor="accent6" w:themeShade="95"/>
        <w:sz w:val="22"/>
      </w:rPr>
    </w:tblStylePr>
  </w:style>
  <w:style w:type="table" w:customStyle="1" w:styleId="-110">
    <w:name w:val="Список-таблица 1 светлая1"/>
    <w:basedOn w:val="a1"/>
    <w:uiPriority w:val="99"/>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000000" w:themeColor="text1"/>
          <w:right w:val="none" w:sz="4" w:space="0" w:color="000000"/>
        </w:tcBorders>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themeColor="text1" w:themeTint="40" w:fill="BFBFBF" w:themeFill="text1" w:themeFillTint="40"/>
      </w:tcPr>
    </w:tblStylePr>
    <w:tblStylePr w:type="band1Horz">
      <w:tblPr/>
      <w:tcPr>
        <w:shd w:val="clear" w:color="BFBFBF" w:themeColor="text1" w:themeTint="40" w:fill="BFBFBF" w:themeFill="text1" w:themeFillTint="40"/>
      </w:tcPr>
    </w:tblStylePr>
  </w:style>
  <w:style w:type="table" w:customStyle="1" w:styleId="ListTable1Light-Accent1">
    <w:name w:val="List Table 1 Light - Accent 1"/>
    <w:basedOn w:val="a1"/>
    <w:uiPriority w:val="99"/>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4F81BD" w:themeColor="accent1"/>
          <w:right w:val="none" w:sz="4" w:space="0" w:color="000000"/>
        </w:tcBorders>
      </w:tcPr>
    </w:tblStylePr>
    <w:tblStylePr w:type="lastRow">
      <w:rPr>
        <w:b/>
        <w:color w:val="404040"/>
      </w:rPr>
      <w:tblPr/>
      <w:tcPr>
        <w:tcBorders>
          <w:top w:val="single" w:sz="4" w:space="0" w:color="4F81BD" w:themeColor="accen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2DFEE" w:themeColor="accent1" w:themeTint="40" w:fill="D2DFEE" w:themeFill="accent1" w:themeFillTint="40"/>
      </w:tcPr>
    </w:tblStylePr>
    <w:tblStylePr w:type="band1Horz">
      <w:tblPr/>
      <w:tcPr>
        <w:shd w:val="clear" w:color="D2DFEE" w:themeColor="accent1" w:themeTint="40" w:fill="D2DFEE" w:themeFill="accent1" w:themeFillTint="40"/>
      </w:tcPr>
    </w:tblStylePr>
  </w:style>
  <w:style w:type="table" w:customStyle="1" w:styleId="ListTable1Light-Accent2">
    <w:name w:val="List Table 1 Light - Accent 2"/>
    <w:basedOn w:val="a1"/>
    <w:uiPriority w:val="99"/>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C0504D" w:themeColor="accent2"/>
          <w:right w:val="none" w:sz="4" w:space="0" w:color="000000"/>
        </w:tcBorders>
      </w:tcPr>
    </w:tblStylePr>
    <w:tblStylePr w:type="lastRow">
      <w:rPr>
        <w:b/>
        <w:color w:val="404040"/>
      </w:rPr>
      <w:tblPr/>
      <w:tcPr>
        <w:tcBorders>
          <w:top w:val="single" w:sz="4" w:space="0" w:color="C0504D" w:themeColor="accent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FD2D2" w:themeColor="accent2" w:themeTint="40" w:fill="EFD2D2" w:themeFill="accent2" w:themeFillTint="40"/>
      </w:tcPr>
    </w:tblStylePr>
    <w:tblStylePr w:type="band1Horz">
      <w:tblPr/>
      <w:tcPr>
        <w:shd w:val="clear" w:color="EFD2D2" w:themeColor="accent2" w:themeTint="40" w:fill="EFD2D2" w:themeFill="accent2" w:themeFillTint="40"/>
      </w:tcPr>
    </w:tblStylePr>
  </w:style>
  <w:style w:type="table" w:customStyle="1" w:styleId="ListTable1Light-Accent3">
    <w:name w:val="List Table 1 Light - Accent 3"/>
    <w:basedOn w:val="a1"/>
    <w:uiPriority w:val="99"/>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9BBB59" w:themeColor="accent3"/>
          <w:right w:val="none" w:sz="4" w:space="0" w:color="000000"/>
        </w:tcBorders>
      </w:tcPr>
    </w:tblStylePr>
    <w:tblStylePr w:type="lastRow">
      <w:rPr>
        <w:b/>
        <w:color w:val="404040"/>
      </w:rPr>
      <w:tblPr/>
      <w:tcPr>
        <w:tcBorders>
          <w:top w:val="single" w:sz="4" w:space="0" w:color="9BBB59" w:themeColor="accent3"/>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5EED5" w:themeColor="accent3" w:themeTint="40" w:fill="E5EED5" w:themeFill="accent3" w:themeFillTint="40"/>
      </w:tcPr>
    </w:tblStylePr>
    <w:tblStylePr w:type="band1Horz">
      <w:tblPr/>
      <w:tcPr>
        <w:shd w:val="clear" w:color="E5EED5" w:themeColor="accent3" w:themeTint="40" w:fill="E5EED5" w:themeFill="accent3" w:themeFillTint="40"/>
      </w:tcPr>
    </w:tblStylePr>
  </w:style>
  <w:style w:type="table" w:customStyle="1" w:styleId="ListTable1Light-Accent4">
    <w:name w:val="List Table 1 Light - Accent 4"/>
    <w:basedOn w:val="a1"/>
    <w:uiPriority w:val="99"/>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8064A2" w:themeColor="accent4"/>
          <w:right w:val="none" w:sz="4" w:space="0" w:color="000000"/>
        </w:tcBorders>
      </w:tcPr>
    </w:tblStylePr>
    <w:tblStylePr w:type="lastRow">
      <w:rPr>
        <w:b/>
        <w:color w:val="404040"/>
      </w:rPr>
      <w:tblPr/>
      <w:tcPr>
        <w:tcBorders>
          <w:top w:val="single" w:sz="4" w:space="0" w:color="8064A2" w:themeColor="accent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FD8E7" w:themeColor="accent4" w:themeTint="40" w:fill="DFD8E7" w:themeFill="accent4" w:themeFillTint="40"/>
      </w:tcPr>
    </w:tblStylePr>
    <w:tblStylePr w:type="band1Horz">
      <w:tblPr/>
      <w:tcPr>
        <w:shd w:val="clear" w:color="DFD8E7" w:themeColor="accent4" w:themeTint="40" w:fill="DFD8E7" w:themeFill="accent4" w:themeFillTint="40"/>
      </w:tcPr>
    </w:tblStylePr>
  </w:style>
  <w:style w:type="table" w:customStyle="1" w:styleId="ListTable1Light-Accent5">
    <w:name w:val="List Table 1 Light - Accent 5"/>
    <w:basedOn w:val="a1"/>
    <w:uiPriority w:val="99"/>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4BACC6" w:themeColor="accent5"/>
          <w:right w:val="none" w:sz="4" w:space="0" w:color="000000"/>
        </w:tcBorders>
      </w:tcPr>
    </w:tblStylePr>
    <w:tblStylePr w:type="lastRow">
      <w:rPr>
        <w:b/>
        <w:color w:val="404040"/>
      </w:rPr>
      <w:tblPr/>
      <w:tcPr>
        <w:tcBorders>
          <w:top w:val="single" w:sz="4" w:space="0" w:color="4BACC6" w:themeColor="accent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1EAF0" w:themeColor="accent5" w:themeTint="40" w:fill="D1EAF0" w:themeFill="accent5" w:themeFillTint="40"/>
      </w:tcPr>
    </w:tblStylePr>
    <w:tblStylePr w:type="band1Horz">
      <w:tblPr/>
      <w:tcPr>
        <w:shd w:val="clear" w:color="D1EAF0" w:themeColor="accent5" w:themeTint="40" w:fill="D1EAF0" w:themeFill="accent5" w:themeFillTint="40"/>
      </w:tcPr>
    </w:tblStylePr>
  </w:style>
  <w:style w:type="table" w:customStyle="1" w:styleId="ListTable1Light-Accent6">
    <w:name w:val="List Table 1 Light - Accent 6"/>
    <w:basedOn w:val="a1"/>
    <w:uiPriority w:val="99"/>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F79646" w:themeColor="accent6"/>
          <w:right w:val="none" w:sz="4" w:space="0" w:color="000000"/>
        </w:tcBorders>
      </w:tcPr>
    </w:tblStylePr>
    <w:tblStylePr w:type="lastRow">
      <w:rPr>
        <w:b/>
        <w:color w:val="404040"/>
      </w:rPr>
      <w:tblPr/>
      <w:tcPr>
        <w:tcBorders>
          <w:top w:val="single" w:sz="4" w:space="0" w:color="F79646" w:themeColor="accent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DE4D0" w:themeColor="accent6" w:themeTint="40" w:fill="FDE4D0" w:themeFill="accent6" w:themeFillTint="40"/>
      </w:tcPr>
    </w:tblStylePr>
    <w:tblStylePr w:type="band1Horz">
      <w:tblPr/>
      <w:tcPr>
        <w:shd w:val="clear" w:color="FDE4D0" w:themeColor="accent6" w:themeTint="40" w:fill="FDE4D0" w:themeFill="accent6" w:themeFillTint="40"/>
      </w:tcPr>
    </w:tblStylePr>
  </w:style>
  <w:style w:type="table" w:customStyle="1" w:styleId="-210">
    <w:name w:val="Список-таблица 21"/>
    <w:basedOn w:val="a1"/>
    <w:uiPriority w:val="99"/>
    <w:pPr>
      <w:spacing w:after="0" w:line="240" w:lineRule="auto"/>
    </w:pPr>
    <w:tblPr>
      <w:tblStyleRowBandSize w:val="1"/>
      <w:tblStyleColBandSize w:val="1"/>
      <w:tblInd w:w="0" w:type="dxa"/>
      <w:tblBorders>
        <w:top w:val="single" w:sz="4" w:space="0" w:color="6F6F6F" w:themeColor="text1" w:themeTint="90"/>
        <w:bottom w:val="single" w:sz="4" w:space="0" w:color="6F6F6F" w:themeColor="text1" w:themeTint="90"/>
        <w:insideH w:val="single" w:sz="4" w:space="0" w:color="6F6F6F" w:themeColor="text1"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la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ListTable2-Accent1">
    <w:name w:val="List Table 2 - Accent 1"/>
    <w:basedOn w:val="a1"/>
    <w:uiPriority w:val="99"/>
    <w:pPr>
      <w:spacing w:after="0" w:line="240" w:lineRule="auto"/>
    </w:pPr>
    <w:tblPr>
      <w:tblStyleRowBandSize w:val="1"/>
      <w:tblStyleColBandSize w:val="1"/>
      <w:tblInd w:w="0" w:type="dxa"/>
      <w:tblBorders>
        <w:top w:val="single" w:sz="4" w:space="0" w:color="9BB7D9" w:themeColor="accent1" w:themeTint="90"/>
        <w:bottom w:val="single" w:sz="4" w:space="0" w:color="9BB7D9" w:themeColor="accent1" w:themeTint="90"/>
        <w:insideH w:val="single" w:sz="4" w:space="0" w:color="9BB7D9" w:themeColor="accent1"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9BB7D9" w:themeColor="accent1" w:themeTint="90"/>
          <w:left w:val="none" w:sz="4" w:space="0" w:color="000000"/>
          <w:bottom w:val="single" w:sz="4" w:space="0" w:color="9BB7D9" w:themeColor="accent1" w:themeTint="90"/>
          <w:right w:val="none" w:sz="4" w:space="0" w:color="000000"/>
        </w:tcBorders>
      </w:tcPr>
    </w:tblStylePr>
    <w:tblStylePr w:type="lastRow">
      <w:rPr>
        <w:rFonts w:ascii="Arial" w:hAnsi="Arial"/>
        <w:b/>
        <w:color w:val="404040"/>
        <w:sz w:val="22"/>
      </w:rPr>
      <w:tblPr/>
      <w:tcPr>
        <w:tcBorders>
          <w:top w:val="single" w:sz="4" w:space="0" w:color="9BB7D9" w:themeColor="accent1" w:themeTint="90"/>
          <w:left w:val="none" w:sz="4" w:space="0" w:color="000000"/>
          <w:bottom w:val="single" w:sz="4" w:space="0" w:color="9BB7D9" w:themeColor="accen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2DFEE" w:themeColor="accent1" w:themeTint="40" w:fill="D2DFEE" w:themeFill="accent1" w:themeFillTint="40"/>
      </w:tcPr>
    </w:tblStylePr>
    <w:tblStylePr w:type="band1Horz">
      <w:rPr>
        <w:rFonts w:ascii="Arial" w:hAnsi="Arial"/>
        <w:color w:val="404040"/>
        <w:sz w:val="22"/>
      </w:rPr>
      <w:tblPr/>
      <w:tcPr>
        <w:shd w:val="clear" w:color="D2DFEE" w:themeColor="accent1" w:themeTint="40" w:fill="D2DFEE" w:themeFill="accent1" w:themeFillTint="40"/>
      </w:tcPr>
    </w:tblStylePr>
  </w:style>
  <w:style w:type="table" w:customStyle="1" w:styleId="ListTable2-Accent2">
    <w:name w:val="List Table 2 - Accent 2"/>
    <w:basedOn w:val="a1"/>
    <w:uiPriority w:val="99"/>
    <w:pPr>
      <w:spacing w:after="0" w:line="240" w:lineRule="auto"/>
    </w:pPr>
    <w:tblPr>
      <w:tblStyleRowBandSize w:val="1"/>
      <w:tblStyleColBandSize w:val="1"/>
      <w:tblInd w:w="0" w:type="dxa"/>
      <w:tblBorders>
        <w:top w:val="single" w:sz="4" w:space="0" w:color="DB9B9A" w:themeColor="accent2" w:themeTint="90"/>
        <w:bottom w:val="single" w:sz="4" w:space="0" w:color="DB9B9A" w:themeColor="accent2" w:themeTint="90"/>
        <w:insideH w:val="single" w:sz="4" w:space="0" w:color="DB9B9A" w:themeColor="accent2"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DB9B9A" w:themeColor="accent2" w:themeTint="90"/>
          <w:left w:val="none" w:sz="4" w:space="0" w:color="000000"/>
          <w:bottom w:val="single" w:sz="4" w:space="0" w:color="DB9B9A" w:themeColor="accent2" w:themeTint="90"/>
          <w:right w:val="none" w:sz="4" w:space="0" w:color="000000"/>
        </w:tcBorders>
      </w:tcPr>
    </w:tblStylePr>
    <w:tblStylePr w:type="lastRow">
      <w:rPr>
        <w:rFonts w:ascii="Arial" w:hAnsi="Arial"/>
        <w:b/>
        <w:color w:val="404040"/>
        <w:sz w:val="22"/>
      </w:rPr>
      <w:tblPr/>
      <w:tcPr>
        <w:tcBorders>
          <w:top w:val="single" w:sz="4" w:space="0" w:color="DB9B9A" w:themeColor="accent2" w:themeTint="90"/>
          <w:left w:val="none" w:sz="4" w:space="0" w:color="000000"/>
          <w:bottom w:val="single" w:sz="4" w:space="0" w:color="DB9B9A" w:themeColor="accent2"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FD2D2" w:themeColor="accent2" w:themeTint="40" w:fill="EFD2D2" w:themeFill="accent2" w:themeFillTint="40"/>
      </w:tcPr>
    </w:tblStylePr>
    <w:tblStylePr w:type="band1Horz">
      <w:rPr>
        <w:rFonts w:ascii="Arial" w:hAnsi="Arial"/>
        <w:color w:val="404040"/>
        <w:sz w:val="22"/>
      </w:rPr>
      <w:tblPr/>
      <w:tcPr>
        <w:shd w:val="clear" w:color="EFD2D2" w:themeColor="accent2" w:themeTint="40" w:fill="EFD2D2" w:themeFill="accent2" w:themeFillTint="40"/>
      </w:tcPr>
    </w:tblStylePr>
  </w:style>
  <w:style w:type="table" w:customStyle="1" w:styleId="ListTable2-Accent3">
    <w:name w:val="List Table 2 - Accent 3"/>
    <w:basedOn w:val="a1"/>
    <w:uiPriority w:val="99"/>
    <w:pPr>
      <w:spacing w:after="0" w:line="240" w:lineRule="auto"/>
    </w:pPr>
    <w:tblPr>
      <w:tblStyleRowBandSize w:val="1"/>
      <w:tblStyleColBandSize w:val="1"/>
      <w:tblInd w:w="0" w:type="dxa"/>
      <w:tblBorders>
        <w:top w:val="single" w:sz="4" w:space="0" w:color="C6D8A1" w:themeColor="accent3" w:themeTint="90"/>
        <w:bottom w:val="single" w:sz="4" w:space="0" w:color="C6D8A1" w:themeColor="accent3" w:themeTint="90"/>
        <w:insideH w:val="single" w:sz="4" w:space="0" w:color="C6D8A1" w:themeColor="accent3"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C6D8A1" w:themeColor="accent3" w:themeTint="90"/>
          <w:left w:val="none" w:sz="4" w:space="0" w:color="000000"/>
          <w:bottom w:val="single" w:sz="4" w:space="0" w:color="C6D8A1" w:themeColor="accent3" w:themeTint="90"/>
          <w:right w:val="none" w:sz="4" w:space="0" w:color="000000"/>
        </w:tcBorders>
      </w:tcPr>
    </w:tblStylePr>
    <w:tblStylePr w:type="lastRow">
      <w:rPr>
        <w:rFonts w:ascii="Arial" w:hAnsi="Arial"/>
        <w:b/>
        <w:color w:val="404040"/>
        <w:sz w:val="22"/>
      </w:rPr>
      <w:tblPr/>
      <w:tcPr>
        <w:tcBorders>
          <w:top w:val="single" w:sz="4" w:space="0" w:color="C6D8A1" w:themeColor="accent3" w:themeTint="90"/>
          <w:left w:val="none" w:sz="4" w:space="0" w:color="000000"/>
          <w:bottom w:val="single" w:sz="4" w:space="0" w:color="C6D8A1" w:themeColor="accent3"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5EED5" w:themeColor="accent3" w:themeTint="40" w:fill="E5EED5" w:themeFill="accent3" w:themeFillTint="40"/>
      </w:tcPr>
    </w:tblStylePr>
    <w:tblStylePr w:type="band1Horz">
      <w:rPr>
        <w:rFonts w:ascii="Arial" w:hAnsi="Arial"/>
        <w:color w:val="404040"/>
        <w:sz w:val="22"/>
      </w:rPr>
      <w:tblPr/>
      <w:tcPr>
        <w:shd w:val="clear" w:color="E5EED5" w:themeColor="accent3" w:themeTint="40" w:fill="E5EED5" w:themeFill="accent3" w:themeFillTint="40"/>
      </w:tcPr>
    </w:tblStylePr>
  </w:style>
  <w:style w:type="table" w:customStyle="1" w:styleId="ListTable2-Accent4">
    <w:name w:val="List Table 2 - Accent 4"/>
    <w:basedOn w:val="a1"/>
    <w:uiPriority w:val="99"/>
    <w:pPr>
      <w:spacing w:after="0" w:line="240" w:lineRule="auto"/>
    </w:pPr>
    <w:tblPr>
      <w:tblStyleRowBandSize w:val="1"/>
      <w:tblStyleColBandSize w:val="1"/>
      <w:tblInd w:w="0" w:type="dxa"/>
      <w:tblBorders>
        <w:top w:val="single" w:sz="4" w:space="0" w:color="B7A7CA" w:themeColor="accent4" w:themeTint="90"/>
        <w:bottom w:val="single" w:sz="4" w:space="0" w:color="B7A7CA" w:themeColor="accent4" w:themeTint="90"/>
        <w:insideH w:val="single" w:sz="4" w:space="0" w:color="B7A7CA" w:themeColor="accent4"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B7A7CA" w:themeColor="accent4" w:themeTint="90"/>
          <w:left w:val="none" w:sz="4" w:space="0" w:color="000000"/>
          <w:bottom w:val="single" w:sz="4" w:space="0" w:color="B7A7CA" w:themeColor="accent4" w:themeTint="90"/>
          <w:right w:val="none" w:sz="4" w:space="0" w:color="000000"/>
        </w:tcBorders>
      </w:tcPr>
    </w:tblStylePr>
    <w:tblStylePr w:type="lastRow">
      <w:rPr>
        <w:rFonts w:ascii="Arial" w:hAnsi="Arial"/>
        <w:b/>
        <w:color w:val="404040"/>
        <w:sz w:val="22"/>
      </w:rPr>
      <w:tblPr/>
      <w:tcPr>
        <w:tcBorders>
          <w:top w:val="single" w:sz="4" w:space="0" w:color="B7A7CA" w:themeColor="accent4" w:themeTint="90"/>
          <w:left w:val="none" w:sz="4" w:space="0" w:color="000000"/>
          <w:bottom w:val="single" w:sz="4" w:space="0" w:color="B7A7CA" w:themeColor="accent4"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FD8E7" w:themeColor="accent4" w:themeTint="40" w:fill="DFD8E7" w:themeFill="accent4" w:themeFillTint="40"/>
      </w:tcPr>
    </w:tblStylePr>
    <w:tblStylePr w:type="band1Horz">
      <w:rPr>
        <w:rFonts w:ascii="Arial" w:hAnsi="Arial"/>
        <w:color w:val="404040"/>
        <w:sz w:val="22"/>
      </w:rPr>
      <w:tblPr/>
      <w:tcPr>
        <w:shd w:val="clear" w:color="DFD8E7" w:themeColor="accent4" w:themeTint="40" w:fill="DFD8E7" w:themeFill="accent4" w:themeFillTint="40"/>
      </w:tcPr>
    </w:tblStylePr>
  </w:style>
  <w:style w:type="table" w:customStyle="1" w:styleId="ListTable2-Accent5">
    <w:name w:val="List Table 2 - Accent 5"/>
    <w:basedOn w:val="a1"/>
    <w:uiPriority w:val="99"/>
    <w:pPr>
      <w:spacing w:after="0" w:line="240" w:lineRule="auto"/>
    </w:pPr>
    <w:tblPr>
      <w:tblStyleRowBandSize w:val="1"/>
      <w:tblStyleColBandSize w:val="1"/>
      <w:tblInd w:w="0" w:type="dxa"/>
      <w:tblBorders>
        <w:top w:val="single" w:sz="4" w:space="0" w:color="99D0DE" w:themeColor="accent5" w:themeTint="90"/>
        <w:bottom w:val="single" w:sz="4" w:space="0" w:color="99D0DE" w:themeColor="accent5" w:themeTint="90"/>
        <w:insideH w:val="single" w:sz="4" w:space="0" w:color="99D0DE" w:themeColor="accent5"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99D0DE" w:themeColor="accent5" w:themeTint="90"/>
          <w:left w:val="none" w:sz="4" w:space="0" w:color="000000"/>
          <w:bottom w:val="single" w:sz="4" w:space="0" w:color="99D0DE" w:themeColor="accent5" w:themeTint="90"/>
          <w:right w:val="none" w:sz="4" w:space="0" w:color="000000"/>
        </w:tcBorders>
      </w:tcPr>
    </w:tblStylePr>
    <w:tblStylePr w:type="lastRow">
      <w:rPr>
        <w:rFonts w:ascii="Arial" w:hAnsi="Arial"/>
        <w:b/>
        <w:color w:val="404040"/>
        <w:sz w:val="22"/>
      </w:rPr>
      <w:tblPr/>
      <w:tcPr>
        <w:tcBorders>
          <w:top w:val="single" w:sz="4" w:space="0" w:color="99D0DE" w:themeColor="accent5" w:themeTint="90"/>
          <w:left w:val="none" w:sz="4" w:space="0" w:color="000000"/>
          <w:bottom w:val="single" w:sz="4" w:space="0" w:color="99D0DE" w:themeColor="accent5"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1EAF0" w:themeColor="accent5" w:themeTint="40" w:fill="D1EAF0" w:themeFill="accent5" w:themeFillTint="40"/>
      </w:tcPr>
    </w:tblStylePr>
    <w:tblStylePr w:type="band1Horz">
      <w:rPr>
        <w:rFonts w:ascii="Arial" w:hAnsi="Arial"/>
        <w:color w:val="404040"/>
        <w:sz w:val="22"/>
      </w:rPr>
      <w:tblPr/>
      <w:tcPr>
        <w:shd w:val="clear" w:color="D1EAF0" w:themeColor="accent5" w:themeTint="40" w:fill="D1EAF0" w:themeFill="accent5" w:themeFillTint="40"/>
      </w:tcPr>
    </w:tblStylePr>
  </w:style>
  <w:style w:type="table" w:customStyle="1" w:styleId="ListTable2-Accent6">
    <w:name w:val="List Table 2 - Accent 6"/>
    <w:basedOn w:val="a1"/>
    <w:uiPriority w:val="99"/>
    <w:pPr>
      <w:spacing w:after="0" w:line="240" w:lineRule="auto"/>
    </w:pPr>
    <w:tblPr>
      <w:tblStyleRowBandSize w:val="1"/>
      <w:tblStyleColBandSize w:val="1"/>
      <w:tblInd w:w="0" w:type="dxa"/>
      <w:tblBorders>
        <w:top w:val="single" w:sz="4" w:space="0" w:color="FAC396" w:themeColor="accent6" w:themeTint="90"/>
        <w:bottom w:val="single" w:sz="4" w:space="0" w:color="FAC396" w:themeColor="accent6" w:themeTint="90"/>
        <w:insideH w:val="single" w:sz="4" w:space="0" w:color="FAC396" w:themeColor="accent6"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FAC396" w:themeColor="accent6" w:themeTint="90"/>
          <w:left w:val="none" w:sz="4" w:space="0" w:color="000000"/>
          <w:bottom w:val="single" w:sz="4" w:space="0" w:color="FAC396" w:themeColor="accent6" w:themeTint="90"/>
          <w:right w:val="none" w:sz="4" w:space="0" w:color="000000"/>
        </w:tcBorders>
      </w:tcPr>
    </w:tblStylePr>
    <w:tblStylePr w:type="lastRow">
      <w:rPr>
        <w:rFonts w:ascii="Arial" w:hAnsi="Arial"/>
        <w:b/>
        <w:color w:val="404040"/>
        <w:sz w:val="22"/>
      </w:rPr>
      <w:tblPr/>
      <w:tcPr>
        <w:tcBorders>
          <w:top w:val="single" w:sz="4" w:space="0" w:color="FAC396" w:themeColor="accent6" w:themeTint="90"/>
          <w:left w:val="none" w:sz="4" w:space="0" w:color="000000"/>
          <w:bottom w:val="single" w:sz="4" w:space="0" w:color="FAC396" w:themeColor="accent6"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DE4D0" w:themeColor="accent6" w:themeTint="40" w:fill="FDE4D0" w:themeFill="accent6" w:themeFillTint="40"/>
      </w:tcPr>
    </w:tblStylePr>
    <w:tblStylePr w:type="band1Horz">
      <w:rPr>
        <w:rFonts w:ascii="Arial" w:hAnsi="Arial"/>
        <w:color w:val="404040"/>
        <w:sz w:val="22"/>
      </w:rPr>
      <w:tblPr/>
      <w:tcPr>
        <w:shd w:val="clear" w:color="FDE4D0" w:themeColor="accent6" w:themeTint="40" w:fill="FDE4D0" w:themeFill="accent6" w:themeFillTint="40"/>
      </w:tcPr>
    </w:tblStylePr>
  </w:style>
  <w:style w:type="table" w:customStyle="1" w:styleId="-310">
    <w:name w:val="Список-таблица 31"/>
    <w:basedOn w:val="a1"/>
    <w:uiPriority w:val="99"/>
    <w:pPr>
      <w:spacing w:after="0" w:line="240" w:lineRule="auto"/>
    </w:pPr>
    <w:tblPr>
      <w:tblStyleRowBandSize w:val="1"/>
      <w:tblStyleColBandSize w:val="1"/>
      <w:tblInd w:w="0" w:type="dxa"/>
      <w:tblBorders>
        <w:top w:val="single" w:sz="4" w:space="0" w:color="000000" w:themeColor="text1"/>
        <w:left w:val="single" w:sz="4" w:space="0" w:color="000000" w:themeColor="text1"/>
        <w:bottom w:val="single" w:sz="4" w:space="0" w:color="000000" w:themeColor="text1"/>
        <w:right w:val="single" w:sz="4" w:space="0" w:color="000000" w:themeColor="text1"/>
      </w:tblBorders>
      <w:tblCellMar>
        <w:top w:w="0" w:type="dxa"/>
        <w:left w:w="108" w:type="dxa"/>
        <w:bottom w:w="0" w:type="dxa"/>
        <w:right w:w="108" w:type="dxa"/>
      </w:tblCellMar>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themeColor="text1"/>
          <w:right w:val="single" w:sz="4" w:space="0" w:color="000000" w:themeColor="text1"/>
        </w:tcBorders>
      </w:tcPr>
    </w:tblStylePr>
    <w:tblStylePr w:type="band1Horz">
      <w:rPr>
        <w:rFonts w:ascii="Arial" w:hAnsi="Arial"/>
        <w:color w:val="404040"/>
        <w:sz w:val="22"/>
      </w:rPr>
      <w:tblPr/>
      <w:tcPr>
        <w:tcBorders>
          <w:top w:val="single" w:sz="4" w:space="0" w:color="000000" w:themeColor="text1"/>
          <w:bottom w:val="single" w:sz="4" w:space="0" w:color="000000" w:themeColor="text1"/>
        </w:tcBorders>
      </w:tcPr>
    </w:tblStylePr>
  </w:style>
  <w:style w:type="table" w:customStyle="1" w:styleId="ListTable3-Accent1">
    <w:name w:val="List Table 3 - Accent 1"/>
    <w:basedOn w:val="a1"/>
    <w:uiPriority w:val="99"/>
    <w:pPr>
      <w:spacing w:after="0" w:line="240" w:lineRule="auto"/>
    </w:pPr>
    <w:tblPr>
      <w:tblStyleRowBandSize w:val="1"/>
      <w:tblStyleColBandSize w:val="1"/>
      <w:tblInd w:w="0" w:type="dxa"/>
      <w:tblBorders>
        <w:top w:val="single" w:sz="4" w:space="0" w:color="4F81BD" w:themeColor="accent1"/>
        <w:left w:val="single" w:sz="4" w:space="0" w:color="4F81BD" w:themeColor="accent1"/>
        <w:bottom w:val="single" w:sz="4" w:space="0" w:color="4F81BD" w:themeColor="accent1"/>
        <w:right w:val="single" w:sz="4" w:space="0" w:color="4F81BD" w:themeColor="accent1"/>
      </w:tblBorders>
      <w:tblCellMar>
        <w:top w:w="0" w:type="dxa"/>
        <w:left w:w="108" w:type="dxa"/>
        <w:bottom w:w="0" w:type="dxa"/>
        <w:right w:w="108" w:type="dxa"/>
      </w:tblCellMar>
    </w:tblPr>
    <w:tblStylePr w:type="firstRow">
      <w:rPr>
        <w:rFonts w:ascii="Arial" w:hAnsi="Arial"/>
        <w:b/>
        <w:color w:val="FFFFFF"/>
        <w:sz w:val="22"/>
      </w:rPr>
      <w:tblPr/>
      <w:tcPr>
        <w:shd w:val="clear" w:color="4F81BD" w:themeColor="accent1"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4F81BD" w:themeColor="accent1"/>
          <w:right w:val="single" w:sz="4" w:space="0" w:color="4F81BD" w:themeColor="accent1"/>
        </w:tcBorders>
      </w:tcPr>
    </w:tblStylePr>
    <w:tblStylePr w:type="band1Horz">
      <w:rPr>
        <w:rFonts w:ascii="Arial" w:hAnsi="Arial"/>
        <w:color w:val="404040"/>
        <w:sz w:val="22"/>
      </w:rPr>
      <w:tblPr/>
      <w:tcPr>
        <w:tcBorders>
          <w:top w:val="single" w:sz="4" w:space="0" w:color="4F81BD" w:themeColor="accent1"/>
          <w:bottom w:val="single" w:sz="4" w:space="0" w:color="4F81BD" w:themeColor="accent1"/>
        </w:tcBorders>
      </w:tcPr>
    </w:tblStylePr>
  </w:style>
  <w:style w:type="table" w:customStyle="1" w:styleId="ListTable3-Accent2">
    <w:name w:val="List Table 3 - Accent 2"/>
    <w:basedOn w:val="a1"/>
    <w:uiPriority w:val="99"/>
    <w:pPr>
      <w:spacing w:after="0" w:line="240" w:lineRule="auto"/>
    </w:pPr>
    <w:tblPr>
      <w:tblStyleRowBandSize w:val="1"/>
      <w:tblStyleColBandSize w:val="1"/>
      <w:tblInd w:w="0" w:type="dxa"/>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tblBorders>
      <w:tblCellMar>
        <w:top w:w="0" w:type="dxa"/>
        <w:left w:w="108" w:type="dxa"/>
        <w:bottom w:w="0" w:type="dxa"/>
        <w:right w:w="108" w:type="dxa"/>
      </w:tblCellMar>
    </w:tblPr>
    <w:tblStylePr w:type="firstRow">
      <w:rPr>
        <w:rFonts w:ascii="Arial" w:hAnsi="Arial"/>
        <w:b/>
        <w:color w:val="FFFFFF"/>
        <w:sz w:val="22"/>
      </w:rPr>
      <w:tblPr/>
      <w:tcPr>
        <w:shd w:val="clear" w:color="D99695" w:themeColor="accent2" w:themeTint="97" w:fill="D99695" w:themeFill="accent2" w:themeFillTint="97"/>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D99695" w:themeColor="accent2" w:themeTint="97"/>
          <w:right w:val="single" w:sz="4" w:space="0" w:color="D99695" w:themeColor="accent2" w:themeTint="97"/>
        </w:tcBorders>
      </w:tcPr>
    </w:tblStylePr>
    <w:tblStylePr w:type="band1Horz">
      <w:rPr>
        <w:rFonts w:ascii="Arial" w:hAnsi="Arial"/>
        <w:color w:val="404040"/>
        <w:sz w:val="22"/>
      </w:rPr>
      <w:tblPr/>
      <w:tcPr>
        <w:tcBorders>
          <w:top w:val="single" w:sz="4" w:space="0" w:color="D99695" w:themeColor="accent2" w:themeTint="97"/>
          <w:bottom w:val="single" w:sz="4" w:space="0" w:color="D99695" w:themeColor="accent2" w:themeTint="97"/>
        </w:tcBorders>
      </w:tcPr>
    </w:tblStylePr>
  </w:style>
  <w:style w:type="table" w:customStyle="1" w:styleId="ListTable3-Accent3">
    <w:name w:val="List Table 3 - Accent 3"/>
    <w:basedOn w:val="a1"/>
    <w:uiPriority w:val="99"/>
    <w:pPr>
      <w:spacing w:after="0" w:line="240" w:lineRule="auto"/>
    </w:pPr>
    <w:tblPr>
      <w:tblStyleRowBandSize w:val="1"/>
      <w:tblStyleColBandSize w:val="1"/>
      <w:tblInd w:w="0" w:type="dxa"/>
      <w:tblBorders>
        <w:top w:val="single" w:sz="4" w:space="0" w:color="C3D69B" w:themeColor="accent3" w:themeTint="98"/>
        <w:left w:val="single" w:sz="4" w:space="0" w:color="C3D69B" w:themeColor="accent3" w:themeTint="98"/>
        <w:bottom w:val="single" w:sz="4" w:space="0" w:color="C3D69B" w:themeColor="accent3" w:themeTint="98"/>
        <w:right w:val="single" w:sz="4" w:space="0" w:color="C3D69B" w:themeColor="accent3" w:themeTint="98"/>
      </w:tblBorders>
      <w:tblCellMar>
        <w:top w:w="0" w:type="dxa"/>
        <w:left w:w="108" w:type="dxa"/>
        <w:bottom w:w="0" w:type="dxa"/>
        <w:right w:w="108" w:type="dxa"/>
      </w:tblCellMar>
    </w:tblPr>
    <w:tblStylePr w:type="firstRow">
      <w:rPr>
        <w:rFonts w:ascii="Arial" w:hAnsi="Arial"/>
        <w:b/>
        <w:color w:val="FFFFFF"/>
        <w:sz w:val="22"/>
      </w:rPr>
      <w:tblPr/>
      <w:tcPr>
        <w:shd w:val="clear" w:color="C3D69B" w:themeColor="accent3" w:themeTint="98" w:fill="C3D69B" w:themeFill="accent3"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3D69B" w:themeColor="accent3" w:themeTint="98"/>
          <w:right w:val="single" w:sz="4" w:space="0" w:color="C3D69B" w:themeColor="accent3" w:themeTint="98"/>
        </w:tcBorders>
      </w:tcPr>
    </w:tblStylePr>
    <w:tblStylePr w:type="band1Horz">
      <w:rPr>
        <w:rFonts w:ascii="Arial" w:hAnsi="Arial"/>
        <w:color w:val="404040"/>
        <w:sz w:val="22"/>
      </w:rPr>
      <w:tblPr/>
      <w:tcPr>
        <w:tcBorders>
          <w:top w:val="single" w:sz="4" w:space="0" w:color="C3D69B" w:themeColor="accent3" w:themeTint="98"/>
          <w:bottom w:val="single" w:sz="4" w:space="0" w:color="C3D69B" w:themeColor="accent3" w:themeTint="98"/>
        </w:tcBorders>
      </w:tcPr>
    </w:tblStylePr>
  </w:style>
  <w:style w:type="table" w:customStyle="1" w:styleId="ListTable3-Accent4">
    <w:name w:val="List Table 3 - Accent 4"/>
    <w:basedOn w:val="a1"/>
    <w:uiPriority w:val="99"/>
    <w:pPr>
      <w:spacing w:after="0" w:line="240" w:lineRule="auto"/>
    </w:pPr>
    <w:tblPr>
      <w:tblStyleRowBandSize w:val="1"/>
      <w:tblStyleColBandSize w:val="1"/>
      <w:tblInd w:w="0" w:type="dxa"/>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tblBorders>
      <w:tblCellMar>
        <w:top w:w="0" w:type="dxa"/>
        <w:left w:w="108" w:type="dxa"/>
        <w:bottom w:w="0" w:type="dxa"/>
        <w:right w:w="108" w:type="dxa"/>
      </w:tblCellMar>
    </w:tblPr>
    <w:tblStylePr w:type="firstRow">
      <w:rPr>
        <w:rFonts w:ascii="Arial" w:hAnsi="Arial"/>
        <w:b/>
        <w:color w:val="FFFFFF"/>
        <w:sz w:val="22"/>
      </w:rPr>
      <w:tblPr/>
      <w:tcPr>
        <w:shd w:val="clear" w:color="B2A1C6" w:themeColor="accent4" w:themeTint="9A" w:fill="B2A1C6" w:themeFill="accent4"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B2A1C6" w:themeColor="accent4" w:themeTint="9A"/>
          <w:right w:val="single" w:sz="4" w:space="0" w:color="B2A1C6" w:themeColor="accent4" w:themeTint="9A"/>
        </w:tcBorders>
      </w:tcPr>
    </w:tblStylePr>
    <w:tblStylePr w:type="band1Horz">
      <w:rPr>
        <w:rFonts w:ascii="Arial" w:hAnsi="Arial"/>
        <w:color w:val="404040"/>
        <w:sz w:val="22"/>
      </w:rPr>
      <w:tblPr/>
      <w:tcPr>
        <w:tcBorders>
          <w:top w:val="single" w:sz="4" w:space="0" w:color="B2A1C6" w:themeColor="accent4" w:themeTint="9A"/>
          <w:bottom w:val="single" w:sz="4" w:space="0" w:color="B2A1C6" w:themeColor="accent4" w:themeTint="9A"/>
        </w:tcBorders>
      </w:tcPr>
    </w:tblStylePr>
  </w:style>
  <w:style w:type="table" w:customStyle="1" w:styleId="ListTable3-Accent5">
    <w:name w:val="List Table 3 - Accent 5"/>
    <w:basedOn w:val="a1"/>
    <w:uiPriority w:val="99"/>
    <w:pPr>
      <w:spacing w:after="0" w:line="240" w:lineRule="auto"/>
    </w:pPr>
    <w:tblPr>
      <w:tblStyleRowBandSize w:val="1"/>
      <w:tblStyleColBandSize w:val="1"/>
      <w:tblInd w:w="0" w:type="dxa"/>
      <w:tblBorders>
        <w:top w:val="single" w:sz="4" w:space="0" w:color="92CCDC" w:themeColor="accent5" w:themeTint="9A"/>
        <w:left w:val="single" w:sz="4" w:space="0" w:color="92CCDC" w:themeColor="accent5" w:themeTint="9A"/>
        <w:bottom w:val="single" w:sz="4" w:space="0" w:color="92CCDC" w:themeColor="accent5" w:themeTint="9A"/>
        <w:right w:val="single" w:sz="4" w:space="0" w:color="92CCDC" w:themeColor="accent5" w:themeTint="9A"/>
      </w:tblBorders>
      <w:tblCellMar>
        <w:top w:w="0" w:type="dxa"/>
        <w:left w:w="108" w:type="dxa"/>
        <w:bottom w:w="0" w:type="dxa"/>
        <w:right w:w="108" w:type="dxa"/>
      </w:tblCellMar>
    </w:tblPr>
    <w:tblStylePr w:type="firstRow">
      <w:rPr>
        <w:rFonts w:ascii="Arial" w:hAnsi="Arial"/>
        <w:b/>
        <w:color w:val="FFFFFF"/>
        <w:sz w:val="22"/>
      </w:rPr>
      <w:tblPr/>
      <w:tcPr>
        <w:shd w:val="clear" w:color="92CCDC" w:themeColor="accent5" w:themeTint="9A" w:fill="92CCDC" w:themeFill="accent5"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92CCDC" w:themeColor="accent5" w:themeTint="9A"/>
          <w:right w:val="single" w:sz="4" w:space="0" w:color="92CCDC" w:themeColor="accent5" w:themeTint="9A"/>
        </w:tcBorders>
      </w:tcPr>
    </w:tblStylePr>
    <w:tblStylePr w:type="band1Horz">
      <w:rPr>
        <w:rFonts w:ascii="Arial" w:hAnsi="Arial"/>
        <w:color w:val="404040"/>
        <w:sz w:val="22"/>
      </w:rPr>
      <w:tblPr/>
      <w:tcPr>
        <w:tcBorders>
          <w:top w:val="single" w:sz="4" w:space="0" w:color="92CCDC" w:themeColor="accent5" w:themeTint="9A"/>
          <w:bottom w:val="single" w:sz="4" w:space="0" w:color="92CCDC" w:themeColor="accent5" w:themeTint="9A"/>
        </w:tcBorders>
      </w:tcPr>
    </w:tblStylePr>
  </w:style>
  <w:style w:type="table" w:customStyle="1" w:styleId="ListTable3-Accent6">
    <w:name w:val="List Table 3 - Accent 6"/>
    <w:basedOn w:val="a1"/>
    <w:uiPriority w:val="99"/>
    <w:pPr>
      <w:spacing w:after="0" w:line="240" w:lineRule="auto"/>
    </w:pPr>
    <w:tblPr>
      <w:tblStyleRowBandSize w:val="1"/>
      <w:tblStyleColBandSize w:val="1"/>
      <w:tblInd w:w="0" w:type="dxa"/>
      <w:tblBorders>
        <w:top w:val="single" w:sz="4" w:space="0" w:color="FAC090" w:themeColor="accent6" w:themeTint="98"/>
        <w:left w:val="single" w:sz="4" w:space="0" w:color="FAC090" w:themeColor="accent6" w:themeTint="98"/>
        <w:bottom w:val="single" w:sz="4" w:space="0" w:color="FAC090" w:themeColor="accent6" w:themeTint="98"/>
        <w:right w:val="single" w:sz="4" w:space="0" w:color="FAC090" w:themeColor="accent6" w:themeTint="98"/>
      </w:tblBorders>
      <w:tblCellMar>
        <w:top w:w="0" w:type="dxa"/>
        <w:left w:w="108" w:type="dxa"/>
        <w:bottom w:w="0" w:type="dxa"/>
        <w:right w:w="108" w:type="dxa"/>
      </w:tblCellMar>
    </w:tblPr>
    <w:tblStylePr w:type="firstRow">
      <w:rPr>
        <w:rFonts w:ascii="Arial" w:hAnsi="Arial"/>
        <w:b/>
        <w:color w:val="FFFFFF"/>
        <w:sz w:val="22"/>
      </w:rPr>
      <w:tblPr/>
      <w:tcPr>
        <w:shd w:val="clear" w:color="FAC090" w:themeColor="accent6" w:themeTint="98" w:fill="FAC090" w:themeFill="accent6"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AC090" w:themeColor="accent6" w:themeTint="98"/>
          <w:right w:val="single" w:sz="4" w:space="0" w:color="FAC090" w:themeColor="accent6" w:themeTint="98"/>
        </w:tcBorders>
      </w:tcPr>
    </w:tblStylePr>
    <w:tblStylePr w:type="band1Horz">
      <w:rPr>
        <w:rFonts w:ascii="Arial" w:hAnsi="Arial"/>
        <w:color w:val="404040"/>
        <w:sz w:val="22"/>
      </w:rPr>
      <w:tblPr/>
      <w:tcPr>
        <w:tcBorders>
          <w:top w:val="single" w:sz="4" w:space="0" w:color="FAC090" w:themeColor="accent6" w:themeTint="98"/>
          <w:bottom w:val="single" w:sz="4" w:space="0" w:color="FAC090" w:themeColor="accent6" w:themeTint="98"/>
        </w:tcBorders>
      </w:tcPr>
    </w:tblStylePr>
  </w:style>
  <w:style w:type="table" w:customStyle="1" w:styleId="-410">
    <w:name w:val="Список-таблица 41"/>
    <w:basedOn w:val="a1"/>
    <w:uiPriority w:val="99"/>
    <w:pPr>
      <w:spacing w:after="0" w:line="240" w:lineRule="auto"/>
    </w:pPr>
    <w:tblPr>
      <w:tblStyleRowBandSize w:val="1"/>
      <w:tblStyleColBandSize w:val="1"/>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CellMar>
        <w:top w:w="0" w:type="dxa"/>
        <w:left w:w="108" w:type="dxa"/>
        <w:bottom w:w="0" w:type="dxa"/>
        <w:right w:w="108" w:type="dxa"/>
      </w:tblCellMar>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ListTable4-Accent1">
    <w:name w:val="List Table 4 - Accent 1"/>
    <w:basedOn w:val="a1"/>
    <w:uiPriority w:val="99"/>
    <w:pPr>
      <w:spacing w:after="0" w:line="240" w:lineRule="auto"/>
    </w:pPr>
    <w:tblPr>
      <w:tblStyleRowBandSize w:val="1"/>
      <w:tblStyleColBandSize w:val="1"/>
      <w:tblInd w:w="0" w:type="dxa"/>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tblBorders>
      <w:tblCellMar>
        <w:top w:w="0" w:type="dxa"/>
        <w:left w:w="108" w:type="dxa"/>
        <w:bottom w:w="0" w:type="dxa"/>
        <w:right w:w="108" w:type="dxa"/>
      </w:tblCellMar>
    </w:tblPr>
    <w:tblStylePr w:type="firstRow">
      <w:rPr>
        <w:rFonts w:ascii="Arial" w:hAnsi="Arial"/>
        <w:b/>
        <w:color w:val="FFFFFF"/>
        <w:sz w:val="22"/>
      </w:rPr>
      <w:tblPr/>
      <w:tcPr>
        <w:shd w:val="clear" w:color="4F81BD" w:themeColor="accent1"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2DFEE" w:themeColor="accent1" w:themeTint="40" w:fill="D2DFEE" w:themeFill="accent1" w:themeFillTint="40"/>
      </w:tcPr>
    </w:tblStylePr>
    <w:tblStylePr w:type="band1Horz">
      <w:rPr>
        <w:rFonts w:ascii="Arial" w:hAnsi="Arial"/>
        <w:color w:val="404040"/>
        <w:sz w:val="22"/>
      </w:rPr>
      <w:tblPr/>
      <w:tcPr>
        <w:shd w:val="clear" w:color="D2DFEE" w:themeColor="accent1" w:themeTint="40" w:fill="D2DFEE" w:themeFill="accent1" w:themeFillTint="40"/>
      </w:tcPr>
    </w:tblStylePr>
  </w:style>
  <w:style w:type="table" w:customStyle="1" w:styleId="ListTable4-Accent2">
    <w:name w:val="List Table 4 - Accent 2"/>
    <w:basedOn w:val="a1"/>
    <w:uiPriority w:val="99"/>
    <w:pPr>
      <w:spacing w:after="0" w:line="240" w:lineRule="auto"/>
    </w:pPr>
    <w:tblPr>
      <w:tblStyleRowBandSize w:val="1"/>
      <w:tblStyleColBandSize w:val="1"/>
      <w:tblInd w:w="0" w:type="dxa"/>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tblBorders>
      <w:tblCellMar>
        <w:top w:w="0" w:type="dxa"/>
        <w:left w:w="108" w:type="dxa"/>
        <w:bottom w:w="0" w:type="dxa"/>
        <w:right w:w="108" w:type="dxa"/>
      </w:tblCellMar>
    </w:tblPr>
    <w:tblStylePr w:type="firstRow">
      <w:rPr>
        <w:rFonts w:ascii="Arial" w:hAnsi="Arial"/>
        <w:b/>
        <w:color w:val="FFFFFF"/>
        <w:sz w:val="22"/>
      </w:rPr>
      <w:tblPr/>
      <w:tcPr>
        <w:shd w:val="clear" w:color="C0504D" w:themeColor="accent2" w:fill="C0504D" w:themeFill="accent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FD2D2" w:themeColor="accent2" w:themeTint="40" w:fill="EFD2D2" w:themeFill="accent2" w:themeFillTint="40"/>
      </w:tcPr>
    </w:tblStylePr>
    <w:tblStylePr w:type="band1Horz">
      <w:rPr>
        <w:rFonts w:ascii="Arial" w:hAnsi="Arial"/>
        <w:color w:val="404040"/>
        <w:sz w:val="22"/>
      </w:rPr>
      <w:tblPr/>
      <w:tcPr>
        <w:shd w:val="clear" w:color="EFD2D2" w:themeColor="accent2" w:themeTint="40" w:fill="EFD2D2" w:themeFill="accent2" w:themeFillTint="40"/>
      </w:tcPr>
    </w:tblStylePr>
  </w:style>
  <w:style w:type="table" w:customStyle="1" w:styleId="ListTable4-Accent3">
    <w:name w:val="List Table 4 - Accent 3"/>
    <w:basedOn w:val="a1"/>
    <w:uiPriority w:val="99"/>
    <w:pPr>
      <w:spacing w:after="0" w:line="240" w:lineRule="auto"/>
    </w:pPr>
    <w:tblPr>
      <w:tblStyleRowBandSize w:val="1"/>
      <w:tblStyleColBandSize w:val="1"/>
      <w:tblInd w:w="0" w:type="dxa"/>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tblBorders>
      <w:tblCellMar>
        <w:top w:w="0" w:type="dxa"/>
        <w:left w:w="108" w:type="dxa"/>
        <w:bottom w:w="0" w:type="dxa"/>
        <w:right w:w="108" w:type="dxa"/>
      </w:tblCellMar>
    </w:tblPr>
    <w:tblStylePr w:type="firstRow">
      <w:rPr>
        <w:rFonts w:ascii="Arial" w:hAnsi="Arial"/>
        <w:b/>
        <w:color w:val="FFFFFF"/>
        <w:sz w:val="22"/>
      </w:rPr>
      <w:tblPr/>
      <w:tcPr>
        <w:shd w:val="clear" w:color="9BBB59" w:themeColor="accent3" w:fill="9BBB59" w:themeFill="accent3"/>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EED5" w:themeColor="accent3" w:themeTint="40" w:fill="E5EED5" w:themeFill="accent3" w:themeFillTint="40"/>
      </w:tcPr>
    </w:tblStylePr>
    <w:tblStylePr w:type="band1Horz">
      <w:rPr>
        <w:rFonts w:ascii="Arial" w:hAnsi="Arial"/>
        <w:color w:val="404040"/>
        <w:sz w:val="22"/>
      </w:rPr>
      <w:tblPr/>
      <w:tcPr>
        <w:shd w:val="clear" w:color="E5EED5" w:themeColor="accent3" w:themeTint="40" w:fill="E5EED5" w:themeFill="accent3" w:themeFillTint="40"/>
      </w:tcPr>
    </w:tblStylePr>
  </w:style>
  <w:style w:type="table" w:customStyle="1" w:styleId="ListTable4-Accent4">
    <w:name w:val="List Table 4 - Accent 4"/>
    <w:basedOn w:val="a1"/>
    <w:uiPriority w:val="99"/>
    <w:pPr>
      <w:spacing w:after="0" w:line="240" w:lineRule="auto"/>
    </w:pPr>
    <w:tblPr>
      <w:tblStyleRowBandSize w:val="1"/>
      <w:tblStyleColBandSize w:val="1"/>
      <w:tblInd w:w="0" w:type="dxa"/>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tblBorders>
      <w:tblCellMar>
        <w:top w:w="0" w:type="dxa"/>
        <w:left w:w="108" w:type="dxa"/>
        <w:bottom w:w="0" w:type="dxa"/>
        <w:right w:w="108" w:type="dxa"/>
      </w:tblCellMar>
    </w:tblPr>
    <w:tblStylePr w:type="firstRow">
      <w:rPr>
        <w:rFonts w:ascii="Arial" w:hAnsi="Arial"/>
        <w:b/>
        <w:color w:val="FFFFFF"/>
        <w:sz w:val="22"/>
      </w:rPr>
      <w:tblPr/>
      <w:tcPr>
        <w:shd w:val="clear" w:color="8064A2" w:themeColor="accent4" w:fill="8064A2" w:themeFill="accent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FD8E7" w:themeColor="accent4" w:themeTint="40" w:fill="DFD8E7" w:themeFill="accent4" w:themeFillTint="40"/>
      </w:tcPr>
    </w:tblStylePr>
    <w:tblStylePr w:type="band1Horz">
      <w:rPr>
        <w:rFonts w:ascii="Arial" w:hAnsi="Arial"/>
        <w:color w:val="404040"/>
        <w:sz w:val="22"/>
      </w:rPr>
      <w:tblPr/>
      <w:tcPr>
        <w:shd w:val="clear" w:color="DFD8E7" w:themeColor="accent4" w:themeTint="40" w:fill="DFD8E7" w:themeFill="accent4" w:themeFillTint="40"/>
      </w:tcPr>
    </w:tblStylePr>
  </w:style>
  <w:style w:type="table" w:customStyle="1" w:styleId="ListTable4-Accent5">
    <w:name w:val="List Table 4 - Accent 5"/>
    <w:basedOn w:val="a1"/>
    <w:uiPriority w:val="99"/>
    <w:pPr>
      <w:spacing w:after="0" w:line="240" w:lineRule="auto"/>
    </w:pPr>
    <w:tblPr>
      <w:tblStyleRowBandSize w:val="1"/>
      <w:tblStyleColBandSize w:val="1"/>
      <w:tblInd w:w="0" w:type="dxa"/>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tblBorders>
      <w:tblCellMar>
        <w:top w:w="0" w:type="dxa"/>
        <w:left w:w="108" w:type="dxa"/>
        <w:bottom w:w="0" w:type="dxa"/>
        <w:right w:w="108" w:type="dxa"/>
      </w:tblCellMar>
    </w:tblPr>
    <w:tblStylePr w:type="firstRow">
      <w:rPr>
        <w:rFonts w:ascii="Arial" w:hAnsi="Arial"/>
        <w:b/>
        <w:color w:val="FFFFFF"/>
        <w:sz w:val="22"/>
      </w:rPr>
      <w:tblPr/>
      <w:tcPr>
        <w:shd w:val="clear" w:color="4BACC6" w:themeColor="accent5" w:fill="4BACC6" w:themeFill="accent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1EAF0" w:themeColor="accent5" w:themeTint="40" w:fill="D1EAF0" w:themeFill="accent5" w:themeFillTint="40"/>
      </w:tcPr>
    </w:tblStylePr>
    <w:tblStylePr w:type="band1Horz">
      <w:rPr>
        <w:rFonts w:ascii="Arial" w:hAnsi="Arial"/>
        <w:color w:val="404040"/>
        <w:sz w:val="22"/>
      </w:rPr>
      <w:tblPr/>
      <w:tcPr>
        <w:shd w:val="clear" w:color="D1EAF0" w:themeColor="accent5" w:themeTint="40" w:fill="D1EAF0" w:themeFill="accent5" w:themeFillTint="40"/>
      </w:tcPr>
    </w:tblStylePr>
  </w:style>
  <w:style w:type="table" w:customStyle="1" w:styleId="ListTable4-Accent6">
    <w:name w:val="List Table 4 - Accent 6"/>
    <w:basedOn w:val="a1"/>
    <w:uiPriority w:val="99"/>
    <w:pPr>
      <w:spacing w:after="0" w:line="240" w:lineRule="auto"/>
    </w:pPr>
    <w:tblPr>
      <w:tblStyleRowBandSize w:val="1"/>
      <w:tblStyleColBandSize w:val="1"/>
      <w:tblInd w:w="0" w:type="dxa"/>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tblBorders>
      <w:tblCellMar>
        <w:top w:w="0" w:type="dxa"/>
        <w:left w:w="108" w:type="dxa"/>
        <w:bottom w:w="0" w:type="dxa"/>
        <w:right w:w="108" w:type="dxa"/>
      </w:tblCellMar>
    </w:tblPr>
    <w:tblStylePr w:type="firstRow">
      <w:rPr>
        <w:rFonts w:ascii="Arial" w:hAnsi="Arial"/>
        <w:b/>
        <w:color w:val="FFFFFF"/>
        <w:sz w:val="22"/>
      </w:rPr>
      <w:tblPr/>
      <w:tcPr>
        <w:shd w:val="clear" w:color="F79646" w:themeColor="accent6" w:fill="F79646" w:themeFill="accent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4D0" w:themeColor="accent6" w:themeTint="40" w:fill="FDE4D0" w:themeFill="accent6" w:themeFillTint="40"/>
      </w:tcPr>
    </w:tblStylePr>
    <w:tblStylePr w:type="band1Horz">
      <w:rPr>
        <w:rFonts w:ascii="Arial" w:hAnsi="Arial"/>
        <w:color w:val="404040"/>
        <w:sz w:val="22"/>
      </w:rPr>
      <w:tblPr/>
      <w:tcPr>
        <w:shd w:val="clear" w:color="FDE4D0" w:themeColor="accent6" w:themeTint="40" w:fill="FDE4D0" w:themeFill="accent6" w:themeFillTint="40"/>
      </w:tcPr>
    </w:tblStylePr>
  </w:style>
  <w:style w:type="table" w:customStyle="1" w:styleId="-510">
    <w:name w:val="Список-таблица 5 темная1"/>
    <w:basedOn w:val="a1"/>
    <w:uiPriority w:val="99"/>
    <w:pPr>
      <w:spacing w:after="0" w:line="240" w:lineRule="auto"/>
    </w:pPr>
    <w:tblPr>
      <w:tblStyleRowBandSize w:val="1"/>
      <w:tblStyleColBandSize w:val="1"/>
      <w:tblInd w:w="0" w:type="dxa"/>
      <w:tblBorders>
        <w:top w:val="single" w:sz="32" w:space="0" w:color="7F7F7F" w:themeColor="text1" w:themeTint="80"/>
        <w:left w:val="single" w:sz="32" w:space="0" w:color="7F7F7F" w:themeColor="text1" w:themeTint="80"/>
        <w:bottom w:val="single" w:sz="32" w:space="0" w:color="7F7F7F" w:themeColor="text1" w:themeTint="80"/>
        <w:right w:val="single" w:sz="32" w:space="0" w:color="7F7F7F" w:themeColor="text1" w:themeTint="80"/>
      </w:tblBorders>
      <w:shd w:val="clear" w:color="7F7F7F" w:themeColor="text1" w:themeTint="80" w:fill="7F7F7F" w:themeFill="text1" w:themeFillTint="80"/>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7F7F7F" w:themeColor="text1" w:themeTint="80"/>
          <w:bottom w:val="single" w:sz="12" w:space="0" w:color="FFFFFF" w:themeColor="light1"/>
        </w:tcBorders>
        <w:shd w:val="clear" w:color="7F7F7F" w:themeColor="text1" w:themeTint="80" w:fill="7F7F7F" w:themeFill="text1" w:themeFillTint="80"/>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7F7F7F" w:themeColor="text1" w:themeTint="80"/>
          <w:right w:val="single" w:sz="4" w:space="0" w:color="FFFFFF" w:themeColor="light1"/>
        </w:tcBorders>
      </w:tcPr>
    </w:tblStylePr>
    <w:tblStylePr w:type="lastCol">
      <w:tblPr/>
      <w:tcPr>
        <w:tcBorders>
          <w:left w:val="single" w:sz="4" w:space="0" w:color="FFFFFF" w:themeColor="light1"/>
          <w:right w:val="single" w:sz="32" w:space="0" w:color="7F7F7F" w:themeColor="text1" w:themeTint="80"/>
        </w:tcBorders>
      </w:tcPr>
    </w:tblStylePr>
    <w:tblStylePr w:type="band1Vert">
      <w:tblPr/>
      <w:tcPr>
        <w:tcBorders>
          <w:left w:val="single" w:sz="4" w:space="0" w:color="FFFFFF" w:themeColor="light1"/>
          <w:right w:val="single" w:sz="4" w:space="0" w:color="FFFFFF" w:themeColor="light1"/>
        </w:tcBorders>
        <w:shd w:val="clear" w:color="7F7F7F" w:themeColor="text1" w:themeTint="80" w:fill="7F7F7F" w:themeFill="text1" w:themeFillTint="80"/>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tblStylePr w:type="band2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style>
  <w:style w:type="table" w:customStyle="1" w:styleId="ListTable5Dark-Accent1">
    <w:name w:val="List Table 5 Dark - Accent 1"/>
    <w:basedOn w:val="a1"/>
    <w:uiPriority w:val="99"/>
    <w:pPr>
      <w:spacing w:after="0" w:line="240" w:lineRule="auto"/>
    </w:pPr>
    <w:tblPr>
      <w:tblStyleRowBandSize w:val="1"/>
      <w:tblStyleColBandSize w:val="1"/>
      <w:tblInd w:w="0" w:type="dxa"/>
      <w:tblBorders>
        <w:top w:val="single" w:sz="32" w:space="0" w:color="4F81BD" w:themeColor="accent1"/>
        <w:left w:val="single" w:sz="32" w:space="0" w:color="4F81BD" w:themeColor="accent1"/>
        <w:bottom w:val="single" w:sz="32" w:space="0" w:color="4F81BD" w:themeColor="accent1"/>
        <w:right w:val="single" w:sz="32" w:space="0" w:color="4F81BD" w:themeColor="accent1"/>
      </w:tblBorders>
      <w:shd w:val="clear" w:color="4F81BD" w:themeColor="accent1" w:fill="4F81BD" w:themeFill="accent1"/>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4F81BD" w:themeColor="accent1"/>
          <w:bottom w:val="single" w:sz="12" w:space="0" w:color="FFFFFF" w:themeColor="light1"/>
        </w:tcBorders>
        <w:shd w:val="clear" w:color="4F81BD" w:themeColor="accent1" w:fill="4F81BD" w:themeFill="accent1"/>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4F81BD" w:themeColor="accent1"/>
          <w:right w:val="single" w:sz="4" w:space="0" w:color="FFFFFF" w:themeColor="light1"/>
        </w:tcBorders>
      </w:tcPr>
    </w:tblStylePr>
    <w:tblStylePr w:type="lastCol">
      <w:tblPr/>
      <w:tcPr>
        <w:tcBorders>
          <w:left w:val="single" w:sz="4" w:space="0" w:color="FFFFFF" w:themeColor="light1"/>
          <w:right w:val="single" w:sz="32" w:space="0" w:color="4F81BD" w:themeColor="accent1"/>
        </w:tcBorders>
      </w:tcPr>
    </w:tblStylePr>
    <w:tblStylePr w:type="band1Vert">
      <w:tblPr/>
      <w:tcPr>
        <w:tcBorders>
          <w:left w:val="single" w:sz="4" w:space="0" w:color="FFFFFF" w:themeColor="light1"/>
          <w:right w:val="single" w:sz="4" w:space="0" w:color="FFFFFF" w:themeColor="light1"/>
        </w:tcBorders>
        <w:shd w:val="clear" w:color="4F81BD" w:themeColor="accent1" w:fill="4F81BD" w:themeFill="accent1"/>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4F81BD" w:themeColor="accent1" w:fill="4F81BD" w:themeFill="accent1"/>
      </w:tcPr>
    </w:tblStylePr>
    <w:tblStylePr w:type="band2Horz">
      <w:tblPr/>
      <w:tcPr>
        <w:tcBorders>
          <w:top w:val="single" w:sz="4" w:space="0" w:color="FFFFFF" w:themeColor="light1"/>
          <w:bottom w:val="single" w:sz="4" w:space="0" w:color="FFFFFF" w:themeColor="light1"/>
        </w:tcBorders>
        <w:shd w:val="clear" w:color="4F81BD" w:themeColor="accent1" w:fill="4F81BD" w:themeFill="accent1"/>
      </w:tcPr>
    </w:tblStylePr>
  </w:style>
  <w:style w:type="table" w:customStyle="1" w:styleId="ListTable5Dark-Accent2">
    <w:name w:val="List Table 5 Dark - Accent 2"/>
    <w:basedOn w:val="a1"/>
    <w:uiPriority w:val="99"/>
    <w:pPr>
      <w:spacing w:after="0" w:line="240" w:lineRule="auto"/>
    </w:pPr>
    <w:tblPr>
      <w:tblStyleRowBandSize w:val="1"/>
      <w:tblStyleColBandSize w:val="1"/>
      <w:tblInd w:w="0" w:type="dxa"/>
      <w:tblBorders>
        <w:top w:val="single" w:sz="32" w:space="0" w:color="D99695" w:themeColor="accent2" w:themeTint="97"/>
        <w:left w:val="single" w:sz="32" w:space="0" w:color="D99695" w:themeColor="accent2" w:themeTint="97"/>
        <w:bottom w:val="single" w:sz="32" w:space="0" w:color="D99695" w:themeColor="accent2" w:themeTint="97"/>
        <w:right w:val="single" w:sz="32" w:space="0" w:color="D99695" w:themeColor="accent2" w:themeTint="97"/>
      </w:tblBorders>
      <w:shd w:val="clear" w:color="D99695" w:themeColor="accent2" w:themeTint="97" w:fill="D99695" w:themeFill="accent2" w:themeFillTint="97"/>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D99695" w:themeColor="accent2" w:themeTint="97"/>
          <w:bottom w:val="single" w:sz="12" w:space="0" w:color="FFFFFF" w:themeColor="light1"/>
        </w:tcBorders>
        <w:shd w:val="clear" w:color="D99695" w:themeColor="accent2" w:themeTint="97" w:fill="D99695" w:themeFill="accent2" w:themeFillTint="97"/>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D99695" w:themeColor="accent2" w:themeTint="97"/>
          <w:right w:val="single" w:sz="4" w:space="0" w:color="FFFFFF" w:themeColor="light1"/>
        </w:tcBorders>
      </w:tcPr>
    </w:tblStylePr>
    <w:tblStylePr w:type="lastCol">
      <w:tblPr/>
      <w:tcPr>
        <w:tcBorders>
          <w:left w:val="single" w:sz="4" w:space="0" w:color="FFFFFF" w:themeColor="light1"/>
          <w:right w:val="single" w:sz="32" w:space="0" w:color="D99695" w:themeColor="accent2" w:themeTint="97"/>
        </w:tcBorders>
      </w:tcPr>
    </w:tblStylePr>
    <w:tblStylePr w:type="band1Vert">
      <w:tblPr/>
      <w:tcPr>
        <w:tcBorders>
          <w:left w:val="single" w:sz="4" w:space="0" w:color="FFFFFF" w:themeColor="light1"/>
          <w:right w:val="single" w:sz="4" w:space="0" w:color="FFFFFF" w:themeColor="light1"/>
        </w:tcBorders>
        <w:shd w:val="clear" w:color="D99695" w:themeColor="accent2" w:themeTint="97" w:fill="D99695" w:themeFill="accent2" w:themeFillTint="97"/>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D99695" w:themeColor="accent2" w:themeTint="97" w:fill="D99695" w:themeFill="accent2" w:themeFillTint="97"/>
      </w:tcPr>
    </w:tblStylePr>
    <w:tblStylePr w:type="band2Horz">
      <w:tblPr/>
      <w:tcPr>
        <w:tcBorders>
          <w:top w:val="single" w:sz="4" w:space="0" w:color="FFFFFF" w:themeColor="light1"/>
          <w:bottom w:val="single" w:sz="4" w:space="0" w:color="FFFFFF" w:themeColor="light1"/>
        </w:tcBorders>
        <w:shd w:val="clear" w:color="D99695" w:themeColor="accent2" w:themeTint="97" w:fill="D99695" w:themeFill="accent2" w:themeFillTint="97"/>
      </w:tcPr>
    </w:tblStylePr>
  </w:style>
  <w:style w:type="table" w:customStyle="1" w:styleId="ListTable5Dark-Accent3">
    <w:name w:val="List Table 5 Dark - Accent 3"/>
    <w:basedOn w:val="a1"/>
    <w:uiPriority w:val="99"/>
    <w:pPr>
      <w:spacing w:after="0" w:line="240" w:lineRule="auto"/>
    </w:pPr>
    <w:tblPr>
      <w:tblStyleRowBandSize w:val="1"/>
      <w:tblStyleColBandSize w:val="1"/>
      <w:tblInd w:w="0" w:type="dxa"/>
      <w:tblBorders>
        <w:top w:val="single" w:sz="32" w:space="0" w:color="C3D69B" w:themeColor="accent3" w:themeTint="98"/>
        <w:left w:val="single" w:sz="32" w:space="0" w:color="C3D69B" w:themeColor="accent3" w:themeTint="98"/>
        <w:bottom w:val="single" w:sz="32" w:space="0" w:color="C3D69B" w:themeColor="accent3" w:themeTint="98"/>
        <w:right w:val="single" w:sz="32" w:space="0" w:color="C3D69B" w:themeColor="accent3" w:themeTint="98"/>
      </w:tblBorders>
      <w:shd w:val="clear" w:color="C3D69B" w:themeColor="accent3" w:themeTint="98" w:fill="C3D69B" w:themeFill="accent3" w:themeFillTint="98"/>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C3D69B" w:themeColor="accent3" w:themeTint="98"/>
          <w:bottom w:val="single" w:sz="12" w:space="0" w:color="FFFFFF" w:themeColor="light1"/>
        </w:tcBorders>
        <w:shd w:val="clear" w:color="C3D69B" w:themeColor="accent3" w:themeTint="98" w:fill="C3D69B" w:themeFill="accent3"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C3D69B" w:themeColor="accent3" w:themeTint="98"/>
          <w:right w:val="single" w:sz="4" w:space="0" w:color="FFFFFF" w:themeColor="light1"/>
        </w:tcBorders>
      </w:tcPr>
    </w:tblStylePr>
    <w:tblStylePr w:type="lastCol">
      <w:tblPr/>
      <w:tcPr>
        <w:tcBorders>
          <w:left w:val="single" w:sz="4" w:space="0" w:color="FFFFFF" w:themeColor="light1"/>
          <w:right w:val="single" w:sz="32" w:space="0" w:color="C3D69B" w:themeColor="accent3" w:themeTint="98"/>
        </w:tcBorders>
      </w:tcPr>
    </w:tblStylePr>
    <w:tblStylePr w:type="band1Vert">
      <w:tblPr/>
      <w:tcPr>
        <w:tcBorders>
          <w:left w:val="single" w:sz="4" w:space="0" w:color="FFFFFF" w:themeColor="light1"/>
          <w:right w:val="single" w:sz="4" w:space="0" w:color="FFFFFF" w:themeColor="light1"/>
        </w:tcBorders>
        <w:shd w:val="clear" w:color="C3D69B" w:themeColor="accent3" w:themeTint="98" w:fill="C3D69B" w:themeFill="accent3"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C3D69B" w:themeColor="accent3" w:themeTint="98" w:fill="C3D69B" w:themeFill="accent3" w:themeFillTint="98"/>
      </w:tcPr>
    </w:tblStylePr>
    <w:tblStylePr w:type="band2Horz">
      <w:tblPr/>
      <w:tcPr>
        <w:tcBorders>
          <w:top w:val="single" w:sz="4" w:space="0" w:color="FFFFFF" w:themeColor="light1"/>
          <w:bottom w:val="single" w:sz="4" w:space="0" w:color="FFFFFF" w:themeColor="light1"/>
        </w:tcBorders>
        <w:shd w:val="clear" w:color="C3D69B" w:themeColor="accent3" w:themeTint="98" w:fill="C3D69B" w:themeFill="accent3" w:themeFillTint="98"/>
      </w:tcPr>
    </w:tblStylePr>
  </w:style>
  <w:style w:type="table" w:customStyle="1" w:styleId="ListTable5Dark-Accent4">
    <w:name w:val="List Table 5 Dark - Accent 4"/>
    <w:basedOn w:val="a1"/>
    <w:uiPriority w:val="99"/>
    <w:pPr>
      <w:spacing w:after="0" w:line="240" w:lineRule="auto"/>
    </w:pPr>
    <w:tblPr>
      <w:tblStyleRowBandSize w:val="1"/>
      <w:tblStyleColBandSize w:val="1"/>
      <w:tblInd w:w="0" w:type="dxa"/>
      <w:tblBorders>
        <w:top w:val="single" w:sz="32" w:space="0" w:color="B2A1C6" w:themeColor="accent4" w:themeTint="9A"/>
        <w:left w:val="single" w:sz="32" w:space="0" w:color="B2A1C6" w:themeColor="accent4" w:themeTint="9A"/>
        <w:bottom w:val="single" w:sz="32" w:space="0" w:color="B2A1C6" w:themeColor="accent4" w:themeTint="9A"/>
        <w:right w:val="single" w:sz="32" w:space="0" w:color="B2A1C6" w:themeColor="accent4" w:themeTint="9A"/>
      </w:tblBorders>
      <w:shd w:val="clear" w:color="B2A1C6" w:themeColor="accent4" w:themeTint="9A" w:fill="B2A1C6" w:themeFill="accent4" w:themeFillTint="9A"/>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B2A1C6" w:themeColor="accent4" w:themeTint="9A"/>
          <w:bottom w:val="single" w:sz="12" w:space="0" w:color="FFFFFF" w:themeColor="light1"/>
        </w:tcBorders>
        <w:shd w:val="clear" w:color="B2A1C6" w:themeColor="accent4" w:themeTint="9A" w:fill="B2A1C6" w:themeFill="accent4"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B2A1C6" w:themeColor="accent4" w:themeTint="9A"/>
          <w:right w:val="single" w:sz="4" w:space="0" w:color="FFFFFF" w:themeColor="light1"/>
        </w:tcBorders>
      </w:tcPr>
    </w:tblStylePr>
    <w:tblStylePr w:type="lastCol">
      <w:tblPr/>
      <w:tcPr>
        <w:tcBorders>
          <w:left w:val="single" w:sz="4" w:space="0" w:color="FFFFFF" w:themeColor="light1"/>
          <w:right w:val="single" w:sz="32" w:space="0" w:color="B2A1C6" w:themeColor="accent4" w:themeTint="9A"/>
        </w:tcBorders>
      </w:tcPr>
    </w:tblStylePr>
    <w:tblStylePr w:type="band1Vert">
      <w:tblPr/>
      <w:tcPr>
        <w:tcBorders>
          <w:left w:val="single" w:sz="4" w:space="0" w:color="FFFFFF" w:themeColor="light1"/>
          <w:right w:val="single" w:sz="4" w:space="0" w:color="FFFFFF" w:themeColor="light1"/>
        </w:tcBorders>
        <w:shd w:val="clear" w:color="B2A1C6" w:themeColor="accent4" w:themeTint="9A" w:fill="B2A1C6" w:themeFill="accent4"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B2A1C6" w:themeColor="accent4" w:themeTint="9A" w:fill="B2A1C6" w:themeFill="accent4" w:themeFillTint="9A"/>
      </w:tcPr>
    </w:tblStylePr>
    <w:tblStylePr w:type="band2Horz">
      <w:tblPr/>
      <w:tcPr>
        <w:tcBorders>
          <w:top w:val="single" w:sz="4" w:space="0" w:color="FFFFFF" w:themeColor="light1"/>
          <w:bottom w:val="single" w:sz="4" w:space="0" w:color="FFFFFF" w:themeColor="light1"/>
        </w:tcBorders>
        <w:shd w:val="clear" w:color="B2A1C6" w:themeColor="accent4" w:themeTint="9A" w:fill="B2A1C6" w:themeFill="accent4" w:themeFillTint="9A"/>
      </w:tcPr>
    </w:tblStylePr>
  </w:style>
  <w:style w:type="table" w:customStyle="1" w:styleId="ListTable5Dark-Accent5">
    <w:name w:val="List Table 5 Dark - Accent 5"/>
    <w:basedOn w:val="a1"/>
    <w:uiPriority w:val="99"/>
    <w:pPr>
      <w:spacing w:after="0" w:line="240" w:lineRule="auto"/>
    </w:pPr>
    <w:tblPr>
      <w:tblStyleRowBandSize w:val="1"/>
      <w:tblStyleColBandSize w:val="1"/>
      <w:tblInd w:w="0" w:type="dxa"/>
      <w:tblBorders>
        <w:top w:val="single" w:sz="32" w:space="0" w:color="92CCDC" w:themeColor="accent5" w:themeTint="9A"/>
        <w:left w:val="single" w:sz="32" w:space="0" w:color="92CCDC" w:themeColor="accent5" w:themeTint="9A"/>
        <w:bottom w:val="single" w:sz="32" w:space="0" w:color="92CCDC" w:themeColor="accent5" w:themeTint="9A"/>
        <w:right w:val="single" w:sz="32" w:space="0" w:color="92CCDC" w:themeColor="accent5" w:themeTint="9A"/>
      </w:tblBorders>
      <w:shd w:val="clear" w:color="92CCDC" w:themeColor="accent5" w:themeTint="9A" w:fill="92CCDC" w:themeFill="accent5" w:themeFillTint="9A"/>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92CCDC" w:themeColor="accent5" w:themeTint="9A"/>
          <w:bottom w:val="single" w:sz="12" w:space="0" w:color="FFFFFF" w:themeColor="light1"/>
        </w:tcBorders>
        <w:shd w:val="clear" w:color="92CCDC" w:themeColor="accent5" w:themeTint="9A" w:fill="92CCDC" w:themeFill="accent5"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92CCDC" w:themeColor="accent5" w:themeTint="9A"/>
          <w:right w:val="single" w:sz="4" w:space="0" w:color="FFFFFF" w:themeColor="light1"/>
        </w:tcBorders>
      </w:tcPr>
    </w:tblStylePr>
    <w:tblStylePr w:type="lastCol">
      <w:tblPr/>
      <w:tcPr>
        <w:tcBorders>
          <w:left w:val="single" w:sz="4" w:space="0" w:color="FFFFFF" w:themeColor="light1"/>
          <w:right w:val="single" w:sz="32" w:space="0" w:color="92CCDC" w:themeColor="accent5" w:themeTint="9A"/>
        </w:tcBorders>
      </w:tcPr>
    </w:tblStylePr>
    <w:tblStylePr w:type="band1Vert">
      <w:tblPr/>
      <w:tcPr>
        <w:tcBorders>
          <w:left w:val="single" w:sz="4" w:space="0" w:color="FFFFFF" w:themeColor="light1"/>
          <w:right w:val="single" w:sz="4" w:space="0" w:color="FFFFFF" w:themeColor="light1"/>
        </w:tcBorders>
        <w:shd w:val="clear" w:color="92CCDC" w:themeColor="accent5" w:themeTint="9A" w:fill="92CCDC" w:themeFill="accent5"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92CCDC" w:themeColor="accent5" w:themeTint="9A" w:fill="92CCDC" w:themeFill="accent5" w:themeFillTint="9A"/>
      </w:tcPr>
    </w:tblStylePr>
    <w:tblStylePr w:type="band2Horz">
      <w:tblPr/>
      <w:tcPr>
        <w:tcBorders>
          <w:top w:val="single" w:sz="4" w:space="0" w:color="FFFFFF" w:themeColor="light1"/>
          <w:bottom w:val="single" w:sz="4" w:space="0" w:color="FFFFFF" w:themeColor="light1"/>
        </w:tcBorders>
        <w:shd w:val="clear" w:color="92CCDC" w:themeColor="accent5" w:themeTint="9A" w:fill="92CCDC" w:themeFill="accent5" w:themeFillTint="9A"/>
      </w:tcPr>
    </w:tblStylePr>
  </w:style>
  <w:style w:type="table" w:customStyle="1" w:styleId="ListTable5Dark-Accent6">
    <w:name w:val="List Table 5 Dark - Accent 6"/>
    <w:basedOn w:val="a1"/>
    <w:uiPriority w:val="99"/>
    <w:pPr>
      <w:spacing w:after="0" w:line="240" w:lineRule="auto"/>
    </w:pPr>
    <w:tblPr>
      <w:tblStyleRowBandSize w:val="1"/>
      <w:tblStyleColBandSize w:val="1"/>
      <w:tblInd w:w="0" w:type="dxa"/>
      <w:tblBorders>
        <w:top w:val="single" w:sz="32" w:space="0" w:color="FAC090" w:themeColor="accent6" w:themeTint="98"/>
        <w:left w:val="single" w:sz="32" w:space="0" w:color="FAC090" w:themeColor="accent6" w:themeTint="98"/>
        <w:bottom w:val="single" w:sz="32" w:space="0" w:color="FAC090" w:themeColor="accent6" w:themeTint="98"/>
        <w:right w:val="single" w:sz="32" w:space="0" w:color="FAC090" w:themeColor="accent6" w:themeTint="98"/>
      </w:tblBorders>
      <w:shd w:val="clear" w:color="FAC090" w:themeColor="accent6" w:themeTint="98" w:fill="FAC090" w:themeFill="accent6" w:themeFillTint="98"/>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FAC090" w:themeColor="accent6" w:themeTint="98"/>
          <w:bottom w:val="single" w:sz="12" w:space="0" w:color="FFFFFF" w:themeColor="light1"/>
        </w:tcBorders>
        <w:shd w:val="clear" w:color="FAC090" w:themeColor="accent6" w:themeTint="98" w:fill="FAC090" w:themeFill="accent6"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AC090" w:themeColor="accent6" w:themeTint="98"/>
          <w:right w:val="single" w:sz="4" w:space="0" w:color="FFFFFF" w:themeColor="light1"/>
        </w:tcBorders>
      </w:tcPr>
    </w:tblStylePr>
    <w:tblStylePr w:type="lastCol">
      <w:tblPr/>
      <w:tcPr>
        <w:tcBorders>
          <w:left w:val="single" w:sz="4" w:space="0" w:color="FFFFFF" w:themeColor="light1"/>
          <w:right w:val="single" w:sz="32" w:space="0" w:color="FAC090" w:themeColor="accent6" w:themeTint="98"/>
        </w:tcBorders>
      </w:tcPr>
    </w:tblStylePr>
    <w:tblStylePr w:type="band1Vert">
      <w:tblPr/>
      <w:tcPr>
        <w:tcBorders>
          <w:left w:val="single" w:sz="4" w:space="0" w:color="FFFFFF" w:themeColor="light1"/>
          <w:right w:val="single" w:sz="4" w:space="0" w:color="FFFFFF" w:themeColor="light1"/>
        </w:tcBorders>
        <w:shd w:val="clear" w:color="FAC090" w:themeColor="accent6" w:themeTint="98" w:fill="FAC090" w:themeFill="accent6"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AC090" w:themeColor="accent6" w:themeTint="98" w:fill="FAC090" w:themeFill="accent6" w:themeFillTint="98"/>
      </w:tcPr>
    </w:tblStylePr>
    <w:tblStylePr w:type="band2Horz">
      <w:tblPr/>
      <w:tcPr>
        <w:tcBorders>
          <w:top w:val="single" w:sz="4" w:space="0" w:color="FFFFFF" w:themeColor="light1"/>
          <w:bottom w:val="single" w:sz="4" w:space="0" w:color="FFFFFF" w:themeColor="light1"/>
        </w:tcBorders>
        <w:shd w:val="clear" w:color="FAC090" w:themeColor="accent6" w:themeTint="98" w:fill="FAC090" w:themeFill="accent6" w:themeFillTint="98"/>
      </w:tcPr>
    </w:tblStylePr>
  </w:style>
  <w:style w:type="table" w:customStyle="1" w:styleId="-610">
    <w:name w:val="Список-таблица 6 цветная1"/>
    <w:basedOn w:val="a1"/>
    <w:uiPriority w:val="99"/>
    <w:pPr>
      <w:spacing w:after="0" w:line="240" w:lineRule="auto"/>
    </w:pPr>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color w:val="000000" w:themeColor="text1"/>
      </w:rPr>
      <w:tblPr/>
      <w:tcPr>
        <w:tcBorders>
          <w:bottom w:val="single" w:sz="4" w:space="0" w:color="7F7F7F" w:themeColor="text1" w:themeTint="80"/>
        </w:tcBorders>
      </w:tcPr>
    </w:tblStylePr>
    <w:tblStylePr w:type="lastRow">
      <w:rPr>
        <w:b/>
        <w:color w:val="000000" w:themeColor="text1"/>
      </w:rPr>
      <w:tblPr/>
      <w:tcPr>
        <w:tcBorders>
          <w:top w:val="single" w:sz="4" w:space="0" w:color="7F7F7F" w:themeColor="text1" w:themeTint="80"/>
        </w:tcBorders>
      </w:tcPr>
    </w:tblStylePr>
    <w:tblStylePr w:type="firstCol">
      <w:rPr>
        <w:b/>
        <w:color w:val="000000" w:themeColor="text1"/>
      </w:rPr>
    </w:tblStylePr>
    <w:tblStylePr w:type="lastCol">
      <w:rPr>
        <w:b/>
        <w:color w:val="000000" w:themeColor="text1"/>
      </w:rPr>
    </w:tblStylePr>
    <w:tblStylePr w:type="band1Vert">
      <w:tblPr/>
      <w:tcPr>
        <w:shd w:val="clear" w:color="BFBFBF" w:themeColor="text1" w:themeTint="40" w:fill="BFBFBF" w:themeFill="text1" w:themeFillTint="40"/>
      </w:tcPr>
    </w:tblStylePr>
    <w:tblStylePr w:type="band1Horz">
      <w:rPr>
        <w:rFonts w:ascii="Arial" w:hAnsi="Arial"/>
        <w:color w:val="000000" w:themeColor="text1"/>
        <w:sz w:val="22"/>
      </w:rPr>
      <w:tblPr/>
      <w:tcPr>
        <w:shd w:val="clear" w:color="BFBFBF" w:themeColor="text1" w:themeTint="40" w:fill="BFBFBF" w:themeFill="text1" w:themeFillTint="40"/>
      </w:tcPr>
    </w:tblStylePr>
    <w:tblStylePr w:type="band2Horz">
      <w:rPr>
        <w:rFonts w:ascii="Arial" w:hAnsi="Arial"/>
        <w:color w:val="000000" w:themeColor="text1"/>
        <w:sz w:val="22"/>
      </w:rPr>
    </w:tblStylePr>
  </w:style>
  <w:style w:type="table" w:customStyle="1" w:styleId="ListTable6Colorful-Accent1">
    <w:name w:val="List Table 6 Colorful - Accent 1"/>
    <w:basedOn w:val="a1"/>
    <w:uiPriority w:val="99"/>
    <w:pPr>
      <w:spacing w:after="0" w:line="240" w:lineRule="auto"/>
    </w:pPr>
    <w:tblPr>
      <w:tblStyleRowBandSize w:val="1"/>
      <w:tblStyleColBandSize w:val="1"/>
      <w:tblInd w:w="0" w:type="dxa"/>
      <w:tblBorders>
        <w:top w:val="single" w:sz="4" w:space="0" w:color="4F81BD" w:themeColor="accent1"/>
        <w:bottom w:val="single" w:sz="4" w:space="0" w:color="4F81BD" w:themeColor="accent1"/>
      </w:tblBorders>
      <w:tblCellMar>
        <w:top w:w="0" w:type="dxa"/>
        <w:left w:w="108" w:type="dxa"/>
        <w:bottom w:w="0" w:type="dxa"/>
        <w:right w:w="108" w:type="dxa"/>
      </w:tblCellMar>
    </w:tblPr>
    <w:tblStylePr w:type="firstRow">
      <w:rPr>
        <w:b/>
        <w:color w:val="2A4A71" w:themeColor="accent1" w:themeShade="95"/>
      </w:rPr>
      <w:tblPr/>
      <w:tcPr>
        <w:tcBorders>
          <w:bottom w:val="single" w:sz="4" w:space="0" w:color="4F81BD" w:themeColor="accent1"/>
        </w:tcBorders>
      </w:tcPr>
    </w:tblStylePr>
    <w:tblStylePr w:type="lastRow">
      <w:rPr>
        <w:b/>
        <w:color w:val="2A4A71" w:themeColor="accent1" w:themeShade="95"/>
      </w:rPr>
      <w:tblPr/>
      <w:tcPr>
        <w:tcBorders>
          <w:top w:val="single" w:sz="4" w:space="0" w:color="4F81BD" w:themeColor="accent1"/>
        </w:tcBorders>
      </w:tcPr>
    </w:tblStylePr>
    <w:tblStylePr w:type="firstCol">
      <w:rPr>
        <w:b/>
        <w:color w:val="2A4A71" w:themeColor="accent1" w:themeShade="95"/>
      </w:rPr>
    </w:tblStylePr>
    <w:tblStylePr w:type="lastCol">
      <w:rPr>
        <w:b/>
        <w:color w:val="2A4A71" w:themeColor="accent1" w:themeShade="95"/>
      </w:rPr>
    </w:tblStylePr>
    <w:tblStylePr w:type="band1Vert">
      <w:tblPr/>
      <w:tcPr>
        <w:shd w:val="clear" w:color="D2DFEE" w:themeColor="accent1" w:themeTint="40" w:fill="D2DFEE" w:themeFill="accent1" w:themeFillTint="40"/>
      </w:tcPr>
    </w:tblStylePr>
    <w:tblStylePr w:type="band1Horz">
      <w:rPr>
        <w:rFonts w:ascii="Arial" w:hAnsi="Arial"/>
        <w:color w:val="2A4A71" w:themeColor="accent1" w:themeShade="95"/>
        <w:sz w:val="22"/>
      </w:rPr>
      <w:tblPr/>
      <w:tcPr>
        <w:shd w:val="clear" w:color="D2DFEE" w:themeColor="accent1" w:themeTint="40" w:fill="D2DFEE" w:themeFill="accent1" w:themeFillTint="40"/>
      </w:tcPr>
    </w:tblStylePr>
    <w:tblStylePr w:type="band2Horz">
      <w:rPr>
        <w:rFonts w:ascii="Arial" w:hAnsi="Arial"/>
        <w:color w:val="2A4A71" w:themeColor="accent1" w:themeShade="95"/>
        <w:sz w:val="22"/>
      </w:rPr>
    </w:tblStylePr>
  </w:style>
  <w:style w:type="table" w:customStyle="1" w:styleId="ListTable6Colorful-Accent2">
    <w:name w:val="List Table 6 Colorful - Accent 2"/>
    <w:basedOn w:val="a1"/>
    <w:uiPriority w:val="99"/>
    <w:pPr>
      <w:spacing w:after="0" w:line="240" w:lineRule="auto"/>
    </w:pPr>
    <w:tblPr>
      <w:tblStyleRowBandSize w:val="1"/>
      <w:tblStyleColBandSize w:val="1"/>
      <w:tblInd w:w="0" w:type="dxa"/>
      <w:tblBorders>
        <w:top w:val="single" w:sz="4" w:space="0" w:color="D99695" w:themeColor="accent2" w:themeTint="97"/>
        <w:bottom w:val="single" w:sz="4" w:space="0" w:color="D99695" w:themeColor="accent2" w:themeTint="97"/>
      </w:tblBorders>
      <w:tblCellMar>
        <w:top w:w="0" w:type="dxa"/>
        <w:left w:w="108" w:type="dxa"/>
        <w:bottom w:w="0" w:type="dxa"/>
        <w:right w:w="108" w:type="dxa"/>
      </w:tblCellMar>
    </w:tblPr>
    <w:tblStylePr w:type="firstRow">
      <w:rPr>
        <w:b/>
        <w:color w:val="D99695" w:themeColor="accent2" w:themeTint="97" w:themeShade="95"/>
      </w:rPr>
      <w:tblPr/>
      <w:tcPr>
        <w:tcBorders>
          <w:bottom w:val="single" w:sz="4" w:space="0" w:color="D99695" w:themeColor="accent2" w:themeTint="97"/>
        </w:tcBorders>
      </w:tcPr>
    </w:tblStylePr>
    <w:tblStylePr w:type="lastRow">
      <w:rPr>
        <w:b/>
        <w:color w:val="D99695" w:themeColor="accent2" w:themeTint="97" w:themeShade="95"/>
      </w:rPr>
      <w:tblPr/>
      <w:tcPr>
        <w:tcBorders>
          <w:top w:val="single" w:sz="4" w:space="0" w:color="D99695" w:themeColor="accent2" w:themeTint="97"/>
        </w:tcBorders>
      </w:tcPr>
    </w:tblStylePr>
    <w:tblStylePr w:type="firstCol">
      <w:rPr>
        <w:b/>
        <w:color w:val="D99695" w:themeColor="accent2" w:themeTint="97" w:themeShade="95"/>
      </w:rPr>
    </w:tblStylePr>
    <w:tblStylePr w:type="lastCol">
      <w:rPr>
        <w:b/>
        <w:color w:val="D99695" w:themeColor="accent2" w:themeTint="97" w:themeShade="95"/>
      </w:rPr>
    </w:tblStylePr>
    <w:tblStylePr w:type="band1Vert">
      <w:tblPr/>
      <w:tcPr>
        <w:shd w:val="clear" w:color="EFD2D2" w:themeColor="accent2" w:themeTint="40" w:fill="EFD2D2" w:themeFill="accent2" w:themeFillTint="40"/>
      </w:tcPr>
    </w:tblStylePr>
    <w:tblStylePr w:type="band1Horz">
      <w:rPr>
        <w:rFonts w:ascii="Arial" w:hAnsi="Arial"/>
        <w:color w:val="D99695" w:themeColor="accent2" w:themeTint="97" w:themeShade="95"/>
        <w:sz w:val="22"/>
      </w:rPr>
      <w:tblPr/>
      <w:tcPr>
        <w:shd w:val="clear" w:color="EFD2D2" w:themeColor="accent2" w:themeTint="40" w:fill="EFD2D2" w:themeFill="accent2" w:themeFillTint="40"/>
      </w:tcPr>
    </w:tblStylePr>
    <w:tblStylePr w:type="band2Horz">
      <w:rPr>
        <w:rFonts w:ascii="Arial" w:hAnsi="Arial"/>
        <w:color w:val="D99695" w:themeColor="accent2" w:themeTint="97" w:themeShade="95"/>
        <w:sz w:val="22"/>
      </w:rPr>
    </w:tblStylePr>
  </w:style>
  <w:style w:type="table" w:customStyle="1" w:styleId="ListTable6Colorful-Accent3">
    <w:name w:val="List Table 6 Colorful - Accent 3"/>
    <w:basedOn w:val="a1"/>
    <w:uiPriority w:val="99"/>
    <w:pPr>
      <w:spacing w:after="0" w:line="240" w:lineRule="auto"/>
    </w:pPr>
    <w:tblPr>
      <w:tblStyleRowBandSize w:val="1"/>
      <w:tblStyleColBandSize w:val="1"/>
      <w:tblInd w:w="0" w:type="dxa"/>
      <w:tblBorders>
        <w:top w:val="single" w:sz="4" w:space="0" w:color="C3D69B" w:themeColor="accent3" w:themeTint="98"/>
        <w:bottom w:val="single" w:sz="4" w:space="0" w:color="C3D69B" w:themeColor="accent3" w:themeTint="98"/>
      </w:tblBorders>
      <w:tblCellMar>
        <w:top w:w="0" w:type="dxa"/>
        <w:left w:w="108" w:type="dxa"/>
        <w:bottom w:w="0" w:type="dxa"/>
        <w:right w:w="108" w:type="dxa"/>
      </w:tblCellMar>
    </w:tblPr>
    <w:tblStylePr w:type="firstRow">
      <w:rPr>
        <w:b/>
        <w:color w:val="C3D69B" w:themeColor="accent3" w:themeTint="98" w:themeShade="95"/>
      </w:rPr>
      <w:tblPr/>
      <w:tcPr>
        <w:tcBorders>
          <w:bottom w:val="single" w:sz="4" w:space="0" w:color="C3D69B" w:themeColor="accent3" w:themeTint="98"/>
        </w:tcBorders>
      </w:tcPr>
    </w:tblStylePr>
    <w:tblStylePr w:type="lastRow">
      <w:rPr>
        <w:b/>
        <w:color w:val="C3D69B" w:themeColor="accent3" w:themeTint="98" w:themeShade="95"/>
      </w:rPr>
      <w:tblPr/>
      <w:tcPr>
        <w:tcBorders>
          <w:top w:val="single" w:sz="4" w:space="0" w:color="C3D69B" w:themeColor="accent3" w:themeTint="98"/>
        </w:tcBorders>
      </w:tcPr>
    </w:tblStylePr>
    <w:tblStylePr w:type="firstCol">
      <w:rPr>
        <w:b/>
        <w:color w:val="C3D69B" w:themeColor="accent3" w:themeTint="98" w:themeShade="95"/>
      </w:rPr>
    </w:tblStylePr>
    <w:tblStylePr w:type="lastCol">
      <w:rPr>
        <w:b/>
        <w:color w:val="C3D69B" w:themeColor="accent3" w:themeTint="98" w:themeShade="95"/>
      </w:rPr>
    </w:tblStylePr>
    <w:tblStylePr w:type="band1Vert">
      <w:tblPr/>
      <w:tcPr>
        <w:shd w:val="clear" w:color="E5EED5" w:themeColor="accent3" w:themeTint="40" w:fill="E5EED5" w:themeFill="accent3" w:themeFillTint="40"/>
      </w:tcPr>
    </w:tblStylePr>
    <w:tblStylePr w:type="band1Horz">
      <w:rPr>
        <w:rFonts w:ascii="Arial" w:hAnsi="Arial"/>
        <w:color w:val="C3D69B" w:themeColor="accent3" w:themeTint="98" w:themeShade="95"/>
        <w:sz w:val="22"/>
      </w:rPr>
      <w:tblPr/>
      <w:tcPr>
        <w:shd w:val="clear" w:color="E5EED5" w:themeColor="accent3" w:themeTint="40" w:fill="E5EED5" w:themeFill="accent3" w:themeFillTint="40"/>
      </w:tcPr>
    </w:tblStylePr>
    <w:tblStylePr w:type="band2Horz">
      <w:rPr>
        <w:rFonts w:ascii="Arial" w:hAnsi="Arial"/>
        <w:color w:val="C3D69B" w:themeColor="accent3" w:themeTint="98" w:themeShade="95"/>
        <w:sz w:val="22"/>
      </w:rPr>
    </w:tblStylePr>
  </w:style>
  <w:style w:type="table" w:customStyle="1" w:styleId="ListTable6Colorful-Accent4">
    <w:name w:val="List Table 6 Colorful - Accent 4"/>
    <w:basedOn w:val="a1"/>
    <w:uiPriority w:val="99"/>
    <w:pPr>
      <w:spacing w:after="0" w:line="240" w:lineRule="auto"/>
    </w:pPr>
    <w:tblPr>
      <w:tblStyleRowBandSize w:val="1"/>
      <w:tblStyleColBandSize w:val="1"/>
      <w:tblInd w:w="0" w:type="dxa"/>
      <w:tblBorders>
        <w:top w:val="single" w:sz="4" w:space="0" w:color="B2A1C6" w:themeColor="accent4" w:themeTint="9A"/>
        <w:bottom w:val="single" w:sz="4" w:space="0" w:color="B2A1C6" w:themeColor="accent4" w:themeTint="9A"/>
      </w:tblBorders>
      <w:tblCellMar>
        <w:top w:w="0" w:type="dxa"/>
        <w:left w:w="108" w:type="dxa"/>
        <w:bottom w:w="0" w:type="dxa"/>
        <w:right w:w="108" w:type="dxa"/>
      </w:tblCellMar>
    </w:tblPr>
    <w:tblStylePr w:type="firstRow">
      <w:rPr>
        <w:b/>
        <w:color w:val="B2A1C6" w:themeColor="accent4" w:themeTint="9A" w:themeShade="95"/>
      </w:rPr>
      <w:tblPr/>
      <w:tcPr>
        <w:tcBorders>
          <w:bottom w:val="single" w:sz="4" w:space="0" w:color="B2A1C6" w:themeColor="accent4" w:themeTint="9A"/>
        </w:tcBorders>
      </w:tcPr>
    </w:tblStylePr>
    <w:tblStylePr w:type="lastRow">
      <w:rPr>
        <w:b/>
        <w:color w:val="B2A1C6" w:themeColor="accent4" w:themeTint="9A" w:themeShade="95"/>
      </w:rPr>
      <w:tblPr/>
      <w:tcPr>
        <w:tcBorders>
          <w:top w:val="single" w:sz="4" w:space="0" w:color="B2A1C6" w:themeColor="accent4" w:themeTint="9A"/>
        </w:tcBorders>
      </w:tcPr>
    </w:tblStylePr>
    <w:tblStylePr w:type="firstCol">
      <w:rPr>
        <w:b/>
        <w:color w:val="B2A1C6" w:themeColor="accent4" w:themeTint="9A" w:themeShade="95"/>
      </w:rPr>
    </w:tblStylePr>
    <w:tblStylePr w:type="lastCol">
      <w:rPr>
        <w:b/>
        <w:color w:val="B2A1C6" w:themeColor="accent4" w:themeTint="9A" w:themeShade="95"/>
      </w:rPr>
    </w:tblStylePr>
    <w:tblStylePr w:type="band1Vert">
      <w:tblPr/>
      <w:tcPr>
        <w:shd w:val="clear" w:color="DFD8E7" w:themeColor="accent4" w:themeTint="40" w:fill="DFD8E7" w:themeFill="accent4" w:themeFillTint="40"/>
      </w:tcPr>
    </w:tblStylePr>
    <w:tblStylePr w:type="band1Horz">
      <w:rPr>
        <w:rFonts w:ascii="Arial" w:hAnsi="Arial"/>
        <w:color w:val="B2A1C6" w:themeColor="accent4" w:themeTint="9A" w:themeShade="95"/>
        <w:sz w:val="22"/>
      </w:rPr>
      <w:tblPr/>
      <w:tcPr>
        <w:shd w:val="clear" w:color="DFD8E7" w:themeColor="accent4" w:themeTint="40" w:fill="DFD8E7" w:themeFill="accent4" w:themeFillTint="40"/>
      </w:tcPr>
    </w:tblStylePr>
    <w:tblStylePr w:type="band2Horz">
      <w:rPr>
        <w:rFonts w:ascii="Arial" w:hAnsi="Arial"/>
        <w:color w:val="B2A1C6" w:themeColor="accent4" w:themeTint="9A" w:themeShade="95"/>
        <w:sz w:val="22"/>
      </w:rPr>
    </w:tblStylePr>
  </w:style>
  <w:style w:type="table" w:customStyle="1" w:styleId="ListTable6Colorful-Accent5">
    <w:name w:val="List Table 6 Colorful - Accent 5"/>
    <w:basedOn w:val="a1"/>
    <w:uiPriority w:val="99"/>
    <w:pPr>
      <w:spacing w:after="0" w:line="240" w:lineRule="auto"/>
    </w:pPr>
    <w:tblPr>
      <w:tblStyleRowBandSize w:val="1"/>
      <w:tblStyleColBandSize w:val="1"/>
      <w:tblInd w:w="0" w:type="dxa"/>
      <w:tblBorders>
        <w:top w:val="single" w:sz="4" w:space="0" w:color="92CCDC" w:themeColor="accent5" w:themeTint="9A"/>
        <w:bottom w:val="single" w:sz="4" w:space="0" w:color="92CCDC" w:themeColor="accent5" w:themeTint="9A"/>
      </w:tblBorders>
      <w:tblCellMar>
        <w:top w:w="0" w:type="dxa"/>
        <w:left w:w="108" w:type="dxa"/>
        <w:bottom w:w="0" w:type="dxa"/>
        <w:right w:w="108" w:type="dxa"/>
      </w:tblCellMar>
    </w:tblPr>
    <w:tblStylePr w:type="firstRow">
      <w:rPr>
        <w:b/>
        <w:color w:val="92CCDC" w:themeColor="accent5" w:themeTint="9A" w:themeShade="95"/>
      </w:rPr>
      <w:tblPr/>
      <w:tcPr>
        <w:tcBorders>
          <w:bottom w:val="single" w:sz="4" w:space="0" w:color="92CCDC" w:themeColor="accent5" w:themeTint="9A"/>
        </w:tcBorders>
      </w:tcPr>
    </w:tblStylePr>
    <w:tblStylePr w:type="lastRow">
      <w:rPr>
        <w:b/>
        <w:color w:val="92CCDC" w:themeColor="accent5" w:themeTint="9A" w:themeShade="95"/>
      </w:rPr>
      <w:tblPr/>
      <w:tcPr>
        <w:tcBorders>
          <w:top w:val="single" w:sz="4" w:space="0" w:color="92CCDC" w:themeColor="accent5" w:themeTint="9A"/>
        </w:tcBorders>
      </w:tcPr>
    </w:tblStylePr>
    <w:tblStylePr w:type="firstCol">
      <w:rPr>
        <w:b/>
        <w:color w:val="92CCDC" w:themeColor="accent5" w:themeTint="9A" w:themeShade="95"/>
      </w:rPr>
    </w:tblStylePr>
    <w:tblStylePr w:type="lastCol">
      <w:rPr>
        <w:b/>
        <w:color w:val="92CCDC" w:themeColor="accent5" w:themeTint="9A" w:themeShade="95"/>
      </w:rPr>
    </w:tblStylePr>
    <w:tblStylePr w:type="band1Vert">
      <w:tblPr/>
      <w:tcPr>
        <w:shd w:val="clear" w:color="D1EAF0" w:themeColor="accent5" w:themeTint="40" w:fill="D1EAF0" w:themeFill="accent5" w:themeFillTint="40"/>
      </w:tcPr>
    </w:tblStylePr>
    <w:tblStylePr w:type="band1Horz">
      <w:rPr>
        <w:rFonts w:ascii="Arial" w:hAnsi="Arial"/>
        <w:color w:val="92CCDC" w:themeColor="accent5" w:themeTint="9A" w:themeShade="95"/>
        <w:sz w:val="22"/>
      </w:rPr>
      <w:tblPr/>
      <w:tcPr>
        <w:shd w:val="clear" w:color="D1EAF0" w:themeColor="accent5" w:themeTint="40" w:fill="D1EAF0" w:themeFill="accent5" w:themeFillTint="40"/>
      </w:tcPr>
    </w:tblStylePr>
    <w:tblStylePr w:type="band2Horz">
      <w:rPr>
        <w:rFonts w:ascii="Arial" w:hAnsi="Arial"/>
        <w:color w:val="92CCDC" w:themeColor="accent5" w:themeTint="9A" w:themeShade="95"/>
        <w:sz w:val="22"/>
      </w:rPr>
    </w:tblStylePr>
  </w:style>
  <w:style w:type="table" w:customStyle="1" w:styleId="ListTable6Colorful-Accent6">
    <w:name w:val="List Table 6 Colorful - Accent 6"/>
    <w:basedOn w:val="a1"/>
    <w:uiPriority w:val="99"/>
    <w:pPr>
      <w:spacing w:after="0" w:line="240" w:lineRule="auto"/>
    </w:pPr>
    <w:tblPr>
      <w:tblStyleRowBandSize w:val="1"/>
      <w:tblStyleColBandSize w:val="1"/>
      <w:tblInd w:w="0" w:type="dxa"/>
      <w:tblBorders>
        <w:top w:val="single" w:sz="4" w:space="0" w:color="FAC090" w:themeColor="accent6" w:themeTint="98"/>
        <w:bottom w:val="single" w:sz="4" w:space="0" w:color="FAC090" w:themeColor="accent6" w:themeTint="98"/>
      </w:tblBorders>
      <w:tblCellMar>
        <w:top w:w="0" w:type="dxa"/>
        <w:left w:w="108" w:type="dxa"/>
        <w:bottom w:w="0" w:type="dxa"/>
        <w:right w:w="108" w:type="dxa"/>
      </w:tblCellMar>
    </w:tblPr>
    <w:tblStylePr w:type="firstRow">
      <w:rPr>
        <w:b/>
        <w:color w:val="FAC090" w:themeColor="accent6" w:themeTint="98" w:themeShade="95"/>
      </w:rPr>
      <w:tblPr/>
      <w:tcPr>
        <w:tcBorders>
          <w:bottom w:val="single" w:sz="4" w:space="0" w:color="FAC090" w:themeColor="accent6" w:themeTint="98"/>
        </w:tcBorders>
      </w:tcPr>
    </w:tblStylePr>
    <w:tblStylePr w:type="lastRow">
      <w:rPr>
        <w:b/>
        <w:color w:val="FAC090" w:themeColor="accent6" w:themeTint="98" w:themeShade="95"/>
      </w:rPr>
      <w:tblPr/>
      <w:tcPr>
        <w:tcBorders>
          <w:top w:val="single" w:sz="4" w:space="0" w:color="FAC090" w:themeColor="accent6" w:themeTint="98"/>
        </w:tcBorders>
      </w:tcPr>
    </w:tblStylePr>
    <w:tblStylePr w:type="firstCol">
      <w:rPr>
        <w:b/>
        <w:color w:val="FAC090" w:themeColor="accent6" w:themeTint="98" w:themeShade="95"/>
      </w:rPr>
    </w:tblStylePr>
    <w:tblStylePr w:type="lastCol">
      <w:rPr>
        <w:b/>
        <w:color w:val="FAC090" w:themeColor="accent6" w:themeTint="98" w:themeShade="95"/>
      </w:rPr>
    </w:tblStylePr>
    <w:tblStylePr w:type="band1Vert">
      <w:tblPr/>
      <w:tcPr>
        <w:shd w:val="clear" w:color="FDE4D0" w:themeColor="accent6" w:themeTint="40" w:fill="FDE4D0" w:themeFill="accent6" w:themeFillTint="40"/>
      </w:tcPr>
    </w:tblStylePr>
    <w:tblStylePr w:type="band1Horz">
      <w:rPr>
        <w:rFonts w:ascii="Arial" w:hAnsi="Arial"/>
        <w:color w:val="FAC090" w:themeColor="accent6" w:themeTint="98" w:themeShade="95"/>
        <w:sz w:val="22"/>
      </w:rPr>
      <w:tblPr/>
      <w:tcPr>
        <w:shd w:val="clear" w:color="FDE4D0" w:themeColor="accent6" w:themeTint="40" w:fill="FDE4D0" w:themeFill="accent6" w:themeFillTint="40"/>
      </w:tcPr>
    </w:tblStylePr>
    <w:tblStylePr w:type="band2Horz">
      <w:rPr>
        <w:rFonts w:ascii="Arial" w:hAnsi="Arial"/>
        <w:color w:val="FAC090" w:themeColor="accent6" w:themeTint="98" w:themeShade="95"/>
        <w:sz w:val="22"/>
      </w:rPr>
    </w:tblStylePr>
  </w:style>
  <w:style w:type="table" w:customStyle="1" w:styleId="-710">
    <w:name w:val="Список-таблица 7 цветная1"/>
    <w:basedOn w:val="a1"/>
    <w:uiPriority w:val="99"/>
    <w:pPr>
      <w:spacing w:after="0" w:line="240" w:lineRule="auto"/>
    </w:pPr>
    <w:tblPr>
      <w:tblStyleRowBandSize w:val="1"/>
      <w:tblStyleColBandSize w:val="1"/>
      <w:tblInd w:w="0" w:type="dxa"/>
      <w:tblBorders>
        <w:right w:val="single" w:sz="4" w:space="0" w:color="7F7F7F" w:themeColor="text1" w:themeTint="80"/>
      </w:tblBorders>
      <w:tblCellMar>
        <w:top w:w="0" w:type="dxa"/>
        <w:left w:w="108" w:type="dxa"/>
        <w:bottom w:w="0" w:type="dxa"/>
        <w:right w:w="108" w:type="dxa"/>
      </w:tblCellMar>
    </w:tblPr>
    <w:tblStylePr w:type="firstRow">
      <w:rPr>
        <w:rFonts w:ascii="Arial" w:hAnsi="Arial"/>
        <w:i/>
        <w:color w:val="7F7F7F" w:themeColor="text1" w:themeTint="80" w:themeShade="95"/>
        <w:sz w:val="22"/>
      </w:rPr>
      <w:tblPr/>
      <w:tcPr>
        <w:tcBorders>
          <w:top w:val="none" w:sz="4" w:space="0" w:color="000000"/>
          <w:left w:val="none" w:sz="4" w:space="0" w:color="000000"/>
          <w:bottom w:val="single" w:sz="4" w:space="0" w:color="7F7F7F" w:themeColor="text1" w:themeTint="80"/>
          <w:right w:val="none" w:sz="4" w:space="0" w:color="000000"/>
        </w:tcBorders>
        <w:shd w:val="clear" w:color="FFFFFF" w:themeColor="light1" w:fill="FFFFFF" w:themeFill="light1"/>
      </w:tcPr>
    </w:tblStylePr>
    <w:tblStylePr w:type="lastRow">
      <w:rPr>
        <w:rFonts w:ascii="Arial" w:hAnsi="Arial"/>
        <w:i/>
        <w:color w:val="7F7F7F" w:themeColor="text1" w:themeTint="80" w:themeShade="95"/>
        <w:sz w:val="22"/>
      </w:rPr>
      <w:tblPr/>
      <w:tcPr>
        <w:tcBorders>
          <w:top w:val="single" w:sz="4" w:space="0" w:color="7F7F7F" w:themeColor="text1" w:themeTint="8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4" w:space="0" w:color="000000"/>
          <w:left w:val="none" w:sz="4" w:space="0" w:color="000000"/>
          <w:bottom w:val="none" w:sz="4" w:space="0" w:color="000000"/>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4" w:space="0" w:color="000000"/>
          <w:left w:val="single" w:sz="4" w:space="0" w:color="7F7F7F" w:themeColor="text1" w:themeTint="80"/>
          <w:bottom w:val="none" w:sz="4" w:space="0" w:color="000000"/>
          <w:right w:val="none" w:sz="4" w:space="0" w:color="000000"/>
        </w:tcBorders>
        <w:shd w:val="clear" w:color="FFFFFF" w:fill="auto"/>
      </w:tcPr>
    </w:tblStylePr>
    <w:tblStylePr w:type="band1Vert">
      <w:tblPr/>
      <w:tcPr>
        <w:shd w:val="clear" w:color="BFBFBF" w:themeColor="text1" w:themeTint="40" w:fill="BFBFBF" w:themeFill="text1" w:themeFillTint="40"/>
      </w:tcPr>
    </w:tblStylePr>
    <w:tblStylePr w:type="band1Horz">
      <w:rPr>
        <w:rFonts w:ascii="Arial" w:hAnsi="Arial"/>
        <w:color w:val="7F7F7F" w:themeColor="text1" w:themeTint="80" w:themeShade="95"/>
        <w:sz w:val="22"/>
      </w:rPr>
      <w:tblPr/>
      <w:tcPr>
        <w:shd w:val="clear" w:color="BFBFBF" w:themeColor="text1" w:themeTint="40" w:fill="BFBFBF" w:themeFill="text1" w:themeFillTint="40"/>
      </w:tcPr>
    </w:tblStylePr>
    <w:tblStylePr w:type="band2Horz">
      <w:rPr>
        <w:rFonts w:ascii="Arial" w:hAnsi="Arial"/>
        <w:color w:val="7F7F7F" w:themeColor="text1" w:themeTint="80" w:themeShade="95"/>
        <w:sz w:val="22"/>
      </w:rPr>
    </w:tblStylePr>
  </w:style>
  <w:style w:type="table" w:customStyle="1" w:styleId="ListTable7Colorful-Accent1">
    <w:name w:val="List Table 7 Colorful - Accent 1"/>
    <w:basedOn w:val="a1"/>
    <w:uiPriority w:val="99"/>
    <w:pPr>
      <w:spacing w:after="0" w:line="240" w:lineRule="auto"/>
    </w:pPr>
    <w:tblPr>
      <w:tblStyleRowBandSize w:val="1"/>
      <w:tblStyleColBandSize w:val="1"/>
      <w:tblInd w:w="0" w:type="dxa"/>
      <w:tblBorders>
        <w:right w:val="single" w:sz="4" w:space="0" w:color="4F81BD" w:themeColor="accent1"/>
      </w:tblBorders>
      <w:tblCellMar>
        <w:top w:w="0" w:type="dxa"/>
        <w:left w:w="108" w:type="dxa"/>
        <w:bottom w:w="0" w:type="dxa"/>
        <w:right w:w="108" w:type="dxa"/>
      </w:tblCellMar>
    </w:tblPr>
    <w:tblStylePr w:type="firstRow">
      <w:rPr>
        <w:rFonts w:ascii="Arial" w:hAnsi="Arial"/>
        <w:i/>
        <w:color w:val="2A4A71" w:themeColor="accent1" w:themeShade="95"/>
        <w:sz w:val="22"/>
      </w:rPr>
      <w:tblPr/>
      <w:tcPr>
        <w:tcBorders>
          <w:top w:val="none" w:sz="4" w:space="0" w:color="000000"/>
          <w:left w:val="none" w:sz="4" w:space="0" w:color="000000"/>
          <w:bottom w:val="single" w:sz="4" w:space="0" w:color="4F81BD" w:themeColor="accent1"/>
          <w:right w:val="none" w:sz="4" w:space="0" w:color="000000"/>
        </w:tcBorders>
        <w:shd w:val="clear" w:color="FFFFFF" w:themeColor="light1" w:fill="FFFFFF" w:themeFill="light1"/>
      </w:tcPr>
    </w:tblStylePr>
    <w:tblStylePr w:type="lastRow">
      <w:rPr>
        <w:rFonts w:ascii="Arial" w:hAnsi="Arial"/>
        <w:i/>
        <w:color w:val="2A4A71" w:themeColor="accent1" w:themeShade="95"/>
        <w:sz w:val="22"/>
      </w:rPr>
      <w:tblPr/>
      <w:tcPr>
        <w:tcBorders>
          <w:top w:val="single" w:sz="4" w:space="0" w:color="4F81BD" w:themeColor="accent1"/>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2A4A71" w:themeColor="accent1" w:themeShade="95"/>
        <w:sz w:val="22"/>
      </w:rPr>
      <w:tblPr/>
      <w:tcPr>
        <w:tcBorders>
          <w:top w:val="none" w:sz="4" w:space="0" w:color="000000"/>
          <w:left w:val="none" w:sz="4" w:space="0" w:color="000000"/>
          <w:bottom w:val="none" w:sz="4" w:space="0" w:color="000000"/>
          <w:right w:val="single" w:sz="4" w:space="0" w:color="4F81BD" w:themeColor="accent1"/>
        </w:tcBorders>
        <w:shd w:val="clear" w:color="FFFFFF" w:fill="auto"/>
      </w:tcPr>
    </w:tblStylePr>
    <w:tblStylePr w:type="lastCol">
      <w:rPr>
        <w:rFonts w:ascii="Arial" w:hAnsi="Arial"/>
        <w:i/>
        <w:color w:val="2A4A71" w:themeColor="accent1" w:themeShade="95"/>
        <w:sz w:val="22"/>
      </w:rPr>
      <w:tblPr/>
      <w:tcPr>
        <w:tcBorders>
          <w:top w:val="none" w:sz="4" w:space="0" w:color="000000"/>
          <w:left w:val="single" w:sz="4" w:space="0" w:color="4F81BD" w:themeColor="accent1"/>
          <w:bottom w:val="none" w:sz="4" w:space="0" w:color="000000"/>
          <w:right w:val="none" w:sz="4" w:space="0" w:color="000000"/>
        </w:tcBorders>
        <w:shd w:val="clear" w:color="FFFFFF" w:fill="auto"/>
      </w:tcPr>
    </w:tblStylePr>
    <w:tblStylePr w:type="band1Vert">
      <w:tblPr/>
      <w:tcPr>
        <w:shd w:val="clear" w:color="D2DFEE" w:themeColor="accent1" w:themeTint="40" w:fill="D2DFEE" w:themeFill="accent1" w:themeFillTint="40"/>
      </w:tcPr>
    </w:tblStylePr>
    <w:tblStylePr w:type="band1Horz">
      <w:rPr>
        <w:rFonts w:ascii="Arial" w:hAnsi="Arial"/>
        <w:color w:val="2A4A71" w:themeColor="accent1" w:themeShade="95"/>
        <w:sz w:val="22"/>
      </w:rPr>
      <w:tblPr/>
      <w:tcPr>
        <w:shd w:val="clear" w:color="D2DFEE" w:themeColor="accent1" w:themeTint="40" w:fill="D2DFEE" w:themeFill="accent1" w:themeFillTint="40"/>
      </w:tcPr>
    </w:tblStylePr>
    <w:tblStylePr w:type="band2Horz">
      <w:rPr>
        <w:rFonts w:ascii="Arial" w:hAnsi="Arial"/>
        <w:color w:val="2A4A71" w:themeColor="accent1" w:themeShade="95"/>
        <w:sz w:val="22"/>
      </w:rPr>
    </w:tblStylePr>
  </w:style>
  <w:style w:type="table" w:customStyle="1" w:styleId="ListTable7Colorful-Accent2">
    <w:name w:val="List Table 7 Colorful - Accent 2"/>
    <w:basedOn w:val="a1"/>
    <w:uiPriority w:val="99"/>
    <w:pPr>
      <w:spacing w:after="0" w:line="240" w:lineRule="auto"/>
    </w:pPr>
    <w:tblPr>
      <w:tblStyleRowBandSize w:val="1"/>
      <w:tblStyleColBandSize w:val="1"/>
      <w:tblInd w:w="0" w:type="dxa"/>
      <w:tblBorders>
        <w:right w:val="single" w:sz="4" w:space="0" w:color="D99695" w:themeColor="accent2" w:themeTint="97"/>
      </w:tblBorders>
      <w:tblCellMar>
        <w:top w:w="0" w:type="dxa"/>
        <w:left w:w="108" w:type="dxa"/>
        <w:bottom w:w="0" w:type="dxa"/>
        <w:right w:w="108" w:type="dxa"/>
      </w:tblCellMar>
    </w:tblPr>
    <w:tblStylePr w:type="firstRow">
      <w:rPr>
        <w:rFonts w:ascii="Arial" w:hAnsi="Arial"/>
        <w:i/>
        <w:color w:val="D99695" w:themeColor="accent2" w:themeTint="97" w:themeShade="95"/>
        <w:sz w:val="22"/>
      </w:rPr>
      <w:tblPr/>
      <w:tcPr>
        <w:tcBorders>
          <w:top w:val="none" w:sz="4" w:space="0" w:color="000000"/>
          <w:left w:val="none" w:sz="4" w:space="0" w:color="000000"/>
          <w:bottom w:val="single" w:sz="4" w:space="0" w:color="D99695" w:themeColor="accent2" w:themeTint="97"/>
          <w:right w:val="none" w:sz="4" w:space="0" w:color="000000"/>
        </w:tcBorders>
        <w:shd w:val="clear" w:color="FFFFFF" w:themeColor="light1" w:fill="FFFFFF" w:themeFill="light1"/>
      </w:tcPr>
    </w:tblStylePr>
    <w:tblStylePr w:type="lastRow">
      <w:rPr>
        <w:rFonts w:ascii="Arial" w:hAnsi="Arial"/>
        <w:i/>
        <w:color w:val="D99695" w:themeColor="accent2" w:themeTint="97" w:themeShade="95"/>
        <w:sz w:val="22"/>
      </w:rPr>
      <w:tblPr/>
      <w:tcPr>
        <w:tcBorders>
          <w:top w:val="single" w:sz="4" w:space="0" w:color="D99695" w:themeColor="accent2" w:themeTint="97"/>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D99695" w:themeColor="accent2" w:themeTint="97" w:themeShade="95"/>
        <w:sz w:val="22"/>
      </w:rPr>
      <w:tblPr/>
      <w:tcPr>
        <w:tcBorders>
          <w:top w:val="none" w:sz="4" w:space="0" w:color="000000"/>
          <w:left w:val="none" w:sz="4" w:space="0" w:color="000000"/>
          <w:bottom w:val="none" w:sz="4" w:space="0" w:color="000000"/>
          <w:right w:val="single" w:sz="4" w:space="0" w:color="D99695" w:themeColor="accent2" w:themeTint="97"/>
        </w:tcBorders>
        <w:shd w:val="clear" w:color="FFFFFF" w:fill="auto"/>
      </w:tcPr>
    </w:tblStylePr>
    <w:tblStylePr w:type="lastCol">
      <w:rPr>
        <w:rFonts w:ascii="Arial" w:hAnsi="Arial"/>
        <w:i/>
        <w:color w:val="D99695" w:themeColor="accent2" w:themeTint="97" w:themeShade="95"/>
        <w:sz w:val="22"/>
      </w:rPr>
      <w:tblPr/>
      <w:tcPr>
        <w:tcBorders>
          <w:top w:val="none" w:sz="4" w:space="0" w:color="000000"/>
          <w:left w:val="single" w:sz="4" w:space="0" w:color="D99695" w:themeColor="accent2" w:themeTint="97"/>
          <w:bottom w:val="none" w:sz="4" w:space="0" w:color="000000"/>
          <w:right w:val="none" w:sz="4" w:space="0" w:color="000000"/>
        </w:tcBorders>
        <w:shd w:val="clear" w:color="FFFFFF" w:fill="auto"/>
      </w:tcPr>
    </w:tblStylePr>
    <w:tblStylePr w:type="band1Vert">
      <w:tblPr/>
      <w:tcPr>
        <w:shd w:val="clear" w:color="EFD2D2" w:themeColor="accent2" w:themeTint="40" w:fill="EFD2D2" w:themeFill="accent2" w:themeFillTint="40"/>
      </w:tcPr>
    </w:tblStylePr>
    <w:tblStylePr w:type="band1Horz">
      <w:rPr>
        <w:rFonts w:ascii="Arial" w:hAnsi="Arial"/>
        <w:color w:val="D99695" w:themeColor="accent2" w:themeTint="97" w:themeShade="95"/>
        <w:sz w:val="22"/>
      </w:rPr>
      <w:tblPr/>
      <w:tcPr>
        <w:shd w:val="clear" w:color="EFD2D2" w:themeColor="accent2" w:themeTint="40" w:fill="EFD2D2" w:themeFill="accent2" w:themeFillTint="40"/>
      </w:tcPr>
    </w:tblStylePr>
    <w:tblStylePr w:type="band2Horz">
      <w:rPr>
        <w:rFonts w:ascii="Arial" w:hAnsi="Arial"/>
        <w:color w:val="D99695" w:themeColor="accent2" w:themeTint="97" w:themeShade="95"/>
        <w:sz w:val="22"/>
      </w:rPr>
    </w:tblStylePr>
  </w:style>
  <w:style w:type="table" w:customStyle="1" w:styleId="ListTable7Colorful-Accent3">
    <w:name w:val="List Table 7 Colorful - Accent 3"/>
    <w:basedOn w:val="a1"/>
    <w:uiPriority w:val="99"/>
    <w:pPr>
      <w:spacing w:after="0" w:line="240" w:lineRule="auto"/>
    </w:pPr>
    <w:tblPr>
      <w:tblStyleRowBandSize w:val="1"/>
      <w:tblStyleColBandSize w:val="1"/>
      <w:tblInd w:w="0" w:type="dxa"/>
      <w:tblBorders>
        <w:right w:val="single" w:sz="4" w:space="0" w:color="C3D69B" w:themeColor="accent3" w:themeTint="98"/>
      </w:tblBorders>
      <w:tblCellMar>
        <w:top w:w="0" w:type="dxa"/>
        <w:left w:w="108" w:type="dxa"/>
        <w:bottom w:w="0" w:type="dxa"/>
        <w:right w:w="108" w:type="dxa"/>
      </w:tblCellMar>
    </w:tblPr>
    <w:tblStylePr w:type="firstRow">
      <w:rPr>
        <w:rFonts w:ascii="Arial" w:hAnsi="Arial"/>
        <w:i/>
        <w:color w:val="C3D69B" w:themeColor="accent3" w:themeTint="98" w:themeShade="95"/>
        <w:sz w:val="22"/>
      </w:rPr>
      <w:tblPr/>
      <w:tcPr>
        <w:tcBorders>
          <w:top w:val="none" w:sz="4" w:space="0" w:color="000000"/>
          <w:left w:val="none" w:sz="4" w:space="0" w:color="000000"/>
          <w:bottom w:val="single" w:sz="4" w:space="0" w:color="C3D69B" w:themeColor="accent3" w:themeTint="98"/>
          <w:right w:val="none" w:sz="4" w:space="0" w:color="000000"/>
        </w:tcBorders>
        <w:shd w:val="clear" w:color="FFFFFF" w:themeColor="light1" w:fill="FFFFFF" w:themeFill="light1"/>
      </w:tcPr>
    </w:tblStylePr>
    <w:tblStylePr w:type="lastRow">
      <w:rPr>
        <w:rFonts w:ascii="Arial" w:hAnsi="Arial"/>
        <w:i/>
        <w:color w:val="C3D69B" w:themeColor="accent3" w:themeTint="98" w:themeShade="95"/>
        <w:sz w:val="22"/>
      </w:rPr>
      <w:tblPr/>
      <w:tcPr>
        <w:tcBorders>
          <w:top w:val="single" w:sz="4" w:space="0" w:color="C3D69B" w:themeColor="accent3" w:themeTint="98"/>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C3D69B" w:themeColor="accent3" w:themeTint="98" w:themeShade="95"/>
        <w:sz w:val="22"/>
      </w:rPr>
      <w:tblPr/>
      <w:tcPr>
        <w:tcBorders>
          <w:top w:val="none" w:sz="4" w:space="0" w:color="000000"/>
          <w:left w:val="none" w:sz="4" w:space="0" w:color="000000"/>
          <w:bottom w:val="none" w:sz="4" w:space="0" w:color="000000"/>
          <w:right w:val="single" w:sz="4" w:space="0" w:color="C3D69B" w:themeColor="accent3" w:themeTint="98"/>
        </w:tcBorders>
        <w:shd w:val="clear" w:color="FFFFFF" w:fill="auto"/>
      </w:tcPr>
    </w:tblStylePr>
    <w:tblStylePr w:type="lastCol">
      <w:rPr>
        <w:rFonts w:ascii="Arial" w:hAnsi="Arial"/>
        <w:i/>
        <w:color w:val="C3D69B" w:themeColor="accent3" w:themeTint="98" w:themeShade="95"/>
        <w:sz w:val="22"/>
      </w:rPr>
      <w:tblPr/>
      <w:tcPr>
        <w:tcBorders>
          <w:top w:val="none" w:sz="4" w:space="0" w:color="000000"/>
          <w:left w:val="single" w:sz="4" w:space="0" w:color="C3D69B" w:themeColor="accent3" w:themeTint="98"/>
          <w:bottom w:val="none" w:sz="4" w:space="0" w:color="000000"/>
          <w:right w:val="none" w:sz="4" w:space="0" w:color="000000"/>
        </w:tcBorders>
        <w:shd w:val="clear" w:color="FFFFFF" w:fill="auto"/>
      </w:tcPr>
    </w:tblStylePr>
    <w:tblStylePr w:type="band1Vert">
      <w:tblPr/>
      <w:tcPr>
        <w:shd w:val="clear" w:color="E5EED5" w:themeColor="accent3" w:themeTint="40" w:fill="E5EED5" w:themeFill="accent3" w:themeFillTint="40"/>
      </w:tcPr>
    </w:tblStylePr>
    <w:tblStylePr w:type="band1Horz">
      <w:rPr>
        <w:rFonts w:ascii="Arial" w:hAnsi="Arial"/>
        <w:color w:val="C3D69B" w:themeColor="accent3" w:themeTint="98" w:themeShade="95"/>
        <w:sz w:val="22"/>
      </w:rPr>
      <w:tblPr/>
      <w:tcPr>
        <w:shd w:val="clear" w:color="E5EED5" w:themeColor="accent3" w:themeTint="40" w:fill="E5EED5" w:themeFill="accent3" w:themeFillTint="40"/>
      </w:tcPr>
    </w:tblStylePr>
    <w:tblStylePr w:type="band2Horz">
      <w:rPr>
        <w:rFonts w:ascii="Arial" w:hAnsi="Arial"/>
        <w:color w:val="C3D69B" w:themeColor="accent3" w:themeTint="98" w:themeShade="95"/>
        <w:sz w:val="22"/>
      </w:rPr>
    </w:tblStylePr>
  </w:style>
  <w:style w:type="table" w:customStyle="1" w:styleId="ListTable7Colorful-Accent4">
    <w:name w:val="List Table 7 Colorful - Accent 4"/>
    <w:basedOn w:val="a1"/>
    <w:uiPriority w:val="99"/>
    <w:pPr>
      <w:spacing w:after="0" w:line="240" w:lineRule="auto"/>
    </w:pPr>
    <w:tblPr>
      <w:tblStyleRowBandSize w:val="1"/>
      <w:tblStyleColBandSize w:val="1"/>
      <w:tblInd w:w="0" w:type="dxa"/>
      <w:tblBorders>
        <w:right w:val="single" w:sz="4" w:space="0" w:color="B2A1C6" w:themeColor="accent4" w:themeTint="9A"/>
      </w:tblBorders>
      <w:tblCellMar>
        <w:top w:w="0" w:type="dxa"/>
        <w:left w:w="108" w:type="dxa"/>
        <w:bottom w:w="0" w:type="dxa"/>
        <w:right w:w="108" w:type="dxa"/>
      </w:tblCellMar>
    </w:tblPr>
    <w:tblStylePr w:type="firstRow">
      <w:rPr>
        <w:rFonts w:ascii="Arial" w:hAnsi="Arial"/>
        <w:i/>
        <w:color w:val="B2A1C6" w:themeColor="accent4" w:themeTint="9A" w:themeShade="95"/>
        <w:sz w:val="22"/>
      </w:rPr>
      <w:tblPr/>
      <w:tcPr>
        <w:tcBorders>
          <w:top w:val="none" w:sz="4" w:space="0" w:color="000000"/>
          <w:left w:val="none" w:sz="4" w:space="0" w:color="000000"/>
          <w:bottom w:val="single" w:sz="4" w:space="0" w:color="B2A1C6" w:themeColor="accent4" w:themeTint="9A"/>
          <w:right w:val="none" w:sz="4" w:space="0" w:color="000000"/>
        </w:tcBorders>
        <w:shd w:val="clear" w:color="FFFFFF" w:themeColor="light1" w:fill="FFFFFF" w:themeFill="light1"/>
      </w:tcPr>
    </w:tblStylePr>
    <w:tblStylePr w:type="lastRow">
      <w:rPr>
        <w:rFonts w:ascii="Arial" w:hAnsi="Arial"/>
        <w:i/>
        <w:color w:val="B2A1C6" w:themeColor="accent4" w:themeTint="9A" w:themeShade="95"/>
        <w:sz w:val="22"/>
      </w:rPr>
      <w:tblPr/>
      <w:tcPr>
        <w:tcBorders>
          <w:top w:val="single" w:sz="4" w:space="0" w:color="B2A1C6" w:themeColor="accent4" w:themeTint="9A"/>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B2A1C6" w:themeColor="accent4" w:themeTint="9A" w:themeShade="95"/>
        <w:sz w:val="22"/>
      </w:rPr>
      <w:tblPr/>
      <w:tcPr>
        <w:tcBorders>
          <w:top w:val="none" w:sz="4" w:space="0" w:color="000000"/>
          <w:left w:val="none" w:sz="4" w:space="0" w:color="000000"/>
          <w:bottom w:val="none" w:sz="4" w:space="0" w:color="000000"/>
          <w:right w:val="single" w:sz="4" w:space="0" w:color="B2A1C6" w:themeColor="accent4" w:themeTint="9A"/>
        </w:tcBorders>
        <w:shd w:val="clear" w:color="FFFFFF" w:fill="auto"/>
      </w:tcPr>
    </w:tblStylePr>
    <w:tblStylePr w:type="lastCol">
      <w:rPr>
        <w:rFonts w:ascii="Arial" w:hAnsi="Arial"/>
        <w:i/>
        <w:color w:val="B2A1C6" w:themeColor="accent4" w:themeTint="9A" w:themeShade="95"/>
        <w:sz w:val="22"/>
      </w:rPr>
      <w:tblPr/>
      <w:tcPr>
        <w:tcBorders>
          <w:top w:val="none" w:sz="4" w:space="0" w:color="000000"/>
          <w:left w:val="single" w:sz="4" w:space="0" w:color="B2A1C6" w:themeColor="accent4" w:themeTint="9A"/>
          <w:bottom w:val="none" w:sz="4" w:space="0" w:color="000000"/>
          <w:right w:val="none" w:sz="4" w:space="0" w:color="000000"/>
        </w:tcBorders>
        <w:shd w:val="clear" w:color="FFFFFF" w:fill="auto"/>
      </w:tcPr>
    </w:tblStylePr>
    <w:tblStylePr w:type="band1Vert">
      <w:tblPr/>
      <w:tcPr>
        <w:shd w:val="clear" w:color="DFD8E7" w:themeColor="accent4" w:themeTint="40" w:fill="DFD8E7" w:themeFill="accent4" w:themeFillTint="40"/>
      </w:tcPr>
    </w:tblStylePr>
    <w:tblStylePr w:type="band1Horz">
      <w:rPr>
        <w:rFonts w:ascii="Arial" w:hAnsi="Arial"/>
        <w:color w:val="B2A1C6" w:themeColor="accent4" w:themeTint="9A" w:themeShade="95"/>
        <w:sz w:val="22"/>
      </w:rPr>
      <w:tblPr/>
      <w:tcPr>
        <w:shd w:val="clear" w:color="DFD8E7" w:themeColor="accent4" w:themeTint="40" w:fill="DFD8E7" w:themeFill="accent4" w:themeFillTint="40"/>
      </w:tcPr>
    </w:tblStylePr>
    <w:tblStylePr w:type="band2Horz">
      <w:rPr>
        <w:rFonts w:ascii="Arial" w:hAnsi="Arial"/>
        <w:color w:val="B2A1C6" w:themeColor="accent4" w:themeTint="9A" w:themeShade="95"/>
        <w:sz w:val="22"/>
      </w:rPr>
    </w:tblStylePr>
  </w:style>
  <w:style w:type="table" w:customStyle="1" w:styleId="ListTable7Colorful-Accent5">
    <w:name w:val="List Table 7 Colorful - Accent 5"/>
    <w:basedOn w:val="a1"/>
    <w:uiPriority w:val="99"/>
    <w:pPr>
      <w:spacing w:after="0" w:line="240" w:lineRule="auto"/>
    </w:pPr>
    <w:tblPr>
      <w:tblStyleRowBandSize w:val="1"/>
      <w:tblStyleColBandSize w:val="1"/>
      <w:tblInd w:w="0" w:type="dxa"/>
      <w:tblBorders>
        <w:right w:val="single" w:sz="4" w:space="0" w:color="92CCDC" w:themeColor="accent5" w:themeTint="9A"/>
      </w:tblBorders>
      <w:tblCellMar>
        <w:top w:w="0" w:type="dxa"/>
        <w:left w:w="108" w:type="dxa"/>
        <w:bottom w:w="0" w:type="dxa"/>
        <w:right w:w="108" w:type="dxa"/>
      </w:tblCellMar>
    </w:tblPr>
    <w:tblStylePr w:type="firstRow">
      <w:rPr>
        <w:rFonts w:ascii="Arial" w:hAnsi="Arial"/>
        <w:i/>
        <w:color w:val="92CCDC" w:themeColor="accent5" w:themeTint="9A" w:themeShade="95"/>
        <w:sz w:val="22"/>
      </w:rPr>
      <w:tblPr/>
      <w:tcPr>
        <w:tcBorders>
          <w:top w:val="none" w:sz="4" w:space="0" w:color="000000"/>
          <w:left w:val="none" w:sz="4" w:space="0" w:color="000000"/>
          <w:bottom w:val="single" w:sz="4" w:space="0" w:color="92CCDC" w:themeColor="accent5" w:themeTint="9A"/>
          <w:right w:val="none" w:sz="4" w:space="0" w:color="000000"/>
        </w:tcBorders>
        <w:shd w:val="clear" w:color="FFFFFF" w:themeColor="light1" w:fill="FFFFFF" w:themeFill="light1"/>
      </w:tcPr>
    </w:tblStylePr>
    <w:tblStylePr w:type="lastRow">
      <w:rPr>
        <w:rFonts w:ascii="Arial" w:hAnsi="Arial"/>
        <w:i/>
        <w:color w:val="92CCDC" w:themeColor="accent5" w:themeTint="9A" w:themeShade="95"/>
        <w:sz w:val="22"/>
      </w:rPr>
      <w:tblPr/>
      <w:tcPr>
        <w:tcBorders>
          <w:top w:val="single" w:sz="4" w:space="0" w:color="92CCDC" w:themeColor="accent5" w:themeTint="9A"/>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92CCDC" w:themeColor="accent5" w:themeTint="9A" w:themeShade="95"/>
        <w:sz w:val="22"/>
      </w:rPr>
      <w:tblPr/>
      <w:tcPr>
        <w:tcBorders>
          <w:top w:val="none" w:sz="4" w:space="0" w:color="000000"/>
          <w:left w:val="none" w:sz="4" w:space="0" w:color="000000"/>
          <w:bottom w:val="none" w:sz="4" w:space="0" w:color="000000"/>
          <w:right w:val="single" w:sz="4" w:space="0" w:color="92CCDC" w:themeColor="accent5" w:themeTint="9A"/>
        </w:tcBorders>
        <w:shd w:val="clear" w:color="FFFFFF" w:fill="auto"/>
      </w:tcPr>
    </w:tblStylePr>
    <w:tblStylePr w:type="lastCol">
      <w:rPr>
        <w:rFonts w:ascii="Arial" w:hAnsi="Arial"/>
        <w:i/>
        <w:color w:val="92CCDC" w:themeColor="accent5" w:themeTint="9A" w:themeShade="95"/>
        <w:sz w:val="22"/>
      </w:rPr>
      <w:tblPr/>
      <w:tcPr>
        <w:tcBorders>
          <w:top w:val="none" w:sz="4" w:space="0" w:color="000000"/>
          <w:left w:val="single" w:sz="4" w:space="0" w:color="92CCDC" w:themeColor="accent5" w:themeTint="9A"/>
          <w:bottom w:val="none" w:sz="4" w:space="0" w:color="000000"/>
          <w:right w:val="none" w:sz="4" w:space="0" w:color="000000"/>
        </w:tcBorders>
        <w:shd w:val="clear" w:color="FFFFFF" w:fill="auto"/>
      </w:tcPr>
    </w:tblStylePr>
    <w:tblStylePr w:type="band1Vert">
      <w:tblPr/>
      <w:tcPr>
        <w:shd w:val="clear" w:color="D1EAF0" w:themeColor="accent5" w:themeTint="40" w:fill="D1EAF0" w:themeFill="accent5" w:themeFillTint="40"/>
      </w:tcPr>
    </w:tblStylePr>
    <w:tblStylePr w:type="band1Horz">
      <w:rPr>
        <w:rFonts w:ascii="Arial" w:hAnsi="Arial"/>
        <w:color w:val="92CCDC" w:themeColor="accent5" w:themeTint="9A" w:themeShade="95"/>
        <w:sz w:val="22"/>
      </w:rPr>
      <w:tblPr/>
      <w:tcPr>
        <w:shd w:val="clear" w:color="D1EAF0" w:themeColor="accent5" w:themeTint="40" w:fill="D1EAF0" w:themeFill="accent5" w:themeFillTint="40"/>
      </w:tcPr>
    </w:tblStylePr>
    <w:tblStylePr w:type="band2Horz">
      <w:rPr>
        <w:rFonts w:ascii="Arial" w:hAnsi="Arial"/>
        <w:color w:val="92CCDC" w:themeColor="accent5" w:themeTint="9A" w:themeShade="95"/>
        <w:sz w:val="22"/>
      </w:rPr>
    </w:tblStylePr>
  </w:style>
  <w:style w:type="table" w:customStyle="1" w:styleId="ListTable7Colorful-Accent6">
    <w:name w:val="List Table 7 Colorful - Accent 6"/>
    <w:basedOn w:val="a1"/>
    <w:uiPriority w:val="99"/>
    <w:pPr>
      <w:spacing w:after="0" w:line="240" w:lineRule="auto"/>
    </w:pPr>
    <w:tblPr>
      <w:tblStyleRowBandSize w:val="1"/>
      <w:tblStyleColBandSize w:val="1"/>
      <w:tblInd w:w="0" w:type="dxa"/>
      <w:tblBorders>
        <w:right w:val="single" w:sz="4" w:space="0" w:color="FAC090" w:themeColor="accent6" w:themeTint="98"/>
      </w:tblBorders>
      <w:tblCellMar>
        <w:top w:w="0" w:type="dxa"/>
        <w:left w:w="108" w:type="dxa"/>
        <w:bottom w:w="0" w:type="dxa"/>
        <w:right w:w="108" w:type="dxa"/>
      </w:tblCellMar>
    </w:tblPr>
    <w:tblStylePr w:type="firstRow">
      <w:rPr>
        <w:rFonts w:ascii="Arial" w:hAnsi="Arial"/>
        <w:i/>
        <w:color w:val="FAC090" w:themeColor="accent6" w:themeTint="98" w:themeShade="95"/>
        <w:sz w:val="22"/>
      </w:rPr>
      <w:tblPr/>
      <w:tcPr>
        <w:tcBorders>
          <w:top w:val="none" w:sz="4" w:space="0" w:color="000000"/>
          <w:left w:val="none" w:sz="4" w:space="0" w:color="000000"/>
          <w:bottom w:val="single" w:sz="4" w:space="0" w:color="FAC090" w:themeColor="accent6" w:themeTint="98"/>
          <w:right w:val="none" w:sz="4" w:space="0" w:color="000000"/>
        </w:tcBorders>
        <w:shd w:val="clear" w:color="FFFFFF" w:themeColor="light1" w:fill="FFFFFF" w:themeFill="light1"/>
      </w:tcPr>
    </w:tblStylePr>
    <w:tblStylePr w:type="lastRow">
      <w:rPr>
        <w:rFonts w:ascii="Arial" w:hAnsi="Arial"/>
        <w:i/>
        <w:color w:val="FAC090" w:themeColor="accent6" w:themeTint="98" w:themeShade="95"/>
        <w:sz w:val="22"/>
      </w:rPr>
      <w:tblPr/>
      <w:tcPr>
        <w:tcBorders>
          <w:top w:val="single" w:sz="4" w:space="0" w:color="FAC090" w:themeColor="accent6" w:themeTint="98"/>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FAC090" w:themeColor="accent6" w:themeTint="98" w:themeShade="95"/>
        <w:sz w:val="22"/>
      </w:rPr>
      <w:tblPr/>
      <w:tcPr>
        <w:tcBorders>
          <w:top w:val="none" w:sz="4" w:space="0" w:color="000000"/>
          <w:left w:val="none" w:sz="4" w:space="0" w:color="000000"/>
          <w:bottom w:val="none" w:sz="4" w:space="0" w:color="000000"/>
          <w:right w:val="single" w:sz="4" w:space="0" w:color="FAC090" w:themeColor="accent6" w:themeTint="98"/>
        </w:tcBorders>
        <w:shd w:val="clear" w:color="FFFFFF" w:fill="auto"/>
      </w:tcPr>
    </w:tblStylePr>
    <w:tblStylePr w:type="lastCol">
      <w:rPr>
        <w:rFonts w:ascii="Arial" w:hAnsi="Arial"/>
        <w:i/>
        <w:color w:val="FAC090" w:themeColor="accent6" w:themeTint="98" w:themeShade="95"/>
        <w:sz w:val="22"/>
      </w:rPr>
      <w:tblPr/>
      <w:tcPr>
        <w:tcBorders>
          <w:top w:val="none" w:sz="4" w:space="0" w:color="000000"/>
          <w:left w:val="single" w:sz="4" w:space="0" w:color="FAC090" w:themeColor="accent6" w:themeTint="98"/>
          <w:bottom w:val="none" w:sz="4" w:space="0" w:color="000000"/>
          <w:right w:val="none" w:sz="4" w:space="0" w:color="000000"/>
        </w:tcBorders>
        <w:shd w:val="clear" w:color="FFFFFF" w:fill="auto"/>
      </w:tcPr>
    </w:tblStylePr>
    <w:tblStylePr w:type="band1Vert">
      <w:tblPr/>
      <w:tcPr>
        <w:shd w:val="clear" w:color="FDE4D0" w:themeColor="accent6" w:themeTint="40" w:fill="FDE4D0" w:themeFill="accent6" w:themeFillTint="40"/>
      </w:tcPr>
    </w:tblStylePr>
    <w:tblStylePr w:type="band1Horz">
      <w:rPr>
        <w:rFonts w:ascii="Arial" w:hAnsi="Arial"/>
        <w:color w:val="FAC090" w:themeColor="accent6" w:themeTint="98" w:themeShade="95"/>
        <w:sz w:val="22"/>
      </w:rPr>
      <w:tblPr/>
      <w:tcPr>
        <w:shd w:val="clear" w:color="FDE4D0" w:themeColor="accent6" w:themeTint="40" w:fill="FDE4D0" w:themeFill="accent6" w:themeFillTint="40"/>
      </w:tcPr>
    </w:tblStylePr>
    <w:tblStylePr w:type="band2Horz">
      <w:rPr>
        <w:rFonts w:ascii="Arial" w:hAnsi="Arial"/>
        <w:color w:val="FAC090" w:themeColor="accent6" w:themeTint="98" w:themeShade="95"/>
        <w:sz w:val="22"/>
      </w:rPr>
    </w:tblStylePr>
  </w:style>
  <w:style w:type="table" w:customStyle="1" w:styleId="Lined-Accent">
    <w:name w:val="Lined - Accent"/>
    <w:basedOn w:val="a1"/>
    <w:uiPriority w:val="99"/>
    <w:pPr>
      <w:spacing w:after="0" w:line="240" w:lineRule="auto"/>
    </w:pPr>
    <w:rPr>
      <w:color w:val="404040"/>
      <w:sz w:val="20"/>
      <w:szCs w:val="20"/>
      <w:lang w:eastAsia="ru-RU"/>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Lined-Accent1">
    <w:name w:val="Lined - Accent 1"/>
    <w:basedOn w:val="a1"/>
    <w:uiPriority w:val="99"/>
    <w:pPr>
      <w:spacing w:after="0" w:line="240" w:lineRule="auto"/>
    </w:pPr>
    <w:rPr>
      <w:color w:val="404040"/>
      <w:sz w:val="20"/>
      <w:szCs w:val="20"/>
      <w:lang w:eastAsia="ru-RU"/>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5D8AC2" w:themeColor="accent1" w:themeTint="EA" w:fill="5D8AC2" w:themeFill="accent1" w:themeFillTint="EA"/>
      </w:tcPr>
    </w:tblStylePr>
    <w:tblStylePr w:type="lastRow">
      <w:rPr>
        <w:rFonts w:ascii="Arial" w:hAnsi="Arial"/>
        <w:color w:val="F2F2F2"/>
        <w:sz w:val="22"/>
      </w:rPr>
      <w:tblPr/>
      <w:tcPr>
        <w:shd w:val="clear" w:color="5D8AC2" w:themeColor="accent1" w:themeTint="EA" w:fill="5D8AC2" w:themeFill="accent1" w:themeFillTint="EA"/>
      </w:tcPr>
    </w:tblStylePr>
    <w:tblStylePr w:type="firstCol">
      <w:rPr>
        <w:rFonts w:ascii="Arial" w:hAnsi="Arial"/>
        <w:color w:val="F2F2F2"/>
        <w:sz w:val="22"/>
      </w:rPr>
      <w:tblPr/>
      <w:tcPr>
        <w:shd w:val="clear" w:color="5D8AC2" w:themeColor="accent1" w:themeTint="EA" w:fill="5D8AC2" w:themeFill="accent1" w:themeFillTint="EA"/>
      </w:tcPr>
    </w:tblStylePr>
    <w:tblStylePr w:type="lastCol">
      <w:rPr>
        <w:rFonts w:ascii="Arial" w:hAnsi="Arial"/>
        <w:color w:val="F2F2F2"/>
        <w:sz w:val="22"/>
      </w:rPr>
      <w:tblPr/>
      <w:tcPr>
        <w:shd w:val="clear" w:color="5D8AC2" w:themeColor="accent1" w:themeTint="EA" w:fill="5D8AC2"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7D7EA" w:themeColor="accent1" w:themeTint="50" w:fill="C7D7EA"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7D7EA" w:themeColor="accent1" w:themeTint="50" w:fill="C7D7EA" w:themeFill="accent1" w:themeFillTint="50"/>
      </w:tcPr>
    </w:tblStylePr>
  </w:style>
  <w:style w:type="table" w:customStyle="1" w:styleId="Lined-Accent2">
    <w:name w:val="Lined - Accent 2"/>
    <w:basedOn w:val="a1"/>
    <w:uiPriority w:val="99"/>
    <w:pPr>
      <w:spacing w:after="0" w:line="240" w:lineRule="auto"/>
    </w:pPr>
    <w:rPr>
      <w:color w:val="404040"/>
      <w:sz w:val="20"/>
      <w:szCs w:val="20"/>
      <w:lang w:eastAsia="ru-RU"/>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D99695" w:themeColor="accent2" w:themeTint="97" w:fill="D99695" w:themeFill="accent2" w:themeFillTint="97"/>
      </w:tcPr>
    </w:tblStylePr>
    <w:tblStylePr w:type="lastRow">
      <w:rPr>
        <w:rFonts w:ascii="Arial" w:hAnsi="Arial"/>
        <w:color w:val="F2F2F2"/>
        <w:sz w:val="22"/>
      </w:rPr>
      <w:tblPr/>
      <w:tcPr>
        <w:shd w:val="clear" w:color="D99695" w:themeColor="accent2" w:themeTint="97" w:fill="D99695" w:themeFill="accent2" w:themeFillTint="97"/>
      </w:tcPr>
    </w:tblStylePr>
    <w:tblStylePr w:type="firstCol">
      <w:rPr>
        <w:rFonts w:ascii="Arial" w:hAnsi="Arial"/>
        <w:color w:val="F2F2F2"/>
        <w:sz w:val="22"/>
      </w:rPr>
      <w:tblPr/>
      <w:tcPr>
        <w:shd w:val="clear" w:color="D99695" w:themeColor="accent2" w:themeTint="97" w:fill="D99695" w:themeFill="accent2" w:themeFillTint="97"/>
      </w:tcPr>
    </w:tblStylePr>
    <w:tblStylePr w:type="lastCol">
      <w:rPr>
        <w:rFonts w:ascii="Arial" w:hAnsi="Arial"/>
        <w:color w:val="F2F2F2"/>
        <w:sz w:val="22"/>
      </w:rPr>
      <w:tblPr/>
      <w:tcPr>
        <w:shd w:val="clear" w:color="D99695" w:themeColor="accent2" w:themeTint="97" w:fill="D99695"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2DCDC" w:themeColor="accent2" w:themeTint="32" w:fill="F2DCDC" w:themeFill="accent2" w:themeFillTint="32"/>
      </w:tcPr>
    </w:tblStylePr>
  </w:style>
  <w:style w:type="table" w:customStyle="1" w:styleId="Lined-Accent3">
    <w:name w:val="Lined - Accent 3"/>
    <w:basedOn w:val="a1"/>
    <w:uiPriority w:val="99"/>
    <w:pPr>
      <w:spacing w:after="0" w:line="240" w:lineRule="auto"/>
    </w:pPr>
    <w:rPr>
      <w:color w:val="404040"/>
      <w:sz w:val="20"/>
      <w:szCs w:val="20"/>
      <w:lang w:eastAsia="ru-RU"/>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9ABB59" w:themeColor="accent3" w:themeTint="FE" w:fill="9ABB59" w:themeFill="accent3" w:themeFillTint="FE"/>
      </w:tcPr>
    </w:tblStylePr>
    <w:tblStylePr w:type="lastRow">
      <w:rPr>
        <w:rFonts w:ascii="Arial" w:hAnsi="Arial"/>
        <w:color w:val="F2F2F2"/>
        <w:sz w:val="22"/>
      </w:rPr>
      <w:tblPr/>
      <w:tcPr>
        <w:shd w:val="clear" w:color="9ABB59" w:themeColor="accent3" w:themeTint="FE" w:fill="9ABB59" w:themeFill="accent3" w:themeFillTint="FE"/>
      </w:tcPr>
    </w:tblStylePr>
    <w:tblStylePr w:type="firstCol">
      <w:rPr>
        <w:rFonts w:ascii="Arial" w:hAnsi="Arial"/>
        <w:color w:val="F2F2F2"/>
        <w:sz w:val="22"/>
      </w:rPr>
      <w:tblPr/>
      <w:tcPr>
        <w:shd w:val="clear" w:color="9ABB59" w:themeColor="accent3" w:themeTint="FE" w:fill="9ABB59" w:themeFill="accent3" w:themeFillTint="FE"/>
      </w:tcPr>
    </w:tblStylePr>
    <w:tblStylePr w:type="lastCol">
      <w:rPr>
        <w:rFonts w:ascii="Arial" w:hAnsi="Arial"/>
        <w:color w:val="F2F2F2"/>
        <w:sz w:val="22"/>
      </w:rPr>
      <w:tblPr/>
      <w:tcPr>
        <w:shd w:val="clear" w:color="9ABB59" w:themeColor="accent3" w:themeTint="FE" w:fill="9ABB59"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AF1DC" w:themeColor="accent3" w:themeTint="34" w:fill="EAF1DC" w:themeFill="accent3" w:themeFillTint="34"/>
      </w:tcPr>
    </w:tblStylePr>
  </w:style>
  <w:style w:type="table" w:customStyle="1" w:styleId="Lined-Accent4">
    <w:name w:val="Lined - Accent 4"/>
    <w:basedOn w:val="a1"/>
    <w:uiPriority w:val="99"/>
    <w:pPr>
      <w:spacing w:after="0" w:line="240" w:lineRule="auto"/>
    </w:pPr>
    <w:rPr>
      <w:color w:val="404040"/>
      <w:sz w:val="20"/>
      <w:szCs w:val="20"/>
      <w:lang w:eastAsia="ru-RU"/>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B2A1C6" w:themeColor="accent4" w:themeTint="9A" w:fill="B2A1C6" w:themeFill="accent4" w:themeFillTint="9A"/>
      </w:tcPr>
    </w:tblStylePr>
    <w:tblStylePr w:type="lastRow">
      <w:rPr>
        <w:rFonts w:ascii="Arial" w:hAnsi="Arial"/>
        <w:color w:val="F2F2F2"/>
        <w:sz w:val="22"/>
      </w:rPr>
      <w:tblPr/>
      <w:tcPr>
        <w:shd w:val="clear" w:color="B2A1C6" w:themeColor="accent4" w:themeTint="9A" w:fill="B2A1C6" w:themeFill="accent4" w:themeFillTint="9A"/>
      </w:tcPr>
    </w:tblStylePr>
    <w:tblStylePr w:type="firstCol">
      <w:rPr>
        <w:rFonts w:ascii="Arial" w:hAnsi="Arial"/>
        <w:color w:val="F2F2F2"/>
        <w:sz w:val="22"/>
      </w:rPr>
      <w:tblPr/>
      <w:tcPr>
        <w:shd w:val="clear" w:color="B2A1C6" w:themeColor="accent4" w:themeTint="9A" w:fill="B2A1C6" w:themeFill="accent4" w:themeFillTint="9A"/>
      </w:tcPr>
    </w:tblStylePr>
    <w:tblStylePr w:type="lastCol">
      <w:rPr>
        <w:rFonts w:ascii="Arial" w:hAnsi="Arial"/>
        <w:color w:val="F2F2F2"/>
        <w:sz w:val="22"/>
      </w:rPr>
      <w:tblPr/>
      <w:tcPr>
        <w:shd w:val="clear" w:color="B2A1C6" w:themeColor="accent4" w:themeTint="9A" w:fill="B2A1C6"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E5DFEC" w:themeColor="accent4" w:themeTint="34" w:fill="E5DFEC" w:themeFill="accent4" w:themeFillTint="34"/>
      </w:tcPr>
    </w:tblStylePr>
  </w:style>
  <w:style w:type="table" w:customStyle="1" w:styleId="Lined-Accent5">
    <w:name w:val="Lined - Accent 5"/>
    <w:basedOn w:val="a1"/>
    <w:uiPriority w:val="99"/>
    <w:pPr>
      <w:spacing w:after="0" w:line="240" w:lineRule="auto"/>
    </w:pPr>
    <w:rPr>
      <w:color w:val="404040"/>
      <w:sz w:val="20"/>
      <w:szCs w:val="20"/>
      <w:lang w:eastAsia="ru-RU"/>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4BACC6" w:themeColor="accent5" w:fill="4BACC6" w:themeFill="accent5"/>
      </w:tcPr>
    </w:tblStylePr>
    <w:tblStylePr w:type="lastRow">
      <w:rPr>
        <w:rFonts w:ascii="Arial" w:hAnsi="Arial"/>
        <w:color w:val="F2F2F2"/>
        <w:sz w:val="22"/>
      </w:rPr>
      <w:tblPr/>
      <w:tcPr>
        <w:shd w:val="clear" w:color="4BACC6" w:themeColor="accent5" w:fill="4BACC6" w:themeFill="accent5"/>
      </w:tcPr>
    </w:tblStylePr>
    <w:tblStylePr w:type="firstCol">
      <w:rPr>
        <w:rFonts w:ascii="Arial" w:hAnsi="Arial"/>
        <w:color w:val="F2F2F2"/>
        <w:sz w:val="22"/>
      </w:rPr>
      <w:tblPr/>
      <w:tcPr>
        <w:shd w:val="clear" w:color="4BACC6" w:themeColor="accent5" w:fill="4BACC6" w:themeFill="accent5"/>
      </w:tcPr>
    </w:tblStylePr>
    <w:tblStylePr w:type="lastCol">
      <w:rPr>
        <w:rFonts w:ascii="Arial" w:hAnsi="Arial"/>
        <w:color w:val="F2F2F2"/>
        <w:sz w:val="22"/>
      </w:rPr>
      <w:tblPr/>
      <w:tcPr>
        <w:shd w:val="clear" w:color="4BACC6" w:themeColor="accent5" w:fill="4BACC6"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AEEF3" w:themeColor="accent5" w:themeTint="34" w:fill="DAEEF3" w:themeFill="accent5" w:themeFillTint="34"/>
      </w:tcPr>
    </w:tblStylePr>
  </w:style>
  <w:style w:type="table" w:customStyle="1" w:styleId="Lined-Accent6">
    <w:name w:val="Lined - Accent 6"/>
    <w:basedOn w:val="a1"/>
    <w:uiPriority w:val="99"/>
    <w:pPr>
      <w:spacing w:after="0" w:line="240" w:lineRule="auto"/>
    </w:pPr>
    <w:rPr>
      <w:color w:val="404040"/>
      <w:sz w:val="20"/>
      <w:szCs w:val="20"/>
      <w:lang w:eastAsia="ru-RU"/>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F79646" w:themeColor="accent6" w:fill="F79646" w:themeFill="accent6"/>
      </w:tcPr>
    </w:tblStylePr>
    <w:tblStylePr w:type="lastRow">
      <w:rPr>
        <w:rFonts w:ascii="Arial" w:hAnsi="Arial"/>
        <w:color w:val="F2F2F2"/>
        <w:sz w:val="22"/>
      </w:rPr>
      <w:tblPr/>
      <w:tcPr>
        <w:shd w:val="clear" w:color="F79646" w:themeColor="accent6" w:fill="F79646" w:themeFill="accent6"/>
      </w:tcPr>
    </w:tblStylePr>
    <w:tblStylePr w:type="firstCol">
      <w:rPr>
        <w:rFonts w:ascii="Arial" w:hAnsi="Arial"/>
        <w:color w:val="F2F2F2"/>
        <w:sz w:val="22"/>
      </w:rPr>
      <w:tblPr/>
      <w:tcPr>
        <w:shd w:val="clear" w:color="F79646" w:themeColor="accent6" w:fill="F79646" w:themeFill="accent6"/>
      </w:tcPr>
    </w:tblStylePr>
    <w:tblStylePr w:type="lastCol">
      <w:rPr>
        <w:rFonts w:ascii="Arial" w:hAnsi="Arial"/>
        <w:color w:val="F2F2F2"/>
        <w:sz w:val="22"/>
      </w:rPr>
      <w:tblPr/>
      <w:tcPr>
        <w:shd w:val="clear" w:color="F79646" w:themeColor="accent6" w:fill="F79646" w:themeFill="accent6"/>
      </w:tcPr>
    </w:tblStylePr>
    <w:tblStylePr w:type="band1Vert">
      <w:rPr>
        <w:rFonts w:ascii="Arial" w:hAnsi="Arial"/>
        <w:color w:val="404040"/>
        <w:sz w:val="22"/>
      </w:rPr>
    </w:tblStylePr>
    <w:tblStylePr w:type="band2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FDE9D8" w:themeColor="accent6" w:themeTint="34" w:fill="FDE9D8" w:themeFill="accent6" w:themeFillTint="34"/>
      </w:tcPr>
    </w:tblStylePr>
  </w:style>
  <w:style w:type="table" w:customStyle="1" w:styleId="BorderedLined-Accent">
    <w:name w:val="Bordered &amp; Lined - Accent"/>
    <w:basedOn w:val="a1"/>
    <w:uiPriority w:val="99"/>
    <w:pPr>
      <w:spacing w:after="0" w:line="240" w:lineRule="auto"/>
    </w:pPr>
    <w:rPr>
      <w:color w:val="404040"/>
      <w:sz w:val="20"/>
      <w:szCs w:val="20"/>
      <w:lang w:eastAsia="ru-RU"/>
    </w:rPr>
    <w:tblPr>
      <w:tblStyleRowBandSize w:val="1"/>
      <w:tblStyleColBandSize w:val="1"/>
      <w:tblInd w:w="0" w:type="dxa"/>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CellMar>
        <w:top w:w="0" w:type="dxa"/>
        <w:left w:w="108" w:type="dxa"/>
        <w:bottom w:w="0" w:type="dxa"/>
        <w:right w:w="108" w:type="dxa"/>
      </w:tblCellMar>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BorderedLined-Accent1">
    <w:name w:val="Bordered &amp; Lined - Accent 1"/>
    <w:basedOn w:val="a1"/>
    <w:uiPriority w:val="99"/>
    <w:pPr>
      <w:spacing w:after="0" w:line="240" w:lineRule="auto"/>
    </w:pPr>
    <w:rPr>
      <w:color w:val="404040"/>
      <w:sz w:val="20"/>
      <w:szCs w:val="20"/>
      <w:lang w:eastAsia="ru-RU"/>
    </w:rPr>
    <w:tblPr>
      <w:tblStyleRowBandSize w:val="1"/>
      <w:tblStyleColBandSize w:val="1"/>
      <w:tblInd w:w="0" w:type="dxa"/>
      <w:tblBorders>
        <w:top w:val="single" w:sz="4" w:space="0" w:color="2A4A71" w:themeColor="accent1" w:themeShade="95"/>
        <w:left w:val="single" w:sz="4" w:space="0" w:color="2A4A71" w:themeColor="accent1" w:themeShade="95"/>
        <w:bottom w:val="single" w:sz="4" w:space="0" w:color="2A4A71" w:themeColor="accent1" w:themeShade="95"/>
        <w:right w:val="single" w:sz="4" w:space="0" w:color="2A4A71" w:themeColor="accent1" w:themeShade="95"/>
        <w:insideH w:val="single" w:sz="4" w:space="0" w:color="2A4A71" w:themeColor="accent1" w:themeShade="95"/>
        <w:insideV w:val="single" w:sz="4" w:space="0" w:color="2A4A71" w:themeColor="accent1" w:themeShade="95"/>
      </w:tblBorders>
      <w:tblCellMar>
        <w:top w:w="0" w:type="dxa"/>
        <w:left w:w="108" w:type="dxa"/>
        <w:bottom w:w="0" w:type="dxa"/>
        <w:right w:w="108" w:type="dxa"/>
      </w:tblCellMar>
    </w:tblPr>
    <w:tblStylePr w:type="firstRow">
      <w:rPr>
        <w:rFonts w:ascii="Arial" w:hAnsi="Arial"/>
        <w:color w:val="F2F2F2"/>
        <w:sz w:val="22"/>
      </w:rPr>
      <w:tblPr/>
      <w:tcPr>
        <w:shd w:val="clear" w:color="5D8AC2" w:themeColor="accent1" w:themeTint="EA" w:fill="5D8AC2" w:themeFill="accent1" w:themeFillTint="EA"/>
      </w:tcPr>
    </w:tblStylePr>
    <w:tblStylePr w:type="lastRow">
      <w:rPr>
        <w:rFonts w:ascii="Arial" w:hAnsi="Arial"/>
        <w:color w:val="F2F2F2"/>
        <w:sz w:val="22"/>
      </w:rPr>
      <w:tblPr/>
      <w:tcPr>
        <w:shd w:val="clear" w:color="5D8AC2" w:themeColor="accent1" w:themeTint="EA" w:fill="5D8AC2" w:themeFill="accent1" w:themeFillTint="EA"/>
      </w:tcPr>
    </w:tblStylePr>
    <w:tblStylePr w:type="firstCol">
      <w:rPr>
        <w:rFonts w:ascii="Arial" w:hAnsi="Arial"/>
        <w:color w:val="F2F2F2"/>
        <w:sz w:val="22"/>
      </w:rPr>
      <w:tblPr/>
      <w:tcPr>
        <w:shd w:val="clear" w:color="5D8AC2" w:themeColor="accent1" w:themeTint="EA" w:fill="5D8AC2" w:themeFill="accent1" w:themeFillTint="EA"/>
      </w:tcPr>
    </w:tblStylePr>
    <w:tblStylePr w:type="lastCol">
      <w:rPr>
        <w:rFonts w:ascii="Arial" w:hAnsi="Arial"/>
        <w:color w:val="F2F2F2"/>
        <w:sz w:val="22"/>
      </w:rPr>
      <w:tblPr/>
      <w:tcPr>
        <w:shd w:val="clear" w:color="5D8AC2" w:themeColor="accent1" w:themeTint="EA" w:fill="5D8AC2"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7D7EA" w:themeColor="accent1" w:themeTint="50" w:fill="C7D7EA"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7D7EA" w:themeColor="accent1" w:themeTint="50" w:fill="C7D7EA" w:themeFill="accent1" w:themeFillTint="50"/>
      </w:tcPr>
    </w:tblStylePr>
  </w:style>
  <w:style w:type="table" w:customStyle="1" w:styleId="BorderedLined-Accent2">
    <w:name w:val="Bordered &amp; Lined - Accent 2"/>
    <w:basedOn w:val="a1"/>
    <w:uiPriority w:val="99"/>
    <w:pPr>
      <w:spacing w:after="0" w:line="240" w:lineRule="auto"/>
    </w:pPr>
    <w:rPr>
      <w:color w:val="404040"/>
      <w:sz w:val="20"/>
      <w:szCs w:val="20"/>
      <w:lang w:eastAsia="ru-RU"/>
    </w:rPr>
    <w:tblPr>
      <w:tblStyleRowBandSize w:val="1"/>
      <w:tblStyleColBandSize w:val="1"/>
      <w:tblInd w:w="0" w:type="dxa"/>
      <w:tblBorders>
        <w:top w:val="single" w:sz="4" w:space="0" w:color="732A29" w:themeColor="accent2" w:themeShade="95"/>
        <w:left w:val="single" w:sz="4" w:space="0" w:color="732A29" w:themeColor="accent2" w:themeShade="95"/>
        <w:bottom w:val="single" w:sz="4" w:space="0" w:color="732A29" w:themeColor="accent2" w:themeShade="95"/>
        <w:right w:val="single" w:sz="4" w:space="0" w:color="732A29" w:themeColor="accent2" w:themeShade="95"/>
        <w:insideH w:val="single" w:sz="4" w:space="0" w:color="732A29" w:themeColor="accent2" w:themeShade="95"/>
        <w:insideV w:val="single" w:sz="4" w:space="0" w:color="732A29" w:themeColor="accent2" w:themeShade="95"/>
      </w:tblBorders>
      <w:tblCellMar>
        <w:top w:w="0" w:type="dxa"/>
        <w:left w:w="108" w:type="dxa"/>
        <w:bottom w:w="0" w:type="dxa"/>
        <w:right w:w="108" w:type="dxa"/>
      </w:tblCellMar>
    </w:tblPr>
    <w:tblStylePr w:type="firstRow">
      <w:rPr>
        <w:rFonts w:ascii="Arial" w:hAnsi="Arial"/>
        <w:color w:val="F2F2F2"/>
        <w:sz w:val="22"/>
      </w:rPr>
      <w:tblPr/>
      <w:tcPr>
        <w:shd w:val="clear" w:color="D99695" w:themeColor="accent2" w:themeTint="97" w:fill="D99695" w:themeFill="accent2" w:themeFillTint="97"/>
      </w:tcPr>
    </w:tblStylePr>
    <w:tblStylePr w:type="lastRow">
      <w:rPr>
        <w:rFonts w:ascii="Arial" w:hAnsi="Arial"/>
        <w:color w:val="F2F2F2"/>
        <w:sz w:val="22"/>
      </w:rPr>
      <w:tblPr/>
      <w:tcPr>
        <w:shd w:val="clear" w:color="D99695" w:themeColor="accent2" w:themeTint="97" w:fill="D99695" w:themeFill="accent2" w:themeFillTint="97"/>
      </w:tcPr>
    </w:tblStylePr>
    <w:tblStylePr w:type="firstCol">
      <w:rPr>
        <w:rFonts w:ascii="Arial" w:hAnsi="Arial"/>
        <w:color w:val="F2F2F2"/>
        <w:sz w:val="22"/>
      </w:rPr>
      <w:tblPr/>
      <w:tcPr>
        <w:shd w:val="clear" w:color="D99695" w:themeColor="accent2" w:themeTint="97" w:fill="D99695" w:themeFill="accent2" w:themeFillTint="97"/>
      </w:tcPr>
    </w:tblStylePr>
    <w:tblStylePr w:type="lastCol">
      <w:rPr>
        <w:rFonts w:ascii="Arial" w:hAnsi="Arial"/>
        <w:color w:val="F2F2F2"/>
        <w:sz w:val="22"/>
      </w:rPr>
      <w:tblPr/>
      <w:tcPr>
        <w:shd w:val="clear" w:color="D99695" w:themeColor="accent2" w:themeTint="97" w:fill="D99695"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2DCDC" w:themeColor="accent2" w:themeTint="32" w:fill="F2DCDC" w:themeFill="accent2" w:themeFillTint="32"/>
      </w:tcPr>
    </w:tblStylePr>
  </w:style>
  <w:style w:type="table" w:customStyle="1" w:styleId="BorderedLined-Accent3">
    <w:name w:val="Bordered &amp; Lined - Accent 3"/>
    <w:basedOn w:val="a1"/>
    <w:uiPriority w:val="99"/>
    <w:pPr>
      <w:spacing w:after="0" w:line="240" w:lineRule="auto"/>
    </w:pPr>
    <w:rPr>
      <w:color w:val="404040"/>
      <w:sz w:val="20"/>
      <w:szCs w:val="20"/>
      <w:lang w:eastAsia="ru-RU"/>
    </w:rPr>
    <w:tblPr>
      <w:tblStyleRowBandSize w:val="1"/>
      <w:tblStyleColBandSize w:val="1"/>
      <w:tblInd w:w="0" w:type="dxa"/>
      <w:tblBorders>
        <w:top w:val="single" w:sz="4" w:space="0" w:color="5B722E" w:themeColor="accent3" w:themeShade="95"/>
        <w:left w:val="single" w:sz="4" w:space="0" w:color="5B722E" w:themeColor="accent3" w:themeShade="95"/>
        <w:bottom w:val="single" w:sz="4" w:space="0" w:color="5B722E" w:themeColor="accent3" w:themeShade="95"/>
        <w:right w:val="single" w:sz="4" w:space="0" w:color="5B722E" w:themeColor="accent3" w:themeShade="95"/>
        <w:insideH w:val="single" w:sz="4" w:space="0" w:color="5B722E" w:themeColor="accent3" w:themeShade="95"/>
        <w:insideV w:val="single" w:sz="4" w:space="0" w:color="5B722E" w:themeColor="accent3" w:themeShade="95"/>
      </w:tblBorders>
      <w:tblCellMar>
        <w:top w:w="0" w:type="dxa"/>
        <w:left w:w="108" w:type="dxa"/>
        <w:bottom w:w="0" w:type="dxa"/>
        <w:right w:w="108" w:type="dxa"/>
      </w:tblCellMar>
    </w:tblPr>
    <w:tblStylePr w:type="firstRow">
      <w:rPr>
        <w:rFonts w:ascii="Arial" w:hAnsi="Arial"/>
        <w:color w:val="F2F2F2"/>
        <w:sz w:val="22"/>
      </w:rPr>
      <w:tblPr/>
      <w:tcPr>
        <w:shd w:val="clear" w:color="9ABB59" w:themeColor="accent3" w:themeTint="FE" w:fill="9ABB59" w:themeFill="accent3" w:themeFillTint="FE"/>
      </w:tcPr>
    </w:tblStylePr>
    <w:tblStylePr w:type="lastRow">
      <w:rPr>
        <w:rFonts w:ascii="Arial" w:hAnsi="Arial"/>
        <w:color w:val="F2F2F2"/>
        <w:sz w:val="22"/>
      </w:rPr>
      <w:tblPr/>
      <w:tcPr>
        <w:shd w:val="clear" w:color="9ABB59" w:themeColor="accent3" w:themeTint="FE" w:fill="9ABB59" w:themeFill="accent3" w:themeFillTint="FE"/>
      </w:tcPr>
    </w:tblStylePr>
    <w:tblStylePr w:type="firstCol">
      <w:rPr>
        <w:rFonts w:ascii="Arial" w:hAnsi="Arial"/>
        <w:color w:val="F2F2F2"/>
        <w:sz w:val="22"/>
      </w:rPr>
      <w:tblPr/>
      <w:tcPr>
        <w:shd w:val="clear" w:color="9ABB59" w:themeColor="accent3" w:themeTint="FE" w:fill="9ABB59" w:themeFill="accent3" w:themeFillTint="FE"/>
      </w:tcPr>
    </w:tblStylePr>
    <w:tblStylePr w:type="lastCol">
      <w:rPr>
        <w:rFonts w:ascii="Arial" w:hAnsi="Arial"/>
        <w:color w:val="F2F2F2"/>
        <w:sz w:val="22"/>
      </w:rPr>
      <w:tblPr/>
      <w:tcPr>
        <w:shd w:val="clear" w:color="9ABB59" w:themeColor="accent3" w:themeTint="FE" w:fill="9ABB59"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AF1DC" w:themeColor="accent3" w:themeTint="34" w:fill="EAF1DC" w:themeFill="accent3" w:themeFillTint="34"/>
      </w:tcPr>
    </w:tblStylePr>
  </w:style>
  <w:style w:type="table" w:customStyle="1" w:styleId="BorderedLined-Accent4">
    <w:name w:val="Bordered &amp; Lined - Accent 4"/>
    <w:basedOn w:val="a1"/>
    <w:uiPriority w:val="99"/>
    <w:pPr>
      <w:spacing w:after="0" w:line="240" w:lineRule="auto"/>
    </w:pPr>
    <w:rPr>
      <w:color w:val="404040"/>
      <w:sz w:val="20"/>
      <w:szCs w:val="20"/>
      <w:lang w:eastAsia="ru-RU"/>
    </w:rPr>
    <w:tblPr>
      <w:tblStyleRowBandSize w:val="1"/>
      <w:tblStyleColBandSize w:val="1"/>
      <w:tblInd w:w="0" w:type="dxa"/>
      <w:tblBorders>
        <w:top w:val="single" w:sz="4" w:space="0" w:color="4A395F" w:themeColor="accent4" w:themeShade="95"/>
        <w:left w:val="single" w:sz="4" w:space="0" w:color="4A395F" w:themeColor="accent4" w:themeShade="95"/>
        <w:bottom w:val="single" w:sz="4" w:space="0" w:color="4A395F" w:themeColor="accent4" w:themeShade="95"/>
        <w:right w:val="single" w:sz="4" w:space="0" w:color="4A395F" w:themeColor="accent4" w:themeShade="95"/>
        <w:insideH w:val="single" w:sz="4" w:space="0" w:color="4A395F" w:themeColor="accent4" w:themeShade="95"/>
        <w:insideV w:val="single" w:sz="4" w:space="0" w:color="4A395F" w:themeColor="accent4" w:themeShade="95"/>
      </w:tblBorders>
      <w:tblCellMar>
        <w:top w:w="0" w:type="dxa"/>
        <w:left w:w="108" w:type="dxa"/>
        <w:bottom w:w="0" w:type="dxa"/>
        <w:right w:w="108" w:type="dxa"/>
      </w:tblCellMar>
    </w:tblPr>
    <w:tblStylePr w:type="firstRow">
      <w:rPr>
        <w:rFonts w:ascii="Arial" w:hAnsi="Arial"/>
        <w:color w:val="F2F2F2"/>
        <w:sz w:val="22"/>
      </w:rPr>
      <w:tblPr/>
      <w:tcPr>
        <w:shd w:val="clear" w:color="B2A1C6" w:themeColor="accent4" w:themeTint="9A" w:fill="B2A1C6" w:themeFill="accent4" w:themeFillTint="9A"/>
      </w:tcPr>
    </w:tblStylePr>
    <w:tblStylePr w:type="lastRow">
      <w:rPr>
        <w:rFonts w:ascii="Arial" w:hAnsi="Arial"/>
        <w:color w:val="F2F2F2"/>
        <w:sz w:val="22"/>
      </w:rPr>
      <w:tblPr/>
      <w:tcPr>
        <w:shd w:val="clear" w:color="B2A1C6" w:themeColor="accent4" w:themeTint="9A" w:fill="B2A1C6" w:themeFill="accent4" w:themeFillTint="9A"/>
      </w:tcPr>
    </w:tblStylePr>
    <w:tblStylePr w:type="firstCol">
      <w:rPr>
        <w:rFonts w:ascii="Arial" w:hAnsi="Arial"/>
        <w:color w:val="F2F2F2"/>
        <w:sz w:val="22"/>
      </w:rPr>
      <w:tblPr/>
      <w:tcPr>
        <w:shd w:val="clear" w:color="B2A1C6" w:themeColor="accent4" w:themeTint="9A" w:fill="B2A1C6" w:themeFill="accent4" w:themeFillTint="9A"/>
      </w:tcPr>
    </w:tblStylePr>
    <w:tblStylePr w:type="lastCol">
      <w:rPr>
        <w:rFonts w:ascii="Arial" w:hAnsi="Arial"/>
        <w:color w:val="F2F2F2"/>
        <w:sz w:val="22"/>
      </w:rPr>
      <w:tblPr/>
      <w:tcPr>
        <w:shd w:val="clear" w:color="B2A1C6" w:themeColor="accent4" w:themeTint="9A" w:fill="B2A1C6"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E5DFEC" w:themeColor="accent4" w:themeTint="34" w:fill="E5DFEC" w:themeFill="accent4" w:themeFillTint="34"/>
      </w:tcPr>
    </w:tblStylePr>
  </w:style>
  <w:style w:type="table" w:customStyle="1" w:styleId="BorderedLined-Accent5">
    <w:name w:val="Bordered &amp; Lined - Accent 5"/>
    <w:basedOn w:val="a1"/>
    <w:uiPriority w:val="99"/>
    <w:pPr>
      <w:spacing w:after="0" w:line="240" w:lineRule="auto"/>
    </w:pPr>
    <w:rPr>
      <w:color w:val="404040"/>
      <w:sz w:val="20"/>
      <w:szCs w:val="20"/>
      <w:lang w:eastAsia="ru-RU"/>
    </w:rPr>
    <w:tblPr>
      <w:tblStyleRowBandSize w:val="1"/>
      <w:tblStyleColBandSize w:val="1"/>
      <w:tblInd w:w="0" w:type="dxa"/>
      <w:tblBorders>
        <w:top w:val="single" w:sz="4" w:space="0" w:color="266779" w:themeColor="accent5" w:themeShade="95"/>
        <w:left w:val="single" w:sz="4" w:space="0" w:color="266779" w:themeColor="accent5" w:themeShade="95"/>
        <w:bottom w:val="single" w:sz="4" w:space="0" w:color="266779" w:themeColor="accent5" w:themeShade="95"/>
        <w:right w:val="single" w:sz="4" w:space="0" w:color="266779" w:themeColor="accent5" w:themeShade="95"/>
        <w:insideH w:val="single" w:sz="4" w:space="0" w:color="266779" w:themeColor="accent5" w:themeShade="95"/>
        <w:insideV w:val="single" w:sz="4" w:space="0" w:color="266779" w:themeColor="accent5" w:themeShade="95"/>
      </w:tblBorders>
      <w:tblCellMar>
        <w:top w:w="0" w:type="dxa"/>
        <w:left w:w="108" w:type="dxa"/>
        <w:bottom w:w="0" w:type="dxa"/>
        <w:right w:w="108" w:type="dxa"/>
      </w:tblCellMar>
    </w:tblPr>
    <w:tblStylePr w:type="firstRow">
      <w:rPr>
        <w:rFonts w:ascii="Arial" w:hAnsi="Arial"/>
        <w:color w:val="F2F2F2"/>
        <w:sz w:val="22"/>
      </w:rPr>
      <w:tblPr/>
      <w:tcPr>
        <w:shd w:val="clear" w:color="4BACC6" w:themeColor="accent5" w:fill="4BACC6" w:themeFill="accent5"/>
      </w:tcPr>
    </w:tblStylePr>
    <w:tblStylePr w:type="lastRow">
      <w:rPr>
        <w:rFonts w:ascii="Arial" w:hAnsi="Arial"/>
        <w:color w:val="F2F2F2"/>
        <w:sz w:val="22"/>
      </w:rPr>
      <w:tblPr/>
      <w:tcPr>
        <w:shd w:val="clear" w:color="4BACC6" w:themeColor="accent5" w:fill="4BACC6" w:themeFill="accent5"/>
      </w:tcPr>
    </w:tblStylePr>
    <w:tblStylePr w:type="firstCol">
      <w:rPr>
        <w:rFonts w:ascii="Arial" w:hAnsi="Arial"/>
        <w:color w:val="F2F2F2"/>
        <w:sz w:val="22"/>
      </w:rPr>
      <w:tblPr/>
      <w:tcPr>
        <w:shd w:val="clear" w:color="4BACC6" w:themeColor="accent5" w:fill="4BACC6" w:themeFill="accent5"/>
      </w:tcPr>
    </w:tblStylePr>
    <w:tblStylePr w:type="lastCol">
      <w:rPr>
        <w:rFonts w:ascii="Arial" w:hAnsi="Arial"/>
        <w:color w:val="F2F2F2"/>
        <w:sz w:val="22"/>
      </w:rPr>
      <w:tblPr/>
      <w:tcPr>
        <w:shd w:val="clear" w:color="4BACC6" w:themeColor="accent5" w:fill="4BACC6"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AEEF3" w:themeColor="accent5" w:themeTint="34" w:fill="DAEEF3" w:themeFill="accent5" w:themeFillTint="34"/>
      </w:tcPr>
    </w:tblStylePr>
  </w:style>
  <w:style w:type="table" w:customStyle="1" w:styleId="BorderedLined-Accent6">
    <w:name w:val="Bordered &amp; Lined - Accent 6"/>
    <w:basedOn w:val="a1"/>
    <w:uiPriority w:val="99"/>
    <w:pPr>
      <w:spacing w:after="0" w:line="240" w:lineRule="auto"/>
    </w:pPr>
    <w:rPr>
      <w:color w:val="404040"/>
      <w:sz w:val="20"/>
      <w:szCs w:val="20"/>
      <w:lang w:eastAsia="ru-RU"/>
    </w:rPr>
    <w:tblPr>
      <w:tblStyleRowBandSize w:val="1"/>
      <w:tblStyleColBandSize w:val="1"/>
      <w:tblInd w:w="0" w:type="dxa"/>
      <w:tblBorders>
        <w:top w:val="single" w:sz="4" w:space="0" w:color="B15407" w:themeColor="accent6" w:themeShade="95"/>
        <w:left w:val="single" w:sz="4" w:space="0" w:color="B15407" w:themeColor="accent6" w:themeShade="95"/>
        <w:bottom w:val="single" w:sz="4" w:space="0" w:color="B15407" w:themeColor="accent6" w:themeShade="95"/>
        <w:right w:val="single" w:sz="4" w:space="0" w:color="B15407" w:themeColor="accent6" w:themeShade="95"/>
        <w:insideH w:val="single" w:sz="4" w:space="0" w:color="B15407" w:themeColor="accent6" w:themeShade="95"/>
        <w:insideV w:val="single" w:sz="4" w:space="0" w:color="B15407" w:themeColor="accent6" w:themeShade="95"/>
      </w:tblBorders>
      <w:tblCellMar>
        <w:top w:w="0" w:type="dxa"/>
        <w:left w:w="108" w:type="dxa"/>
        <w:bottom w:w="0" w:type="dxa"/>
        <w:right w:w="108" w:type="dxa"/>
      </w:tblCellMar>
    </w:tblPr>
    <w:tblStylePr w:type="firstRow">
      <w:rPr>
        <w:rFonts w:ascii="Arial" w:hAnsi="Arial"/>
        <w:color w:val="F2F2F2"/>
        <w:sz w:val="22"/>
      </w:rPr>
      <w:tblPr/>
      <w:tcPr>
        <w:shd w:val="clear" w:color="F79646" w:themeColor="accent6" w:fill="F79646" w:themeFill="accent6"/>
      </w:tcPr>
    </w:tblStylePr>
    <w:tblStylePr w:type="lastRow">
      <w:rPr>
        <w:rFonts w:ascii="Arial" w:hAnsi="Arial"/>
        <w:color w:val="F2F2F2"/>
        <w:sz w:val="22"/>
      </w:rPr>
      <w:tblPr/>
      <w:tcPr>
        <w:shd w:val="clear" w:color="F79646" w:themeColor="accent6" w:fill="F79646" w:themeFill="accent6"/>
      </w:tcPr>
    </w:tblStylePr>
    <w:tblStylePr w:type="firstCol">
      <w:rPr>
        <w:rFonts w:ascii="Arial" w:hAnsi="Arial"/>
        <w:color w:val="F2F2F2"/>
        <w:sz w:val="22"/>
      </w:rPr>
      <w:tblPr/>
      <w:tcPr>
        <w:shd w:val="clear" w:color="F79646" w:themeColor="accent6" w:fill="F79646" w:themeFill="accent6"/>
      </w:tcPr>
    </w:tblStylePr>
    <w:tblStylePr w:type="lastCol">
      <w:rPr>
        <w:rFonts w:ascii="Arial" w:hAnsi="Arial"/>
        <w:color w:val="F2F2F2"/>
        <w:sz w:val="22"/>
      </w:rPr>
      <w:tblPr/>
      <w:tcPr>
        <w:shd w:val="clear" w:color="F79646" w:themeColor="accent6" w:fill="F79646" w:themeFill="accent6"/>
      </w:tcPr>
    </w:tblStylePr>
    <w:tblStylePr w:type="band1Vert">
      <w:rPr>
        <w:rFonts w:ascii="Arial" w:hAnsi="Arial"/>
        <w:color w:val="404040"/>
        <w:sz w:val="22"/>
      </w:rPr>
    </w:tblStylePr>
    <w:tblStylePr w:type="band2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FDE9D8" w:themeColor="accent6" w:themeTint="34" w:fill="FDE9D8" w:themeFill="accent6" w:themeFillTint="34"/>
      </w:tcPr>
    </w:tblStylePr>
  </w:style>
  <w:style w:type="table" w:customStyle="1" w:styleId="Bordered">
    <w:name w:val="Bordered"/>
    <w:basedOn w:val="a1"/>
    <w:uiPriority w:val="99"/>
    <w:pPr>
      <w:spacing w:after="0" w:line="240" w:lineRule="auto"/>
    </w:pPr>
    <w:tblPr>
      <w:tblStyleRowBandSize w:val="1"/>
      <w:tblStyleColBandSize w:val="1"/>
      <w:tblInd w:w="0" w:type="dxa"/>
      <w:tbl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insideH w:val="single" w:sz="4" w:space="0" w:color="D9D9D9" w:themeColor="text1" w:themeTint="26"/>
        <w:insideV w:val="single" w:sz="4" w:space="0" w:color="D9D9D9" w:themeColor="text1" w:themeTint="26"/>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7F7F7F" w:themeColor="text1" w:themeTint="80"/>
        </w:tcBorders>
      </w:tcPr>
    </w:tblStylePr>
    <w:tblStylePr w:type="lastRow">
      <w:rPr>
        <w:rFonts w:ascii="Arial" w:hAnsi="Arial"/>
        <w:color w:val="404040"/>
        <w:sz w:val="22"/>
      </w:rPr>
      <w:tblPr/>
      <w:tcPr>
        <w:tcBorders>
          <w:top w:val="single" w:sz="12" w:space="0" w:color="7F7F7F" w:themeColor="text1" w:themeTint="80"/>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hemeColor="text1" w:themeTint="80"/>
        </w:tcBorders>
      </w:tcPr>
    </w:tblStylePr>
    <w:tblStylePr w:type="band1Horz">
      <w:rPr>
        <w:rFonts w:ascii="Arial" w:hAnsi="Arial"/>
        <w:color w:val="404040"/>
        <w:sz w:val="22"/>
      </w:rPr>
      <w:tblPr/>
      <w:tcPr>
        <w:tc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tcBorders>
      </w:tcPr>
    </w:tblStylePr>
  </w:style>
  <w:style w:type="table" w:customStyle="1" w:styleId="Bordered-Accent1">
    <w:name w:val="Bordered - Accent 1"/>
    <w:basedOn w:val="a1"/>
    <w:uiPriority w:val="99"/>
    <w:pPr>
      <w:spacing w:after="0" w:line="240" w:lineRule="auto"/>
    </w:pPr>
    <w:tblPr>
      <w:tblStyleRowBandSize w:val="1"/>
      <w:tblStyleColBandSize w:val="1"/>
      <w:tblInd w:w="0" w:type="dxa"/>
      <w:tbl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insideH w:val="single" w:sz="4" w:space="0" w:color="B7CBE4" w:themeColor="accent1" w:themeTint="67"/>
        <w:insideV w:val="single" w:sz="4" w:space="0" w:color="B7CBE4" w:themeColor="accent1"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4F81BD" w:themeColor="accent1"/>
        </w:tcBorders>
      </w:tcPr>
    </w:tblStylePr>
    <w:tblStylePr w:type="lastRow">
      <w:rPr>
        <w:rFonts w:ascii="Arial" w:hAnsi="Arial"/>
        <w:color w:val="404040"/>
        <w:sz w:val="22"/>
      </w:rPr>
      <w:tblPr/>
      <w:tcPr>
        <w:tcBorders>
          <w:top w:val="single" w:sz="12" w:space="0" w:color="4F81BD" w:themeColor="accent1"/>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4F81BD" w:themeColor="accent1"/>
        </w:tcBorders>
      </w:tcPr>
    </w:tblStylePr>
    <w:tblStylePr w:type="band1Horz">
      <w:rPr>
        <w:rFonts w:ascii="Arial" w:hAnsi="Arial"/>
        <w:color w:val="404040"/>
        <w:sz w:val="22"/>
      </w:rPr>
      <w:tblPr/>
      <w:tcPr>
        <w:tc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tcBorders>
      </w:tcPr>
    </w:tblStylePr>
  </w:style>
  <w:style w:type="table" w:customStyle="1" w:styleId="Bordered-Accent2">
    <w:name w:val="Bordered - Accent 2"/>
    <w:basedOn w:val="a1"/>
    <w:uiPriority w:val="99"/>
    <w:pPr>
      <w:spacing w:after="0" w:line="240" w:lineRule="auto"/>
    </w:pPr>
    <w:tblPr>
      <w:tblStyleRowBandSize w:val="1"/>
      <w:tblStyleColBandSize w:val="1"/>
      <w:tblInd w:w="0" w:type="dxa"/>
      <w:tbl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insideH w:val="single" w:sz="4" w:space="0" w:color="E5B7B6" w:themeColor="accent2" w:themeTint="67"/>
        <w:insideV w:val="single" w:sz="4" w:space="0" w:color="E5B7B6" w:themeColor="accent2"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D99695" w:themeColor="accent2" w:themeTint="97"/>
        </w:tcBorders>
      </w:tcPr>
    </w:tblStylePr>
    <w:tblStylePr w:type="lastRow">
      <w:rPr>
        <w:rFonts w:ascii="Arial" w:hAnsi="Arial"/>
        <w:color w:val="404040"/>
        <w:sz w:val="22"/>
      </w:rPr>
      <w:tblPr/>
      <w:tcPr>
        <w:tcBorders>
          <w:top w:val="single" w:sz="12" w:space="0" w:color="D99695" w:themeColor="accent2" w:themeTint="97"/>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D99695" w:themeColor="accent2" w:themeTint="97"/>
        </w:tcBorders>
      </w:tcPr>
    </w:tblStylePr>
    <w:tblStylePr w:type="band1Horz">
      <w:rPr>
        <w:rFonts w:ascii="Arial" w:hAnsi="Arial"/>
        <w:color w:val="404040"/>
        <w:sz w:val="22"/>
      </w:rPr>
      <w:tblPr/>
      <w:tcPr>
        <w:tc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tcBorders>
      </w:tcPr>
    </w:tblStylePr>
  </w:style>
  <w:style w:type="table" w:customStyle="1" w:styleId="Bordered-Accent3">
    <w:name w:val="Bordered - Accent 3"/>
    <w:basedOn w:val="a1"/>
    <w:uiPriority w:val="99"/>
    <w:pPr>
      <w:spacing w:after="0" w:line="240" w:lineRule="auto"/>
    </w:pPr>
    <w:tblPr>
      <w:tblStyleRowBandSize w:val="1"/>
      <w:tblStyleColBandSize w:val="1"/>
      <w:tblInd w:w="0" w:type="dxa"/>
      <w:tbl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insideH w:val="single" w:sz="4" w:space="0" w:color="D6E3BB" w:themeColor="accent3" w:themeTint="67"/>
        <w:insideV w:val="single" w:sz="4" w:space="0" w:color="D6E3BB" w:themeColor="accent3"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C3D69B" w:themeColor="accent3" w:themeTint="98"/>
        </w:tcBorders>
      </w:tcPr>
    </w:tblStylePr>
    <w:tblStylePr w:type="lastRow">
      <w:rPr>
        <w:rFonts w:ascii="Arial" w:hAnsi="Arial"/>
        <w:color w:val="404040"/>
        <w:sz w:val="22"/>
      </w:rPr>
      <w:tblPr/>
      <w:tcPr>
        <w:tcBorders>
          <w:top w:val="single" w:sz="12" w:space="0" w:color="C3D69B" w:themeColor="accent3"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3D69B" w:themeColor="accent3" w:themeTint="98"/>
        </w:tcBorders>
      </w:tcPr>
    </w:tblStylePr>
    <w:tblStylePr w:type="band1Horz">
      <w:rPr>
        <w:rFonts w:ascii="Arial" w:hAnsi="Arial"/>
        <w:color w:val="404040"/>
        <w:sz w:val="22"/>
      </w:rPr>
      <w:tblPr/>
      <w:tcPr>
        <w:tc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tcBorders>
      </w:tcPr>
    </w:tblStylePr>
  </w:style>
  <w:style w:type="table" w:customStyle="1" w:styleId="Bordered-Accent4">
    <w:name w:val="Bordered - Accent 4"/>
    <w:basedOn w:val="a1"/>
    <w:uiPriority w:val="99"/>
    <w:pPr>
      <w:spacing w:after="0" w:line="240" w:lineRule="auto"/>
    </w:pPr>
    <w:tblPr>
      <w:tblStyleRowBandSize w:val="1"/>
      <w:tblStyleColBandSize w:val="1"/>
      <w:tblInd w:w="0" w:type="dxa"/>
      <w:tbl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insideH w:val="single" w:sz="4" w:space="0" w:color="CBC0D9" w:themeColor="accent4" w:themeTint="67"/>
        <w:insideV w:val="single" w:sz="4" w:space="0" w:color="CBC0D9" w:themeColor="accent4"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B2A1C6" w:themeColor="accent4" w:themeTint="9A"/>
        </w:tcBorders>
      </w:tcPr>
    </w:tblStylePr>
    <w:tblStylePr w:type="lastRow">
      <w:rPr>
        <w:rFonts w:ascii="Arial" w:hAnsi="Arial"/>
        <w:color w:val="404040"/>
        <w:sz w:val="22"/>
      </w:rPr>
      <w:tblPr/>
      <w:tcPr>
        <w:tcBorders>
          <w:top w:val="single" w:sz="12" w:space="0" w:color="B2A1C6" w:themeColor="accent4"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B2A1C6" w:themeColor="accent4" w:themeTint="9A"/>
        </w:tcBorders>
      </w:tcPr>
    </w:tblStylePr>
    <w:tblStylePr w:type="band1Horz">
      <w:rPr>
        <w:rFonts w:ascii="Arial" w:hAnsi="Arial"/>
        <w:color w:val="404040"/>
        <w:sz w:val="22"/>
      </w:rPr>
      <w:tblPr/>
      <w:tcPr>
        <w:tc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tcBorders>
      </w:tcPr>
    </w:tblStylePr>
  </w:style>
  <w:style w:type="table" w:customStyle="1" w:styleId="Bordered-Accent5">
    <w:name w:val="Bordered - Accent 5"/>
    <w:basedOn w:val="a1"/>
    <w:uiPriority w:val="99"/>
    <w:pPr>
      <w:spacing w:after="0" w:line="240" w:lineRule="auto"/>
    </w:pPr>
    <w:tblPr>
      <w:tblStyleRowBandSize w:val="1"/>
      <w:tblStyleColBandSize w:val="1"/>
      <w:tblInd w:w="0" w:type="dxa"/>
      <w:tbl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insideH w:val="single" w:sz="4" w:space="0" w:color="B6DDE8" w:themeColor="accent5" w:themeTint="67"/>
        <w:insideV w:val="single" w:sz="4" w:space="0" w:color="B6DDE8" w:themeColor="accent5"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92CCDC" w:themeColor="accent5" w:themeTint="9A"/>
        </w:tcBorders>
      </w:tcPr>
    </w:tblStylePr>
    <w:tblStylePr w:type="lastRow">
      <w:rPr>
        <w:rFonts w:ascii="Arial" w:hAnsi="Arial"/>
        <w:color w:val="404040"/>
        <w:sz w:val="22"/>
      </w:rPr>
      <w:tblPr/>
      <w:tcPr>
        <w:tcBorders>
          <w:top w:val="single" w:sz="12" w:space="0" w:color="92CCDC" w:themeColor="accent5"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92CCDC" w:themeColor="accent5" w:themeTint="9A"/>
        </w:tcBorders>
      </w:tcPr>
    </w:tblStylePr>
    <w:tblStylePr w:type="band1Horz">
      <w:rPr>
        <w:rFonts w:ascii="Arial" w:hAnsi="Arial"/>
        <w:color w:val="404040"/>
        <w:sz w:val="22"/>
      </w:rPr>
      <w:tblPr/>
      <w:tcPr>
        <w:tc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tcBorders>
      </w:tcPr>
    </w:tblStylePr>
  </w:style>
  <w:style w:type="table" w:customStyle="1" w:styleId="Bordered-Accent6">
    <w:name w:val="Bordered - Accent 6"/>
    <w:basedOn w:val="a1"/>
    <w:uiPriority w:val="99"/>
    <w:pPr>
      <w:spacing w:after="0" w:line="240" w:lineRule="auto"/>
    </w:pPr>
    <w:tblPr>
      <w:tblStyleRowBandSize w:val="1"/>
      <w:tblStyleColBandSize w:val="1"/>
      <w:tblInd w:w="0" w:type="dxa"/>
      <w:tbl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insideH w:val="single" w:sz="4" w:space="0" w:color="FBD4B4" w:themeColor="accent6" w:themeTint="67"/>
        <w:insideV w:val="single" w:sz="4" w:space="0" w:color="FBD4B4" w:themeColor="accent6"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FAC090" w:themeColor="accent6" w:themeTint="98"/>
        </w:tcBorders>
      </w:tcPr>
    </w:tblStylePr>
    <w:tblStylePr w:type="lastRow">
      <w:rPr>
        <w:rFonts w:ascii="Arial" w:hAnsi="Arial"/>
        <w:color w:val="404040"/>
        <w:sz w:val="22"/>
      </w:rPr>
      <w:tblPr/>
      <w:tcPr>
        <w:tcBorders>
          <w:top w:val="single" w:sz="12" w:space="0" w:color="FAC090" w:themeColor="accent6"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AC090" w:themeColor="accent6" w:themeTint="98"/>
        </w:tcBorders>
      </w:tcPr>
    </w:tblStylePr>
    <w:tblStylePr w:type="band1Horz">
      <w:rPr>
        <w:rFonts w:ascii="Arial" w:hAnsi="Arial"/>
        <w:color w:val="404040"/>
        <w:sz w:val="22"/>
      </w:rPr>
      <w:tblPr/>
      <w:tcPr>
        <w:tc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tcBorders>
      </w:tcPr>
    </w:tblStylePr>
  </w:style>
  <w:style w:type="character" w:customStyle="1" w:styleId="FootnoteTextChar">
    <w:name w:val="Footnote Text Char"/>
    <w:uiPriority w:val="99"/>
    <w:rPr>
      <w:sz w:val="18"/>
    </w:rPr>
  </w:style>
  <w:style w:type="paragraph" w:styleId="a9">
    <w:name w:val="endnote text"/>
    <w:basedOn w:val="a"/>
    <w:link w:val="aa"/>
    <w:uiPriority w:val="99"/>
    <w:semiHidden/>
    <w:unhideWhenUsed/>
    <w:pPr>
      <w:spacing w:after="0" w:line="240" w:lineRule="auto"/>
    </w:pPr>
    <w:rPr>
      <w:sz w:val="20"/>
    </w:rPr>
  </w:style>
  <w:style w:type="character" w:customStyle="1" w:styleId="aa">
    <w:name w:val="Текст концевой сноски Знак"/>
    <w:link w:val="a9"/>
    <w:uiPriority w:val="99"/>
    <w:rPr>
      <w:sz w:val="20"/>
    </w:rPr>
  </w:style>
  <w:style w:type="character" w:styleId="ab">
    <w:name w:val="endnote reference"/>
    <w:basedOn w:val="a0"/>
    <w:uiPriority w:val="99"/>
    <w:semiHidden/>
    <w:unhideWhenUsed/>
    <w:rPr>
      <w:vertAlign w:val="superscript"/>
    </w:rPr>
  </w:style>
  <w:style w:type="paragraph" w:styleId="42">
    <w:name w:val="toc 4"/>
    <w:basedOn w:val="a"/>
    <w:next w:val="a"/>
    <w:uiPriority w:val="39"/>
    <w:unhideWhenUsed/>
    <w:pPr>
      <w:spacing w:after="57"/>
      <w:ind w:left="850"/>
    </w:pPr>
  </w:style>
  <w:style w:type="paragraph" w:styleId="52">
    <w:name w:val="toc 5"/>
    <w:basedOn w:val="a"/>
    <w:next w:val="a"/>
    <w:uiPriority w:val="39"/>
    <w:unhideWhenUsed/>
    <w:pPr>
      <w:spacing w:after="57"/>
      <w:ind w:left="1134"/>
    </w:pPr>
  </w:style>
  <w:style w:type="paragraph" w:styleId="61">
    <w:name w:val="toc 6"/>
    <w:basedOn w:val="a"/>
    <w:next w:val="a"/>
    <w:uiPriority w:val="39"/>
    <w:unhideWhenUsed/>
    <w:pPr>
      <w:spacing w:after="57"/>
      <w:ind w:left="1417"/>
    </w:pPr>
  </w:style>
  <w:style w:type="paragraph" w:styleId="71">
    <w:name w:val="toc 7"/>
    <w:basedOn w:val="a"/>
    <w:next w:val="a"/>
    <w:uiPriority w:val="39"/>
    <w:unhideWhenUsed/>
    <w:pPr>
      <w:spacing w:after="57"/>
      <w:ind w:left="1701"/>
    </w:pPr>
  </w:style>
  <w:style w:type="paragraph" w:styleId="81">
    <w:name w:val="toc 8"/>
    <w:basedOn w:val="a"/>
    <w:next w:val="a"/>
    <w:uiPriority w:val="39"/>
    <w:unhideWhenUsed/>
    <w:pPr>
      <w:spacing w:after="57"/>
      <w:ind w:left="1984"/>
    </w:pPr>
  </w:style>
  <w:style w:type="paragraph" w:styleId="91">
    <w:name w:val="toc 9"/>
    <w:basedOn w:val="a"/>
    <w:next w:val="a"/>
    <w:uiPriority w:val="39"/>
    <w:unhideWhenUsed/>
    <w:pPr>
      <w:spacing w:after="57"/>
      <w:ind w:left="2268"/>
    </w:pPr>
  </w:style>
  <w:style w:type="paragraph" w:styleId="ac">
    <w:name w:val="table of figures"/>
    <w:basedOn w:val="a"/>
    <w:next w:val="a"/>
    <w:uiPriority w:val="99"/>
    <w:unhideWhenUsed/>
    <w:pPr>
      <w:spacing w:after="0"/>
    </w:pPr>
  </w:style>
  <w:style w:type="table" w:styleId="ad">
    <w:name w:val="Table Grid"/>
    <w:basedOn w:val="a1"/>
    <w:uiPriority w:val="39"/>
    <w:qFormat/>
    <w:pPr>
      <w:spacing w:after="0" w:line="240" w:lineRule="auto"/>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e">
    <w:name w:val="Balloon Text"/>
    <w:basedOn w:val="a"/>
    <w:link w:val="af"/>
    <w:uiPriority w:val="99"/>
    <w:semiHidden/>
    <w:unhideWhenUsed/>
    <w:pPr>
      <w:spacing w:after="0" w:line="240" w:lineRule="auto"/>
    </w:pPr>
    <w:rPr>
      <w:rFonts w:ascii="Tahoma" w:hAnsi="Tahoma" w:cs="Tahoma"/>
      <w:sz w:val="16"/>
      <w:szCs w:val="16"/>
    </w:rPr>
  </w:style>
  <w:style w:type="character" w:customStyle="1" w:styleId="af">
    <w:name w:val="Текст выноски Знак"/>
    <w:basedOn w:val="a0"/>
    <w:link w:val="ae"/>
    <w:uiPriority w:val="99"/>
    <w:semiHidden/>
    <w:rPr>
      <w:rFonts w:ascii="Tahoma" w:hAnsi="Tahoma" w:cs="Tahoma"/>
      <w:sz w:val="16"/>
      <w:szCs w:val="16"/>
    </w:rPr>
  </w:style>
  <w:style w:type="paragraph" w:customStyle="1" w:styleId="ConsPlusNormal">
    <w:name w:val="ConsPlusNormal"/>
    <w:pPr>
      <w:widowControl w:val="0"/>
      <w:spacing w:after="0" w:line="240" w:lineRule="auto"/>
    </w:pPr>
    <w:rPr>
      <w:rFonts w:ascii="Arial Unicode MS" w:eastAsia="Times New Roman" w:hAnsi="Arial Unicode MS" w:cs="Arial Unicode MS"/>
      <w:sz w:val="24"/>
      <w:szCs w:val="20"/>
      <w:lang w:eastAsia="ru-RU"/>
    </w:rPr>
  </w:style>
  <w:style w:type="paragraph" w:styleId="af0">
    <w:name w:val="List Paragraph"/>
    <w:basedOn w:val="a"/>
    <w:link w:val="af1"/>
    <w:uiPriority w:val="34"/>
    <w:qFormat/>
    <w:pPr>
      <w:ind w:left="720"/>
      <w:contextualSpacing/>
    </w:pPr>
  </w:style>
  <w:style w:type="paragraph" w:styleId="af2">
    <w:name w:val="footnote text"/>
    <w:basedOn w:val="a"/>
    <w:link w:val="af3"/>
    <w:uiPriority w:val="99"/>
    <w:unhideWhenUsed/>
    <w:qFormat/>
    <w:pPr>
      <w:spacing w:after="0" w:line="240" w:lineRule="auto"/>
    </w:pPr>
    <w:rPr>
      <w:sz w:val="20"/>
      <w:szCs w:val="20"/>
    </w:rPr>
  </w:style>
  <w:style w:type="character" w:customStyle="1" w:styleId="af3">
    <w:name w:val="Текст сноски Знак"/>
    <w:basedOn w:val="a0"/>
    <w:link w:val="af2"/>
    <w:uiPriority w:val="99"/>
    <w:qFormat/>
    <w:rPr>
      <w:sz w:val="20"/>
      <w:szCs w:val="20"/>
    </w:rPr>
  </w:style>
  <w:style w:type="character" w:styleId="af4">
    <w:name w:val="footnote reference"/>
    <w:basedOn w:val="a0"/>
    <w:uiPriority w:val="99"/>
    <w:qFormat/>
    <w:rPr>
      <w:vertAlign w:val="superscript"/>
    </w:rPr>
  </w:style>
  <w:style w:type="character" w:customStyle="1" w:styleId="20">
    <w:name w:val="Заголовок 2 Знак"/>
    <w:basedOn w:val="a0"/>
    <w:link w:val="2"/>
    <w:uiPriority w:val="9"/>
    <w:rPr>
      <w:rFonts w:ascii="Times New Roman" w:eastAsiaTheme="majorEastAsia" w:hAnsi="Times New Roman" w:cstheme="majorBidi"/>
      <w:b/>
      <w:bCs/>
      <w:sz w:val="24"/>
      <w:szCs w:val="26"/>
    </w:rPr>
  </w:style>
  <w:style w:type="paragraph" w:customStyle="1" w:styleId="af5">
    <w:name w:val="Сокращения и обозначения"/>
    <w:basedOn w:val="a"/>
    <w:qFormat/>
    <w:pPr>
      <w:spacing w:after="0" w:line="360" w:lineRule="auto"/>
      <w:jc w:val="both"/>
    </w:pPr>
    <w:rPr>
      <w:rFonts w:ascii="Times New Roman" w:eastAsia="Times New Roman" w:hAnsi="Times New Roman" w:cs="Times New Roman"/>
      <w:sz w:val="24"/>
      <w:szCs w:val="24"/>
      <w:lang w:eastAsia="ru-RU"/>
    </w:rPr>
  </w:style>
  <w:style w:type="paragraph" w:customStyle="1" w:styleId="af6">
    <w:name w:val="Термины и определения"/>
    <w:basedOn w:val="a"/>
    <w:qFormat/>
    <w:pPr>
      <w:spacing w:after="240" w:line="360" w:lineRule="auto"/>
      <w:jc w:val="both"/>
    </w:pPr>
    <w:rPr>
      <w:rFonts w:ascii="Times New Roman" w:eastAsia="Times New Roman" w:hAnsi="Times New Roman" w:cs="Times New Roman"/>
      <w:sz w:val="24"/>
      <w:szCs w:val="24"/>
      <w:lang w:eastAsia="ru-RU"/>
    </w:rPr>
  </w:style>
  <w:style w:type="character" w:styleId="af7">
    <w:name w:val="Hyperlink"/>
    <w:basedOn w:val="a0"/>
    <w:uiPriority w:val="99"/>
    <w:unhideWhenUsed/>
    <w:qFormat/>
    <w:rPr>
      <w:color w:val="0000FF" w:themeColor="hyperlink"/>
      <w:u w:val="single"/>
    </w:rPr>
  </w:style>
  <w:style w:type="character" w:styleId="af8">
    <w:name w:val="FollowedHyperlink"/>
    <w:basedOn w:val="a0"/>
    <w:uiPriority w:val="99"/>
    <w:semiHidden/>
    <w:unhideWhenUsed/>
    <w:rPr>
      <w:color w:val="800080" w:themeColor="followedHyperlink"/>
      <w:u w:val="single"/>
    </w:rPr>
  </w:style>
  <w:style w:type="paragraph" w:styleId="af9">
    <w:name w:val="header"/>
    <w:basedOn w:val="a"/>
    <w:link w:val="afa"/>
    <w:uiPriority w:val="99"/>
    <w:unhideWhenUsed/>
    <w:pPr>
      <w:tabs>
        <w:tab w:val="center" w:pos="4677"/>
        <w:tab w:val="right" w:pos="9355"/>
      </w:tabs>
      <w:spacing w:after="0" w:line="240" w:lineRule="auto"/>
    </w:pPr>
  </w:style>
  <w:style w:type="character" w:customStyle="1" w:styleId="afa">
    <w:name w:val="Верхний колонтитул Знак"/>
    <w:basedOn w:val="a0"/>
    <w:link w:val="af9"/>
    <w:uiPriority w:val="99"/>
  </w:style>
  <w:style w:type="paragraph" w:styleId="afb">
    <w:name w:val="footer"/>
    <w:basedOn w:val="a"/>
    <w:link w:val="afc"/>
    <w:uiPriority w:val="99"/>
    <w:unhideWhenUsed/>
    <w:pPr>
      <w:tabs>
        <w:tab w:val="center" w:pos="4677"/>
        <w:tab w:val="right" w:pos="9355"/>
      </w:tabs>
      <w:spacing w:after="0" w:line="240" w:lineRule="auto"/>
    </w:pPr>
  </w:style>
  <w:style w:type="character" w:customStyle="1" w:styleId="afc">
    <w:name w:val="Нижний колонтитул Знак"/>
    <w:basedOn w:val="a0"/>
    <w:link w:val="afb"/>
    <w:uiPriority w:val="99"/>
  </w:style>
  <w:style w:type="character" w:styleId="afd">
    <w:name w:val="Placeholder Text"/>
    <w:basedOn w:val="a0"/>
    <w:uiPriority w:val="99"/>
    <w:semiHidden/>
    <w:rPr>
      <w:color w:val="808080"/>
    </w:rPr>
  </w:style>
  <w:style w:type="character" w:styleId="afe">
    <w:name w:val="annotation reference"/>
    <w:basedOn w:val="a0"/>
    <w:uiPriority w:val="99"/>
    <w:semiHidden/>
    <w:unhideWhenUsed/>
    <w:rPr>
      <w:sz w:val="16"/>
      <w:szCs w:val="16"/>
    </w:rPr>
  </w:style>
  <w:style w:type="paragraph" w:styleId="aff">
    <w:name w:val="annotation text"/>
    <w:basedOn w:val="a"/>
    <w:link w:val="aff0"/>
    <w:uiPriority w:val="99"/>
    <w:semiHidden/>
    <w:unhideWhenUsed/>
    <w:pPr>
      <w:spacing w:after="0" w:line="240" w:lineRule="auto"/>
    </w:pPr>
    <w:rPr>
      <w:rFonts w:ascii="Times New Roman" w:eastAsia="Times New Roman" w:hAnsi="Times New Roman" w:cs="Times New Roman"/>
      <w:sz w:val="20"/>
      <w:szCs w:val="20"/>
      <w:lang w:eastAsia="ru-RU"/>
    </w:rPr>
  </w:style>
  <w:style w:type="character" w:customStyle="1" w:styleId="aff0">
    <w:name w:val="Текст примечания Знак"/>
    <w:basedOn w:val="a0"/>
    <w:link w:val="aff"/>
    <w:uiPriority w:val="99"/>
    <w:semiHidden/>
    <w:rPr>
      <w:rFonts w:ascii="Times New Roman" w:eastAsia="Times New Roman" w:hAnsi="Times New Roman" w:cs="Times New Roman"/>
      <w:sz w:val="20"/>
      <w:szCs w:val="20"/>
      <w:lang w:eastAsia="ru-RU"/>
    </w:rPr>
  </w:style>
  <w:style w:type="character" w:customStyle="1" w:styleId="10">
    <w:name w:val="Заголовок 1 Знак"/>
    <w:basedOn w:val="a0"/>
    <w:link w:val="1"/>
    <w:uiPriority w:val="9"/>
    <w:rPr>
      <w:rFonts w:ascii="Times New Roman" w:eastAsiaTheme="majorEastAsia" w:hAnsi="Times New Roman" w:cstheme="majorBidi"/>
      <w:b/>
      <w:bCs/>
      <w:sz w:val="24"/>
      <w:szCs w:val="28"/>
    </w:rPr>
  </w:style>
  <w:style w:type="paragraph" w:styleId="aff1">
    <w:name w:val="TOC Heading"/>
    <w:basedOn w:val="1"/>
    <w:next w:val="a"/>
    <w:uiPriority w:val="39"/>
    <w:unhideWhenUsed/>
    <w:qFormat/>
    <w:pPr>
      <w:outlineLvl w:val="9"/>
    </w:pPr>
    <w:rPr>
      <w:lang w:eastAsia="ru-RU"/>
    </w:rPr>
  </w:style>
  <w:style w:type="paragraph" w:styleId="12">
    <w:name w:val="toc 1"/>
    <w:basedOn w:val="a"/>
    <w:next w:val="a"/>
    <w:uiPriority w:val="39"/>
    <w:unhideWhenUsed/>
    <w:pPr>
      <w:tabs>
        <w:tab w:val="right" w:leader="dot" w:pos="9345"/>
      </w:tabs>
      <w:spacing w:after="0" w:line="360" w:lineRule="auto"/>
      <w:jc w:val="both"/>
    </w:pPr>
  </w:style>
  <w:style w:type="paragraph" w:styleId="aff2">
    <w:name w:val="Subtitle"/>
    <w:basedOn w:val="a"/>
    <w:next w:val="a"/>
    <w:link w:val="aff3"/>
    <w:uiPriority w:val="11"/>
    <w:qFormat/>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aff3">
    <w:name w:val="Подзаголовок Знак"/>
    <w:basedOn w:val="a0"/>
    <w:link w:val="aff2"/>
    <w:uiPriority w:val="11"/>
    <w:rPr>
      <w:rFonts w:asciiTheme="majorHAnsi" w:eastAsiaTheme="majorEastAsia" w:hAnsiTheme="majorHAnsi" w:cstheme="majorBidi"/>
      <w:i/>
      <w:iCs/>
      <w:color w:val="4F81BD" w:themeColor="accent1"/>
      <w:spacing w:val="15"/>
      <w:sz w:val="24"/>
      <w:szCs w:val="24"/>
    </w:rPr>
  </w:style>
  <w:style w:type="character" w:customStyle="1" w:styleId="13">
    <w:name w:val="Неразрешенное упоминание1"/>
    <w:basedOn w:val="a0"/>
    <w:uiPriority w:val="99"/>
    <w:semiHidden/>
    <w:unhideWhenUsed/>
    <w:rPr>
      <w:color w:val="605E5C"/>
      <w:shd w:val="clear" w:color="auto" w:fill="E1DFDD"/>
    </w:rPr>
  </w:style>
  <w:style w:type="paragraph" w:styleId="23">
    <w:name w:val="toc 2"/>
    <w:basedOn w:val="a"/>
    <w:next w:val="a"/>
    <w:uiPriority w:val="39"/>
    <w:unhideWhenUsed/>
    <w:pPr>
      <w:spacing w:after="100"/>
      <w:ind w:left="220"/>
    </w:pPr>
  </w:style>
  <w:style w:type="paragraph" w:styleId="32">
    <w:name w:val="toc 3"/>
    <w:basedOn w:val="a"/>
    <w:next w:val="a"/>
    <w:uiPriority w:val="39"/>
    <w:unhideWhenUsed/>
    <w:pPr>
      <w:spacing w:after="100"/>
      <w:ind w:left="440"/>
    </w:pPr>
  </w:style>
  <w:style w:type="paragraph" w:styleId="aff4">
    <w:name w:val="Body Text"/>
    <w:basedOn w:val="a"/>
    <w:link w:val="aff5"/>
    <w:pPr>
      <w:spacing w:after="140"/>
    </w:pPr>
    <w:rPr>
      <w:rFonts w:ascii="Liberation Serif" w:eastAsia="Noto Sans CJK SC" w:hAnsi="Liberation Serif" w:cs="Lohit Devanagari"/>
      <w:sz w:val="24"/>
      <w:szCs w:val="24"/>
      <w:lang w:val="en-US" w:eastAsia="zh-CN" w:bidi="hi-IN"/>
    </w:rPr>
  </w:style>
  <w:style w:type="character" w:customStyle="1" w:styleId="aff5">
    <w:name w:val="Основной текст Знак"/>
    <w:basedOn w:val="a0"/>
    <w:link w:val="aff4"/>
    <w:rPr>
      <w:rFonts w:ascii="Liberation Serif" w:eastAsia="Noto Sans CJK SC" w:hAnsi="Liberation Serif" w:cs="Lohit Devanagari"/>
      <w:sz w:val="24"/>
      <w:szCs w:val="24"/>
      <w:lang w:val="en-US" w:eastAsia="zh-CN" w:bidi="hi-IN"/>
    </w:rPr>
  </w:style>
  <w:style w:type="paragraph" w:customStyle="1" w:styleId="TableContents">
    <w:name w:val="Table Contents"/>
    <w:basedOn w:val="a"/>
    <w:qFormat/>
    <w:pPr>
      <w:suppressLineNumbers/>
      <w:spacing w:after="0" w:line="240" w:lineRule="auto"/>
    </w:pPr>
    <w:rPr>
      <w:rFonts w:ascii="Liberation Serif" w:eastAsia="Noto Sans CJK SC" w:hAnsi="Liberation Serif" w:cs="Lohit Devanagari"/>
      <w:sz w:val="24"/>
      <w:szCs w:val="24"/>
      <w:lang w:val="en-US" w:eastAsia="zh-CN" w:bidi="hi-IN"/>
    </w:rPr>
  </w:style>
  <w:style w:type="paragraph" w:customStyle="1" w:styleId="14">
    <w:name w:val="Обычный (Интернет)1"/>
    <w:basedOn w:val="a"/>
    <w:pPr>
      <w:spacing w:before="280" w:after="280" w:line="240" w:lineRule="auto"/>
    </w:pPr>
    <w:rPr>
      <w:rFonts w:ascii="Times New Roman" w:eastAsia="Times New Roman" w:hAnsi="Times New Roman" w:cs="Times New Roman"/>
      <w:sz w:val="24"/>
      <w:szCs w:val="24"/>
      <w:lang w:eastAsia="zh-CN"/>
    </w:rPr>
  </w:style>
  <w:style w:type="character" w:customStyle="1" w:styleId="s1">
    <w:name w:val="s1"/>
    <w:rPr>
      <w:rFonts w:ascii="UICTFontTextStyleBody" w:hAnsi="UICTFontTextStyleBody" w:cs="UICTFontTextStyleBody"/>
      <w:b w:val="0"/>
      <w:bCs w:val="0"/>
      <w:i w:val="0"/>
      <w:iCs w:val="0"/>
      <w:sz w:val="26"/>
      <w:szCs w:val="26"/>
    </w:rPr>
  </w:style>
  <w:style w:type="paragraph" w:customStyle="1" w:styleId="p1">
    <w:name w:val="p1"/>
    <w:basedOn w:val="a"/>
    <w:pPr>
      <w:spacing w:after="0" w:line="240" w:lineRule="auto"/>
    </w:pPr>
    <w:rPr>
      <w:rFonts w:ascii=".AppleSystemUIFont" w:eastAsia="Times New Roman" w:hAnsi=".AppleSystemUIFont" w:cs="Times New Roman"/>
      <w:sz w:val="26"/>
      <w:szCs w:val="26"/>
      <w:lang w:eastAsia="zh-CN"/>
    </w:rPr>
  </w:style>
  <w:style w:type="paragraph" w:customStyle="1" w:styleId="aff6">
    <w:name w:val="Рисунок. подпись"/>
    <w:next w:val="a"/>
    <w:link w:val="aff7"/>
    <w:qFormat/>
    <w:pPr>
      <w:spacing w:after="120" w:line="360" w:lineRule="auto"/>
      <w:jc w:val="center"/>
    </w:pPr>
    <w:rPr>
      <w:rFonts w:ascii="Times New Roman" w:eastAsia="Calibri" w:hAnsi="Times New Roman" w:cs="Times New Roman"/>
      <w:i/>
      <w:sz w:val="24"/>
    </w:rPr>
  </w:style>
  <w:style w:type="character" w:customStyle="1" w:styleId="aff7">
    <w:name w:val="Рисунок. подпись Знак"/>
    <w:basedOn w:val="a0"/>
    <w:link w:val="aff6"/>
    <w:rPr>
      <w:rFonts w:ascii="Times New Roman" w:eastAsia="Calibri" w:hAnsi="Times New Roman" w:cs="Times New Roman"/>
      <w:i/>
      <w:sz w:val="24"/>
    </w:rPr>
  </w:style>
  <w:style w:type="paragraph" w:customStyle="1" w:styleId="aff8">
    <w:name w:val="Рисунок"/>
    <w:basedOn w:val="a"/>
    <w:link w:val="aff9"/>
    <w:qFormat/>
    <w:pPr>
      <w:spacing w:before="120" w:after="240" w:line="240" w:lineRule="auto"/>
      <w:jc w:val="center"/>
    </w:pPr>
    <w:rPr>
      <w:rFonts w:ascii="Times New Roman" w:hAnsi="Times New Roman" w:cs="Times New Roman"/>
      <w:color w:val="222222"/>
      <w:sz w:val="24"/>
      <w:szCs w:val="24"/>
    </w:rPr>
  </w:style>
  <w:style w:type="character" w:customStyle="1" w:styleId="aff9">
    <w:name w:val="Рисунок Знак"/>
    <w:basedOn w:val="a0"/>
    <w:link w:val="aff8"/>
    <w:rPr>
      <w:rFonts w:ascii="Times New Roman" w:hAnsi="Times New Roman" w:cs="Times New Roman"/>
      <w:color w:val="222222"/>
      <w:sz w:val="24"/>
      <w:szCs w:val="24"/>
    </w:rPr>
  </w:style>
  <w:style w:type="character" w:customStyle="1" w:styleId="af1">
    <w:name w:val="Абзац списка Знак"/>
    <w:basedOn w:val="a0"/>
    <w:link w:val="af0"/>
    <w:uiPriority w:val="34"/>
  </w:style>
  <w:style w:type="table" w:customStyle="1" w:styleId="15">
    <w:name w:val="Сетка таблицы1"/>
    <w:basedOn w:val="a1"/>
    <w:next w:val="ad"/>
    <w:uiPriority w:val="39"/>
    <w:pPr>
      <w:spacing w:after="0" w:line="240" w:lineRule="auto"/>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affa">
    <w:name w:val="Стандарт"/>
    <w:basedOn w:val="a"/>
    <w:link w:val="affb"/>
    <w:qFormat/>
    <w:pPr>
      <w:spacing w:after="0" w:line="360" w:lineRule="auto"/>
      <w:ind w:firstLine="709"/>
      <w:jc w:val="both"/>
    </w:pPr>
    <w:rPr>
      <w:rFonts w:ascii="Times New Roman" w:eastAsia="Bitstream Vera Sans" w:hAnsi="Times New Roman" w:cs="Times New Roman"/>
      <w:color w:val="000000"/>
      <w:sz w:val="24"/>
      <w:szCs w:val="24"/>
    </w:rPr>
  </w:style>
  <w:style w:type="character" w:customStyle="1" w:styleId="affb">
    <w:name w:val="Стандарт Знак"/>
    <w:basedOn w:val="a0"/>
    <w:link w:val="affa"/>
    <w:rPr>
      <w:rFonts w:ascii="Times New Roman" w:eastAsia="Bitstream Vera Sans" w:hAnsi="Times New Roman" w:cs="Times New Roman"/>
      <w:color w:val="000000"/>
      <w:sz w:val="24"/>
      <w:szCs w:val="24"/>
    </w:rPr>
  </w:style>
  <w:style w:type="paragraph" w:styleId="affc">
    <w:name w:val="Normal (Web)"/>
    <w:basedOn w:val="a"/>
    <w:uiPriority w:val="99"/>
    <w:unhideWhenUsed/>
    <w:qFormat/>
    <w:pPr>
      <w:spacing w:before="100" w:beforeAutospacing="1" w:after="100" w:afterAutospacing="1" w:line="240" w:lineRule="auto"/>
      <w:ind w:firstLine="709"/>
      <w:jc w:val="both"/>
    </w:pPr>
    <w:rPr>
      <w:rFonts w:ascii="Times New Roman" w:eastAsia="Times New Roman" w:hAnsi="Times New Roman" w:cs="Times New Roman"/>
      <w:sz w:val="24"/>
      <w:szCs w:val="24"/>
      <w:lang w:eastAsia="ru-RU"/>
    </w:rPr>
  </w:style>
  <w:style w:type="table" w:customStyle="1" w:styleId="310">
    <w:name w:val="Сетка таблицы31"/>
    <w:basedOn w:val="a1"/>
    <w:next w:val="ad"/>
    <w:uiPriority w:val="59"/>
    <w:pPr>
      <w:spacing w:after="0" w:line="240" w:lineRule="auto"/>
    </w:pPr>
    <w:rPr>
      <w:rFonts w:eastAsia="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4">
    <w:name w:val="Сетка таблицы2"/>
    <w:basedOn w:val="a1"/>
    <w:next w:val="ad"/>
    <w:uiPriority w:val="39"/>
    <w:pPr>
      <w:spacing w:after="0" w:line="240" w:lineRule="auto"/>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3">
    <w:name w:val="Сетка таблицы4"/>
    <w:basedOn w:val="a1"/>
    <w:next w:val="ad"/>
    <w:uiPriority w:val="39"/>
    <w:pPr>
      <w:spacing w:after="0" w:line="240" w:lineRule="auto"/>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fontstyle01">
    <w:name w:val="fontstyle01"/>
    <w:basedOn w:val="a0"/>
    <w:rPr>
      <w:rFonts w:ascii="Roboto-Light" w:hAnsi="Roboto-Light" w:hint="default"/>
      <w:b w:val="0"/>
      <w:bCs w:val="0"/>
      <w:i w:val="0"/>
      <w:iCs w:val="0"/>
      <w:color w:val="242021"/>
      <w:sz w:val="16"/>
      <w:szCs w:val="16"/>
    </w:rPr>
  </w:style>
  <w:style w:type="character" w:customStyle="1" w:styleId="30">
    <w:name w:val="Заголовок 3 Знак"/>
    <w:basedOn w:val="a0"/>
    <w:link w:val="3"/>
    <w:uiPriority w:val="9"/>
    <w:rPr>
      <w:rFonts w:ascii="Times New Roman" w:eastAsiaTheme="majorEastAsia" w:hAnsi="Times New Roman" w:cstheme="majorBidi"/>
      <w:sz w:val="24"/>
      <w:szCs w:val="24"/>
    </w:rPr>
  </w:style>
  <w:style w:type="paragraph" w:styleId="affd">
    <w:name w:val="annotation subject"/>
    <w:basedOn w:val="aff"/>
    <w:next w:val="aff"/>
    <w:link w:val="affe"/>
    <w:uiPriority w:val="99"/>
    <w:semiHidden/>
    <w:unhideWhenUsed/>
    <w:pPr>
      <w:spacing w:after="200"/>
    </w:pPr>
    <w:rPr>
      <w:rFonts w:asciiTheme="minorHAnsi" w:eastAsiaTheme="minorHAnsi" w:hAnsiTheme="minorHAnsi" w:cstheme="minorBidi"/>
      <w:b/>
      <w:bCs/>
      <w:lang w:eastAsia="en-US"/>
    </w:rPr>
  </w:style>
  <w:style w:type="character" w:customStyle="1" w:styleId="affe">
    <w:name w:val="Тема примечания Знак"/>
    <w:basedOn w:val="aff0"/>
    <w:link w:val="affd"/>
    <w:uiPriority w:val="99"/>
    <w:semiHidden/>
    <w:rPr>
      <w:rFonts w:ascii="Times New Roman" w:eastAsia="Times New Roman" w:hAnsi="Times New Roman" w:cs="Times New Roman"/>
      <w:b/>
      <w:bCs/>
      <w:sz w:val="20"/>
      <w:szCs w:val="20"/>
      <w:lang w:eastAsia="ru-RU"/>
    </w:rPr>
  </w:style>
  <w:style w:type="paragraph" w:styleId="afff">
    <w:name w:val="Revision"/>
    <w:hidden/>
    <w:uiPriority w:val="99"/>
    <w:semiHidden/>
    <w:pPr>
      <w:spacing w:after="0" w:line="240" w:lineRule="auto"/>
    </w:pPr>
  </w:style>
  <w:style w:type="numbering" w:customStyle="1" w:styleId="5">
    <w:name w:val="Импортированный стиль 5"/>
    <w:pPr>
      <w:numPr>
        <w:numId w:val="1"/>
      </w:numPr>
    </w:pPr>
  </w:style>
  <w:style w:type="character" w:customStyle="1" w:styleId="25">
    <w:name w:val="Неразрешенное упоминание2"/>
    <w:basedOn w:val="a0"/>
    <w:uiPriority w:val="99"/>
    <w:semiHidden/>
    <w:unhideWhenUsed/>
    <w:rPr>
      <w:color w:val="605E5C"/>
      <w:shd w:val="clear" w:color="auto" w:fill="E1DFDD"/>
    </w:rPr>
  </w:style>
  <w:style w:type="paragraph" w:customStyle="1" w:styleId="EndNoteBibliography">
    <w:name w:val="EndNote Bibliography"/>
    <w:basedOn w:val="a"/>
    <w:link w:val="EndNoteBibliography0"/>
    <w:pPr>
      <w:spacing w:after="0" w:line="240" w:lineRule="auto"/>
      <w:jc w:val="both"/>
    </w:pPr>
    <w:rPr>
      <w:rFonts w:ascii="Arial" w:eastAsiaTheme="minorEastAsia" w:hAnsi="Arial" w:cs="Arial"/>
      <w:lang w:eastAsia="ru-RU"/>
    </w:rPr>
  </w:style>
  <w:style w:type="character" w:customStyle="1" w:styleId="EndNoteBibliography0">
    <w:name w:val="EndNote Bibliography Знак"/>
    <w:basedOn w:val="a0"/>
    <w:link w:val="EndNoteBibliography"/>
    <w:rPr>
      <w:rFonts w:ascii="Arial" w:eastAsiaTheme="minorEastAsia" w:hAnsi="Arial" w:cs="Arial"/>
      <w:lang w:eastAsia="ru-RU"/>
    </w:rPr>
  </w:style>
  <w:style w:type="character" w:styleId="afff0">
    <w:name w:val="Strong"/>
    <w:uiPriority w:val="22"/>
    <w:qFormat/>
    <w:rPr>
      <w:b/>
    </w:rPr>
  </w:style>
  <w:style w:type="character" w:customStyle="1" w:styleId="Quotation">
    <w:name w:val="Quotation"/>
    <w:rPr>
      <w:i/>
    </w:rPr>
  </w:style>
  <w:style w:type="character" w:styleId="afff1">
    <w:name w:val="Emphasis"/>
    <w:qFormat/>
    <w:rPr>
      <w:i/>
    </w:rPr>
  </w:style>
  <w:style w:type="character" w:customStyle="1" w:styleId="author">
    <w:name w:val="author"/>
    <w:basedOn w:val="a0"/>
  </w:style>
  <w:style w:type="character" w:customStyle="1" w:styleId="apple-converted-space">
    <w:name w:val="apple-converted-space"/>
    <w:basedOn w:val="a0"/>
  </w:style>
  <w:style w:type="character" w:customStyle="1" w:styleId="articletitle">
    <w:name w:val="articletitle"/>
    <w:basedOn w:val="a0"/>
  </w:style>
  <w:style w:type="character" w:customStyle="1" w:styleId="vol">
    <w:name w:val="vol"/>
    <w:basedOn w:val="a0"/>
  </w:style>
  <w:style w:type="character" w:customStyle="1" w:styleId="pagefirst">
    <w:name w:val="pagefirst"/>
    <w:basedOn w:val="a0"/>
  </w:style>
  <w:style w:type="character" w:customStyle="1" w:styleId="pagelast">
    <w:name w:val="pagelast"/>
    <w:basedOn w:val="a0"/>
  </w:style>
  <w:style w:type="character" w:customStyle="1" w:styleId="anchor-text">
    <w:name w:val="anchor-text"/>
    <w:basedOn w:val="a0"/>
  </w:style>
  <w:style w:type="character" w:customStyle="1" w:styleId="html-italic">
    <w:name w:val="html-italic"/>
    <w:basedOn w:val="a0"/>
  </w:style>
  <w:style w:type="character" w:customStyle="1" w:styleId="u-visually-hidden">
    <w:name w:val="u-visually-hidden"/>
    <w:basedOn w:val="a0"/>
  </w:style>
  <w:style w:type="paragraph" w:customStyle="1" w:styleId="ds-markdown-paragraph">
    <w:name w:val="ds-markdown-paragraph"/>
    <w:basedOn w:val="a"/>
    <w:rsid w:val="0009772C"/>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pPr>
      <w:keepNext/>
      <w:keepLines/>
      <w:spacing w:after="0" w:line="360" w:lineRule="auto"/>
      <w:ind w:firstLine="709"/>
      <w:jc w:val="both"/>
      <w:outlineLvl w:val="0"/>
    </w:pPr>
    <w:rPr>
      <w:rFonts w:ascii="Times New Roman" w:eastAsiaTheme="majorEastAsia" w:hAnsi="Times New Roman" w:cstheme="majorBidi"/>
      <w:b/>
      <w:bCs/>
      <w:sz w:val="24"/>
      <w:szCs w:val="28"/>
    </w:rPr>
  </w:style>
  <w:style w:type="paragraph" w:styleId="2">
    <w:name w:val="heading 2"/>
    <w:basedOn w:val="a"/>
    <w:next w:val="a"/>
    <w:link w:val="20"/>
    <w:uiPriority w:val="9"/>
    <w:unhideWhenUsed/>
    <w:qFormat/>
    <w:pPr>
      <w:keepNext/>
      <w:keepLines/>
      <w:spacing w:after="0" w:line="360" w:lineRule="auto"/>
      <w:ind w:firstLine="709"/>
      <w:jc w:val="both"/>
      <w:outlineLvl w:val="1"/>
    </w:pPr>
    <w:rPr>
      <w:rFonts w:ascii="Times New Roman" w:eastAsiaTheme="majorEastAsia" w:hAnsi="Times New Roman" w:cstheme="majorBidi"/>
      <w:b/>
      <w:bCs/>
      <w:sz w:val="24"/>
      <w:szCs w:val="26"/>
    </w:rPr>
  </w:style>
  <w:style w:type="paragraph" w:styleId="3">
    <w:name w:val="heading 3"/>
    <w:basedOn w:val="a"/>
    <w:next w:val="a"/>
    <w:link w:val="30"/>
    <w:uiPriority w:val="9"/>
    <w:unhideWhenUsed/>
    <w:qFormat/>
    <w:pPr>
      <w:keepNext/>
      <w:keepLines/>
      <w:spacing w:after="0" w:line="360" w:lineRule="auto"/>
      <w:ind w:firstLine="709"/>
      <w:jc w:val="both"/>
      <w:outlineLvl w:val="2"/>
    </w:pPr>
    <w:rPr>
      <w:rFonts w:ascii="Times New Roman" w:eastAsiaTheme="majorEastAsia" w:hAnsi="Times New Roman" w:cstheme="majorBidi"/>
      <w:sz w:val="24"/>
      <w:szCs w:val="24"/>
    </w:rPr>
  </w:style>
  <w:style w:type="paragraph" w:styleId="4">
    <w:name w:val="heading 4"/>
    <w:basedOn w:val="a"/>
    <w:next w:val="a"/>
    <w:link w:val="40"/>
    <w:uiPriority w:val="9"/>
    <w:unhideWhenUsed/>
    <w:qFormat/>
    <w:pPr>
      <w:keepNext/>
      <w:keepLines/>
      <w:spacing w:before="320"/>
      <w:outlineLvl w:val="3"/>
    </w:pPr>
    <w:rPr>
      <w:rFonts w:ascii="Arial" w:eastAsia="Arial" w:hAnsi="Arial" w:cs="Arial"/>
      <w:b/>
      <w:bCs/>
      <w:sz w:val="26"/>
      <w:szCs w:val="26"/>
    </w:rPr>
  </w:style>
  <w:style w:type="paragraph" w:styleId="50">
    <w:name w:val="heading 5"/>
    <w:basedOn w:val="a"/>
    <w:next w:val="a"/>
    <w:link w:val="51"/>
    <w:uiPriority w:val="9"/>
    <w:unhideWhenUsed/>
    <w:qFormat/>
    <w:pPr>
      <w:keepNext/>
      <w:keepLines/>
      <w:spacing w:before="320"/>
      <w:outlineLvl w:val="4"/>
    </w:pPr>
    <w:rPr>
      <w:rFonts w:ascii="Arial" w:eastAsia="Arial" w:hAnsi="Arial" w:cs="Arial"/>
      <w:b/>
      <w:bCs/>
      <w:sz w:val="24"/>
      <w:szCs w:val="24"/>
    </w:rPr>
  </w:style>
  <w:style w:type="paragraph" w:styleId="6">
    <w:name w:val="heading 6"/>
    <w:basedOn w:val="a"/>
    <w:next w:val="a"/>
    <w:link w:val="60"/>
    <w:uiPriority w:val="9"/>
    <w:unhideWhenUsed/>
    <w:qFormat/>
    <w:pPr>
      <w:keepNext/>
      <w:keepLines/>
      <w:spacing w:before="320"/>
      <w:outlineLvl w:val="5"/>
    </w:pPr>
    <w:rPr>
      <w:rFonts w:ascii="Arial" w:eastAsia="Arial" w:hAnsi="Arial" w:cs="Arial"/>
      <w:b/>
      <w:bCs/>
    </w:rPr>
  </w:style>
  <w:style w:type="paragraph" w:styleId="7">
    <w:name w:val="heading 7"/>
    <w:basedOn w:val="a"/>
    <w:next w:val="a"/>
    <w:link w:val="70"/>
    <w:uiPriority w:val="9"/>
    <w:unhideWhenUsed/>
    <w:qFormat/>
    <w:pPr>
      <w:keepNext/>
      <w:keepLines/>
      <w:spacing w:before="320"/>
      <w:outlineLvl w:val="6"/>
    </w:pPr>
    <w:rPr>
      <w:rFonts w:ascii="Arial" w:eastAsia="Arial" w:hAnsi="Arial" w:cs="Arial"/>
      <w:b/>
      <w:bCs/>
      <w:i/>
      <w:iCs/>
    </w:rPr>
  </w:style>
  <w:style w:type="paragraph" w:styleId="8">
    <w:name w:val="heading 8"/>
    <w:basedOn w:val="a"/>
    <w:next w:val="a"/>
    <w:link w:val="80"/>
    <w:uiPriority w:val="9"/>
    <w:unhideWhenUsed/>
    <w:qFormat/>
    <w:pPr>
      <w:keepNext/>
      <w:keepLines/>
      <w:spacing w:before="320"/>
      <w:outlineLvl w:val="7"/>
    </w:pPr>
    <w:rPr>
      <w:rFonts w:ascii="Arial" w:eastAsia="Arial" w:hAnsi="Arial" w:cs="Arial"/>
      <w:i/>
      <w:iCs/>
    </w:rPr>
  </w:style>
  <w:style w:type="paragraph" w:styleId="9">
    <w:name w:val="heading 9"/>
    <w:basedOn w:val="a"/>
    <w:next w:val="a"/>
    <w:link w:val="90"/>
    <w:uiPriority w:val="9"/>
    <w:unhideWhenUsed/>
    <w:qFormat/>
    <w:pPr>
      <w:keepNext/>
      <w:keepLines/>
      <w:spacing w:before="320"/>
      <w:outlineLvl w:val="8"/>
    </w:pPr>
    <w:rPr>
      <w:rFonts w:ascii="Arial" w:eastAsia="Arial" w:hAnsi="Arial" w:cs="Arial"/>
      <w:i/>
      <w:iCs/>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Heading1Char">
    <w:name w:val="Heading 1 Char"/>
    <w:basedOn w:val="a0"/>
    <w:uiPriority w:val="9"/>
    <w:rPr>
      <w:rFonts w:ascii="Arial" w:eastAsia="Arial" w:hAnsi="Arial" w:cs="Arial"/>
      <w:sz w:val="40"/>
      <w:szCs w:val="40"/>
    </w:rPr>
  </w:style>
  <w:style w:type="character" w:customStyle="1" w:styleId="Heading2Char">
    <w:name w:val="Heading 2 Char"/>
    <w:basedOn w:val="a0"/>
    <w:uiPriority w:val="9"/>
    <w:rPr>
      <w:rFonts w:ascii="Arial" w:eastAsia="Arial" w:hAnsi="Arial" w:cs="Arial"/>
      <w:sz w:val="34"/>
    </w:rPr>
  </w:style>
  <w:style w:type="character" w:customStyle="1" w:styleId="Heading3Char">
    <w:name w:val="Heading 3 Char"/>
    <w:basedOn w:val="a0"/>
    <w:uiPriority w:val="9"/>
    <w:rPr>
      <w:rFonts w:ascii="Arial" w:eastAsia="Arial" w:hAnsi="Arial" w:cs="Arial"/>
      <w:sz w:val="30"/>
      <w:szCs w:val="30"/>
    </w:rPr>
  </w:style>
  <w:style w:type="character" w:customStyle="1" w:styleId="40">
    <w:name w:val="Заголовок 4 Знак"/>
    <w:basedOn w:val="a0"/>
    <w:link w:val="4"/>
    <w:uiPriority w:val="9"/>
    <w:rPr>
      <w:rFonts w:ascii="Arial" w:eastAsia="Arial" w:hAnsi="Arial" w:cs="Arial"/>
      <w:b/>
      <w:bCs/>
      <w:sz w:val="26"/>
      <w:szCs w:val="26"/>
    </w:rPr>
  </w:style>
  <w:style w:type="character" w:customStyle="1" w:styleId="51">
    <w:name w:val="Заголовок 5 Знак"/>
    <w:basedOn w:val="a0"/>
    <w:link w:val="50"/>
    <w:uiPriority w:val="9"/>
    <w:rPr>
      <w:rFonts w:ascii="Arial" w:eastAsia="Arial" w:hAnsi="Arial" w:cs="Arial"/>
      <w:b/>
      <w:bCs/>
      <w:sz w:val="24"/>
      <w:szCs w:val="24"/>
    </w:rPr>
  </w:style>
  <w:style w:type="character" w:customStyle="1" w:styleId="60">
    <w:name w:val="Заголовок 6 Знак"/>
    <w:basedOn w:val="a0"/>
    <w:link w:val="6"/>
    <w:uiPriority w:val="9"/>
    <w:rPr>
      <w:rFonts w:ascii="Arial" w:eastAsia="Arial" w:hAnsi="Arial" w:cs="Arial"/>
      <w:b/>
      <w:bCs/>
      <w:sz w:val="22"/>
      <w:szCs w:val="22"/>
    </w:rPr>
  </w:style>
  <w:style w:type="character" w:customStyle="1" w:styleId="70">
    <w:name w:val="Заголовок 7 Знак"/>
    <w:basedOn w:val="a0"/>
    <w:link w:val="7"/>
    <w:uiPriority w:val="9"/>
    <w:rPr>
      <w:rFonts w:ascii="Arial" w:eastAsia="Arial" w:hAnsi="Arial" w:cs="Arial"/>
      <w:b/>
      <w:bCs/>
      <w:i/>
      <w:iCs/>
      <w:sz w:val="22"/>
      <w:szCs w:val="22"/>
    </w:rPr>
  </w:style>
  <w:style w:type="character" w:customStyle="1" w:styleId="80">
    <w:name w:val="Заголовок 8 Знак"/>
    <w:basedOn w:val="a0"/>
    <w:link w:val="8"/>
    <w:uiPriority w:val="9"/>
    <w:rPr>
      <w:rFonts w:ascii="Arial" w:eastAsia="Arial" w:hAnsi="Arial" w:cs="Arial"/>
      <w:i/>
      <w:iCs/>
      <w:sz w:val="22"/>
      <w:szCs w:val="22"/>
    </w:rPr>
  </w:style>
  <w:style w:type="character" w:customStyle="1" w:styleId="90">
    <w:name w:val="Заголовок 9 Знак"/>
    <w:basedOn w:val="a0"/>
    <w:link w:val="9"/>
    <w:uiPriority w:val="9"/>
    <w:rPr>
      <w:rFonts w:ascii="Arial" w:eastAsia="Arial" w:hAnsi="Arial" w:cs="Arial"/>
      <w:i/>
      <w:iCs/>
      <w:sz w:val="21"/>
      <w:szCs w:val="21"/>
    </w:rPr>
  </w:style>
  <w:style w:type="paragraph" w:styleId="a3">
    <w:name w:val="No Spacing"/>
    <w:uiPriority w:val="1"/>
    <w:qFormat/>
    <w:pPr>
      <w:spacing w:after="0" w:line="240" w:lineRule="auto"/>
    </w:pPr>
  </w:style>
  <w:style w:type="paragraph" w:styleId="a4">
    <w:name w:val="Title"/>
    <w:basedOn w:val="a"/>
    <w:next w:val="a"/>
    <w:link w:val="a5"/>
    <w:uiPriority w:val="10"/>
    <w:qFormat/>
    <w:pPr>
      <w:spacing w:before="300"/>
      <w:contextualSpacing/>
    </w:pPr>
    <w:rPr>
      <w:sz w:val="48"/>
      <w:szCs w:val="48"/>
    </w:rPr>
  </w:style>
  <w:style w:type="character" w:customStyle="1" w:styleId="a5">
    <w:name w:val="Название Знак"/>
    <w:basedOn w:val="a0"/>
    <w:link w:val="a4"/>
    <w:uiPriority w:val="10"/>
    <w:rPr>
      <w:sz w:val="48"/>
      <w:szCs w:val="48"/>
    </w:rPr>
  </w:style>
  <w:style w:type="character" w:customStyle="1" w:styleId="SubtitleChar">
    <w:name w:val="Subtitle Char"/>
    <w:basedOn w:val="a0"/>
    <w:uiPriority w:val="11"/>
    <w:rPr>
      <w:sz w:val="24"/>
      <w:szCs w:val="24"/>
    </w:rPr>
  </w:style>
  <w:style w:type="paragraph" w:styleId="21">
    <w:name w:val="Quote"/>
    <w:basedOn w:val="a"/>
    <w:next w:val="a"/>
    <w:link w:val="22"/>
    <w:uiPriority w:val="29"/>
    <w:qFormat/>
    <w:pPr>
      <w:ind w:left="720" w:right="720"/>
    </w:pPr>
    <w:rPr>
      <w:i/>
    </w:rPr>
  </w:style>
  <w:style w:type="character" w:customStyle="1" w:styleId="22">
    <w:name w:val="Цитата 2 Знак"/>
    <w:link w:val="21"/>
    <w:uiPriority w:val="29"/>
    <w:rPr>
      <w:i/>
    </w:rPr>
  </w:style>
  <w:style w:type="paragraph" w:styleId="a6">
    <w:name w:val="Intense Quote"/>
    <w:basedOn w:val="a"/>
    <w:next w:val="a"/>
    <w:link w:val="a7"/>
    <w:uiPriority w:val="30"/>
    <w:qFormat/>
    <w:pPr>
      <w:pBdr>
        <w:top w:val="single" w:sz="4" w:space="5" w:color="FFFFFF"/>
        <w:left w:val="single" w:sz="4" w:space="10" w:color="FFFFFF"/>
        <w:bottom w:val="single" w:sz="4" w:space="5" w:color="FFFFFF"/>
        <w:right w:val="single" w:sz="4" w:space="10" w:color="FFFFFF"/>
      </w:pBdr>
      <w:shd w:val="clear" w:color="auto" w:fill="F2F2F2"/>
      <w:ind w:left="720" w:right="720"/>
    </w:pPr>
    <w:rPr>
      <w:i/>
    </w:rPr>
  </w:style>
  <w:style w:type="character" w:customStyle="1" w:styleId="a7">
    <w:name w:val="Выделенная цитата Знак"/>
    <w:link w:val="a6"/>
    <w:uiPriority w:val="30"/>
    <w:rPr>
      <w:i/>
    </w:rPr>
  </w:style>
  <w:style w:type="character" w:customStyle="1" w:styleId="HeaderChar">
    <w:name w:val="Header Char"/>
    <w:basedOn w:val="a0"/>
    <w:uiPriority w:val="99"/>
  </w:style>
  <w:style w:type="character" w:customStyle="1" w:styleId="FooterChar">
    <w:name w:val="Footer Char"/>
    <w:basedOn w:val="a0"/>
    <w:uiPriority w:val="99"/>
  </w:style>
  <w:style w:type="paragraph" w:styleId="a8">
    <w:name w:val="caption"/>
    <w:basedOn w:val="a"/>
    <w:next w:val="a"/>
    <w:uiPriority w:val="35"/>
    <w:semiHidden/>
    <w:unhideWhenUsed/>
    <w:qFormat/>
    <w:rPr>
      <w:b/>
      <w:bCs/>
      <w:color w:val="4F81BD" w:themeColor="accent1"/>
      <w:sz w:val="18"/>
      <w:szCs w:val="18"/>
    </w:rPr>
  </w:style>
  <w:style w:type="character" w:customStyle="1" w:styleId="CaptionChar">
    <w:name w:val="Caption Char"/>
    <w:uiPriority w:val="99"/>
  </w:style>
  <w:style w:type="table" w:customStyle="1" w:styleId="TableGridLight">
    <w:name w:val="Table Grid Light"/>
    <w:basedOn w:val="a1"/>
    <w:uiPriority w:val="59"/>
    <w:pPr>
      <w:spacing w:after="0" w:line="240" w:lineRule="auto"/>
    </w:pPr>
    <w:tblPr>
      <w:tblInd w:w="0" w:type="dxa"/>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CellMar>
        <w:top w:w="0" w:type="dxa"/>
        <w:left w:w="108" w:type="dxa"/>
        <w:bottom w:w="0" w:type="dxa"/>
        <w:right w:w="108" w:type="dxa"/>
      </w:tblCellMar>
    </w:tblPr>
  </w:style>
  <w:style w:type="table" w:customStyle="1" w:styleId="11">
    <w:name w:val="Таблица простая 11"/>
    <w:basedOn w:val="a1"/>
    <w:uiPriority w:val="59"/>
    <w:pPr>
      <w:spacing w:after="0" w:line="240" w:lineRule="auto"/>
    </w:pPr>
    <w:tblPr>
      <w:tblInd w:w="0" w:type="dxa"/>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CellMar>
        <w:top w:w="0" w:type="dxa"/>
        <w:left w:w="108" w:type="dxa"/>
        <w:bottom w:w="0" w:type="dxa"/>
        <w:right w:w="108" w:type="dxa"/>
      </w:tblCellMar>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themeColor="text1" w:themeTint="0D" w:fill="F2F2F2" w:themeFill="text1" w:themeFillTint="0D"/>
      </w:tcPr>
    </w:tblStylePr>
    <w:tblStylePr w:type="band1Horz">
      <w:tblPr/>
      <w:tcPr>
        <w:shd w:val="clear" w:color="F2F2F2" w:themeColor="text1" w:themeTint="0D" w:fill="F2F2F2" w:themeFill="text1" w:themeFillTint="0D"/>
      </w:tcPr>
    </w:tblStylePr>
  </w:style>
  <w:style w:type="table" w:customStyle="1" w:styleId="210">
    <w:name w:val="Таблица простая 21"/>
    <w:basedOn w:val="a1"/>
    <w:uiPriority w:val="59"/>
    <w:pPr>
      <w:spacing w:after="0" w:line="240" w:lineRule="auto"/>
    </w:pPr>
    <w:tblPr>
      <w:tblInd w:w="0" w:type="dxa"/>
      <w:tblBorders>
        <w:top w:val="single" w:sz="4" w:space="0" w:color="000000" w:themeColor="text1"/>
        <w:left w:val="none" w:sz="4" w:space="0" w:color="000000" w:themeColor="text1"/>
        <w:bottom w:val="single" w:sz="4" w:space="0" w:color="000000" w:themeColor="text1"/>
        <w:right w:val="none" w:sz="4" w:space="0" w:color="000000" w:themeColor="text1"/>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000000" w:themeColor="text1"/>
          <w:bottom w:val="single" w:sz="4" w:space="0" w:color="000000" w:themeColor="text1"/>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table" w:customStyle="1" w:styleId="31">
    <w:name w:val="Таблица простая 31"/>
    <w:basedOn w:val="a1"/>
    <w:uiPriority w:val="99"/>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customStyle="1" w:styleId="41">
    <w:name w:val="Таблица простая 41"/>
    <w:basedOn w:val="a1"/>
    <w:uiPriority w:val="99"/>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customStyle="1" w:styleId="510">
    <w:name w:val="Таблица простая 51"/>
    <w:basedOn w:val="a1"/>
    <w:uiPriority w:val="99"/>
    <w:pPr>
      <w:spacing w:after="0" w:line="240" w:lineRule="auto"/>
    </w:pPr>
    <w:tblPr>
      <w:tblStyleRowBandSize w:val="1"/>
      <w:tblStyleColBandSize w:val="1"/>
      <w:tblInd w:w="0" w:type="dxa"/>
      <w:tblCellMar>
        <w:top w:w="0" w:type="dxa"/>
        <w:left w:w="108" w:type="dxa"/>
        <w:bottom w:w="0" w:type="dxa"/>
        <w:right w:w="108" w:type="dxa"/>
      </w:tblCellMar>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customStyle="1" w:styleId="-11">
    <w:name w:val="Таблица-сетка 1 светлая1"/>
    <w:basedOn w:val="a1"/>
    <w:uiPriority w:val="99"/>
    <w:pPr>
      <w:spacing w:after="0" w:line="240" w:lineRule="auto"/>
    </w:pPr>
    <w:tblPr>
      <w:tblStyleRowBandSize w:val="1"/>
      <w:tblStyleColBandSize w:val="1"/>
      <w:tblInd w:w="0" w:type="dxa"/>
      <w:tbl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insideH w:val="single" w:sz="4" w:space="0" w:color="989898" w:themeColor="text1" w:themeTint="67"/>
        <w:insideV w:val="single" w:sz="4" w:space="0" w:color="989898" w:themeColor="text1" w:themeTint="67"/>
      </w:tblBorders>
      <w:tblCellMar>
        <w:top w:w="0" w:type="dxa"/>
        <w:left w:w="108" w:type="dxa"/>
        <w:bottom w:w="0" w:type="dxa"/>
        <w:right w:w="108" w:type="dxa"/>
      </w:tblCellMar>
    </w:tblPr>
    <w:tblStylePr w:type="firstRow">
      <w:rPr>
        <w:b/>
        <w:color w:val="404040"/>
      </w:rPr>
      <w:tblPr/>
      <w:tcPr>
        <w:tcBorders>
          <w:bottom w:val="single" w:sz="12" w:space="0" w:color="6A6A6A" w:themeColor="tex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tcBorders>
      </w:tcPr>
    </w:tblStylePr>
  </w:style>
  <w:style w:type="table" w:customStyle="1" w:styleId="GridTable1Light-Accent1">
    <w:name w:val="Grid Table 1 Light - Accent 1"/>
    <w:basedOn w:val="a1"/>
    <w:uiPriority w:val="99"/>
    <w:pPr>
      <w:spacing w:after="0" w:line="240" w:lineRule="auto"/>
    </w:pPr>
    <w:tblPr>
      <w:tblStyleRowBandSize w:val="1"/>
      <w:tblStyleColBandSize w:val="1"/>
      <w:tblInd w:w="0" w:type="dxa"/>
      <w:tbl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insideH w:val="single" w:sz="4" w:space="0" w:color="B7CBE4" w:themeColor="accent1" w:themeTint="67"/>
        <w:insideV w:val="single" w:sz="4" w:space="0" w:color="B7CBE4" w:themeColor="accent1" w:themeTint="67"/>
      </w:tblBorders>
      <w:tblCellMar>
        <w:top w:w="0" w:type="dxa"/>
        <w:left w:w="108" w:type="dxa"/>
        <w:bottom w:w="0" w:type="dxa"/>
        <w:right w:w="108" w:type="dxa"/>
      </w:tblCellMar>
    </w:tblPr>
    <w:tblStylePr w:type="firstRow">
      <w:rPr>
        <w:b/>
        <w:color w:val="404040"/>
      </w:rPr>
      <w:tblPr/>
      <w:tcPr>
        <w:tcBorders>
          <w:bottom w:val="single" w:sz="12" w:space="0" w:color="97B4D8" w:themeColor="accen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tcBorders>
      </w:tcPr>
    </w:tblStylePr>
  </w:style>
  <w:style w:type="table" w:customStyle="1" w:styleId="GridTable1Light-Accent2">
    <w:name w:val="Grid Table 1 Light - Accent 2"/>
    <w:basedOn w:val="a1"/>
    <w:uiPriority w:val="99"/>
    <w:pPr>
      <w:spacing w:after="0" w:line="240" w:lineRule="auto"/>
    </w:pPr>
    <w:tblPr>
      <w:tblStyleRowBandSize w:val="1"/>
      <w:tblStyleColBandSize w:val="1"/>
      <w:tblInd w:w="0" w:type="dxa"/>
      <w:tbl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insideH w:val="single" w:sz="4" w:space="0" w:color="E5B7B6" w:themeColor="accent2" w:themeTint="67"/>
        <w:insideV w:val="single" w:sz="4" w:space="0" w:color="E5B7B6" w:themeColor="accent2" w:themeTint="67"/>
      </w:tblBorders>
      <w:tblCellMar>
        <w:top w:w="0" w:type="dxa"/>
        <w:left w:w="108" w:type="dxa"/>
        <w:bottom w:w="0" w:type="dxa"/>
        <w:right w:w="108" w:type="dxa"/>
      </w:tblCellMar>
    </w:tblPr>
    <w:tblStylePr w:type="firstRow">
      <w:rPr>
        <w:b/>
        <w:color w:val="404040"/>
      </w:rPr>
      <w:tblPr/>
      <w:tcPr>
        <w:tcBorders>
          <w:bottom w:val="single" w:sz="12" w:space="0" w:color="DA9896" w:themeColor="accent2"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tcBorders>
      </w:tcPr>
    </w:tblStylePr>
  </w:style>
  <w:style w:type="table" w:customStyle="1" w:styleId="GridTable1Light-Accent3">
    <w:name w:val="Grid Table 1 Light - Accent 3"/>
    <w:basedOn w:val="a1"/>
    <w:uiPriority w:val="99"/>
    <w:pPr>
      <w:spacing w:after="0" w:line="240" w:lineRule="auto"/>
    </w:pPr>
    <w:tblPr>
      <w:tblStyleRowBandSize w:val="1"/>
      <w:tblStyleColBandSize w:val="1"/>
      <w:tblInd w:w="0" w:type="dxa"/>
      <w:tbl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insideH w:val="single" w:sz="4" w:space="0" w:color="D6E3BB" w:themeColor="accent3" w:themeTint="67"/>
        <w:insideV w:val="single" w:sz="4" w:space="0" w:color="D6E3BB" w:themeColor="accent3" w:themeTint="67"/>
      </w:tblBorders>
      <w:tblCellMar>
        <w:top w:w="0" w:type="dxa"/>
        <w:left w:w="108" w:type="dxa"/>
        <w:bottom w:w="0" w:type="dxa"/>
        <w:right w:w="108" w:type="dxa"/>
      </w:tblCellMar>
    </w:tblPr>
    <w:tblStylePr w:type="firstRow">
      <w:rPr>
        <w:b/>
        <w:color w:val="404040"/>
      </w:rPr>
      <w:tblPr/>
      <w:tcPr>
        <w:tcBorders>
          <w:bottom w:val="single" w:sz="12" w:space="0" w:color="C4D79D" w:themeColor="accent3"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tcBorders>
      </w:tcPr>
    </w:tblStylePr>
  </w:style>
  <w:style w:type="table" w:customStyle="1" w:styleId="GridTable1Light-Accent4">
    <w:name w:val="Grid Table 1 Light - Accent 4"/>
    <w:basedOn w:val="a1"/>
    <w:uiPriority w:val="99"/>
    <w:pPr>
      <w:spacing w:after="0" w:line="240" w:lineRule="auto"/>
    </w:pPr>
    <w:tblPr>
      <w:tblStyleRowBandSize w:val="1"/>
      <w:tblStyleColBandSize w:val="1"/>
      <w:tblInd w:w="0" w:type="dxa"/>
      <w:tbl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insideH w:val="single" w:sz="4" w:space="0" w:color="CBC0D9" w:themeColor="accent4" w:themeTint="67"/>
        <w:insideV w:val="single" w:sz="4" w:space="0" w:color="CBC0D9" w:themeColor="accent4" w:themeTint="67"/>
      </w:tblBorders>
      <w:tblCellMar>
        <w:top w:w="0" w:type="dxa"/>
        <w:left w:w="108" w:type="dxa"/>
        <w:bottom w:w="0" w:type="dxa"/>
        <w:right w:w="108" w:type="dxa"/>
      </w:tblCellMar>
    </w:tblPr>
    <w:tblStylePr w:type="firstRow">
      <w:rPr>
        <w:b/>
        <w:color w:val="404040"/>
      </w:rPr>
      <w:tblPr/>
      <w:tcPr>
        <w:tcBorders>
          <w:bottom w:val="single" w:sz="12" w:space="0" w:color="B4A4C8" w:themeColor="accent4"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tcBorders>
      </w:tcPr>
    </w:tblStylePr>
  </w:style>
  <w:style w:type="table" w:customStyle="1" w:styleId="GridTable1Light-Accent5">
    <w:name w:val="Grid Table 1 Light - Accent 5"/>
    <w:basedOn w:val="a1"/>
    <w:uiPriority w:val="99"/>
    <w:pPr>
      <w:spacing w:after="0" w:line="240" w:lineRule="auto"/>
    </w:pPr>
    <w:tblPr>
      <w:tblStyleRowBandSize w:val="1"/>
      <w:tblStyleColBandSize w:val="1"/>
      <w:tblInd w:w="0" w:type="dxa"/>
      <w:tbl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insideH w:val="single" w:sz="4" w:space="0" w:color="B6DDE8" w:themeColor="accent5" w:themeTint="67"/>
        <w:insideV w:val="single" w:sz="4" w:space="0" w:color="B6DDE8" w:themeColor="accent5" w:themeTint="67"/>
      </w:tblBorders>
      <w:tblCellMar>
        <w:top w:w="0" w:type="dxa"/>
        <w:left w:w="108" w:type="dxa"/>
        <w:bottom w:w="0" w:type="dxa"/>
        <w:right w:w="108" w:type="dxa"/>
      </w:tblCellMar>
    </w:tblPr>
    <w:tblStylePr w:type="firstRow">
      <w:rPr>
        <w:b/>
        <w:color w:val="404040"/>
      </w:rPr>
      <w:tblPr/>
      <w:tcPr>
        <w:tcBorders>
          <w:bottom w:val="single" w:sz="12" w:space="0" w:color="95CEDD" w:themeColor="accent5"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tcBorders>
      </w:tcPr>
    </w:tblStylePr>
  </w:style>
  <w:style w:type="table" w:customStyle="1" w:styleId="GridTable1Light-Accent6">
    <w:name w:val="Grid Table 1 Light - Accent 6"/>
    <w:basedOn w:val="a1"/>
    <w:uiPriority w:val="99"/>
    <w:pPr>
      <w:spacing w:after="0" w:line="240" w:lineRule="auto"/>
    </w:pPr>
    <w:tblPr>
      <w:tblStyleRowBandSize w:val="1"/>
      <w:tblStyleColBandSize w:val="1"/>
      <w:tblInd w:w="0" w:type="dxa"/>
      <w:tbl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insideH w:val="single" w:sz="4" w:space="0" w:color="FBD4B4" w:themeColor="accent6" w:themeTint="67"/>
        <w:insideV w:val="single" w:sz="4" w:space="0" w:color="FBD4B4" w:themeColor="accent6" w:themeTint="67"/>
      </w:tblBorders>
      <w:tblCellMar>
        <w:top w:w="0" w:type="dxa"/>
        <w:left w:w="108" w:type="dxa"/>
        <w:bottom w:w="0" w:type="dxa"/>
        <w:right w:w="108" w:type="dxa"/>
      </w:tblCellMar>
    </w:tblPr>
    <w:tblStylePr w:type="firstRow">
      <w:rPr>
        <w:b/>
        <w:color w:val="404040"/>
      </w:rPr>
      <w:tblPr/>
      <w:tcPr>
        <w:tcBorders>
          <w:bottom w:val="single" w:sz="12" w:space="0" w:color="FAC192" w:themeColor="accent6"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tcBorders>
      </w:tcPr>
    </w:tblStylePr>
  </w:style>
  <w:style w:type="table" w:customStyle="1" w:styleId="-21">
    <w:name w:val="Таблица-сетка 21"/>
    <w:basedOn w:val="a1"/>
    <w:uiPriority w:val="99"/>
    <w:pPr>
      <w:spacing w:after="0" w:line="240" w:lineRule="auto"/>
    </w:pPr>
    <w:tblPr>
      <w:tblStyleRowBandSize w:val="1"/>
      <w:tblStyleColBandSize w:val="1"/>
      <w:tblInd w:w="0" w:type="dxa"/>
      <w:tblBorders>
        <w:bottom w:val="single" w:sz="4" w:space="0" w:color="6A6A6A" w:themeColor="text1" w:themeTint="95"/>
        <w:insideH w:val="single" w:sz="4" w:space="0" w:color="6A6A6A" w:themeColor="text1" w:themeTint="95"/>
        <w:insideV w:val="single" w:sz="4" w:space="0" w:color="6A6A6A" w:themeColor="text1" w:themeTint="95"/>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6A6A6A" w:themeColor="text1" w:themeTint="95"/>
          <w:right w:val="none" w:sz="4" w:space="0" w:color="000000"/>
        </w:tcBorders>
        <w:shd w:val="clear" w:color="FFFFFF" w:fill="auto"/>
      </w:tcPr>
    </w:tblStylePr>
    <w:tblStylePr w:type="lastRow">
      <w:rPr>
        <w:b/>
        <w:color w:val="404040"/>
      </w:rPr>
      <w:tblPr/>
      <w:tcPr>
        <w:tcBorders>
          <w:top w:val="single" w:sz="4" w:space="0" w:color="6A6A6A" w:themeColor="text1" w:themeTint="9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2-Accent1">
    <w:name w:val="Grid Table 2 - Accent 1"/>
    <w:basedOn w:val="a1"/>
    <w:uiPriority w:val="99"/>
    <w:pPr>
      <w:spacing w:after="0" w:line="240" w:lineRule="auto"/>
    </w:pPr>
    <w:tblPr>
      <w:tblStyleRowBandSize w:val="1"/>
      <w:tblStyleColBandSize w:val="1"/>
      <w:tblInd w:w="0" w:type="dxa"/>
      <w:tblBorders>
        <w:bottom w:val="single" w:sz="4" w:space="0" w:color="5D8AC2" w:themeColor="accent1" w:themeTint="EA"/>
        <w:insideH w:val="single" w:sz="4" w:space="0" w:color="5D8AC2" w:themeColor="accent1" w:themeTint="EA"/>
        <w:insideV w:val="single" w:sz="4" w:space="0" w:color="5D8AC2" w:themeColor="accent1" w:themeTint="EA"/>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5D8AC2" w:themeColor="accent1" w:themeTint="EA"/>
          <w:right w:val="none" w:sz="4" w:space="0" w:color="000000"/>
        </w:tcBorders>
        <w:shd w:val="clear" w:color="FFFFFF" w:fill="auto"/>
      </w:tcPr>
    </w:tblStylePr>
    <w:tblStylePr w:type="lastRow">
      <w:rPr>
        <w:b/>
        <w:color w:val="404040"/>
      </w:rPr>
      <w:tblPr/>
      <w:tcPr>
        <w:tcBorders>
          <w:top w:val="single" w:sz="4" w:space="0" w:color="5D8AC2" w:themeColor="accent1" w:themeTint="E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5F1" w:themeColor="accent1" w:themeTint="34" w:fill="DAE5F1" w:themeFill="accent1" w:themeFillTint="34"/>
      </w:tcPr>
    </w:tblStylePr>
    <w:tblStylePr w:type="band1Horz">
      <w:rPr>
        <w:rFonts w:ascii="Arial" w:hAnsi="Arial"/>
        <w:color w:val="404040"/>
        <w:sz w:val="22"/>
      </w:rPr>
      <w:tblPr/>
      <w:tcPr>
        <w:shd w:val="clear" w:color="DAE5F1" w:themeColor="accent1" w:themeTint="34" w:fill="DAE5F1" w:themeFill="accent1" w:themeFillTint="34"/>
      </w:tcPr>
    </w:tblStylePr>
  </w:style>
  <w:style w:type="table" w:customStyle="1" w:styleId="GridTable2-Accent2">
    <w:name w:val="Grid Table 2 - Accent 2"/>
    <w:basedOn w:val="a1"/>
    <w:uiPriority w:val="99"/>
    <w:pPr>
      <w:spacing w:after="0" w:line="240" w:lineRule="auto"/>
    </w:pPr>
    <w:tblPr>
      <w:tblStyleRowBandSize w:val="1"/>
      <w:tblStyleColBandSize w:val="1"/>
      <w:tblInd w:w="0" w:type="dxa"/>
      <w:tblBorders>
        <w:bottom w:val="single" w:sz="4" w:space="0" w:color="D99695" w:themeColor="accent2" w:themeTint="97"/>
        <w:insideH w:val="single" w:sz="4" w:space="0" w:color="D99695" w:themeColor="accent2" w:themeTint="97"/>
        <w:insideV w:val="single" w:sz="4" w:space="0" w:color="D99695" w:themeColor="accent2" w:themeTint="97"/>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D99695" w:themeColor="accent2" w:themeTint="97"/>
          <w:right w:val="none" w:sz="4" w:space="0" w:color="000000"/>
        </w:tcBorders>
        <w:shd w:val="clear" w:color="FFFFFF" w:fill="auto"/>
      </w:tcPr>
    </w:tblStylePr>
    <w:tblStylePr w:type="lastRow">
      <w:rPr>
        <w:b/>
        <w:color w:val="404040"/>
      </w:rPr>
      <w:tblPr/>
      <w:tcPr>
        <w:tcBorders>
          <w:top w:val="single" w:sz="4" w:space="0" w:color="D99695" w:themeColor="accent2" w:themeTint="97"/>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cPr>
        <w:shd w:val="clear" w:color="F2DCDC" w:themeColor="accent2" w:themeTint="32" w:fill="F2DCDC" w:themeFill="accent2" w:themeFillTint="32"/>
      </w:tcPr>
    </w:tblStylePr>
  </w:style>
  <w:style w:type="table" w:customStyle="1" w:styleId="GridTable2-Accent3">
    <w:name w:val="Grid Table 2 - Accent 3"/>
    <w:basedOn w:val="a1"/>
    <w:uiPriority w:val="99"/>
    <w:pPr>
      <w:spacing w:after="0" w:line="240" w:lineRule="auto"/>
    </w:pPr>
    <w:tblPr>
      <w:tblStyleRowBandSize w:val="1"/>
      <w:tblStyleColBandSize w:val="1"/>
      <w:tblInd w:w="0" w:type="dxa"/>
      <w:tblBorders>
        <w:bottom w:val="single" w:sz="4" w:space="0" w:color="9ABB59" w:themeColor="accent3" w:themeTint="FE"/>
        <w:insideH w:val="single" w:sz="4" w:space="0" w:color="9ABB59" w:themeColor="accent3" w:themeTint="FE"/>
        <w:insideV w:val="single" w:sz="4" w:space="0" w:color="9ABB59" w:themeColor="accent3" w:themeTint="FE"/>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9ABB59" w:themeColor="accent3" w:themeTint="FE"/>
          <w:right w:val="none" w:sz="4" w:space="0" w:color="000000"/>
        </w:tcBorders>
        <w:shd w:val="clear" w:color="FFFFFF" w:fill="auto"/>
      </w:tcPr>
    </w:tblStylePr>
    <w:tblStylePr w:type="lastRow">
      <w:rPr>
        <w:b/>
        <w:color w:val="404040"/>
      </w:rPr>
      <w:tblPr/>
      <w:tcPr>
        <w:tcBorders>
          <w:top w:val="single" w:sz="4" w:space="0" w:color="9ABB59" w:themeColor="accent3" w:themeTint="FE"/>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Pr/>
      <w:tcPr>
        <w:shd w:val="clear" w:color="EAF1DC" w:themeColor="accent3" w:themeTint="34" w:fill="EAF1DC" w:themeFill="accent3" w:themeFillTint="34"/>
      </w:tcPr>
    </w:tblStylePr>
  </w:style>
  <w:style w:type="table" w:customStyle="1" w:styleId="GridTable2-Accent4">
    <w:name w:val="Grid Table 2 - Accent 4"/>
    <w:basedOn w:val="a1"/>
    <w:uiPriority w:val="99"/>
    <w:pPr>
      <w:spacing w:after="0" w:line="240" w:lineRule="auto"/>
    </w:pPr>
    <w:tblPr>
      <w:tblStyleRowBandSize w:val="1"/>
      <w:tblStyleColBandSize w:val="1"/>
      <w:tblInd w:w="0" w:type="dxa"/>
      <w:tblBorders>
        <w:bottom w:val="single" w:sz="4" w:space="0" w:color="B2A1C6" w:themeColor="accent4" w:themeTint="9A"/>
        <w:insideH w:val="single" w:sz="4" w:space="0" w:color="B2A1C6" w:themeColor="accent4" w:themeTint="9A"/>
        <w:insideV w:val="single" w:sz="4" w:space="0" w:color="B2A1C6" w:themeColor="accent4" w:themeTint="9A"/>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B2A1C6" w:themeColor="accent4" w:themeTint="9A"/>
          <w:right w:val="none" w:sz="4" w:space="0" w:color="000000"/>
        </w:tcBorders>
        <w:shd w:val="clear" w:color="FFFFFF" w:fill="auto"/>
      </w:tcPr>
    </w:tblStylePr>
    <w:tblStylePr w:type="lastRow">
      <w:rPr>
        <w:b/>
        <w:color w:val="404040"/>
      </w:rPr>
      <w:tblPr/>
      <w:tcPr>
        <w:tcBorders>
          <w:top w:val="single" w:sz="4" w:space="0" w:color="B2A1C6" w:themeColor="accent4" w:themeTint="9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cPr>
        <w:shd w:val="clear" w:color="E5DFEC" w:themeColor="accent4" w:themeTint="34" w:fill="E5DFEC" w:themeFill="accent4" w:themeFillTint="34"/>
      </w:tcPr>
    </w:tblStylePr>
  </w:style>
  <w:style w:type="table" w:customStyle="1" w:styleId="GridTable2-Accent5">
    <w:name w:val="Grid Table 2 - Accent 5"/>
    <w:basedOn w:val="a1"/>
    <w:uiPriority w:val="99"/>
    <w:pPr>
      <w:spacing w:after="0" w:line="240" w:lineRule="auto"/>
    </w:pPr>
    <w:tblPr>
      <w:tblStyleRowBandSize w:val="1"/>
      <w:tblStyleColBandSize w:val="1"/>
      <w:tblInd w:w="0" w:type="dxa"/>
      <w:tblBorders>
        <w:bottom w:val="single" w:sz="4" w:space="0" w:color="4BACC6" w:themeColor="accent5"/>
        <w:insideH w:val="single" w:sz="4" w:space="0" w:color="4BACC6" w:themeColor="accent5"/>
        <w:insideV w:val="single" w:sz="4" w:space="0" w:color="4BACC6" w:themeColor="accent5"/>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4BACC6" w:themeColor="accent5"/>
          <w:right w:val="none" w:sz="4" w:space="0" w:color="000000"/>
        </w:tcBorders>
        <w:shd w:val="clear" w:color="FFFFFF" w:fill="auto"/>
      </w:tcPr>
    </w:tblStylePr>
    <w:tblStylePr w:type="lastRow">
      <w:rPr>
        <w:b/>
        <w:color w:val="404040"/>
      </w:rPr>
      <w:tblPr/>
      <w:tcPr>
        <w:tcBorders>
          <w:top w:val="single" w:sz="4" w:space="0" w:color="4BACC6" w:themeColor="accent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cPr>
        <w:shd w:val="clear" w:color="DAEEF3" w:themeColor="accent5" w:themeTint="34" w:fill="DAEEF3" w:themeFill="accent5" w:themeFillTint="34"/>
      </w:tcPr>
    </w:tblStylePr>
  </w:style>
  <w:style w:type="table" w:customStyle="1" w:styleId="GridTable2-Accent6">
    <w:name w:val="Grid Table 2 - Accent 6"/>
    <w:basedOn w:val="a1"/>
    <w:uiPriority w:val="99"/>
    <w:pPr>
      <w:spacing w:after="0" w:line="240" w:lineRule="auto"/>
    </w:pPr>
    <w:tblPr>
      <w:tblStyleRowBandSize w:val="1"/>
      <w:tblStyleColBandSize w:val="1"/>
      <w:tblInd w:w="0" w:type="dxa"/>
      <w:tblBorders>
        <w:bottom w:val="single" w:sz="4" w:space="0" w:color="F79646" w:themeColor="accent6"/>
        <w:insideH w:val="single" w:sz="4" w:space="0" w:color="F79646" w:themeColor="accent6"/>
        <w:insideV w:val="single" w:sz="4" w:space="0" w:color="F79646" w:themeColor="accent6"/>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F79646" w:themeColor="accent6"/>
          <w:right w:val="none" w:sz="4" w:space="0" w:color="000000"/>
        </w:tcBorders>
        <w:shd w:val="clear" w:color="FFFFFF" w:fill="auto"/>
      </w:tcPr>
    </w:tblStylePr>
    <w:tblStylePr w:type="lastRow">
      <w:rPr>
        <w:b/>
        <w:color w:val="404040"/>
      </w:rPr>
      <w:tblPr/>
      <w:tcPr>
        <w:tcBorders>
          <w:top w:val="single" w:sz="4" w:space="0" w:color="F79646" w:themeColor="accent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Pr/>
      <w:tcPr>
        <w:shd w:val="clear" w:color="FDE9D8" w:themeColor="accent6" w:themeTint="34" w:fill="FDE9D8" w:themeFill="accent6" w:themeFillTint="34"/>
      </w:tcPr>
    </w:tblStylePr>
  </w:style>
  <w:style w:type="table" w:customStyle="1" w:styleId="-31">
    <w:name w:val="Таблица-сетка 31"/>
    <w:basedOn w:val="a1"/>
    <w:uiPriority w:val="99"/>
    <w:pPr>
      <w:spacing w:after="0" w:line="240" w:lineRule="auto"/>
    </w:pPr>
    <w:tblPr>
      <w:tblStyleRowBandSize w:val="1"/>
      <w:tblStyleColBandSize w:val="1"/>
      <w:tblInd w:w="0" w:type="dxa"/>
      <w:tblBorders>
        <w:bottom w:val="single" w:sz="4" w:space="0" w:color="6A6A6A" w:themeColor="text1" w:themeTint="95"/>
        <w:insideH w:val="single" w:sz="4" w:space="0" w:color="6A6A6A" w:themeColor="text1" w:themeTint="95"/>
        <w:insideV w:val="single" w:sz="4" w:space="0" w:color="6A6A6A" w:themeColor="text1" w:themeTint="95"/>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3-Accent1">
    <w:name w:val="Grid Table 3 - Accent 1"/>
    <w:basedOn w:val="a1"/>
    <w:uiPriority w:val="99"/>
    <w:pPr>
      <w:spacing w:after="0" w:line="240" w:lineRule="auto"/>
    </w:pPr>
    <w:tblPr>
      <w:tblStyleRowBandSize w:val="1"/>
      <w:tblStyleColBandSize w:val="1"/>
      <w:tblInd w:w="0" w:type="dxa"/>
      <w:tblBorders>
        <w:bottom w:val="single" w:sz="4" w:space="0" w:color="5D8AC2" w:themeColor="accent1" w:themeTint="EA"/>
        <w:insideH w:val="single" w:sz="4" w:space="0" w:color="5D8AC2" w:themeColor="accent1" w:themeTint="EA"/>
        <w:insideV w:val="single" w:sz="4" w:space="0" w:color="5D8AC2" w:themeColor="accent1" w:themeTint="EA"/>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AE5F1" w:themeColor="accent1" w:themeTint="34" w:fill="DAE5F1" w:themeFill="accent1" w:themeFillTint="34"/>
      </w:tcPr>
    </w:tblStylePr>
    <w:tblStylePr w:type="band1Horz">
      <w:rPr>
        <w:rFonts w:ascii="Arial" w:hAnsi="Arial"/>
        <w:color w:val="404040"/>
        <w:sz w:val="22"/>
      </w:rPr>
      <w:tblPr/>
      <w:tcPr>
        <w:shd w:val="clear" w:color="DAE5F1" w:themeColor="accent1" w:themeTint="34" w:fill="DAE5F1" w:themeFill="accent1" w:themeFillTint="34"/>
      </w:tcPr>
    </w:tblStylePr>
  </w:style>
  <w:style w:type="table" w:customStyle="1" w:styleId="GridTable3-Accent2">
    <w:name w:val="Grid Table 3 - Accent 2"/>
    <w:basedOn w:val="a1"/>
    <w:uiPriority w:val="99"/>
    <w:pPr>
      <w:spacing w:after="0" w:line="240" w:lineRule="auto"/>
    </w:pPr>
    <w:tblPr>
      <w:tblStyleRowBandSize w:val="1"/>
      <w:tblStyleColBandSize w:val="1"/>
      <w:tblInd w:w="0" w:type="dxa"/>
      <w:tblBorders>
        <w:bottom w:val="single" w:sz="4" w:space="0" w:color="D99695" w:themeColor="accent2" w:themeTint="97"/>
        <w:insideH w:val="single" w:sz="4" w:space="0" w:color="D99695" w:themeColor="accent2" w:themeTint="97"/>
        <w:insideV w:val="single" w:sz="4" w:space="0" w:color="D99695" w:themeColor="accent2" w:themeTint="97"/>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cPr>
        <w:shd w:val="clear" w:color="F2DCDC" w:themeColor="accent2" w:themeTint="32" w:fill="F2DCDC" w:themeFill="accent2" w:themeFillTint="32"/>
      </w:tcPr>
    </w:tblStylePr>
  </w:style>
  <w:style w:type="table" w:customStyle="1" w:styleId="GridTable3-Accent3">
    <w:name w:val="Grid Table 3 - Accent 3"/>
    <w:basedOn w:val="a1"/>
    <w:uiPriority w:val="99"/>
    <w:pPr>
      <w:spacing w:after="0" w:line="240" w:lineRule="auto"/>
    </w:pPr>
    <w:tblPr>
      <w:tblStyleRowBandSize w:val="1"/>
      <w:tblStyleColBandSize w:val="1"/>
      <w:tblInd w:w="0" w:type="dxa"/>
      <w:tblBorders>
        <w:bottom w:val="single" w:sz="4" w:space="0" w:color="9ABB59" w:themeColor="accent3" w:themeTint="FE"/>
        <w:insideH w:val="single" w:sz="4" w:space="0" w:color="9ABB59" w:themeColor="accent3" w:themeTint="FE"/>
        <w:insideV w:val="single" w:sz="4" w:space="0" w:color="9ABB59" w:themeColor="accent3" w:themeTint="FE"/>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Pr/>
      <w:tcPr>
        <w:shd w:val="clear" w:color="EAF1DC" w:themeColor="accent3" w:themeTint="34" w:fill="EAF1DC" w:themeFill="accent3" w:themeFillTint="34"/>
      </w:tcPr>
    </w:tblStylePr>
  </w:style>
  <w:style w:type="table" w:customStyle="1" w:styleId="GridTable3-Accent4">
    <w:name w:val="Grid Table 3 - Accent 4"/>
    <w:basedOn w:val="a1"/>
    <w:uiPriority w:val="99"/>
    <w:pPr>
      <w:spacing w:after="0" w:line="240" w:lineRule="auto"/>
    </w:pPr>
    <w:tblPr>
      <w:tblStyleRowBandSize w:val="1"/>
      <w:tblStyleColBandSize w:val="1"/>
      <w:tblInd w:w="0" w:type="dxa"/>
      <w:tblBorders>
        <w:bottom w:val="single" w:sz="4" w:space="0" w:color="B2A1C6" w:themeColor="accent4" w:themeTint="9A"/>
        <w:insideH w:val="single" w:sz="4" w:space="0" w:color="B2A1C6" w:themeColor="accent4" w:themeTint="9A"/>
        <w:insideV w:val="single" w:sz="4" w:space="0" w:color="B2A1C6" w:themeColor="accent4" w:themeTint="9A"/>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cPr>
        <w:shd w:val="clear" w:color="E5DFEC" w:themeColor="accent4" w:themeTint="34" w:fill="E5DFEC" w:themeFill="accent4" w:themeFillTint="34"/>
      </w:tcPr>
    </w:tblStylePr>
  </w:style>
  <w:style w:type="table" w:customStyle="1" w:styleId="GridTable3-Accent5">
    <w:name w:val="Grid Table 3 - Accent 5"/>
    <w:basedOn w:val="a1"/>
    <w:uiPriority w:val="99"/>
    <w:pPr>
      <w:spacing w:after="0" w:line="240" w:lineRule="auto"/>
    </w:pPr>
    <w:tblPr>
      <w:tblStyleRowBandSize w:val="1"/>
      <w:tblStyleColBandSize w:val="1"/>
      <w:tblInd w:w="0" w:type="dxa"/>
      <w:tblBorders>
        <w:bottom w:val="single" w:sz="4" w:space="0" w:color="4BACC6" w:themeColor="accent5"/>
        <w:insideH w:val="single" w:sz="4" w:space="0" w:color="4BACC6" w:themeColor="accent5"/>
        <w:insideV w:val="single" w:sz="4" w:space="0" w:color="4BACC6" w:themeColor="accent5"/>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cPr>
        <w:shd w:val="clear" w:color="DAEEF3" w:themeColor="accent5" w:themeTint="34" w:fill="DAEEF3" w:themeFill="accent5" w:themeFillTint="34"/>
      </w:tcPr>
    </w:tblStylePr>
  </w:style>
  <w:style w:type="table" w:customStyle="1" w:styleId="GridTable3-Accent6">
    <w:name w:val="Grid Table 3 - Accent 6"/>
    <w:basedOn w:val="a1"/>
    <w:uiPriority w:val="99"/>
    <w:pPr>
      <w:spacing w:after="0" w:line="240" w:lineRule="auto"/>
    </w:pPr>
    <w:tblPr>
      <w:tblStyleRowBandSize w:val="1"/>
      <w:tblStyleColBandSize w:val="1"/>
      <w:tblInd w:w="0" w:type="dxa"/>
      <w:tblBorders>
        <w:bottom w:val="single" w:sz="4" w:space="0" w:color="F79646" w:themeColor="accent6"/>
        <w:insideH w:val="single" w:sz="4" w:space="0" w:color="F79646" w:themeColor="accent6"/>
        <w:insideV w:val="single" w:sz="4" w:space="0" w:color="F79646" w:themeColor="accent6"/>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Pr/>
      <w:tcPr>
        <w:shd w:val="clear" w:color="FDE9D8" w:themeColor="accent6" w:themeTint="34" w:fill="FDE9D8" w:themeFill="accent6" w:themeFillTint="34"/>
      </w:tcPr>
    </w:tblStylePr>
  </w:style>
  <w:style w:type="table" w:customStyle="1" w:styleId="-41">
    <w:name w:val="Таблица-сетка 41"/>
    <w:basedOn w:val="a1"/>
    <w:uiPriority w:val="59"/>
    <w:pPr>
      <w:spacing w:after="0" w:line="240" w:lineRule="auto"/>
    </w:pPr>
    <w:tblPr>
      <w:tblStyleRowBandSize w:val="1"/>
      <w:tblStyleColBandSize w:val="1"/>
      <w:tblInd w:w="0" w:type="dxa"/>
      <w:tblBorders>
        <w:top w:val="single" w:sz="4" w:space="0" w:color="6F6F6F" w:themeColor="text1" w:themeTint="90"/>
        <w:left w:val="single" w:sz="4" w:space="0" w:color="6F6F6F" w:themeColor="text1" w:themeTint="90"/>
        <w:bottom w:val="single" w:sz="4" w:space="0" w:color="6F6F6F" w:themeColor="text1" w:themeTint="90"/>
        <w:right w:val="single" w:sz="4" w:space="0" w:color="6F6F6F" w:themeColor="text1" w:themeTint="90"/>
        <w:insideH w:val="single" w:sz="4" w:space="0" w:color="6F6F6F" w:themeColor="text1" w:themeTint="90"/>
        <w:insideV w:val="single" w:sz="4" w:space="0" w:color="6F6F6F" w:themeColor="text1"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themeColor="text1" w:fill="000000" w:themeFill="text1"/>
      </w:tcPr>
    </w:tblStylePr>
    <w:tblStylePr w:type="lastRow">
      <w:rPr>
        <w:b/>
        <w:color w:val="404040"/>
      </w:rPr>
      <w:tblPr/>
      <w:tcPr>
        <w:tcBorders>
          <w:top w:val="single" w:sz="4" w:space="0" w:color="000000" w:themeColor="text1"/>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4-Accent1">
    <w:name w:val="Grid Table 4 - Accent 1"/>
    <w:basedOn w:val="a1"/>
    <w:uiPriority w:val="59"/>
    <w:pPr>
      <w:spacing w:after="0" w:line="240" w:lineRule="auto"/>
    </w:pPr>
    <w:tblPr>
      <w:tblStyleRowBandSize w:val="1"/>
      <w:tblStyleColBandSize w:val="1"/>
      <w:tblInd w:w="0" w:type="dxa"/>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insideV w:val="single" w:sz="4" w:space="0" w:color="9BB7D9" w:themeColor="accent1"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5D8AC2" w:themeColor="accent1" w:themeTint="EA"/>
          <w:left w:val="single" w:sz="4" w:space="0" w:color="5D8AC2" w:themeColor="accent1" w:themeTint="EA"/>
          <w:bottom w:val="single" w:sz="4" w:space="0" w:color="5D8AC2" w:themeColor="accent1" w:themeTint="EA"/>
          <w:right w:val="single" w:sz="4" w:space="0" w:color="5D8AC2" w:themeColor="accent1" w:themeTint="EA"/>
        </w:tcBorders>
        <w:shd w:val="clear" w:color="5D8AC2" w:themeColor="accent1" w:themeTint="EA" w:fill="5D8AC2" w:themeFill="accent1" w:themeFillTint="EA"/>
      </w:tcPr>
    </w:tblStylePr>
    <w:tblStylePr w:type="lastRow">
      <w:rPr>
        <w:b/>
        <w:color w:val="404040"/>
      </w:rPr>
      <w:tblPr/>
      <w:tcPr>
        <w:tcBorders>
          <w:top w:val="single" w:sz="4" w:space="0" w:color="5D8AC2" w:themeColor="accent1" w:themeTint="E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CE6F2" w:themeColor="accent1" w:themeTint="32" w:fill="DCE6F2" w:themeFill="accent1" w:themeFillTint="32"/>
      </w:tcPr>
    </w:tblStylePr>
    <w:tblStylePr w:type="band1Horz">
      <w:rPr>
        <w:rFonts w:ascii="Arial" w:hAnsi="Arial"/>
        <w:color w:val="404040"/>
        <w:sz w:val="22"/>
      </w:rPr>
      <w:tblPr/>
      <w:tcPr>
        <w:shd w:val="clear" w:color="DCE6F2" w:themeColor="accent1" w:themeTint="32" w:fill="DCE6F2" w:themeFill="accent1" w:themeFillTint="32"/>
      </w:tcPr>
    </w:tblStylePr>
  </w:style>
  <w:style w:type="table" w:customStyle="1" w:styleId="GridTable4-Accent2">
    <w:name w:val="Grid Table 4 - Accent 2"/>
    <w:basedOn w:val="a1"/>
    <w:uiPriority w:val="59"/>
    <w:pPr>
      <w:spacing w:after="0" w:line="240" w:lineRule="auto"/>
    </w:pPr>
    <w:tblPr>
      <w:tblStyleRowBandSize w:val="1"/>
      <w:tblStyleColBandSize w:val="1"/>
      <w:tblInd w:w="0" w:type="dxa"/>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insideV w:val="single" w:sz="4" w:space="0" w:color="DB9B9A" w:themeColor="accent2"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tcBorders>
        <w:shd w:val="clear" w:color="D99695" w:themeColor="accent2" w:themeTint="97" w:fill="D99695" w:themeFill="accent2" w:themeFillTint="97"/>
      </w:tcPr>
    </w:tblStylePr>
    <w:tblStylePr w:type="lastRow">
      <w:rPr>
        <w:b/>
        <w:color w:val="404040"/>
      </w:rPr>
      <w:tblPr/>
      <w:tcPr>
        <w:tcBorders>
          <w:top w:val="single" w:sz="4" w:space="0" w:color="D99695" w:themeColor="accent2" w:themeTint="9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cPr>
        <w:shd w:val="clear" w:color="F2DCDC" w:themeColor="accent2" w:themeTint="32" w:fill="F2DCDC" w:themeFill="accent2" w:themeFillTint="32"/>
      </w:tcPr>
    </w:tblStylePr>
  </w:style>
  <w:style w:type="table" w:customStyle="1" w:styleId="GridTable4-Accent3">
    <w:name w:val="Grid Table 4 - Accent 3"/>
    <w:basedOn w:val="a1"/>
    <w:uiPriority w:val="59"/>
    <w:pPr>
      <w:spacing w:after="0" w:line="240" w:lineRule="auto"/>
    </w:pPr>
    <w:tblPr>
      <w:tblStyleRowBandSize w:val="1"/>
      <w:tblStyleColBandSize w:val="1"/>
      <w:tblInd w:w="0" w:type="dxa"/>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insideV w:val="single" w:sz="4" w:space="0" w:color="C6D8A1" w:themeColor="accent3"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9ABB59" w:themeColor="accent3" w:themeTint="FE"/>
          <w:left w:val="single" w:sz="4" w:space="0" w:color="9ABB59" w:themeColor="accent3" w:themeTint="FE"/>
          <w:bottom w:val="single" w:sz="4" w:space="0" w:color="9ABB59" w:themeColor="accent3" w:themeTint="FE"/>
          <w:right w:val="single" w:sz="4" w:space="0" w:color="9ABB59" w:themeColor="accent3" w:themeTint="FE"/>
        </w:tcBorders>
        <w:shd w:val="clear" w:color="9ABB59" w:themeColor="accent3" w:themeTint="FE" w:fill="9ABB59" w:themeFill="accent3" w:themeFillTint="FE"/>
      </w:tcPr>
    </w:tblStylePr>
    <w:tblStylePr w:type="lastRow">
      <w:rPr>
        <w:b/>
        <w:color w:val="404040"/>
      </w:rPr>
      <w:tblPr/>
      <w:tcPr>
        <w:tcBorders>
          <w:top w:val="single" w:sz="4" w:space="0" w:color="9ABB59" w:themeColor="accent3" w:themeTint="FE"/>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Pr/>
      <w:tcPr>
        <w:shd w:val="clear" w:color="EAF1DC" w:themeColor="accent3" w:themeTint="34" w:fill="EAF1DC" w:themeFill="accent3" w:themeFillTint="34"/>
      </w:tcPr>
    </w:tblStylePr>
  </w:style>
  <w:style w:type="table" w:customStyle="1" w:styleId="GridTable4-Accent4">
    <w:name w:val="Grid Table 4 - Accent 4"/>
    <w:basedOn w:val="a1"/>
    <w:uiPriority w:val="59"/>
    <w:pPr>
      <w:spacing w:after="0" w:line="240" w:lineRule="auto"/>
    </w:pPr>
    <w:tblPr>
      <w:tblStyleRowBandSize w:val="1"/>
      <w:tblStyleColBandSize w:val="1"/>
      <w:tblInd w:w="0" w:type="dxa"/>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insideV w:val="single" w:sz="4" w:space="0" w:color="B7A7CA" w:themeColor="accent4"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tcBorders>
        <w:shd w:val="clear" w:color="B2A1C6" w:themeColor="accent4" w:themeTint="9A" w:fill="B2A1C6" w:themeFill="accent4" w:themeFillTint="9A"/>
      </w:tcPr>
    </w:tblStylePr>
    <w:tblStylePr w:type="lastRow">
      <w:rPr>
        <w:b/>
        <w:color w:val="404040"/>
      </w:rPr>
      <w:tblPr/>
      <w:tcPr>
        <w:tcBorders>
          <w:top w:val="single" w:sz="4" w:space="0" w:color="B2A1C6" w:themeColor="accent4" w:themeTint="9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cPr>
        <w:shd w:val="clear" w:color="E5DFEC" w:themeColor="accent4" w:themeTint="34" w:fill="E5DFEC" w:themeFill="accent4" w:themeFillTint="34"/>
      </w:tcPr>
    </w:tblStylePr>
  </w:style>
  <w:style w:type="table" w:customStyle="1" w:styleId="GridTable4-Accent5">
    <w:name w:val="Grid Table 4 - Accent 5"/>
    <w:basedOn w:val="a1"/>
    <w:uiPriority w:val="59"/>
    <w:pPr>
      <w:spacing w:after="0" w:line="240" w:lineRule="auto"/>
    </w:pPr>
    <w:tblPr>
      <w:tblStyleRowBandSize w:val="1"/>
      <w:tblStyleColBandSize w:val="1"/>
      <w:tblInd w:w="0" w:type="dxa"/>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4BACC6" w:themeColor="accent5" w:fill="4BACC6" w:themeFill="accent5"/>
      </w:tcPr>
    </w:tblStylePr>
    <w:tblStylePr w:type="lastRow">
      <w:rPr>
        <w:b/>
        <w:color w:val="404040"/>
      </w:rPr>
      <w:tblPr/>
      <w:tcPr>
        <w:tcBorders>
          <w:top w:val="single" w:sz="4" w:space="0" w:color="4BACC6" w:themeColor="accent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cPr>
        <w:shd w:val="clear" w:color="DAEEF3" w:themeColor="accent5" w:themeTint="34" w:fill="DAEEF3" w:themeFill="accent5" w:themeFillTint="34"/>
      </w:tcPr>
    </w:tblStylePr>
  </w:style>
  <w:style w:type="table" w:customStyle="1" w:styleId="GridTable4-Accent6">
    <w:name w:val="Grid Table 4 - Accent 6"/>
    <w:basedOn w:val="a1"/>
    <w:uiPriority w:val="59"/>
    <w:pPr>
      <w:spacing w:after="0" w:line="240" w:lineRule="auto"/>
    </w:pPr>
    <w:tblPr>
      <w:tblStyleRowBandSize w:val="1"/>
      <w:tblStyleColBandSize w:val="1"/>
      <w:tblInd w:w="0" w:type="dxa"/>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tcBorders>
        <w:shd w:val="clear" w:color="F79646" w:themeColor="accent6" w:fill="F79646" w:themeFill="accent6"/>
      </w:tcPr>
    </w:tblStylePr>
    <w:tblStylePr w:type="lastRow">
      <w:rPr>
        <w:b/>
        <w:color w:val="404040"/>
      </w:rPr>
      <w:tblPr/>
      <w:tcPr>
        <w:tcBorders>
          <w:top w:val="single" w:sz="4" w:space="0" w:color="F79646" w:themeColor="accent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Pr/>
      <w:tcPr>
        <w:shd w:val="clear" w:color="FDE9D8" w:themeColor="accent6" w:themeTint="34" w:fill="FDE9D8" w:themeFill="accent6" w:themeFillTint="34"/>
      </w:tcPr>
    </w:tblStylePr>
  </w:style>
  <w:style w:type="table" w:customStyle="1" w:styleId="-51">
    <w:name w:val="Таблица-сетка 5 темная1"/>
    <w:basedOn w:val="a1"/>
    <w:uiPriority w:val="99"/>
    <w:pPr>
      <w:spacing w:after="0" w:line="240" w:lineRule="auto"/>
    </w:pPr>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BFBFBF" w:themeColor="text1" w:themeTint="40" w:fill="BFBFBF" w:themeFill="text1" w:themeFillTint="40"/>
      <w:tblCellMar>
        <w:top w:w="0" w:type="dxa"/>
        <w:left w:w="108" w:type="dxa"/>
        <w:bottom w:w="0" w:type="dxa"/>
        <w:right w:w="108" w:type="dxa"/>
      </w:tblCellMar>
    </w:tblPr>
    <w:tblStylePr w:type="firstRow">
      <w:rPr>
        <w:rFonts w:ascii="Arial" w:hAnsi="Arial"/>
        <w:b/>
        <w:color w:val="FFFFFF"/>
        <w:sz w:val="22"/>
      </w:rPr>
      <w:tblPr/>
      <w:tcPr>
        <w:shd w:val="clear" w:color="000000" w:themeColor="text1" w:fill="000000" w:themeFill="text1"/>
      </w:tcPr>
    </w:tblStylePr>
    <w:tblStylePr w:type="lastRow">
      <w:rPr>
        <w:rFonts w:ascii="Arial" w:hAnsi="Arial"/>
        <w:b/>
        <w:color w:val="FFFFFF"/>
        <w:sz w:val="22"/>
      </w:rPr>
      <w:tblPr/>
      <w:tcPr>
        <w:tcBorders>
          <w:top w:val="single" w:sz="4" w:space="0" w:color="FFFFFF" w:themeColor="light1"/>
        </w:tcBorders>
        <w:shd w:val="clear" w:color="000000" w:themeColor="text1" w:fill="000000" w:themeFill="text1"/>
      </w:tcPr>
    </w:tblStylePr>
    <w:tblStylePr w:type="firstCol">
      <w:rPr>
        <w:rFonts w:ascii="Arial" w:hAnsi="Arial"/>
        <w:b/>
        <w:color w:val="FFFFFF"/>
        <w:sz w:val="22"/>
      </w:rPr>
      <w:tblPr/>
      <w:tcPr>
        <w:shd w:val="clear" w:color="000000" w:themeColor="text1" w:fill="000000" w:themeFill="text1"/>
      </w:tcPr>
    </w:tblStylePr>
    <w:tblStylePr w:type="lastCol">
      <w:rPr>
        <w:rFonts w:ascii="Arial" w:hAnsi="Arial"/>
        <w:b/>
        <w:color w:val="FFFFFF"/>
        <w:sz w:val="22"/>
      </w:rPr>
      <w:tblPr/>
      <w:tcPr>
        <w:shd w:val="clear" w:color="000000" w:themeColor="text1" w:fill="000000" w:themeFill="text1"/>
      </w:tcPr>
    </w:tblStylePr>
    <w:tblStylePr w:type="band1Vert">
      <w:tblPr/>
      <w:tcPr>
        <w:shd w:val="clear" w:color="8A8A8A" w:themeColor="text1" w:themeTint="75" w:fill="8A8A8A" w:themeFill="text1" w:themeFillTint="75"/>
      </w:tcPr>
    </w:tblStylePr>
    <w:tblStylePr w:type="band1Horz">
      <w:tblPr/>
      <w:tcPr>
        <w:shd w:val="clear" w:color="8A8A8A" w:themeColor="text1" w:themeTint="75" w:fill="8A8A8A" w:themeFill="text1" w:themeFillTint="75"/>
      </w:tcPr>
    </w:tblStylePr>
  </w:style>
  <w:style w:type="table" w:customStyle="1" w:styleId="GridTable5Dark-Accent1">
    <w:name w:val="Grid Table 5 Dark- Accent 1"/>
    <w:basedOn w:val="a1"/>
    <w:uiPriority w:val="99"/>
    <w:pPr>
      <w:spacing w:after="0" w:line="240" w:lineRule="auto"/>
    </w:pPr>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AE5F1" w:themeColor="accent1" w:themeTint="34" w:fill="DAE5F1" w:themeFill="accent1" w:themeFillTint="34"/>
      <w:tblCellMar>
        <w:top w:w="0" w:type="dxa"/>
        <w:left w:w="108" w:type="dxa"/>
        <w:bottom w:w="0" w:type="dxa"/>
        <w:right w:w="108" w:type="dxa"/>
      </w:tblCellMar>
    </w:tblPr>
    <w:tblStylePr w:type="firstRow">
      <w:rPr>
        <w:rFonts w:ascii="Arial" w:hAnsi="Arial"/>
        <w:b/>
        <w:color w:val="FFFFFF"/>
        <w:sz w:val="22"/>
      </w:rPr>
      <w:tblPr/>
      <w:tcPr>
        <w:shd w:val="clear" w:color="4F81BD" w:themeColor="accent1" w:fill="4F81BD" w:themeFill="accent1"/>
      </w:tcPr>
    </w:tblStylePr>
    <w:tblStylePr w:type="lastRow">
      <w:rPr>
        <w:rFonts w:ascii="Arial" w:hAnsi="Arial"/>
        <w:b/>
        <w:color w:val="FFFFFF"/>
        <w:sz w:val="22"/>
      </w:rPr>
      <w:tblPr/>
      <w:tcPr>
        <w:tcBorders>
          <w:top w:val="single" w:sz="4" w:space="0" w:color="FFFFFF" w:themeColor="light1"/>
        </w:tcBorders>
        <w:shd w:val="clear" w:color="4F81BD" w:themeColor="accent1" w:fill="4F81BD" w:themeFill="accent1"/>
      </w:tcPr>
    </w:tblStylePr>
    <w:tblStylePr w:type="firstCol">
      <w:rPr>
        <w:rFonts w:ascii="Arial" w:hAnsi="Arial"/>
        <w:b/>
        <w:color w:val="FFFFFF"/>
        <w:sz w:val="22"/>
      </w:rPr>
      <w:tblPr/>
      <w:tcPr>
        <w:shd w:val="clear" w:color="4F81BD" w:themeColor="accent1" w:fill="4F81BD" w:themeFill="accent1"/>
      </w:tcPr>
    </w:tblStylePr>
    <w:tblStylePr w:type="lastCol">
      <w:rPr>
        <w:rFonts w:ascii="Arial" w:hAnsi="Arial"/>
        <w:b/>
        <w:color w:val="FFFFFF"/>
        <w:sz w:val="22"/>
      </w:rPr>
      <w:tblPr/>
      <w:tcPr>
        <w:shd w:val="clear" w:color="4F81BD" w:themeColor="accent1" w:fill="4F81BD" w:themeFill="accent1"/>
      </w:tcPr>
    </w:tblStylePr>
    <w:tblStylePr w:type="band1Vert">
      <w:tblPr/>
      <w:tcPr>
        <w:shd w:val="clear" w:color="AEC4E0" w:themeColor="accent1" w:themeTint="75" w:fill="AEC4E0" w:themeFill="accent1" w:themeFillTint="75"/>
      </w:tcPr>
    </w:tblStylePr>
    <w:tblStylePr w:type="band1Horz">
      <w:tblPr/>
      <w:tcPr>
        <w:shd w:val="clear" w:color="AEC4E0" w:themeColor="accent1" w:themeTint="75" w:fill="AEC4E0" w:themeFill="accent1" w:themeFillTint="75"/>
      </w:tcPr>
    </w:tblStylePr>
  </w:style>
  <w:style w:type="table" w:customStyle="1" w:styleId="GridTable5Dark-Accent2">
    <w:name w:val="Grid Table 5 Dark - Accent 2"/>
    <w:basedOn w:val="a1"/>
    <w:uiPriority w:val="99"/>
    <w:pPr>
      <w:spacing w:after="0" w:line="240" w:lineRule="auto"/>
    </w:pPr>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2DCDC" w:themeColor="accent2" w:themeTint="32" w:fill="F2DCDC" w:themeFill="accent2" w:themeFillTint="32"/>
      <w:tblCellMar>
        <w:top w:w="0" w:type="dxa"/>
        <w:left w:w="108" w:type="dxa"/>
        <w:bottom w:w="0" w:type="dxa"/>
        <w:right w:w="108" w:type="dxa"/>
      </w:tblCellMar>
    </w:tblPr>
    <w:tblStylePr w:type="firstRow">
      <w:rPr>
        <w:rFonts w:ascii="Arial" w:hAnsi="Arial"/>
        <w:b/>
        <w:color w:val="FFFFFF"/>
        <w:sz w:val="22"/>
      </w:rPr>
      <w:tblPr/>
      <w:tcPr>
        <w:shd w:val="clear" w:color="C0504D" w:themeColor="accent2" w:fill="C0504D" w:themeFill="accent2"/>
      </w:tcPr>
    </w:tblStylePr>
    <w:tblStylePr w:type="lastRow">
      <w:rPr>
        <w:rFonts w:ascii="Arial" w:hAnsi="Arial"/>
        <w:b/>
        <w:color w:val="FFFFFF"/>
        <w:sz w:val="22"/>
      </w:rPr>
      <w:tblPr/>
      <w:tcPr>
        <w:tcBorders>
          <w:top w:val="single" w:sz="4" w:space="0" w:color="FFFFFF" w:themeColor="light1"/>
        </w:tcBorders>
        <w:shd w:val="clear" w:color="C0504D" w:themeColor="accent2" w:fill="C0504D" w:themeFill="accent2"/>
      </w:tcPr>
    </w:tblStylePr>
    <w:tblStylePr w:type="firstCol">
      <w:rPr>
        <w:rFonts w:ascii="Arial" w:hAnsi="Arial"/>
        <w:b/>
        <w:color w:val="FFFFFF"/>
        <w:sz w:val="22"/>
      </w:rPr>
      <w:tblPr/>
      <w:tcPr>
        <w:shd w:val="clear" w:color="C0504D" w:themeColor="accent2" w:fill="C0504D" w:themeFill="accent2"/>
      </w:tcPr>
    </w:tblStylePr>
    <w:tblStylePr w:type="lastCol">
      <w:rPr>
        <w:rFonts w:ascii="Arial" w:hAnsi="Arial"/>
        <w:b/>
        <w:color w:val="FFFFFF"/>
        <w:sz w:val="22"/>
      </w:rPr>
      <w:tblPr/>
      <w:tcPr>
        <w:shd w:val="clear" w:color="C0504D" w:themeColor="accent2" w:fill="C0504D" w:themeFill="accent2"/>
      </w:tcPr>
    </w:tblStylePr>
    <w:tblStylePr w:type="band1Vert">
      <w:tblPr/>
      <w:tcPr>
        <w:shd w:val="clear" w:color="E2AEAD" w:themeColor="accent2" w:themeTint="75" w:fill="E2AEAD" w:themeFill="accent2" w:themeFillTint="75"/>
      </w:tcPr>
    </w:tblStylePr>
    <w:tblStylePr w:type="band1Horz">
      <w:tblPr/>
      <w:tcPr>
        <w:shd w:val="clear" w:color="E2AEAD" w:themeColor="accent2" w:themeTint="75" w:fill="E2AEAD" w:themeFill="accent2" w:themeFillTint="75"/>
      </w:tcPr>
    </w:tblStylePr>
  </w:style>
  <w:style w:type="table" w:customStyle="1" w:styleId="GridTable5Dark-Accent3">
    <w:name w:val="Grid Table 5 Dark - Accent 3"/>
    <w:basedOn w:val="a1"/>
    <w:uiPriority w:val="99"/>
    <w:pPr>
      <w:spacing w:after="0" w:line="240" w:lineRule="auto"/>
    </w:pPr>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AF1DC" w:themeColor="accent3" w:themeTint="34" w:fill="EAF1DC" w:themeFill="accent3" w:themeFillTint="34"/>
      <w:tblCellMar>
        <w:top w:w="0" w:type="dxa"/>
        <w:left w:w="108" w:type="dxa"/>
        <w:bottom w:w="0" w:type="dxa"/>
        <w:right w:w="108" w:type="dxa"/>
      </w:tblCellMar>
    </w:tblPr>
    <w:tblStylePr w:type="firstRow">
      <w:rPr>
        <w:rFonts w:ascii="Arial" w:hAnsi="Arial"/>
        <w:b/>
        <w:color w:val="FFFFFF"/>
        <w:sz w:val="22"/>
      </w:rPr>
      <w:tblPr/>
      <w:tcPr>
        <w:shd w:val="clear" w:color="9BBB59" w:themeColor="accent3" w:fill="9BBB59" w:themeFill="accent3"/>
      </w:tcPr>
    </w:tblStylePr>
    <w:tblStylePr w:type="lastRow">
      <w:rPr>
        <w:rFonts w:ascii="Arial" w:hAnsi="Arial"/>
        <w:b/>
        <w:color w:val="FFFFFF"/>
        <w:sz w:val="22"/>
      </w:rPr>
      <w:tblPr/>
      <w:tcPr>
        <w:tcBorders>
          <w:top w:val="single" w:sz="4" w:space="0" w:color="FFFFFF" w:themeColor="light1"/>
        </w:tcBorders>
        <w:shd w:val="clear" w:color="9BBB59" w:themeColor="accent3" w:fill="9BBB59" w:themeFill="accent3"/>
      </w:tcPr>
    </w:tblStylePr>
    <w:tblStylePr w:type="firstCol">
      <w:rPr>
        <w:rFonts w:ascii="Arial" w:hAnsi="Arial"/>
        <w:b/>
        <w:color w:val="FFFFFF"/>
        <w:sz w:val="22"/>
      </w:rPr>
      <w:tblPr/>
      <w:tcPr>
        <w:shd w:val="clear" w:color="9BBB59" w:themeColor="accent3" w:fill="9BBB59" w:themeFill="accent3"/>
      </w:tcPr>
    </w:tblStylePr>
    <w:tblStylePr w:type="lastCol">
      <w:rPr>
        <w:rFonts w:ascii="Arial" w:hAnsi="Arial"/>
        <w:b/>
        <w:color w:val="FFFFFF"/>
        <w:sz w:val="22"/>
      </w:rPr>
      <w:tblPr/>
      <w:tcPr>
        <w:shd w:val="clear" w:color="9BBB59" w:themeColor="accent3" w:fill="9BBB59" w:themeFill="accent3"/>
      </w:tcPr>
    </w:tblStylePr>
    <w:tblStylePr w:type="band1Vert">
      <w:tblPr/>
      <w:tcPr>
        <w:shd w:val="clear" w:color="D0DFB2" w:themeColor="accent3" w:themeTint="75" w:fill="D0DFB2" w:themeFill="accent3" w:themeFillTint="75"/>
      </w:tcPr>
    </w:tblStylePr>
    <w:tblStylePr w:type="band1Horz">
      <w:tblPr/>
      <w:tcPr>
        <w:shd w:val="clear" w:color="D0DFB2" w:themeColor="accent3" w:themeTint="75" w:fill="D0DFB2" w:themeFill="accent3" w:themeFillTint="75"/>
      </w:tcPr>
    </w:tblStylePr>
  </w:style>
  <w:style w:type="table" w:customStyle="1" w:styleId="GridTable5Dark-Accent4">
    <w:name w:val="Grid Table 5 Dark- Accent 4"/>
    <w:basedOn w:val="a1"/>
    <w:uiPriority w:val="99"/>
    <w:pPr>
      <w:spacing w:after="0" w:line="240" w:lineRule="auto"/>
    </w:pPr>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5DFEC" w:themeColor="accent4" w:themeTint="34" w:fill="E5DFEC" w:themeFill="accent4" w:themeFillTint="34"/>
      <w:tblCellMar>
        <w:top w:w="0" w:type="dxa"/>
        <w:left w:w="108" w:type="dxa"/>
        <w:bottom w:w="0" w:type="dxa"/>
        <w:right w:w="108" w:type="dxa"/>
      </w:tblCellMar>
    </w:tblPr>
    <w:tblStylePr w:type="firstRow">
      <w:rPr>
        <w:rFonts w:ascii="Arial" w:hAnsi="Arial"/>
        <w:b/>
        <w:color w:val="FFFFFF"/>
        <w:sz w:val="22"/>
      </w:rPr>
      <w:tblPr/>
      <w:tcPr>
        <w:shd w:val="clear" w:color="8064A2" w:themeColor="accent4" w:fill="8064A2" w:themeFill="accent4"/>
      </w:tcPr>
    </w:tblStylePr>
    <w:tblStylePr w:type="lastRow">
      <w:rPr>
        <w:rFonts w:ascii="Arial" w:hAnsi="Arial"/>
        <w:b/>
        <w:color w:val="FFFFFF"/>
        <w:sz w:val="22"/>
      </w:rPr>
      <w:tblPr/>
      <w:tcPr>
        <w:tcBorders>
          <w:top w:val="single" w:sz="4" w:space="0" w:color="FFFFFF" w:themeColor="light1"/>
        </w:tcBorders>
        <w:shd w:val="clear" w:color="8064A2" w:themeColor="accent4" w:fill="8064A2" w:themeFill="accent4"/>
      </w:tcPr>
    </w:tblStylePr>
    <w:tblStylePr w:type="firstCol">
      <w:rPr>
        <w:rFonts w:ascii="Arial" w:hAnsi="Arial"/>
        <w:b/>
        <w:color w:val="FFFFFF"/>
        <w:sz w:val="22"/>
      </w:rPr>
      <w:tblPr/>
      <w:tcPr>
        <w:shd w:val="clear" w:color="8064A2" w:themeColor="accent4" w:fill="8064A2" w:themeFill="accent4"/>
      </w:tcPr>
    </w:tblStylePr>
    <w:tblStylePr w:type="lastCol">
      <w:rPr>
        <w:rFonts w:ascii="Arial" w:hAnsi="Arial"/>
        <w:b/>
        <w:color w:val="FFFFFF"/>
        <w:sz w:val="22"/>
      </w:rPr>
      <w:tblPr/>
      <w:tcPr>
        <w:shd w:val="clear" w:color="8064A2" w:themeColor="accent4" w:fill="8064A2" w:themeFill="accent4"/>
      </w:tcPr>
    </w:tblStylePr>
    <w:tblStylePr w:type="band1Vert">
      <w:tblPr/>
      <w:tcPr>
        <w:shd w:val="clear" w:color="C4B7D4" w:themeColor="accent4" w:themeTint="75" w:fill="C4B7D4" w:themeFill="accent4" w:themeFillTint="75"/>
      </w:tcPr>
    </w:tblStylePr>
    <w:tblStylePr w:type="band1Horz">
      <w:tblPr/>
      <w:tcPr>
        <w:shd w:val="clear" w:color="C4B7D4" w:themeColor="accent4" w:themeTint="75" w:fill="C4B7D4" w:themeFill="accent4" w:themeFillTint="75"/>
      </w:tcPr>
    </w:tblStylePr>
  </w:style>
  <w:style w:type="table" w:customStyle="1" w:styleId="GridTable5Dark-Accent5">
    <w:name w:val="Grid Table 5 Dark - Accent 5"/>
    <w:basedOn w:val="a1"/>
    <w:uiPriority w:val="99"/>
    <w:pPr>
      <w:spacing w:after="0" w:line="240" w:lineRule="auto"/>
    </w:pPr>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AEEF3" w:themeColor="accent5" w:themeTint="34" w:fill="DAEEF3" w:themeFill="accent5" w:themeFillTint="34"/>
      <w:tblCellMar>
        <w:top w:w="0" w:type="dxa"/>
        <w:left w:w="108" w:type="dxa"/>
        <w:bottom w:w="0" w:type="dxa"/>
        <w:right w:w="108" w:type="dxa"/>
      </w:tblCellMar>
    </w:tblPr>
    <w:tblStylePr w:type="firstRow">
      <w:rPr>
        <w:rFonts w:ascii="Arial" w:hAnsi="Arial"/>
        <w:b/>
        <w:color w:val="FFFFFF"/>
        <w:sz w:val="22"/>
      </w:rPr>
      <w:tblPr/>
      <w:tcPr>
        <w:shd w:val="clear" w:color="4BACC6" w:themeColor="accent5" w:fill="4BACC6" w:themeFill="accent5"/>
      </w:tcPr>
    </w:tblStylePr>
    <w:tblStylePr w:type="lastRow">
      <w:rPr>
        <w:rFonts w:ascii="Arial" w:hAnsi="Arial"/>
        <w:b/>
        <w:color w:val="FFFFFF"/>
        <w:sz w:val="22"/>
      </w:rPr>
      <w:tblPr/>
      <w:tcPr>
        <w:tcBorders>
          <w:top w:val="single" w:sz="4" w:space="0" w:color="FFFFFF" w:themeColor="light1"/>
        </w:tcBorders>
        <w:shd w:val="clear" w:color="4BACC6" w:themeColor="accent5" w:fill="4BACC6" w:themeFill="accent5"/>
      </w:tcPr>
    </w:tblStylePr>
    <w:tblStylePr w:type="firstCol">
      <w:rPr>
        <w:rFonts w:ascii="Arial" w:hAnsi="Arial"/>
        <w:b/>
        <w:color w:val="FFFFFF"/>
        <w:sz w:val="22"/>
      </w:rPr>
      <w:tblPr/>
      <w:tcPr>
        <w:shd w:val="clear" w:color="4BACC6" w:themeColor="accent5" w:fill="4BACC6" w:themeFill="accent5"/>
      </w:tcPr>
    </w:tblStylePr>
    <w:tblStylePr w:type="lastCol">
      <w:rPr>
        <w:rFonts w:ascii="Arial" w:hAnsi="Arial"/>
        <w:b/>
        <w:color w:val="FFFFFF"/>
        <w:sz w:val="22"/>
      </w:rPr>
      <w:tblPr/>
      <w:tcPr>
        <w:shd w:val="clear" w:color="4BACC6" w:themeColor="accent5" w:fill="4BACC6" w:themeFill="accent5"/>
      </w:tcPr>
    </w:tblStylePr>
    <w:tblStylePr w:type="band1Vert">
      <w:tblPr/>
      <w:tcPr>
        <w:shd w:val="clear" w:color="ACD8E4" w:themeColor="accent5" w:themeTint="75" w:fill="ACD8E4" w:themeFill="accent5" w:themeFillTint="75"/>
      </w:tcPr>
    </w:tblStylePr>
    <w:tblStylePr w:type="band1Horz">
      <w:tblPr/>
      <w:tcPr>
        <w:shd w:val="clear" w:color="ACD8E4" w:themeColor="accent5" w:themeTint="75" w:fill="ACD8E4" w:themeFill="accent5" w:themeFillTint="75"/>
      </w:tcPr>
    </w:tblStylePr>
  </w:style>
  <w:style w:type="table" w:customStyle="1" w:styleId="GridTable5Dark-Accent6">
    <w:name w:val="Grid Table 5 Dark - Accent 6"/>
    <w:basedOn w:val="a1"/>
    <w:uiPriority w:val="99"/>
    <w:pPr>
      <w:spacing w:after="0" w:line="240" w:lineRule="auto"/>
    </w:pPr>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DE9D8" w:themeColor="accent6" w:themeTint="34" w:fill="FDE9D8" w:themeFill="accent6" w:themeFillTint="34"/>
      <w:tblCellMar>
        <w:top w:w="0" w:type="dxa"/>
        <w:left w:w="108" w:type="dxa"/>
        <w:bottom w:w="0" w:type="dxa"/>
        <w:right w:w="108" w:type="dxa"/>
      </w:tblCellMar>
    </w:tblPr>
    <w:tblStylePr w:type="firstRow">
      <w:rPr>
        <w:rFonts w:ascii="Arial" w:hAnsi="Arial"/>
        <w:b/>
        <w:color w:val="FFFFFF"/>
        <w:sz w:val="22"/>
      </w:rPr>
      <w:tblPr/>
      <w:tcPr>
        <w:shd w:val="clear" w:color="F79646" w:themeColor="accent6" w:fill="F79646" w:themeFill="accent6"/>
      </w:tcPr>
    </w:tblStylePr>
    <w:tblStylePr w:type="lastRow">
      <w:rPr>
        <w:rFonts w:ascii="Arial" w:hAnsi="Arial"/>
        <w:b/>
        <w:color w:val="FFFFFF"/>
        <w:sz w:val="22"/>
      </w:rPr>
      <w:tblPr/>
      <w:tcPr>
        <w:tcBorders>
          <w:top w:val="single" w:sz="4" w:space="0" w:color="FFFFFF" w:themeColor="light1"/>
        </w:tcBorders>
        <w:shd w:val="clear" w:color="F79646" w:themeColor="accent6" w:fill="F79646" w:themeFill="accent6"/>
      </w:tcPr>
    </w:tblStylePr>
    <w:tblStylePr w:type="firstCol">
      <w:rPr>
        <w:rFonts w:ascii="Arial" w:hAnsi="Arial"/>
        <w:b/>
        <w:color w:val="FFFFFF"/>
        <w:sz w:val="22"/>
      </w:rPr>
      <w:tblPr/>
      <w:tcPr>
        <w:shd w:val="clear" w:color="F79646" w:themeColor="accent6" w:fill="F79646" w:themeFill="accent6"/>
      </w:tcPr>
    </w:tblStylePr>
    <w:tblStylePr w:type="lastCol">
      <w:rPr>
        <w:rFonts w:ascii="Arial" w:hAnsi="Arial"/>
        <w:b/>
        <w:color w:val="FFFFFF"/>
        <w:sz w:val="22"/>
      </w:rPr>
      <w:tblPr/>
      <w:tcPr>
        <w:shd w:val="clear" w:color="F79646" w:themeColor="accent6" w:fill="F79646" w:themeFill="accent6"/>
      </w:tcPr>
    </w:tblStylePr>
    <w:tblStylePr w:type="band1Vert">
      <w:tblPr/>
      <w:tcPr>
        <w:shd w:val="clear" w:color="FBCEAA" w:themeColor="accent6" w:themeTint="75" w:fill="FBCEAA" w:themeFill="accent6" w:themeFillTint="75"/>
      </w:tcPr>
    </w:tblStylePr>
    <w:tblStylePr w:type="band1Horz">
      <w:tblPr/>
      <w:tcPr>
        <w:shd w:val="clear" w:color="FBCEAA" w:themeColor="accent6" w:themeTint="75" w:fill="FBCEAA" w:themeFill="accent6" w:themeFillTint="75"/>
      </w:tcPr>
    </w:tblStylePr>
  </w:style>
  <w:style w:type="table" w:customStyle="1" w:styleId="-61">
    <w:name w:val="Таблица-сетка 6 цветная1"/>
    <w:basedOn w:val="a1"/>
    <w:uiPriority w:val="99"/>
    <w:pPr>
      <w:spacing w:after="0" w:line="240" w:lineRule="auto"/>
    </w:pPr>
    <w:tblPr>
      <w:tblStyleRowBandSize w:val="1"/>
      <w:tblStyleColBandSize w:val="1"/>
      <w:tblInd w:w="0"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CellMar>
        <w:top w:w="0" w:type="dxa"/>
        <w:left w:w="108" w:type="dxa"/>
        <w:bottom w:w="0" w:type="dxa"/>
        <w:right w:w="108" w:type="dxa"/>
      </w:tblCellMar>
    </w:tblPr>
    <w:tblStylePr w:type="firstRow">
      <w:rPr>
        <w:b/>
        <w:color w:val="7F7F7F" w:themeColor="text1" w:themeTint="80" w:themeShade="95"/>
      </w:rPr>
      <w:tblPr/>
      <w:tcPr>
        <w:tcBorders>
          <w:bottom w:val="single" w:sz="12" w:space="0" w:color="7F7F7F" w:themeColor="text1" w:themeTint="80"/>
        </w:tcBorders>
      </w:tcPr>
    </w:tblStylePr>
    <w:tblStylePr w:type="lastRow">
      <w:rPr>
        <w:b/>
        <w:color w:val="7F7F7F" w:themeColor="text1" w:themeTint="80" w:themeShade="95"/>
      </w:rPr>
    </w:tblStylePr>
    <w:tblStylePr w:type="firstCol">
      <w:rPr>
        <w:b/>
        <w:color w:val="7F7F7F" w:themeColor="text1" w:themeTint="80" w:themeShade="95"/>
      </w:rPr>
    </w:tblStylePr>
    <w:tblStylePr w:type="lastCol">
      <w:rPr>
        <w:b/>
        <w:color w:val="7F7F7F" w:themeColor="text1" w:themeTint="80" w:themeShade="95"/>
      </w:rPr>
    </w:tblStylePr>
    <w:tblStylePr w:type="band1Vert">
      <w:tblPr/>
      <w:tcPr>
        <w:shd w:val="clear" w:color="CBCBCB" w:themeColor="text1" w:themeTint="34" w:fill="CBCBCB" w:themeFill="text1" w:themeFillTint="34"/>
      </w:tcPr>
    </w:tblStylePr>
    <w:tblStylePr w:type="band1Horz">
      <w:rPr>
        <w:rFonts w:ascii="Arial" w:hAnsi="Arial"/>
        <w:color w:val="7F7F7F" w:themeColor="text1" w:themeTint="80" w:themeShade="95"/>
        <w:sz w:val="22"/>
      </w:rPr>
      <w:tblPr/>
      <w:tcPr>
        <w:shd w:val="clear" w:color="CBCBCB" w:themeColor="text1" w:themeTint="34" w:fill="CBCBCB" w:themeFill="text1" w:themeFillTint="34"/>
      </w:tcPr>
    </w:tblStylePr>
    <w:tblStylePr w:type="band2Horz">
      <w:rPr>
        <w:rFonts w:ascii="Arial" w:hAnsi="Arial"/>
        <w:color w:val="7F7F7F" w:themeColor="text1" w:themeTint="80" w:themeShade="95"/>
        <w:sz w:val="22"/>
      </w:rPr>
    </w:tblStylePr>
  </w:style>
  <w:style w:type="table" w:customStyle="1" w:styleId="GridTable6Colorful-Accent1">
    <w:name w:val="Grid Table 6 Colorful - Accent 1"/>
    <w:basedOn w:val="a1"/>
    <w:uiPriority w:val="99"/>
    <w:pPr>
      <w:spacing w:after="0" w:line="240" w:lineRule="auto"/>
    </w:pPr>
    <w:tblPr>
      <w:tblStyleRowBandSize w:val="1"/>
      <w:tblStyleColBandSize w:val="1"/>
      <w:tblInd w:w="0" w:type="dxa"/>
      <w:tblBorders>
        <w:top w:val="single" w:sz="4" w:space="0" w:color="A6BFDD" w:themeColor="accent1" w:themeTint="80"/>
        <w:left w:val="single" w:sz="4" w:space="0" w:color="A6BFDD" w:themeColor="accent1" w:themeTint="80"/>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CellMar>
        <w:top w:w="0" w:type="dxa"/>
        <w:left w:w="108" w:type="dxa"/>
        <w:bottom w:w="0" w:type="dxa"/>
        <w:right w:w="108" w:type="dxa"/>
      </w:tblCellMar>
    </w:tblPr>
    <w:tblStylePr w:type="firstRow">
      <w:rPr>
        <w:b/>
        <w:color w:val="A6BFDD" w:themeColor="accent1" w:themeTint="80" w:themeShade="95"/>
      </w:rPr>
      <w:tblPr/>
      <w:tcPr>
        <w:tcBorders>
          <w:bottom w:val="single" w:sz="12" w:space="0" w:color="A6BFDD" w:themeColor="accent1" w:themeTint="80"/>
        </w:tcBorders>
      </w:tcPr>
    </w:tblStylePr>
    <w:tblStylePr w:type="lastRow">
      <w:rPr>
        <w:b/>
        <w:color w:val="A6BFDD" w:themeColor="accent1" w:themeTint="80" w:themeShade="95"/>
      </w:rPr>
    </w:tblStylePr>
    <w:tblStylePr w:type="firstCol">
      <w:rPr>
        <w:b/>
        <w:color w:val="A6BFDD" w:themeColor="accent1" w:themeTint="80" w:themeShade="95"/>
      </w:rPr>
    </w:tblStylePr>
    <w:tblStylePr w:type="lastCol">
      <w:rPr>
        <w:b/>
        <w:color w:val="A6BFDD" w:themeColor="accent1" w:themeTint="80" w:themeShade="95"/>
      </w:rPr>
    </w:tblStylePr>
    <w:tblStylePr w:type="band1Vert">
      <w:tblPr/>
      <w:tcPr>
        <w:shd w:val="clear" w:color="DAE5F1" w:themeColor="accent1" w:themeTint="34" w:fill="DAE5F1" w:themeFill="accent1" w:themeFillTint="34"/>
      </w:tcPr>
    </w:tblStylePr>
    <w:tblStylePr w:type="band1Horz">
      <w:rPr>
        <w:rFonts w:ascii="Arial" w:hAnsi="Arial"/>
        <w:color w:val="A6BFDD" w:themeColor="accent1" w:themeTint="80" w:themeShade="95"/>
        <w:sz w:val="22"/>
      </w:rPr>
      <w:tblPr/>
      <w:tcPr>
        <w:shd w:val="clear" w:color="DAE5F1" w:themeColor="accent1" w:themeTint="34" w:fill="DAE5F1" w:themeFill="accent1" w:themeFillTint="34"/>
      </w:tcPr>
    </w:tblStylePr>
    <w:tblStylePr w:type="band2Horz">
      <w:rPr>
        <w:rFonts w:ascii="Arial" w:hAnsi="Arial"/>
        <w:color w:val="A6BFDD" w:themeColor="accent1" w:themeTint="80" w:themeShade="95"/>
        <w:sz w:val="22"/>
      </w:rPr>
    </w:tblStylePr>
  </w:style>
  <w:style w:type="table" w:customStyle="1" w:styleId="GridTable6Colorful-Accent2">
    <w:name w:val="Grid Table 6 Colorful - Accent 2"/>
    <w:basedOn w:val="a1"/>
    <w:uiPriority w:val="99"/>
    <w:pPr>
      <w:spacing w:after="0" w:line="240" w:lineRule="auto"/>
    </w:pPr>
    <w:tblPr>
      <w:tblStyleRowBandSize w:val="1"/>
      <w:tblStyleColBandSize w:val="1"/>
      <w:tblInd w:w="0" w:type="dxa"/>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CellMar>
        <w:top w:w="0" w:type="dxa"/>
        <w:left w:w="108" w:type="dxa"/>
        <w:bottom w:w="0" w:type="dxa"/>
        <w:right w:w="108" w:type="dxa"/>
      </w:tblCellMar>
    </w:tblPr>
    <w:tblStylePr w:type="firstRow">
      <w:rPr>
        <w:b/>
        <w:color w:val="D99695" w:themeColor="accent2" w:themeTint="97" w:themeShade="95"/>
      </w:rPr>
      <w:tblPr/>
      <w:tcPr>
        <w:tcBorders>
          <w:bottom w:val="single" w:sz="12" w:space="0" w:color="D99695" w:themeColor="accent2" w:themeTint="97"/>
        </w:tcBorders>
      </w:tcPr>
    </w:tblStylePr>
    <w:tblStylePr w:type="lastRow">
      <w:rPr>
        <w:b/>
        <w:color w:val="D99695" w:themeColor="accent2" w:themeTint="97" w:themeShade="95"/>
      </w:rPr>
    </w:tblStylePr>
    <w:tblStylePr w:type="firstCol">
      <w:rPr>
        <w:b/>
        <w:color w:val="D99695" w:themeColor="accent2" w:themeTint="97" w:themeShade="95"/>
      </w:rPr>
    </w:tblStylePr>
    <w:tblStylePr w:type="lastCol">
      <w:rPr>
        <w:b/>
        <w:color w:val="D99695" w:themeColor="accent2" w:themeTint="97" w:themeShade="95"/>
      </w:rPr>
    </w:tblStylePr>
    <w:tblStylePr w:type="band1Vert">
      <w:tblPr/>
      <w:tcPr>
        <w:shd w:val="clear" w:color="F2DCDC" w:themeColor="accent2" w:themeTint="32" w:fill="F2DCDC" w:themeFill="accent2" w:themeFillTint="32"/>
      </w:tcPr>
    </w:tblStylePr>
    <w:tblStylePr w:type="band1Horz">
      <w:rPr>
        <w:rFonts w:ascii="Arial" w:hAnsi="Arial"/>
        <w:color w:val="D99695" w:themeColor="accent2" w:themeTint="97" w:themeShade="95"/>
        <w:sz w:val="22"/>
      </w:rPr>
      <w:tblPr/>
      <w:tcPr>
        <w:shd w:val="clear" w:color="F2DCDC" w:themeColor="accent2" w:themeTint="32" w:fill="F2DCDC" w:themeFill="accent2" w:themeFillTint="32"/>
      </w:tcPr>
    </w:tblStylePr>
    <w:tblStylePr w:type="band2Horz">
      <w:rPr>
        <w:rFonts w:ascii="Arial" w:hAnsi="Arial"/>
        <w:color w:val="D99695" w:themeColor="accent2" w:themeTint="97" w:themeShade="95"/>
        <w:sz w:val="22"/>
      </w:rPr>
    </w:tblStylePr>
  </w:style>
  <w:style w:type="table" w:customStyle="1" w:styleId="GridTable6Colorful-Accent3">
    <w:name w:val="Grid Table 6 Colorful - Accent 3"/>
    <w:basedOn w:val="a1"/>
    <w:uiPriority w:val="99"/>
    <w:pPr>
      <w:spacing w:after="0" w:line="240" w:lineRule="auto"/>
    </w:pPr>
    <w:tblPr>
      <w:tblStyleRowBandSize w:val="1"/>
      <w:tblStyleColBandSize w:val="1"/>
      <w:tblInd w:w="0" w:type="dxa"/>
      <w:tblBorders>
        <w:top w:val="single" w:sz="4" w:space="0" w:color="9ABB59" w:themeColor="accent3" w:themeTint="FE"/>
        <w:left w:val="single" w:sz="4" w:space="0" w:color="9ABB59" w:themeColor="accent3" w:themeTint="FE"/>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CellMar>
        <w:top w:w="0" w:type="dxa"/>
        <w:left w:w="108" w:type="dxa"/>
        <w:bottom w:w="0" w:type="dxa"/>
        <w:right w:w="108" w:type="dxa"/>
      </w:tblCellMar>
    </w:tblPr>
    <w:tblStylePr w:type="firstRow">
      <w:rPr>
        <w:b/>
        <w:color w:val="9ABB59" w:themeColor="accent3" w:themeTint="FE" w:themeShade="95"/>
      </w:rPr>
      <w:tblPr/>
      <w:tcPr>
        <w:tcBorders>
          <w:bottom w:val="single" w:sz="12" w:space="0" w:color="9ABB59" w:themeColor="accent3" w:themeTint="FE"/>
        </w:tcBorders>
      </w:tcPr>
    </w:tblStylePr>
    <w:tblStylePr w:type="lastRow">
      <w:rPr>
        <w:b/>
        <w:color w:val="9ABB59" w:themeColor="accent3" w:themeTint="FE" w:themeShade="95"/>
      </w:rPr>
    </w:tblStylePr>
    <w:tblStylePr w:type="firstCol">
      <w:rPr>
        <w:b/>
        <w:color w:val="9ABB59" w:themeColor="accent3" w:themeTint="FE" w:themeShade="95"/>
      </w:rPr>
    </w:tblStylePr>
    <w:tblStylePr w:type="lastCol">
      <w:rPr>
        <w:b/>
        <w:color w:val="9ABB59" w:themeColor="accent3" w:themeTint="FE" w:themeShade="95"/>
      </w:rPr>
    </w:tblStylePr>
    <w:tblStylePr w:type="band1Vert">
      <w:tblPr/>
      <w:tcPr>
        <w:shd w:val="clear" w:color="EAF1DC" w:themeColor="accent3" w:themeTint="34" w:fill="EAF1DC" w:themeFill="accent3" w:themeFillTint="34"/>
      </w:tcPr>
    </w:tblStylePr>
    <w:tblStylePr w:type="band1Horz">
      <w:rPr>
        <w:rFonts w:ascii="Arial" w:hAnsi="Arial"/>
        <w:color w:val="9ABB59" w:themeColor="accent3" w:themeTint="FE" w:themeShade="95"/>
        <w:sz w:val="22"/>
      </w:rPr>
      <w:tblPr/>
      <w:tcPr>
        <w:shd w:val="clear" w:color="EAF1DC" w:themeColor="accent3" w:themeTint="34" w:fill="EAF1DC" w:themeFill="accent3" w:themeFillTint="34"/>
      </w:tcPr>
    </w:tblStylePr>
    <w:tblStylePr w:type="band2Horz">
      <w:rPr>
        <w:rFonts w:ascii="Arial" w:hAnsi="Arial"/>
        <w:color w:val="9ABB59" w:themeColor="accent3" w:themeTint="FE" w:themeShade="95"/>
        <w:sz w:val="22"/>
      </w:rPr>
    </w:tblStylePr>
  </w:style>
  <w:style w:type="table" w:customStyle="1" w:styleId="GridTable6Colorful-Accent4">
    <w:name w:val="Grid Table 6 Colorful - Accent 4"/>
    <w:basedOn w:val="a1"/>
    <w:uiPriority w:val="99"/>
    <w:pPr>
      <w:spacing w:after="0" w:line="240" w:lineRule="auto"/>
    </w:pPr>
    <w:tblPr>
      <w:tblStyleRowBandSize w:val="1"/>
      <w:tblStyleColBandSize w:val="1"/>
      <w:tblInd w:w="0" w:type="dxa"/>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CellMar>
        <w:top w:w="0" w:type="dxa"/>
        <w:left w:w="108" w:type="dxa"/>
        <w:bottom w:w="0" w:type="dxa"/>
        <w:right w:w="108" w:type="dxa"/>
      </w:tblCellMar>
    </w:tblPr>
    <w:tblStylePr w:type="firstRow">
      <w:rPr>
        <w:b/>
        <w:color w:val="B2A1C6" w:themeColor="accent4" w:themeTint="9A" w:themeShade="95"/>
      </w:rPr>
      <w:tblPr/>
      <w:tcPr>
        <w:tcBorders>
          <w:bottom w:val="single" w:sz="12" w:space="0" w:color="B2A1C6" w:themeColor="accent4" w:themeTint="9A"/>
        </w:tcBorders>
      </w:tcPr>
    </w:tblStylePr>
    <w:tblStylePr w:type="lastRow">
      <w:rPr>
        <w:b/>
        <w:color w:val="B2A1C6" w:themeColor="accent4" w:themeTint="9A" w:themeShade="95"/>
      </w:rPr>
    </w:tblStylePr>
    <w:tblStylePr w:type="firstCol">
      <w:rPr>
        <w:b/>
        <w:color w:val="B2A1C6" w:themeColor="accent4" w:themeTint="9A" w:themeShade="95"/>
      </w:rPr>
    </w:tblStylePr>
    <w:tblStylePr w:type="lastCol">
      <w:rPr>
        <w:b/>
        <w:color w:val="B2A1C6" w:themeColor="accent4" w:themeTint="9A" w:themeShade="95"/>
      </w:rPr>
    </w:tblStylePr>
    <w:tblStylePr w:type="band1Vert">
      <w:tblPr/>
      <w:tcPr>
        <w:shd w:val="clear" w:color="E5DFEC" w:themeColor="accent4" w:themeTint="34" w:fill="E5DFEC" w:themeFill="accent4" w:themeFillTint="34"/>
      </w:tcPr>
    </w:tblStylePr>
    <w:tblStylePr w:type="band1Horz">
      <w:rPr>
        <w:rFonts w:ascii="Arial" w:hAnsi="Arial"/>
        <w:color w:val="B2A1C6" w:themeColor="accent4" w:themeTint="9A" w:themeShade="95"/>
        <w:sz w:val="22"/>
      </w:rPr>
      <w:tblPr/>
      <w:tcPr>
        <w:shd w:val="clear" w:color="E5DFEC" w:themeColor="accent4" w:themeTint="34" w:fill="E5DFEC" w:themeFill="accent4" w:themeFillTint="34"/>
      </w:tcPr>
    </w:tblStylePr>
    <w:tblStylePr w:type="band2Horz">
      <w:rPr>
        <w:rFonts w:ascii="Arial" w:hAnsi="Arial"/>
        <w:color w:val="B2A1C6" w:themeColor="accent4" w:themeTint="9A" w:themeShade="95"/>
        <w:sz w:val="22"/>
      </w:rPr>
    </w:tblStylePr>
  </w:style>
  <w:style w:type="table" w:customStyle="1" w:styleId="GridTable6Colorful-Accent5">
    <w:name w:val="Grid Table 6 Colorful - Accent 5"/>
    <w:basedOn w:val="a1"/>
    <w:uiPriority w:val="99"/>
    <w:pPr>
      <w:spacing w:after="0" w:line="240" w:lineRule="auto"/>
    </w:pPr>
    <w:tblPr>
      <w:tblStyleRowBandSize w:val="1"/>
      <w:tblStyleColBandSize w:val="1"/>
      <w:tblInd w:w="0" w:type="dxa"/>
      <w:tblBorders>
        <w:top w:val="single" w:sz="4" w:space="0" w:color="4BACC6" w:themeColor="accent5"/>
        <w:left w:val="single" w:sz="4" w:space="0" w:color="4BACC6" w:themeColor="accent5"/>
        <w:bottom w:val="single" w:sz="4" w:space="0" w:color="4BACC6" w:themeColor="accent5"/>
        <w:right w:val="single" w:sz="4" w:space="0" w:color="4BACC6" w:themeColor="accent5"/>
        <w:insideH w:val="single" w:sz="4" w:space="0" w:color="4BACC6" w:themeColor="accent5"/>
        <w:insideV w:val="single" w:sz="4" w:space="0" w:color="4BACC6" w:themeColor="accent5"/>
      </w:tblBorders>
      <w:tblCellMar>
        <w:top w:w="0" w:type="dxa"/>
        <w:left w:w="108" w:type="dxa"/>
        <w:bottom w:w="0" w:type="dxa"/>
        <w:right w:w="108" w:type="dxa"/>
      </w:tblCellMar>
    </w:tblPr>
    <w:tblStylePr w:type="firstRow">
      <w:rPr>
        <w:b/>
        <w:color w:val="266779" w:themeColor="accent5" w:themeShade="95"/>
      </w:rPr>
      <w:tblPr/>
      <w:tcPr>
        <w:tcBorders>
          <w:bottom w:val="single" w:sz="12" w:space="0" w:color="4BACC6" w:themeColor="accent5"/>
        </w:tcBorders>
      </w:tcPr>
    </w:tblStylePr>
    <w:tblStylePr w:type="lastRow">
      <w:rPr>
        <w:b/>
        <w:color w:val="266779" w:themeColor="accent5" w:themeShade="95"/>
      </w:rPr>
    </w:tblStylePr>
    <w:tblStylePr w:type="firstCol">
      <w:rPr>
        <w:b/>
        <w:color w:val="266779" w:themeColor="accent5" w:themeShade="95"/>
      </w:rPr>
    </w:tblStylePr>
    <w:tblStylePr w:type="lastCol">
      <w:rPr>
        <w:b/>
        <w:color w:val="266779" w:themeColor="accent5" w:themeShade="95"/>
      </w:rPr>
    </w:tblStylePr>
    <w:tblStylePr w:type="band1Vert">
      <w:tblPr/>
      <w:tcPr>
        <w:shd w:val="clear" w:color="DAEEF3" w:themeColor="accent5" w:themeTint="34" w:fill="DAEEF3" w:themeFill="accent5" w:themeFillTint="34"/>
      </w:tcPr>
    </w:tblStylePr>
    <w:tblStylePr w:type="band1Horz">
      <w:rPr>
        <w:rFonts w:ascii="Arial" w:hAnsi="Arial"/>
        <w:color w:val="266779" w:themeColor="accent5" w:themeShade="95"/>
        <w:sz w:val="22"/>
      </w:rPr>
      <w:tblPr/>
      <w:tcPr>
        <w:shd w:val="clear" w:color="DAEEF3" w:themeColor="accent5" w:themeTint="34" w:fill="DAEEF3" w:themeFill="accent5" w:themeFillTint="34"/>
      </w:tcPr>
    </w:tblStylePr>
    <w:tblStylePr w:type="band2Horz">
      <w:rPr>
        <w:rFonts w:ascii="Arial" w:hAnsi="Arial"/>
        <w:color w:val="266779" w:themeColor="accent5" w:themeShade="95"/>
        <w:sz w:val="22"/>
      </w:rPr>
    </w:tblStylePr>
  </w:style>
  <w:style w:type="table" w:customStyle="1" w:styleId="GridTable6Colorful-Accent6">
    <w:name w:val="Grid Table 6 Colorful - Accent 6"/>
    <w:basedOn w:val="a1"/>
    <w:uiPriority w:val="99"/>
    <w:pPr>
      <w:spacing w:after="0" w:line="240" w:lineRule="auto"/>
    </w:pPr>
    <w:tblPr>
      <w:tblStyleRowBandSize w:val="1"/>
      <w:tblStyleColBandSize w:val="1"/>
      <w:tblInd w:w="0" w:type="dxa"/>
      <w:tblBorders>
        <w:top w:val="single" w:sz="4" w:space="0" w:color="F79646" w:themeColor="accent6"/>
        <w:left w:val="single" w:sz="4" w:space="0" w:color="F79646" w:themeColor="accent6"/>
        <w:bottom w:val="single" w:sz="4" w:space="0" w:color="F79646" w:themeColor="accent6"/>
        <w:right w:val="single" w:sz="4" w:space="0" w:color="F79646" w:themeColor="accent6"/>
        <w:insideH w:val="single" w:sz="4" w:space="0" w:color="F79646" w:themeColor="accent6"/>
        <w:insideV w:val="single" w:sz="4" w:space="0" w:color="F79646" w:themeColor="accent6"/>
      </w:tblBorders>
      <w:tblCellMar>
        <w:top w:w="0" w:type="dxa"/>
        <w:left w:w="108" w:type="dxa"/>
        <w:bottom w:w="0" w:type="dxa"/>
        <w:right w:w="108" w:type="dxa"/>
      </w:tblCellMar>
    </w:tblPr>
    <w:tblStylePr w:type="firstRow">
      <w:rPr>
        <w:b/>
        <w:color w:val="266779" w:themeColor="accent5" w:themeShade="95"/>
      </w:rPr>
      <w:tblPr/>
      <w:tcPr>
        <w:tcBorders>
          <w:bottom w:val="single" w:sz="12" w:space="0" w:color="F79646" w:themeColor="accent6"/>
        </w:tcBorders>
      </w:tcPr>
    </w:tblStylePr>
    <w:tblStylePr w:type="lastRow">
      <w:rPr>
        <w:b/>
        <w:color w:val="266779" w:themeColor="accent5" w:themeShade="95"/>
      </w:rPr>
    </w:tblStylePr>
    <w:tblStylePr w:type="firstCol">
      <w:rPr>
        <w:b/>
        <w:color w:val="266779" w:themeColor="accent5" w:themeShade="95"/>
      </w:rPr>
    </w:tblStylePr>
    <w:tblStylePr w:type="lastCol">
      <w:rPr>
        <w:b/>
        <w:color w:val="266779" w:themeColor="accent5" w:themeShade="95"/>
      </w:rPr>
    </w:tblStylePr>
    <w:tblStylePr w:type="band1Vert">
      <w:tblPr/>
      <w:tcPr>
        <w:shd w:val="clear" w:color="FDE9D8" w:themeColor="accent6" w:themeTint="34" w:fill="FDE9D8" w:themeFill="accent6" w:themeFillTint="34"/>
      </w:tcPr>
    </w:tblStylePr>
    <w:tblStylePr w:type="band1Horz">
      <w:rPr>
        <w:rFonts w:ascii="Arial" w:hAnsi="Arial"/>
        <w:color w:val="266779" w:themeColor="accent5" w:themeShade="95"/>
        <w:sz w:val="22"/>
      </w:rPr>
      <w:tblPr/>
      <w:tcPr>
        <w:shd w:val="clear" w:color="FDE9D8" w:themeColor="accent6" w:themeTint="34" w:fill="FDE9D8" w:themeFill="accent6" w:themeFillTint="34"/>
      </w:tcPr>
    </w:tblStylePr>
    <w:tblStylePr w:type="band2Horz">
      <w:rPr>
        <w:rFonts w:ascii="Arial" w:hAnsi="Arial"/>
        <w:color w:val="266779" w:themeColor="accent5" w:themeShade="95"/>
        <w:sz w:val="22"/>
      </w:rPr>
    </w:tblStylePr>
  </w:style>
  <w:style w:type="table" w:customStyle="1" w:styleId="-71">
    <w:name w:val="Таблица-сетка 7 цветная1"/>
    <w:basedOn w:val="a1"/>
    <w:uiPriority w:val="99"/>
    <w:pPr>
      <w:spacing w:after="0" w:line="240" w:lineRule="auto"/>
    </w:pPr>
    <w:tblPr>
      <w:tblStyleRowBandSize w:val="1"/>
      <w:tblStyleColBandSize w:val="1"/>
      <w:tblInd w:w="0" w:type="dxa"/>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CellMar>
        <w:top w:w="0" w:type="dxa"/>
        <w:left w:w="108" w:type="dxa"/>
        <w:bottom w:w="0" w:type="dxa"/>
        <w:right w:w="108" w:type="dxa"/>
      </w:tblCellMar>
    </w:tblPr>
    <w:tblStylePr w:type="firstRow">
      <w:rPr>
        <w:rFonts w:ascii="Arial" w:hAnsi="Arial"/>
        <w:b/>
        <w:color w:val="7F7F7F" w:themeColor="text1" w:themeTint="80" w:themeShade="95"/>
        <w:sz w:val="22"/>
      </w:rPr>
      <w:tblPr/>
      <w:tcPr>
        <w:tcBorders>
          <w:top w:val="none" w:sz="4" w:space="0" w:color="000000"/>
          <w:left w:val="none" w:sz="4" w:space="0" w:color="000000"/>
          <w:bottom w:val="single" w:sz="4" w:space="0" w:color="7F7F7F" w:themeColor="text1" w:themeTint="80"/>
          <w:right w:val="none" w:sz="4" w:space="0" w:color="000000"/>
        </w:tcBorders>
        <w:shd w:val="clear" w:color="FFFFFF" w:themeColor="light1" w:fill="FFFFFF" w:themeFill="light1"/>
      </w:tcPr>
    </w:tblStylePr>
    <w:tblStylePr w:type="lastRow">
      <w:rPr>
        <w:rFonts w:ascii="Arial" w:hAnsi="Arial"/>
        <w:b/>
        <w:color w:val="7F7F7F" w:themeColor="text1" w:themeTint="80" w:themeShade="95"/>
        <w:sz w:val="22"/>
      </w:rPr>
      <w:tblPr/>
      <w:tcPr>
        <w:tcBorders>
          <w:top w:val="single" w:sz="4" w:space="0" w:color="7F7F7F" w:themeColor="text1" w:themeTint="8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4" w:space="0" w:color="000000"/>
          <w:left w:val="none" w:sz="4" w:space="0" w:color="000000"/>
          <w:bottom w:val="none" w:sz="4" w:space="0" w:color="000000"/>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4" w:space="0" w:color="000000"/>
          <w:left w:val="single" w:sz="4" w:space="0" w:color="7F7F7F" w:themeColor="text1" w:themeTint="80"/>
          <w:bottom w:val="none" w:sz="4" w:space="0" w:color="000000"/>
          <w:right w:val="none" w:sz="4" w:space="0" w:color="000000"/>
        </w:tcBorders>
        <w:shd w:val="clear" w:color="FFFFFF" w:fill="auto"/>
      </w:tcPr>
    </w:tblStylePr>
    <w:tblStylePr w:type="band1Vert">
      <w:tblPr/>
      <w:tcPr>
        <w:shd w:val="clear" w:color="F2F2F2" w:themeColor="text1" w:themeTint="0D" w:fill="F2F2F2" w:themeFill="text1" w:themeFillTint="0D"/>
      </w:tcPr>
    </w:tblStylePr>
    <w:tblStylePr w:type="band1Horz">
      <w:rPr>
        <w:rFonts w:ascii="Arial" w:hAnsi="Arial"/>
        <w:color w:val="7F7F7F" w:themeColor="text1" w:themeTint="80" w:themeShade="95"/>
        <w:sz w:val="22"/>
      </w:rPr>
      <w:tblPr/>
      <w:tcPr>
        <w:shd w:val="clear" w:color="F2F2F2" w:themeColor="text1" w:themeTint="0D" w:fill="F2F2F2" w:themeFill="text1" w:themeFillTint="0D"/>
      </w:tcPr>
    </w:tblStylePr>
    <w:tblStylePr w:type="band2Horz">
      <w:rPr>
        <w:rFonts w:ascii="Arial" w:hAnsi="Arial"/>
        <w:color w:val="7F7F7F" w:themeColor="text1" w:themeTint="80" w:themeShade="95"/>
        <w:sz w:val="22"/>
      </w:rPr>
    </w:tblStylePr>
  </w:style>
  <w:style w:type="table" w:customStyle="1" w:styleId="GridTable7Colorful-Accent1">
    <w:name w:val="Grid Table 7 Colorful - Accent 1"/>
    <w:basedOn w:val="a1"/>
    <w:uiPriority w:val="99"/>
    <w:pPr>
      <w:spacing w:after="0" w:line="240" w:lineRule="auto"/>
    </w:pPr>
    <w:tblPr>
      <w:tblStyleRowBandSize w:val="1"/>
      <w:tblStyleColBandSize w:val="1"/>
      <w:tblInd w:w="0" w:type="dxa"/>
      <w:tblBorders>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CellMar>
        <w:top w:w="0" w:type="dxa"/>
        <w:left w:w="108" w:type="dxa"/>
        <w:bottom w:w="0" w:type="dxa"/>
        <w:right w:w="108" w:type="dxa"/>
      </w:tblCellMar>
    </w:tblPr>
    <w:tblStylePr w:type="firstRow">
      <w:rPr>
        <w:rFonts w:ascii="Arial" w:hAnsi="Arial"/>
        <w:b/>
        <w:color w:val="A6BFDD" w:themeColor="accent1" w:themeTint="80" w:themeShade="95"/>
        <w:sz w:val="22"/>
      </w:rPr>
      <w:tblPr/>
      <w:tcPr>
        <w:tcBorders>
          <w:top w:val="none" w:sz="4" w:space="0" w:color="000000"/>
          <w:left w:val="none" w:sz="4" w:space="0" w:color="000000"/>
          <w:bottom w:val="single" w:sz="4" w:space="0" w:color="A6BFDD" w:themeColor="accent1" w:themeTint="80"/>
          <w:right w:val="none" w:sz="4" w:space="0" w:color="000000"/>
        </w:tcBorders>
        <w:shd w:val="clear" w:color="FFFFFF" w:themeColor="light1" w:fill="FFFFFF" w:themeFill="light1"/>
      </w:tcPr>
    </w:tblStylePr>
    <w:tblStylePr w:type="lastRow">
      <w:rPr>
        <w:rFonts w:ascii="Arial" w:hAnsi="Arial"/>
        <w:b/>
        <w:color w:val="A6BFDD" w:themeColor="accent1" w:themeTint="80" w:themeShade="95"/>
        <w:sz w:val="22"/>
      </w:rPr>
      <w:tblPr/>
      <w:tcPr>
        <w:tcBorders>
          <w:top w:val="single" w:sz="4" w:space="0" w:color="A6BFDD" w:themeColor="accent1" w:themeTint="8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A6BFDD" w:themeColor="accent1" w:themeTint="80" w:themeShade="95"/>
        <w:sz w:val="22"/>
      </w:rPr>
      <w:tblPr/>
      <w:tcPr>
        <w:tcBorders>
          <w:top w:val="none" w:sz="4" w:space="0" w:color="000000"/>
          <w:left w:val="none" w:sz="4" w:space="0" w:color="000000"/>
          <w:bottom w:val="none" w:sz="4" w:space="0" w:color="000000"/>
          <w:right w:val="single" w:sz="4" w:space="0" w:color="A6BFDD" w:themeColor="accent1" w:themeTint="80"/>
        </w:tcBorders>
        <w:shd w:val="clear" w:color="FFFFFF" w:fill="auto"/>
      </w:tcPr>
    </w:tblStylePr>
    <w:tblStylePr w:type="lastCol">
      <w:rPr>
        <w:rFonts w:ascii="Arial" w:hAnsi="Arial"/>
        <w:i/>
        <w:color w:val="A6BFDD" w:themeColor="accent1" w:themeTint="80" w:themeShade="95"/>
        <w:sz w:val="22"/>
      </w:rPr>
      <w:tblPr/>
      <w:tcPr>
        <w:tcBorders>
          <w:top w:val="none" w:sz="4" w:space="0" w:color="000000"/>
          <w:left w:val="single" w:sz="4" w:space="0" w:color="A6BFDD" w:themeColor="accent1" w:themeTint="80"/>
          <w:bottom w:val="none" w:sz="4" w:space="0" w:color="000000"/>
          <w:right w:val="none" w:sz="4" w:space="0" w:color="000000"/>
        </w:tcBorders>
        <w:shd w:val="clear" w:color="FFFFFF" w:fill="auto"/>
      </w:tcPr>
    </w:tblStylePr>
    <w:tblStylePr w:type="band1Vert">
      <w:tblPr/>
      <w:tcPr>
        <w:shd w:val="clear" w:color="DAE5F1" w:themeColor="accent1" w:themeTint="34" w:fill="DAE5F1" w:themeFill="accent1" w:themeFillTint="34"/>
      </w:tcPr>
    </w:tblStylePr>
    <w:tblStylePr w:type="band1Horz">
      <w:rPr>
        <w:rFonts w:ascii="Arial" w:hAnsi="Arial"/>
        <w:color w:val="A6BFDD" w:themeColor="accent1" w:themeTint="80" w:themeShade="95"/>
        <w:sz w:val="22"/>
      </w:rPr>
      <w:tblPr/>
      <w:tcPr>
        <w:shd w:val="clear" w:color="DAE5F1" w:themeColor="accent1" w:themeTint="34" w:fill="DAE5F1" w:themeFill="accent1" w:themeFillTint="34"/>
      </w:tcPr>
    </w:tblStylePr>
    <w:tblStylePr w:type="band2Horz">
      <w:rPr>
        <w:rFonts w:ascii="Arial" w:hAnsi="Arial"/>
        <w:color w:val="A6BFDD" w:themeColor="accent1" w:themeTint="80" w:themeShade="95"/>
        <w:sz w:val="22"/>
      </w:rPr>
    </w:tblStylePr>
  </w:style>
  <w:style w:type="table" w:customStyle="1" w:styleId="GridTable7Colorful-Accent2">
    <w:name w:val="Grid Table 7 Colorful - Accent 2"/>
    <w:basedOn w:val="a1"/>
    <w:uiPriority w:val="99"/>
    <w:pPr>
      <w:spacing w:after="0" w:line="240" w:lineRule="auto"/>
    </w:pPr>
    <w:tblPr>
      <w:tblStyleRowBandSize w:val="1"/>
      <w:tblStyleColBandSize w:val="1"/>
      <w:tblInd w:w="0" w:type="dxa"/>
      <w:tblBorders>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CellMar>
        <w:top w:w="0" w:type="dxa"/>
        <w:left w:w="108" w:type="dxa"/>
        <w:bottom w:w="0" w:type="dxa"/>
        <w:right w:w="108" w:type="dxa"/>
      </w:tblCellMar>
    </w:tblPr>
    <w:tblStylePr w:type="firstRow">
      <w:rPr>
        <w:rFonts w:ascii="Arial" w:hAnsi="Arial"/>
        <w:b/>
        <w:color w:val="D99695" w:themeColor="accent2" w:themeTint="97" w:themeShade="95"/>
        <w:sz w:val="22"/>
      </w:rPr>
      <w:tblPr/>
      <w:tcPr>
        <w:tcBorders>
          <w:top w:val="none" w:sz="4" w:space="0" w:color="000000"/>
          <w:left w:val="none" w:sz="4" w:space="0" w:color="000000"/>
          <w:bottom w:val="single" w:sz="4" w:space="0" w:color="D99695" w:themeColor="accent2" w:themeTint="97"/>
          <w:right w:val="none" w:sz="4" w:space="0" w:color="000000"/>
        </w:tcBorders>
        <w:shd w:val="clear" w:color="FFFFFF" w:themeColor="light1" w:fill="FFFFFF" w:themeFill="light1"/>
      </w:tcPr>
    </w:tblStylePr>
    <w:tblStylePr w:type="lastRow">
      <w:rPr>
        <w:rFonts w:ascii="Arial" w:hAnsi="Arial"/>
        <w:b/>
        <w:color w:val="D99695" w:themeColor="accent2" w:themeTint="97" w:themeShade="95"/>
        <w:sz w:val="22"/>
      </w:rPr>
      <w:tblPr/>
      <w:tcPr>
        <w:tcBorders>
          <w:top w:val="single" w:sz="4" w:space="0" w:color="D99695" w:themeColor="accent2" w:themeTint="97"/>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D99695" w:themeColor="accent2" w:themeTint="97" w:themeShade="95"/>
        <w:sz w:val="22"/>
      </w:rPr>
      <w:tblPr/>
      <w:tcPr>
        <w:tcBorders>
          <w:top w:val="none" w:sz="4" w:space="0" w:color="000000"/>
          <w:left w:val="none" w:sz="4" w:space="0" w:color="000000"/>
          <w:bottom w:val="none" w:sz="4" w:space="0" w:color="000000"/>
          <w:right w:val="single" w:sz="4" w:space="0" w:color="D99695" w:themeColor="accent2" w:themeTint="97"/>
        </w:tcBorders>
        <w:shd w:val="clear" w:color="FFFFFF" w:fill="auto"/>
      </w:tcPr>
    </w:tblStylePr>
    <w:tblStylePr w:type="lastCol">
      <w:rPr>
        <w:rFonts w:ascii="Arial" w:hAnsi="Arial"/>
        <w:i/>
        <w:color w:val="D99695" w:themeColor="accent2" w:themeTint="97" w:themeShade="95"/>
        <w:sz w:val="22"/>
      </w:rPr>
      <w:tblPr/>
      <w:tcPr>
        <w:tcBorders>
          <w:top w:val="none" w:sz="4" w:space="0" w:color="000000"/>
          <w:left w:val="single" w:sz="4" w:space="0" w:color="D99695" w:themeColor="accent2" w:themeTint="97"/>
          <w:bottom w:val="none" w:sz="4" w:space="0" w:color="000000"/>
          <w:right w:val="none" w:sz="4" w:space="0" w:color="000000"/>
        </w:tcBorders>
        <w:shd w:val="clear" w:color="FFFFFF" w:fill="auto"/>
      </w:tcPr>
    </w:tblStylePr>
    <w:tblStylePr w:type="band1Vert">
      <w:tblPr/>
      <w:tcPr>
        <w:shd w:val="clear" w:color="F2DCDC" w:themeColor="accent2" w:themeTint="32" w:fill="F2DCDC" w:themeFill="accent2" w:themeFillTint="32"/>
      </w:tcPr>
    </w:tblStylePr>
    <w:tblStylePr w:type="band1Horz">
      <w:rPr>
        <w:rFonts w:ascii="Arial" w:hAnsi="Arial"/>
        <w:color w:val="D99695" w:themeColor="accent2" w:themeTint="97" w:themeShade="95"/>
        <w:sz w:val="22"/>
      </w:rPr>
      <w:tblPr/>
      <w:tcPr>
        <w:shd w:val="clear" w:color="F2DCDC" w:themeColor="accent2" w:themeTint="32" w:fill="F2DCDC" w:themeFill="accent2" w:themeFillTint="32"/>
      </w:tcPr>
    </w:tblStylePr>
    <w:tblStylePr w:type="band2Horz">
      <w:rPr>
        <w:rFonts w:ascii="Arial" w:hAnsi="Arial"/>
        <w:color w:val="D99695" w:themeColor="accent2" w:themeTint="97" w:themeShade="95"/>
        <w:sz w:val="22"/>
      </w:rPr>
    </w:tblStylePr>
  </w:style>
  <w:style w:type="table" w:customStyle="1" w:styleId="GridTable7Colorful-Accent3">
    <w:name w:val="Grid Table 7 Colorful - Accent 3"/>
    <w:basedOn w:val="a1"/>
    <w:uiPriority w:val="99"/>
    <w:pPr>
      <w:spacing w:after="0" w:line="240" w:lineRule="auto"/>
    </w:pPr>
    <w:tblPr>
      <w:tblStyleRowBandSize w:val="1"/>
      <w:tblStyleColBandSize w:val="1"/>
      <w:tblInd w:w="0" w:type="dxa"/>
      <w:tblBorders>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CellMar>
        <w:top w:w="0" w:type="dxa"/>
        <w:left w:w="108" w:type="dxa"/>
        <w:bottom w:w="0" w:type="dxa"/>
        <w:right w:w="108" w:type="dxa"/>
      </w:tblCellMar>
    </w:tblPr>
    <w:tblStylePr w:type="firstRow">
      <w:rPr>
        <w:rFonts w:ascii="Arial" w:hAnsi="Arial"/>
        <w:b/>
        <w:color w:val="9ABB59" w:themeColor="accent3" w:themeTint="FE" w:themeShade="95"/>
        <w:sz w:val="22"/>
      </w:rPr>
      <w:tblPr/>
      <w:tcPr>
        <w:tcBorders>
          <w:top w:val="none" w:sz="4" w:space="0" w:color="000000"/>
          <w:left w:val="none" w:sz="4" w:space="0" w:color="000000"/>
          <w:bottom w:val="single" w:sz="4" w:space="0" w:color="9ABB59" w:themeColor="accent3" w:themeTint="FE"/>
          <w:right w:val="none" w:sz="4" w:space="0" w:color="000000"/>
        </w:tcBorders>
        <w:shd w:val="clear" w:color="FFFFFF" w:themeColor="light1" w:fill="FFFFFF" w:themeFill="light1"/>
      </w:tcPr>
    </w:tblStylePr>
    <w:tblStylePr w:type="lastRow">
      <w:rPr>
        <w:rFonts w:ascii="Arial" w:hAnsi="Arial"/>
        <w:b/>
        <w:color w:val="9ABB59" w:themeColor="accent3" w:themeTint="FE" w:themeShade="95"/>
        <w:sz w:val="22"/>
      </w:rPr>
      <w:tblPr/>
      <w:tcPr>
        <w:tcBorders>
          <w:top w:val="single" w:sz="4" w:space="0" w:color="9ABB59" w:themeColor="accent3" w:themeTint="FE"/>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9ABB59" w:themeColor="accent3" w:themeTint="FE" w:themeShade="95"/>
        <w:sz w:val="22"/>
      </w:rPr>
      <w:tblPr/>
      <w:tcPr>
        <w:tcBorders>
          <w:top w:val="none" w:sz="4" w:space="0" w:color="000000"/>
          <w:left w:val="none" w:sz="4" w:space="0" w:color="000000"/>
          <w:bottom w:val="none" w:sz="4" w:space="0" w:color="000000"/>
          <w:right w:val="single" w:sz="4" w:space="0" w:color="9ABB59" w:themeColor="accent3" w:themeTint="FE"/>
        </w:tcBorders>
        <w:shd w:val="clear" w:color="FFFFFF" w:fill="auto"/>
      </w:tcPr>
    </w:tblStylePr>
    <w:tblStylePr w:type="lastCol">
      <w:rPr>
        <w:rFonts w:ascii="Arial" w:hAnsi="Arial"/>
        <w:i/>
        <w:color w:val="9ABB59" w:themeColor="accent3" w:themeTint="FE" w:themeShade="95"/>
        <w:sz w:val="22"/>
      </w:rPr>
      <w:tblPr/>
      <w:tcPr>
        <w:tcBorders>
          <w:top w:val="none" w:sz="4" w:space="0" w:color="000000"/>
          <w:left w:val="single" w:sz="4" w:space="0" w:color="9ABB59" w:themeColor="accent3" w:themeTint="FE"/>
          <w:bottom w:val="none" w:sz="4" w:space="0" w:color="000000"/>
          <w:right w:val="none" w:sz="4" w:space="0" w:color="000000"/>
        </w:tcBorders>
        <w:shd w:val="clear" w:color="FFFFFF" w:fill="auto"/>
      </w:tcPr>
    </w:tblStylePr>
    <w:tblStylePr w:type="band1Vert">
      <w:tblPr/>
      <w:tcPr>
        <w:shd w:val="clear" w:color="EAF1DC" w:themeColor="accent3" w:themeTint="34" w:fill="EAF1DC" w:themeFill="accent3" w:themeFillTint="34"/>
      </w:tcPr>
    </w:tblStylePr>
    <w:tblStylePr w:type="band1Horz">
      <w:rPr>
        <w:rFonts w:ascii="Arial" w:hAnsi="Arial"/>
        <w:color w:val="9ABB59" w:themeColor="accent3" w:themeTint="FE" w:themeShade="95"/>
        <w:sz w:val="22"/>
      </w:rPr>
      <w:tblPr/>
      <w:tcPr>
        <w:shd w:val="clear" w:color="EAF1DC" w:themeColor="accent3" w:themeTint="34" w:fill="EAF1DC" w:themeFill="accent3" w:themeFillTint="34"/>
      </w:tcPr>
    </w:tblStylePr>
    <w:tblStylePr w:type="band2Horz">
      <w:rPr>
        <w:rFonts w:ascii="Arial" w:hAnsi="Arial"/>
        <w:color w:val="9ABB59" w:themeColor="accent3" w:themeTint="FE" w:themeShade="95"/>
        <w:sz w:val="22"/>
      </w:rPr>
    </w:tblStylePr>
  </w:style>
  <w:style w:type="table" w:customStyle="1" w:styleId="GridTable7Colorful-Accent4">
    <w:name w:val="Grid Table 7 Colorful - Accent 4"/>
    <w:basedOn w:val="a1"/>
    <w:uiPriority w:val="99"/>
    <w:pPr>
      <w:spacing w:after="0" w:line="240" w:lineRule="auto"/>
    </w:pPr>
    <w:tblPr>
      <w:tblStyleRowBandSize w:val="1"/>
      <w:tblStyleColBandSize w:val="1"/>
      <w:tblInd w:w="0" w:type="dxa"/>
      <w:tblBorders>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CellMar>
        <w:top w:w="0" w:type="dxa"/>
        <w:left w:w="108" w:type="dxa"/>
        <w:bottom w:w="0" w:type="dxa"/>
        <w:right w:w="108" w:type="dxa"/>
      </w:tblCellMar>
    </w:tblPr>
    <w:tblStylePr w:type="firstRow">
      <w:rPr>
        <w:rFonts w:ascii="Arial" w:hAnsi="Arial"/>
        <w:b/>
        <w:color w:val="B2A1C6" w:themeColor="accent4" w:themeTint="9A" w:themeShade="95"/>
        <w:sz w:val="22"/>
      </w:rPr>
      <w:tblPr/>
      <w:tcPr>
        <w:tcBorders>
          <w:top w:val="none" w:sz="4" w:space="0" w:color="000000"/>
          <w:left w:val="none" w:sz="4" w:space="0" w:color="000000"/>
          <w:bottom w:val="single" w:sz="4" w:space="0" w:color="B2A1C6" w:themeColor="accent4" w:themeTint="9A"/>
          <w:right w:val="none" w:sz="4" w:space="0" w:color="000000"/>
        </w:tcBorders>
        <w:shd w:val="clear" w:color="FFFFFF" w:themeColor="light1" w:fill="FFFFFF" w:themeFill="light1"/>
      </w:tcPr>
    </w:tblStylePr>
    <w:tblStylePr w:type="lastRow">
      <w:rPr>
        <w:rFonts w:ascii="Arial" w:hAnsi="Arial"/>
        <w:b/>
        <w:color w:val="B2A1C6" w:themeColor="accent4" w:themeTint="9A" w:themeShade="95"/>
        <w:sz w:val="22"/>
      </w:rPr>
      <w:tblPr/>
      <w:tcPr>
        <w:tcBorders>
          <w:top w:val="single" w:sz="4" w:space="0" w:color="B2A1C6" w:themeColor="accent4" w:themeTint="9A"/>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B2A1C6" w:themeColor="accent4" w:themeTint="9A" w:themeShade="95"/>
        <w:sz w:val="22"/>
      </w:rPr>
      <w:tblPr/>
      <w:tcPr>
        <w:tcBorders>
          <w:top w:val="none" w:sz="4" w:space="0" w:color="000000"/>
          <w:left w:val="none" w:sz="4" w:space="0" w:color="000000"/>
          <w:bottom w:val="none" w:sz="4" w:space="0" w:color="000000"/>
          <w:right w:val="single" w:sz="4" w:space="0" w:color="B2A1C6" w:themeColor="accent4" w:themeTint="9A"/>
        </w:tcBorders>
        <w:shd w:val="clear" w:color="FFFFFF" w:fill="auto"/>
      </w:tcPr>
    </w:tblStylePr>
    <w:tblStylePr w:type="lastCol">
      <w:rPr>
        <w:rFonts w:ascii="Arial" w:hAnsi="Arial"/>
        <w:i/>
        <w:color w:val="B2A1C6" w:themeColor="accent4" w:themeTint="9A" w:themeShade="95"/>
        <w:sz w:val="22"/>
      </w:rPr>
      <w:tblPr/>
      <w:tcPr>
        <w:tcBorders>
          <w:top w:val="none" w:sz="4" w:space="0" w:color="000000"/>
          <w:left w:val="single" w:sz="4" w:space="0" w:color="B2A1C6" w:themeColor="accent4" w:themeTint="9A"/>
          <w:bottom w:val="none" w:sz="4" w:space="0" w:color="000000"/>
          <w:right w:val="none" w:sz="4" w:space="0" w:color="000000"/>
        </w:tcBorders>
        <w:shd w:val="clear" w:color="FFFFFF" w:fill="auto"/>
      </w:tcPr>
    </w:tblStylePr>
    <w:tblStylePr w:type="band1Vert">
      <w:tblPr/>
      <w:tcPr>
        <w:shd w:val="clear" w:color="E5DFEC" w:themeColor="accent4" w:themeTint="34" w:fill="E5DFEC" w:themeFill="accent4" w:themeFillTint="34"/>
      </w:tcPr>
    </w:tblStylePr>
    <w:tblStylePr w:type="band1Horz">
      <w:rPr>
        <w:rFonts w:ascii="Arial" w:hAnsi="Arial"/>
        <w:color w:val="B2A1C6" w:themeColor="accent4" w:themeTint="9A" w:themeShade="95"/>
        <w:sz w:val="22"/>
      </w:rPr>
      <w:tblPr/>
      <w:tcPr>
        <w:shd w:val="clear" w:color="E5DFEC" w:themeColor="accent4" w:themeTint="34" w:fill="E5DFEC" w:themeFill="accent4" w:themeFillTint="34"/>
      </w:tcPr>
    </w:tblStylePr>
    <w:tblStylePr w:type="band2Horz">
      <w:rPr>
        <w:rFonts w:ascii="Arial" w:hAnsi="Arial"/>
        <w:color w:val="B2A1C6" w:themeColor="accent4" w:themeTint="9A" w:themeShade="95"/>
        <w:sz w:val="22"/>
      </w:rPr>
    </w:tblStylePr>
  </w:style>
  <w:style w:type="table" w:customStyle="1" w:styleId="GridTable7Colorful-Accent5">
    <w:name w:val="Grid Table 7 Colorful - Accent 5"/>
    <w:basedOn w:val="a1"/>
    <w:uiPriority w:val="99"/>
    <w:pPr>
      <w:spacing w:after="0" w:line="240" w:lineRule="auto"/>
    </w:pPr>
    <w:tblPr>
      <w:tblStyleRowBandSize w:val="1"/>
      <w:tblStyleColBandSize w:val="1"/>
      <w:tblInd w:w="0" w:type="dxa"/>
      <w:tblBorders>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CellMar>
        <w:top w:w="0" w:type="dxa"/>
        <w:left w:w="108" w:type="dxa"/>
        <w:bottom w:w="0" w:type="dxa"/>
        <w:right w:w="108" w:type="dxa"/>
      </w:tblCellMar>
    </w:tblPr>
    <w:tblStylePr w:type="firstRow">
      <w:rPr>
        <w:rFonts w:ascii="Arial" w:hAnsi="Arial"/>
        <w:b/>
        <w:color w:val="266779" w:themeColor="accent5" w:themeShade="95"/>
        <w:sz w:val="22"/>
      </w:rPr>
      <w:tblPr/>
      <w:tcPr>
        <w:tcBorders>
          <w:top w:val="none" w:sz="4" w:space="0" w:color="000000"/>
          <w:left w:val="none" w:sz="4" w:space="0" w:color="000000"/>
          <w:bottom w:val="single" w:sz="4" w:space="0" w:color="99D0DE" w:themeColor="accent5" w:themeTint="90"/>
          <w:right w:val="none" w:sz="4" w:space="0" w:color="000000"/>
        </w:tcBorders>
        <w:shd w:val="clear" w:color="FFFFFF" w:themeColor="light1" w:fill="FFFFFF" w:themeFill="light1"/>
      </w:tcPr>
    </w:tblStylePr>
    <w:tblStylePr w:type="lastRow">
      <w:rPr>
        <w:rFonts w:ascii="Arial" w:hAnsi="Arial"/>
        <w:b/>
        <w:color w:val="266779" w:themeColor="accent5" w:themeShade="95"/>
        <w:sz w:val="22"/>
      </w:rPr>
      <w:tblPr/>
      <w:tcPr>
        <w:tcBorders>
          <w:top w:val="single" w:sz="4" w:space="0" w:color="99D0DE" w:themeColor="accent5" w:themeTint="9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266779" w:themeColor="accent5" w:themeShade="95"/>
        <w:sz w:val="22"/>
      </w:rPr>
      <w:tblPr/>
      <w:tcPr>
        <w:tcBorders>
          <w:top w:val="none" w:sz="4" w:space="0" w:color="000000"/>
          <w:left w:val="none" w:sz="4" w:space="0" w:color="000000"/>
          <w:bottom w:val="none" w:sz="4" w:space="0" w:color="000000"/>
          <w:right w:val="single" w:sz="4" w:space="0" w:color="99D0DE" w:themeColor="accent5" w:themeTint="90"/>
        </w:tcBorders>
        <w:shd w:val="clear" w:color="FFFFFF" w:fill="auto"/>
      </w:tcPr>
    </w:tblStylePr>
    <w:tblStylePr w:type="lastCol">
      <w:rPr>
        <w:rFonts w:ascii="Arial" w:hAnsi="Arial"/>
        <w:i/>
        <w:color w:val="266779" w:themeColor="accent5" w:themeShade="95"/>
        <w:sz w:val="22"/>
      </w:rPr>
      <w:tblPr/>
      <w:tcPr>
        <w:tcBorders>
          <w:top w:val="none" w:sz="4" w:space="0" w:color="000000"/>
          <w:left w:val="single" w:sz="4" w:space="0" w:color="99D0DE" w:themeColor="accent5" w:themeTint="90"/>
          <w:bottom w:val="none" w:sz="4" w:space="0" w:color="000000"/>
          <w:right w:val="none" w:sz="4" w:space="0" w:color="000000"/>
        </w:tcBorders>
        <w:shd w:val="clear" w:color="FFFFFF" w:fill="auto"/>
      </w:tcPr>
    </w:tblStylePr>
    <w:tblStylePr w:type="band1Vert">
      <w:tblPr/>
      <w:tcPr>
        <w:shd w:val="clear" w:color="DAEEF3" w:themeColor="accent5" w:themeTint="34" w:fill="DAEEF3" w:themeFill="accent5" w:themeFillTint="34"/>
      </w:tcPr>
    </w:tblStylePr>
    <w:tblStylePr w:type="band1Horz">
      <w:rPr>
        <w:rFonts w:ascii="Arial" w:hAnsi="Arial"/>
        <w:color w:val="266779" w:themeColor="accent5" w:themeShade="95"/>
        <w:sz w:val="22"/>
      </w:rPr>
      <w:tblPr/>
      <w:tcPr>
        <w:shd w:val="clear" w:color="DAEEF3" w:themeColor="accent5" w:themeTint="34" w:fill="DAEEF3" w:themeFill="accent5" w:themeFillTint="34"/>
      </w:tcPr>
    </w:tblStylePr>
    <w:tblStylePr w:type="band2Horz">
      <w:rPr>
        <w:rFonts w:ascii="Arial" w:hAnsi="Arial"/>
        <w:color w:val="266779" w:themeColor="accent5" w:themeShade="95"/>
        <w:sz w:val="22"/>
      </w:rPr>
    </w:tblStylePr>
  </w:style>
  <w:style w:type="table" w:customStyle="1" w:styleId="GridTable7Colorful-Accent6">
    <w:name w:val="Grid Table 7 Colorful - Accent 6"/>
    <w:basedOn w:val="a1"/>
    <w:uiPriority w:val="99"/>
    <w:pPr>
      <w:spacing w:after="0" w:line="240" w:lineRule="auto"/>
    </w:pPr>
    <w:tblPr>
      <w:tblStyleRowBandSize w:val="1"/>
      <w:tblStyleColBandSize w:val="1"/>
      <w:tblInd w:w="0" w:type="dxa"/>
      <w:tblBorders>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CellMar>
        <w:top w:w="0" w:type="dxa"/>
        <w:left w:w="108" w:type="dxa"/>
        <w:bottom w:w="0" w:type="dxa"/>
        <w:right w:w="108" w:type="dxa"/>
      </w:tblCellMar>
    </w:tblPr>
    <w:tblStylePr w:type="firstRow">
      <w:rPr>
        <w:rFonts w:ascii="Arial" w:hAnsi="Arial"/>
        <w:b/>
        <w:color w:val="B15407" w:themeColor="accent6" w:themeShade="95"/>
        <w:sz w:val="22"/>
      </w:rPr>
      <w:tblPr/>
      <w:tcPr>
        <w:tcBorders>
          <w:top w:val="none" w:sz="4" w:space="0" w:color="000000"/>
          <w:left w:val="none" w:sz="4" w:space="0" w:color="000000"/>
          <w:bottom w:val="single" w:sz="4" w:space="0" w:color="FAC396" w:themeColor="accent6" w:themeTint="90"/>
          <w:right w:val="none" w:sz="4" w:space="0" w:color="000000"/>
        </w:tcBorders>
        <w:shd w:val="clear" w:color="FFFFFF" w:themeColor="light1" w:fill="FFFFFF" w:themeFill="light1"/>
      </w:tcPr>
    </w:tblStylePr>
    <w:tblStylePr w:type="lastRow">
      <w:rPr>
        <w:rFonts w:ascii="Arial" w:hAnsi="Arial"/>
        <w:b/>
        <w:color w:val="B15407" w:themeColor="accent6" w:themeShade="95"/>
        <w:sz w:val="22"/>
      </w:rPr>
      <w:tblPr/>
      <w:tcPr>
        <w:tcBorders>
          <w:top w:val="single" w:sz="4" w:space="0" w:color="FAC396" w:themeColor="accent6" w:themeTint="9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B15407" w:themeColor="accent6" w:themeShade="95"/>
        <w:sz w:val="22"/>
      </w:rPr>
      <w:tblPr/>
      <w:tcPr>
        <w:tcBorders>
          <w:top w:val="none" w:sz="4" w:space="0" w:color="000000"/>
          <w:left w:val="none" w:sz="4" w:space="0" w:color="000000"/>
          <w:bottom w:val="none" w:sz="4" w:space="0" w:color="000000"/>
          <w:right w:val="single" w:sz="4" w:space="0" w:color="FAC396" w:themeColor="accent6" w:themeTint="90"/>
        </w:tcBorders>
        <w:shd w:val="clear" w:color="FFFFFF" w:fill="auto"/>
      </w:tcPr>
    </w:tblStylePr>
    <w:tblStylePr w:type="lastCol">
      <w:rPr>
        <w:rFonts w:ascii="Arial" w:hAnsi="Arial"/>
        <w:i/>
        <w:color w:val="B15407" w:themeColor="accent6" w:themeShade="95"/>
        <w:sz w:val="22"/>
      </w:rPr>
      <w:tblPr/>
      <w:tcPr>
        <w:tcBorders>
          <w:top w:val="none" w:sz="4" w:space="0" w:color="000000"/>
          <w:left w:val="single" w:sz="4" w:space="0" w:color="FAC396" w:themeColor="accent6" w:themeTint="90"/>
          <w:bottom w:val="none" w:sz="4" w:space="0" w:color="000000"/>
          <w:right w:val="none" w:sz="4" w:space="0" w:color="000000"/>
        </w:tcBorders>
        <w:shd w:val="clear" w:color="FFFFFF" w:fill="auto"/>
      </w:tcPr>
    </w:tblStylePr>
    <w:tblStylePr w:type="band1Vert">
      <w:tblPr/>
      <w:tcPr>
        <w:shd w:val="clear" w:color="FDE9D8" w:themeColor="accent6" w:themeTint="34" w:fill="FDE9D8" w:themeFill="accent6" w:themeFillTint="34"/>
      </w:tcPr>
    </w:tblStylePr>
    <w:tblStylePr w:type="band1Horz">
      <w:rPr>
        <w:rFonts w:ascii="Arial" w:hAnsi="Arial"/>
        <w:color w:val="B15407" w:themeColor="accent6" w:themeShade="95"/>
        <w:sz w:val="22"/>
      </w:rPr>
      <w:tblPr/>
      <w:tcPr>
        <w:shd w:val="clear" w:color="FDE9D8" w:themeColor="accent6" w:themeTint="34" w:fill="FDE9D8" w:themeFill="accent6" w:themeFillTint="34"/>
      </w:tcPr>
    </w:tblStylePr>
    <w:tblStylePr w:type="band2Horz">
      <w:rPr>
        <w:rFonts w:ascii="Arial" w:hAnsi="Arial"/>
        <w:color w:val="B15407" w:themeColor="accent6" w:themeShade="95"/>
        <w:sz w:val="22"/>
      </w:rPr>
    </w:tblStylePr>
  </w:style>
  <w:style w:type="table" w:customStyle="1" w:styleId="-110">
    <w:name w:val="Список-таблица 1 светлая1"/>
    <w:basedOn w:val="a1"/>
    <w:uiPriority w:val="99"/>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000000" w:themeColor="text1"/>
          <w:right w:val="none" w:sz="4" w:space="0" w:color="000000"/>
        </w:tcBorders>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themeColor="text1" w:themeTint="40" w:fill="BFBFBF" w:themeFill="text1" w:themeFillTint="40"/>
      </w:tcPr>
    </w:tblStylePr>
    <w:tblStylePr w:type="band1Horz">
      <w:tblPr/>
      <w:tcPr>
        <w:shd w:val="clear" w:color="BFBFBF" w:themeColor="text1" w:themeTint="40" w:fill="BFBFBF" w:themeFill="text1" w:themeFillTint="40"/>
      </w:tcPr>
    </w:tblStylePr>
  </w:style>
  <w:style w:type="table" w:customStyle="1" w:styleId="ListTable1Light-Accent1">
    <w:name w:val="List Table 1 Light - Accent 1"/>
    <w:basedOn w:val="a1"/>
    <w:uiPriority w:val="99"/>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4F81BD" w:themeColor="accent1"/>
          <w:right w:val="none" w:sz="4" w:space="0" w:color="000000"/>
        </w:tcBorders>
      </w:tcPr>
    </w:tblStylePr>
    <w:tblStylePr w:type="lastRow">
      <w:rPr>
        <w:b/>
        <w:color w:val="404040"/>
      </w:rPr>
      <w:tblPr/>
      <w:tcPr>
        <w:tcBorders>
          <w:top w:val="single" w:sz="4" w:space="0" w:color="4F81BD" w:themeColor="accen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2DFEE" w:themeColor="accent1" w:themeTint="40" w:fill="D2DFEE" w:themeFill="accent1" w:themeFillTint="40"/>
      </w:tcPr>
    </w:tblStylePr>
    <w:tblStylePr w:type="band1Horz">
      <w:tblPr/>
      <w:tcPr>
        <w:shd w:val="clear" w:color="D2DFEE" w:themeColor="accent1" w:themeTint="40" w:fill="D2DFEE" w:themeFill="accent1" w:themeFillTint="40"/>
      </w:tcPr>
    </w:tblStylePr>
  </w:style>
  <w:style w:type="table" w:customStyle="1" w:styleId="ListTable1Light-Accent2">
    <w:name w:val="List Table 1 Light - Accent 2"/>
    <w:basedOn w:val="a1"/>
    <w:uiPriority w:val="99"/>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C0504D" w:themeColor="accent2"/>
          <w:right w:val="none" w:sz="4" w:space="0" w:color="000000"/>
        </w:tcBorders>
      </w:tcPr>
    </w:tblStylePr>
    <w:tblStylePr w:type="lastRow">
      <w:rPr>
        <w:b/>
        <w:color w:val="404040"/>
      </w:rPr>
      <w:tblPr/>
      <w:tcPr>
        <w:tcBorders>
          <w:top w:val="single" w:sz="4" w:space="0" w:color="C0504D" w:themeColor="accent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FD2D2" w:themeColor="accent2" w:themeTint="40" w:fill="EFD2D2" w:themeFill="accent2" w:themeFillTint="40"/>
      </w:tcPr>
    </w:tblStylePr>
    <w:tblStylePr w:type="band1Horz">
      <w:tblPr/>
      <w:tcPr>
        <w:shd w:val="clear" w:color="EFD2D2" w:themeColor="accent2" w:themeTint="40" w:fill="EFD2D2" w:themeFill="accent2" w:themeFillTint="40"/>
      </w:tcPr>
    </w:tblStylePr>
  </w:style>
  <w:style w:type="table" w:customStyle="1" w:styleId="ListTable1Light-Accent3">
    <w:name w:val="List Table 1 Light - Accent 3"/>
    <w:basedOn w:val="a1"/>
    <w:uiPriority w:val="99"/>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9BBB59" w:themeColor="accent3"/>
          <w:right w:val="none" w:sz="4" w:space="0" w:color="000000"/>
        </w:tcBorders>
      </w:tcPr>
    </w:tblStylePr>
    <w:tblStylePr w:type="lastRow">
      <w:rPr>
        <w:b/>
        <w:color w:val="404040"/>
      </w:rPr>
      <w:tblPr/>
      <w:tcPr>
        <w:tcBorders>
          <w:top w:val="single" w:sz="4" w:space="0" w:color="9BBB59" w:themeColor="accent3"/>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5EED5" w:themeColor="accent3" w:themeTint="40" w:fill="E5EED5" w:themeFill="accent3" w:themeFillTint="40"/>
      </w:tcPr>
    </w:tblStylePr>
    <w:tblStylePr w:type="band1Horz">
      <w:tblPr/>
      <w:tcPr>
        <w:shd w:val="clear" w:color="E5EED5" w:themeColor="accent3" w:themeTint="40" w:fill="E5EED5" w:themeFill="accent3" w:themeFillTint="40"/>
      </w:tcPr>
    </w:tblStylePr>
  </w:style>
  <w:style w:type="table" w:customStyle="1" w:styleId="ListTable1Light-Accent4">
    <w:name w:val="List Table 1 Light - Accent 4"/>
    <w:basedOn w:val="a1"/>
    <w:uiPriority w:val="99"/>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8064A2" w:themeColor="accent4"/>
          <w:right w:val="none" w:sz="4" w:space="0" w:color="000000"/>
        </w:tcBorders>
      </w:tcPr>
    </w:tblStylePr>
    <w:tblStylePr w:type="lastRow">
      <w:rPr>
        <w:b/>
        <w:color w:val="404040"/>
      </w:rPr>
      <w:tblPr/>
      <w:tcPr>
        <w:tcBorders>
          <w:top w:val="single" w:sz="4" w:space="0" w:color="8064A2" w:themeColor="accent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FD8E7" w:themeColor="accent4" w:themeTint="40" w:fill="DFD8E7" w:themeFill="accent4" w:themeFillTint="40"/>
      </w:tcPr>
    </w:tblStylePr>
    <w:tblStylePr w:type="band1Horz">
      <w:tblPr/>
      <w:tcPr>
        <w:shd w:val="clear" w:color="DFD8E7" w:themeColor="accent4" w:themeTint="40" w:fill="DFD8E7" w:themeFill="accent4" w:themeFillTint="40"/>
      </w:tcPr>
    </w:tblStylePr>
  </w:style>
  <w:style w:type="table" w:customStyle="1" w:styleId="ListTable1Light-Accent5">
    <w:name w:val="List Table 1 Light - Accent 5"/>
    <w:basedOn w:val="a1"/>
    <w:uiPriority w:val="99"/>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4BACC6" w:themeColor="accent5"/>
          <w:right w:val="none" w:sz="4" w:space="0" w:color="000000"/>
        </w:tcBorders>
      </w:tcPr>
    </w:tblStylePr>
    <w:tblStylePr w:type="lastRow">
      <w:rPr>
        <w:b/>
        <w:color w:val="404040"/>
      </w:rPr>
      <w:tblPr/>
      <w:tcPr>
        <w:tcBorders>
          <w:top w:val="single" w:sz="4" w:space="0" w:color="4BACC6" w:themeColor="accent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1EAF0" w:themeColor="accent5" w:themeTint="40" w:fill="D1EAF0" w:themeFill="accent5" w:themeFillTint="40"/>
      </w:tcPr>
    </w:tblStylePr>
    <w:tblStylePr w:type="band1Horz">
      <w:tblPr/>
      <w:tcPr>
        <w:shd w:val="clear" w:color="D1EAF0" w:themeColor="accent5" w:themeTint="40" w:fill="D1EAF0" w:themeFill="accent5" w:themeFillTint="40"/>
      </w:tcPr>
    </w:tblStylePr>
  </w:style>
  <w:style w:type="table" w:customStyle="1" w:styleId="ListTable1Light-Accent6">
    <w:name w:val="List Table 1 Light - Accent 6"/>
    <w:basedOn w:val="a1"/>
    <w:uiPriority w:val="99"/>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F79646" w:themeColor="accent6"/>
          <w:right w:val="none" w:sz="4" w:space="0" w:color="000000"/>
        </w:tcBorders>
      </w:tcPr>
    </w:tblStylePr>
    <w:tblStylePr w:type="lastRow">
      <w:rPr>
        <w:b/>
        <w:color w:val="404040"/>
      </w:rPr>
      <w:tblPr/>
      <w:tcPr>
        <w:tcBorders>
          <w:top w:val="single" w:sz="4" w:space="0" w:color="F79646" w:themeColor="accent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DE4D0" w:themeColor="accent6" w:themeTint="40" w:fill="FDE4D0" w:themeFill="accent6" w:themeFillTint="40"/>
      </w:tcPr>
    </w:tblStylePr>
    <w:tblStylePr w:type="band1Horz">
      <w:tblPr/>
      <w:tcPr>
        <w:shd w:val="clear" w:color="FDE4D0" w:themeColor="accent6" w:themeTint="40" w:fill="FDE4D0" w:themeFill="accent6" w:themeFillTint="40"/>
      </w:tcPr>
    </w:tblStylePr>
  </w:style>
  <w:style w:type="table" w:customStyle="1" w:styleId="-210">
    <w:name w:val="Список-таблица 21"/>
    <w:basedOn w:val="a1"/>
    <w:uiPriority w:val="99"/>
    <w:pPr>
      <w:spacing w:after="0" w:line="240" w:lineRule="auto"/>
    </w:pPr>
    <w:tblPr>
      <w:tblStyleRowBandSize w:val="1"/>
      <w:tblStyleColBandSize w:val="1"/>
      <w:tblInd w:w="0" w:type="dxa"/>
      <w:tblBorders>
        <w:top w:val="single" w:sz="4" w:space="0" w:color="6F6F6F" w:themeColor="text1" w:themeTint="90"/>
        <w:bottom w:val="single" w:sz="4" w:space="0" w:color="6F6F6F" w:themeColor="text1" w:themeTint="90"/>
        <w:insideH w:val="single" w:sz="4" w:space="0" w:color="6F6F6F" w:themeColor="text1"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la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ListTable2-Accent1">
    <w:name w:val="List Table 2 - Accent 1"/>
    <w:basedOn w:val="a1"/>
    <w:uiPriority w:val="99"/>
    <w:pPr>
      <w:spacing w:after="0" w:line="240" w:lineRule="auto"/>
    </w:pPr>
    <w:tblPr>
      <w:tblStyleRowBandSize w:val="1"/>
      <w:tblStyleColBandSize w:val="1"/>
      <w:tblInd w:w="0" w:type="dxa"/>
      <w:tblBorders>
        <w:top w:val="single" w:sz="4" w:space="0" w:color="9BB7D9" w:themeColor="accent1" w:themeTint="90"/>
        <w:bottom w:val="single" w:sz="4" w:space="0" w:color="9BB7D9" w:themeColor="accent1" w:themeTint="90"/>
        <w:insideH w:val="single" w:sz="4" w:space="0" w:color="9BB7D9" w:themeColor="accent1"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9BB7D9" w:themeColor="accent1" w:themeTint="90"/>
          <w:left w:val="none" w:sz="4" w:space="0" w:color="000000"/>
          <w:bottom w:val="single" w:sz="4" w:space="0" w:color="9BB7D9" w:themeColor="accent1" w:themeTint="90"/>
          <w:right w:val="none" w:sz="4" w:space="0" w:color="000000"/>
        </w:tcBorders>
      </w:tcPr>
    </w:tblStylePr>
    <w:tblStylePr w:type="lastRow">
      <w:rPr>
        <w:rFonts w:ascii="Arial" w:hAnsi="Arial"/>
        <w:b/>
        <w:color w:val="404040"/>
        <w:sz w:val="22"/>
      </w:rPr>
      <w:tblPr/>
      <w:tcPr>
        <w:tcBorders>
          <w:top w:val="single" w:sz="4" w:space="0" w:color="9BB7D9" w:themeColor="accent1" w:themeTint="90"/>
          <w:left w:val="none" w:sz="4" w:space="0" w:color="000000"/>
          <w:bottom w:val="single" w:sz="4" w:space="0" w:color="9BB7D9" w:themeColor="accen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2DFEE" w:themeColor="accent1" w:themeTint="40" w:fill="D2DFEE" w:themeFill="accent1" w:themeFillTint="40"/>
      </w:tcPr>
    </w:tblStylePr>
    <w:tblStylePr w:type="band1Horz">
      <w:rPr>
        <w:rFonts w:ascii="Arial" w:hAnsi="Arial"/>
        <w:color w:val="404040"/>
        <w:sz w:val="22"/>
      </w:rPr>
      <w:tblPr/>
      <w:tcPr>
        <w:shd w:val="clear" w:color="D2DFEE" w:themeColor="accent1" w:themeTint="40" w:fill="D2DFEE" w:themeFill="accent1" w:themeFillTint="40"/>
      </w:tcPr>
    </w:tblStylePr>
  </w:style>
  <w:style w:type="table" w:customStyle="1" w:styleId="ListTable2-Accent2">
    <w:name w:val="List Table 2 - Accent 2"/>
    <w:basedOn w:val="a1"/>
    <w:uiPriority w:val="99"/>
    <w:pPr>
      <w:spacing w:after="0" w:line="240" w:lineRule="auto"/>
    </w:pPr>
    <w:tblPr>
      <w:tblStyleRowBandSize w:val="1"/>
      <w:tblStyleColBandSize w:val="1"/>
      <w:tblInd w:w="0" w:type="dxa"/>
      <w:tblBorders>
        <w:top w:val="single" w:sz="4" w:space="0" w:color="DB9B9A" w:themeColor="accent2" w:themeTint="90"/>
        <w:bottom w:val="single" w:sz="4" w:space="0" w:color="DB9B9A" w:themeColor="accent2" w:themeTint="90"/>
        <w:insideH w:val="single" w:sz="4" w:space="0" w:color="DB9B9A" w:themeColor="accent2"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DB9B9A" w:themeColor="accent2" w:themeTint="90"/>
          <w:left w:val="none" w:sz="4" w:space="0" w:color="000000"/>
          <w:bottom w:val="single" w:sz="4" w:space="0" w:color="DB9B9A" w:themeColor="accent2" w:themeTint="90"/>
          <w:right w:val="none" w:sz="4" w:space="0" w:color="000000"/>
        </w:tcBorders>
      </w:tcPr>
    </w:tblStylePr>
    <w:tblStylePr w:type="lastRow">
      <w:rPr>
        <w:rFonts w:ascii="Arial" w:hAnsi="Arial"/>
        <w:b/>
        <w:color w:val="404040"/>
        <w:sz w:val="22"/>
      </w:rPr>
      <w:tblPr/>
      <w:tcPr>
        <w:tcBorders>
          <w:top w:val="single" w:sz="4" w:space="0" w:color="DB9B9A" w:themeColor="accent2" w:themeTint="90"/>
          <w:left w:val="none" w:sz="4" w:space="0" w:color="000000"/>
          <w:bottom w:val="single" w:sz="4" w:space="0" w:color="DB9B9A" w:themeColor="accent2"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FD2D2" w:themeColor="accent2" w:themeTint="40" w:fill="EFD2D2" w:themeFill="accent2" w:themeFillTint="40"/>
      </w:tcPr>
    </w:tblStylePr>
    <w:tblStylePr w:type="band1Horz">
      <w:rPr>
        <w:rFonts w:ascii="Arial" w:hAnsi="Arial"/>
        <w:color w:val="404040"/>
        <w:sz w:val="22"/>
      </w:rPr>
      <w:tblPr/>
      <w:tcPr>
        <w:shd w:val="clear" w:color="EFD2D2" w:themeColor="accent2" w:themeTint="40" w:fill="EFD2D2" w:themeFill="accent2" w:themeFillTint="40"/>
      </w:tcPr>
    </w:tblStylePr>
  </w:style>
  <w:style w:type="table" w:customStyle="1" w:styleId="ListTable2-Accent3">
    <w:name w:val="List Table 2 - Accent 3"/>
    <w:basedOn w:val="a1"/>
    <w:uiPriority w:val="99"/>
    <w:pPr>
      <w:spacing w:after="0" w:line="240" w:lineRule="auto"/>
    </w:pPr>
    <w:tblPr>
      <w:tblStyleRowBandSize w:val="1"/>
      <w:tblStyleColBandSize w:val="1"/>
      <w:tblInd w:w="0" w:type="dxa"/>
      <w:tblBorders>
        <w:top w:val="single" w:sz="4" w:space="0" w:color="C6D8A1" w:themeColor="accent3" w:themeTint="90"/>
        <w:bottom w:val="single" w:sz="4" w:space="0" w:color="C6D8A1" w:themeColor="accent3" w:themeTint="90"/>
        <w:insideH w:val="single" w:sz="4" w:space="0" w:color="C6D8A1" w:themeColor="accent3"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C6D8A1" w:themeColor="accent3" w:themeTint="90"/>
          <w:left w:val="none" w:sz="4" w:space="0" w:color="000000"/>
          <w:bottom w:val="single" w:sz="4" w:space="0" w:color="C6D8A1" w:themeColor="accent3" w:themeTint="90"/>
          <w:right w:val="none" w:sz="4" w:space="0" w:color="000000"/>
        </w:tcBorders>
      </w:tcPr>
    </w:tblStylePr>
    <w:tblStylePr w:type="lastRow">
      <w:rPr>
        <w:rFonts w:ascii="Arial" w:hAnsi="Arial"/>
        <w:b/>
        <w:color w:val="404040"/>
        <w:sz w:val="22"/>
      </w:rPr>
      <w:tblPr/>
      <w:tcPr>
        <w:tcBorders>
          <w:top w:val="single" w:sz="4" w:space="0" w:color="C6D8A1" w:themeColor="accent3" w:themeTint="90"/>
          <w:left w:val="none" w:sz="4" w:space="0" w:color="000000"/>
          <w:bottom w:val="single" w:sz="4" w:space="0" w:color="C6D8A1" w:themeColor="accent3"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5EED5" w:themeColor="accent3" w:themeTint="40" w:fill="E5EED5" w:themeFill="accent3" w:themeFillTint="40"/>
      </w:tcPr>
    </w:tblStylePr>
    <w:tblStylePr w:type="band1Horz">
      <w:rPr>
        <w:rFonts w:ascii="Arial" w:hAnsi="Arial"/>
        <w:color w:val="404040"/>
        <w:sz w:val="22"/>
      </w:rPr>
      <w:tblPr/>
      <w:tcPr>
        <w:shd w:val="clear" w:color="E5EED5" w:themeColor="accent3" w:themeTint="40" w:fill="E5EED5" w:themeFill="accent3" w:themeFillTint="40"/>
      </w:tcPr>
    </w:tblStylePr>
  </w:style>
  <w:style w:type="table" w:customStyle="1" w:styleId="ListTable2-Accent4">
    <w:name w:val="List Table 2 - Accent 4"/>
    <w:basedOn w:val="a1"/>
    <w:uiPriority w:val="99"/>
    <w:pPr>
      <w:spacing w:after="0" w:line="240" w:lineRule="auto"/>
    </w:pPr>
    <w:tblPr>
      <w:tblStyleRowBandSize w:val="1"/>
      <w:tblStyleColBandSize w:val="1"/>
      <w:tblInd w:w="0" w:type="dxa"/>
      <w:tblBorders>
        <w:top w:val="single" w:sz="4" w:space="0" w:color="B7A7CA" w:themeColor="accent4" w:themeTint="90"/>
        <w:bottom w:val="single" w:sz="4" w:space="0" w:color="B7A7CA" w:themeColor="accent4" w:themeTint="90"/>
        <w:insideH w:val="single" w:sz="4" w:space="0" w:color="B7A7CA" w:themeColor="accent4"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B7A7CA" w:themeColor="accent4" w:themeTint="90"/>
          <w:left w:val="none" w:sz="4" w:space="0" w:color="000000"/>
          <w:bottom w:val="single" w:sz="4" w:space="0" w:color="B7A7CA" w:themeColor="accent4" w:themeTint="90"/>
          <w:right w:val="none" w:sz="4" w:space="0" w:color="000000"/>
        </w:tcBorders>
      </w:tcPr>
    </w:tblStylePr>
    <w:tblStylePr w:type="lastRow">
      <w:rPr>
        <w:rFonts w:ascii="Arial" w:hAnsi="Arial"/>
        <w:b/>
        <w:color w:val="404040"/>
        <w:sz w:val="22"/>
      </w:rPr>
      <w:tblPr/>
      <w:tcPr>
        <w:tcBorders>
          <w:top w:val="single" w:sz="4" w:space="0" w:color="B7A7CA" w:themeColor="accent4" w:themeTint="90"/>
          <w:left w:val="none" w:sz="4" w:space="0" w:color="000000"/>
          <w:bottom w:val="single" w:sz="4" w:space="0" w:color="B7A7CA" w:themeColor="accent4"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FD8E7" w:themeColor="accent4" w:themeTint="40" w:fill="DFD8E7" w:themeFill="accent4" w:themeFillTint="40"/>
      </w:tcPr>
    </w:tblStylePr>
    <w:tblStylePr w:type="band1Horz">
      <w:rPr>
        <w:rFonts w:ascii="Arial" w:hAnsi="Arial"/>
        <w:color w:val="404040"/>
        <w:sz w:val="22"/>
      </w:rPr>
      <w:tblPr/>
      <w:tcPr>
        <w:shd w:val="clear" w:color="DFD8E7" w:themeColor="accent4" w:themeTint="40" w:fill="DFD8E7" w:themeFill="accent4" w:themeFillTint="40"/>
      </w:tcPr>
    </w:tblStylePr>
  </w:style>
  <w:style w:type="table" w:customStyle="1" w:styleId="ListTable2-Accent5">
    <w:name w:val="List Table 2 - Accent 5"/>
    <w:basedOn w:val="a1"/>
    <w:uiPriority w:val="99"/>
    <w:pPr>
      <w:spacing w:after="0" w:line="240" w:lineRule="auto"/>
    </w:pPr>
    <w:tblPr>
      <w:tblStyleRowBandSize w:val="1"/>
      <w:tblStyleColBandSize w:val="1"/>
      <w:tblInd w:w="0" w:type="dxa"/>
      <w:tblBorders>
        <w:top w:val="single" w:sz="4" w:space="0" w:color="99D0DE" w:themeColor="accent5" w:themeTint="90"/>
        <w:bottom w:val="single" w:sz="4" w:space="0" w:color="99D0DE" w:themeColor="accent5" w:themeTint="90"/>
        <w:insideH w:val="single" w:sz="4" w:space="0" w:color="99D0DE" w:themeColor="accent5"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99D0DE" w:themeColor="accent5" w:themeTint="90"/>
          <w:left w:val="none" w:sz="4" w:space="0" w:color="000000"/>
          <w:bottom w:val="single" w:sz="4" w:space="0" w:color="99D0DE" w:themeColor="accent5" w:themeTint="90"/>
          <w:right w:val="none" w:sz="4" w:space="0" w:color="000000"/>
        </w:tcBorders>
      </w:tcPr>
    </w:tblStylePr>
    <w:tblStylePr w:type="lastRow">
      <w:rPr>
        <w:rFonts w:ascii="Arial" w:hAnsi="Arial"/>
        <w:b/>
        <w:color w:val="404040"/>
        <w:sz w:val="22"/>
      </w:rPr>
      <w:tblPr/>
      <w:tcPr>
        <w:tcBorders>
          <w:top w:val="single" w:sz="4" w:space="0" w:color="99D0DE" w:themeColor="accent5" w:themeTint="90"/>
          <w:left w:val="none" w:sz="4" w:space="0" w:color="000000"/>
          <w:bottom w:val="single" w:sz="4" w:space="0" w:color="99D0DE" w:themeColor="accent5"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1EAF0" w:themeColor="accent5" w:themeTint="40" w:fill="D1EAF0" w:themeFill="accent5" w:themeFillTint="40"/>
      </w:tcPr>
    </w:tblStylePr>
    <w:tblStylePr w:type="band1Horz">
      <w:rPr>
        <w:rFonts w:ascii="Arial" w:hAnsi="Arial"/>
        <w:color w:val="404040"/>
        <w:sz w:val="22"/>
      </w:rPr>
      <w:tblPr/>
      <w:tcPr>
        <w:shd w:val="clear" w:color="D1EAF0" w:themeColor="accent5" w:themeTint="40" w:fill="D1EAF0" w:themeFill="accent5" w:themeFillTint="40"/>
      </w:tcPr>
    </w:tblStylePr>
  </w:style>
  <w:style w:type="table" w:customStyle="1" w:styleId="ListTable2-Accent6">
    <w:name w:val="List Table 2 - Accent 6"/>
    <w:basedOn w:val="a1"/>
    <w:uiPriority w:val="99"/>
    <w:pPr>
      <w:spacing w:after="0" w:line="240" w:lineRule="auto"/>
    </w:pPr>
    <w:tblPr>
      <w:tblStyleRowBandSize w:val="1"/>
      <w:tblStyleColBandSize w:val="1"/>
      <w:tblInd w:w="0" w:type="dxa"/>
      <w:tblBorders>
        <w:top w:val="single" w:sz="4" w:space="0" w:color="FAC396" w:themeColor="accent6" w:themeTint="90"/>
        <w:bottom w:val="single" w:sz="4" w:space="0" w:color="FAC396" w:themeColor="accent6" w:themeTint="90"/>
        <w:insideH w:val="single" w:sz="4" w:space="0" w:color="FAC396" w:themeColor="accent6"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FAC396" w:themeColor="accent6" w:themeTint="90"/>
          <w:left w:val="none" w:sz="4" w:space="0" w:color="000000"/>
          <w:bottom w:val="single" w:sz="4" w:space="0" w:color="FAC396" w:themeColor="accent6" w:themeTint="90"/>
          <w:right w:val="none" w:sz="4" w:space="0" w:color="000000"/>
        </w:tcBorders>
      </w:tcPr>
    </w:tblStylePr>
    <w:tblStylePr w:type="lastRow">
      <w:rPr>
        <w:rFonts w:ascii="Arial" w:hAnsi="Arial"/>
        <w:b/>
        <w:color w:val="404040"/>
        <w:sz w:val="22"/>
      </w:rPr>
      <w:tblPr/>
      <w:tcPr>
        <w:tcBorders>
          <w:top w:val="single" w:sz="4" w:space="0" w:color="FAC396" w:themeColor="accent6" w:themeTint="90"/>
          <w:left w:val="none" w:sz="4" w:space="0" w:color="000000"/>
          <w:bottom w:val="single" w:sz="4" w:space="0" w:color="FAC396" w:themeColor="accent6"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DE4D0" w:themeColor="accent6" w:themeTint="40" w:fill="FDE4D0" w:themeFill="accent6" w:themeFillTint="40"/>
      </w:tcPr>
    </w:tblStylePr>
    <w:tblStylePr w:type="band1Horz">
      <w:rPr>
        <w:rFonts w:ascii="Arial" w:hAnsi="Arial"/>
        <w:color w:val="404040"/>
        <w:sz w:val="22"/>
      </w:rPr>
      <w:tblPr/>
      <w:tcPr>
        <w:shd w:val="clear" w:color="FDE4D0" w:themeColor="accent6" w:themeTint="40" w:fill="FDE4D0" w:themeFill="accent6" w:themeFillTint="40"/>
      </w:tcPr>
    </w:tblStylePr>
  </w:style>
  <w:style w:type="table" w:customStyle="1" w:styleId="-310">
    <w:name w:val="Список-таблица 31"/>
    <w:basedOn w:val="a1"/>
    <w:uiPriority w:val="99"/>
    <w:pPr>
      <w:spacing w:after="0" w:line="240" w:lineRule="auto"/>
    </w:pPr>
    <w:tblPr>
      <w:tblStyleRowBandSize w:val="1"/>
      <w:tblStyleColBandSize w:val="1"/>
      <w:tblInd w:w="0" w:type="dxa"/>
      <w:tblBorders>
        <w:top w:val="single" w:sz="4" w:space="0" w:color="000000" w:themeColor="text1"/>
        <w:left w:val="single" w:sz="4" w:space="0" w:color="000000" w:themeColor="text1"/>
        <w:bottom w:val="single" w:sz="4" w:space="0" w:color="000000" w:themeColor="text1"/>
        <w:right w:val="single" w:sz="4" w:space="0" w:color="000000" w:themeColor="text1"/>
      </w:tblBorders>
      <w:tblCellMar>
        <w:top w:w="0" w:type="dxa"/>
        <w:left w:w="108" w:type="dxa"/>
        <w:bottom w:w="0" w:type="dxa"/>
        <w:right w:w="108" w:type="dxa"/>
      </w:tblCellMar>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themeColor="text1"/>
          <w:right w:val="single" w:sz="4" w:space="0" w:color="000000" w:themeColor="text1"/>
        </w:tcBorders>
      </w:tcPr>
    </w:tblStylePr>
    <w:tblStylePr w:type="band1Horz">
      <w:rPr>
        <w:rFonts w:ascii="Arial" w:hAnsi="Arial"/>
        <w:color w:val="404040"/>
        <w:sz w:val="22"/>
      </w:rPr>
      <w:tblPr/>
      <w:tcPr>
        <w:tcBorders>
          <w:top w:val="single" w:sz="4" w:space="0" w:color="000000" w:themeColor="text1"/>
          <w:bottom w:val="single" w:sz="4" w:space="0" w:color="000000" w:themeColor="text1"/>
        </w:tcBorders>
      </w:tcPr>
    </w:tblStylePr>
  </w:style>
  <w:style w:type="table" w:customStyle="1" w:styleId="ListTable3-Accent1">
    <w:name w:val="List Table 3 - Accent 1"/>
    <w:basedOn w:val="a1"/>
    <w:uiPriority w:val="99"/>
    <w:pPr>
      <w:spacing w:after="0" w:line="240" w:lineRule="auto"/>
    </w:pPr>
    <w:tblPr>
      <w:tblStyleRowBandSize w:val="1"/>
      <w:tblStyleColBandSize w:val="1"/>
      <w:tblInd w:w="0" w:type="dxa"/>
      <w:tblBorders>
        <w:top w:val="single" w:sz="4" w:space="0" w:color="4F81BD" w:themeColor="accent1"/>
        <w:left w:val="single" w:sz="4" w:space="0" w:color="4F81BD" w:themeColor="accent1"/>
        <w:bottom w:val="single" w:sz="4" w:space="0" w:color="4F81BD" w:themeColor="accent1"/>
        <w:right w:val="single" w:sz="4" w:space="0" w:color="4F81BD" w:themeColor="accent1"/>
      </w:tblBorders>
      <w:tblCellMar>
        <w:top w:w="0" w:type="dxa"/>
        <w:left w:w="108" w:type="dxa"/>
        <w:bottom w:w="0" w:type="dxa"/>
        <w:right w:w="108" w:type="dxa"/>
      </w:tblCellMar>
    </w:tblPr>
    <w:tblStylePr w:type="firstRow">
      <w:rPr>
        <w:rFonts w:ascii="Arial" w:hAnsi="Arial"/>
        <w:b/>
        <w:color w:val="FFFFFF"/>
        <w:sz w:val="22"/>
      </w:rPr>
      <w:tblPr/>
      <w:tcPr>
        <w:shd w:val="clear" w:color="4F81BD" w:themeColor="accent1"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4F81BD" w:themeColor="accent1"/>
          <w:right w:val="single" w:sz="4" w:space="0" w:color="4F81BD" w:themeColor="accent1"/>
        </w:tcBorders>
      </w:tcPr>
    </w:tblStylePr>
    <w:tblStylePr w:type="band1Horz">
      <w:rPr>
        <w:rFonts w:ascii="Arial" w:hAnsi="Arial"/>
        <w:color w:val="404040"/>
        <w:sz w:val="22"/>
      </w:rPr>
      <w:tblPr/>
      <w:tcPr>
        <w:tcBorders>
          <w:top w:val="single" w:sz="4" w:space="0" w:color="4F81BD" w:themeColor="accent1"/>
          <w:bottom w:val="single" w:sz="4" w:space="0" w:color="4F81BD" w:themeColor="accent1"/>
        </w:tcBorders>
      </w:tcPr>
    </w:tblStylePr>
  </w:style>
  <w:style w:type="table" w:customStyle="1" w:styleId="ListTable3-Accent2">
    <w:name w:val="List Table 3 - Accent 2"/>
    <w:basedOn w:val="a1"/>
    <w:uiPriority w:val="99"/>
    <w:pPr>
      <w:spacing w:after="0" w:line="240" w:lineRule="auto"/>
    </w:pPr>
    <w:tblPr>
      <w:tblStyleRowBandSize w:val="1"/>
      <w:tblStyleColBandSize w:val="1"/>
      <w:tblInd w:w="0" w:type="dxa"/>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tblBorders>
      <w:tblCellMar>
        <w:top w:w="0" w:type="dxa"/>
        <w:left w:w="108" w:type="dxa"/>
        <w:bottom w:w="0" w:type="dxa"/>
        <w:right w:w="108" w:type="dxa"/>
      </w:tblCellMar>
    </w:tblPr>
    <w:tblStylePr w:type="firstRow">
      <w:rPr>
        <w:rFonts w:ascii="Arial" w:hAnsi="Arial"/>
        <w:b/>
        <w:color w:val="FFFFFF"/>
        <w:sz w:val="22"/>
      </w:rPr>
      <w:tblPr/>
      <w:tcPr>
        <w:shd w:val="clear" w:color="D99695" w:themeColor="accent2" w:themeTint="97" w:fill="D99695" w:themeFill="accent2" w:themeFillTint="97"/>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D99695" w:themeColor="accent2" w:themeTint="97"/>
          <w:right w:val="single" w:sz="4" w:space="0" w:color="D99695" w:themeColor="accent2" w:themeTint="97"/>
        </w:tcBorders>
      </w:tcPr>
    </w:tblStylePr>
    <w:tblStylePr w:type="band1Horz">
      <w:rPr>
        <w:rFonts w:ascii="Arial" w:hAnsi="Arial"/>
        <w:color w:val="404040"/>
        <w:sz w:val="22"/>
      </w:rPr>
      <w:tblPr/>
      <w:tcPr>
        <w:tcBorders>
          <w:top w:val="single" w:sz="4" w:space="0" w:color="D99695" w:themeColor="accent2" w:themeTint="97"/>
          <w:bottom w:val="single" w:sz="4" w:space="0" w:color="D99695" w:themeColor="accent2" w:themeTint="97"/>
        </w:tcBorders>
      </w:tcPr>
    </w:tblStylePr>
  </w:style>
  <w:style w:type="table" w:customStyle="1" w:styleId="ListTable3-Accent3">
    <w:name w:val="List Table 3 - Accent 3"/>
    <w:basedOn w:val="a1"/>
    <w:uiPriority w:val="99"/>
    <w:pPr>
      <w:spacing w:after="0" w:line="240" w:lineRule="auto"/>
    </w:pPr>
    <w:tblPr>
      <w:tblStyleRowBandSize w:val="1"/>
      <w:tblStyleColBandSize w:val="1"/>
      <w:tblInd w:w="0" w:type="dxa"/>
      <w:tblBorders>
        <w:top w:val="single" w:sz="4" w:space="0" w:color="C3D69B" w:themeColor="accent3" w:themeTint="98"/>
        <w:left w:val="single" w:sz="4" w:space="0" w:color="C3D69B" w:themeColor="accent3" w:themeTint="98"/>
        <w:bottom w:val="single" w:sz="4" w:space="0" w:color="C3D69B" w:themeColor="accent3" w:themeTint="98"/>
        <w:right w:val="single" w:sz="4" w:space="0" w:color="C3D69B" w:themeColor="accent3" w:themeTint="98"/>
      </w:tblBorders>
      <w:tblCellMar>
        <w:top w:w="0" w:type="dxa"/>
        <w:left w:w="108" w:type="dxa"/>
        <w:bottom w:w="0" w:type="dxa"/>
        <w:right w:w="108" w:type="dxa"/>
      </w:tblCellMar>
    </w:tblPr>
    <w:tblStylePr w:type="firstRow">
      <w:rPr>
        <w:rFonts w:ascii="Arial" w:hAnsi="Arial"/>
        <w:b/>
        <w:color w:val="FFFFFF"/>
        <w:sz w:val="22"/>
      </w:rPr>
      <w:tblPr/>
      <w:tcPr>
        <w:shd w:val="clear" w:color="C3D69B" w:themeColor="accent3" w:themeTint="98" w:fill="C3D69B" w:themeFill="accent3"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3D69B" w:themeColor="accent3" w:themeTint="98"/>
          <w:right w:val="single" w:sz="4" w:space="0" w:color="C3D69B" w:themeColor="accent3" w:themeTint="98"/>
        </w:tcBorders>
      </w:tcPr>
    </w:tblStylePr>
    <w:tblStylePr w:type="band1Horz">
      <w:rPr>
        <w:rFonts w:ascii="Arial" w:hAnsi="Arial"/>
        <w:color w:val="404040"/>
        <w:sz w:val="22"/>
      </w:rPr>
      <w:tblPr/>
      <w:tcPr>
        <w:tcBorders>
          <w:top w:val="single" w:sz="4" w:space="0" w:color="C3D69B" w:themeColor="accent3" w:themeTint="98"/>
          <w:bottom w:val="single" w:sz="4" w:space="0" w:color="C3D69B" w:themeColor="accent3" w:themeTint="98"/>
        </w:tcBorders>
      </w:tcPr>
    </w:tblStylePr>
  </w:style>
  <w:style w:type="table" w:customStyle="1" w:styleId="ListTable3-Accent4">
    <w:name w:val="List Table 3 - Accent 4"/>
    <w:basedOn w:val="a1"/>
    <w:uiPriority w:val="99"/>
    <w:pPr>
      <w:spacing w:after="0" w:line="240" w:lineRule="auto"/>
    </w:pPr>
    <w:tblPr>
      <w:tblStyleRowBandSize w:val="1"/>
      <w:tblStyleColBandSize w:val="1"/>
      <w:tblInd w:w="0" w:type="dxa"/>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tblBorders>
      <w:tblCellMar>
        <w:top w:w="0" w:type="dxa"/>
        <w:left w:w="108" w:type="dxa"/>
        <w:bottom w:w="0" w:type="dxa"/>
        <w:right w:w="108" w:type="dxa"/>
      </w:tblCellMar>
    </w:tblPr>
    <w:tblStylePr w:type="firstRow">
      <w:rPr>
        <w:rFonts w:ascii="Arial" w:hAnsi="Arial"/>
        <w:b/>
        <w:color w:val="FFFFFF"/>
        <w:sz w:val="22"/>
      </w:rPr>
      <w:tblPr/>
      <w:tcPr>
        <w:shd w:val="clear" w:color="B2A1C6" w:themeColor="accent4" w:themeTint="9A" w:fill="B2A1C6" w:themeFill="accent4"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B2A1C6" w:themeColor="accent4" w:themeTint="9A"/>
          <w:right w:val="single" w:sz="4" w:space="0" w:color="B2A1C6" w:themeColor="accent4" w:themeTint="9A"/>
        </w:tcBorders>
      </w:tcPr>
    </w:tblStylePr>
    <w:tblStylePr w:type="band1Horz">
      <w:rPr>
        <w:rFonts w:ascii="Arial" w:hAnsi="Arial"/>
        <w:color w:val="404040"/>
        <w:sz w:val="22"/>
      </w:rPr>
      <w:tblPr/>
      <w:tcPr>
        <w:tcBorders>
          <w:top w:val="single" w:sz="4" w:space="0" w:color="B2A1C6" w:themeColor="accent4" w:themeTint="9A"/>
          <w:bottom w:val="single" w:sz="4" w:space="0" w:color="B2A1C6" w:themeColor="accent4" w:themeTint="9A"/>
        </w:tcBorders>
      </w:tcPr>
    </w:tblStylePr>
  </w:style>
  <w:style w:type="table" w:customStyle="1" w:styleId="ListTable3-Accent5">
    <w:name w:val="List Table 3 - Accent 5"/>
    <w:basedOn w:val="a1"/>
    <w:uiPriority w:val="99"/>
    <w:pPr>
      <w:spacing w:after="0" w:line="240" w:lineRule="auto"/>
    </w:pPr>
    <w:tblPr>
      <w:tblStyleRowBandSize w:val="1"/>
      <w:tblStyleColBandSize w:val="1"/>
      <w:tblInd w:w="0" w:type="dxa"/>
      <w:tblBorders>
        <w:top w:val="single" w:sz="4" w:space="0" w:color="92CCDC" w:themeColor="accent5" w:themeTint="9A"/>
        <w:left w:val="single" w:sz="4" w:space="0" w:color="92CCDC" w:themeColor="accent5" w:themeTint="9A"/>
        <w:bottom w:val="single" w:sz="4" w:space="0" w:color="92CCDC" w:themeColor="accent5" w:themeTint="9A"/>
        <w:right w:val="single" w:sz="4" w:space="0" w:color="92CCDC" w:themeColor="accent5" w:themeTint="9A"/>
      </w:tblBorders>
      <w:tblCellMar>
        <w:top w:w="0" w:type="dxa"/>
        <w:left w:w="108" w:type="dxa"/>
        <w:bottom w:w="0" w:type="dxa"/>
        <w:right w:w="108" w:type="dxa"/>
      </w:tblCellMar>
    </w:tblPr>
    <w:tblStylePr w:type="firstRow">
      <w:rPr>
        <w:rFonts w:ascii="Arial" w:hAnsi="Arial"/>
        <w:b/>
        <w:color w:val="FFFFFF"/>
        <w:sz w:val="22"/>
      </w:rPr>
      <w:tblPr/>
      <w:tcPr>
        <w:shd w:val="clear" w:color="92CCDC" w:themeColor="accent5" w:themeTint="9A" w:fill="92CCDC" w:themeFill="accent5"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92CCDC" w:themeColor="accent5" w:themeTint="9A"/>
          <w:right w:val="single" w:sz="4" w:space="0" w:color="92CCDC" w:themeColor="accent5" w:themeTint="9A"/>
        </w:tcBorders>
      </w:tcPr>
    </w:tblStylePr>
    <w:tblStylePr w:type="band1Horz">
      <w:rPr>
        <w:rFonts w:ascii="Arial" w:hAnsi="Arial"/>
        <w:color w:val="404040"/>
        <w:sz w:val="22"/>
      </w:rPr>
      <w:tblPr/>
      <w:tcPr>
        <w:tcBorders>
          <w:top w:val="single" w:sz="4" w:space="0" w:color="92CCDC" w:themeColor="accent5" w:themeTint="9A"/>
          <w:bottom w:val="single" w:sz="4" w:space="0" w:color="92CCDC" w:themeColor="accent5" w:themeTint="9A"/>
        </w:tcBorders>
      </w:tcPr>
    </w:tblStylePr>
  </w:style>
  <w:style w:type="table" w:customStyle="1" w:styleId="ListTable3-Accent6">
    <w:name w:val="List Table 3 - Accent 6"/>
    <w:basedOn w:val="a1"/>
    <w:uiPriority w:val="99"/>
    <w:pPr>
      <w:spacing w:after="0" w:line="240" w:lineRule="auto"/>
    </w:pPr>
    <w:tblPr>
      <w:tblStyleRowBandSize w:val="1"/>
      <w:tblStyleColBandSize w:val="1"/>
      <w:tblInd w:w="0" w:type="dxa"/>
      <w:tblBorders>
        <w:top w:val="single" w:sz="4" w:space="0" w:color="FAC090" w:themeColor="accent6" w:themeTint="98"/>
        <w:left w:val="single" w:sz="4" w:space="0" w:color="FAC090" w:themeColor="accent6" w:themeTint="98"/>
        <w:bottom w:val="single" w:sz="4" w:space="0" w:color="FAC090" w:themeColor="accent6" w:themeTint="98"/>
        <w:right w:val="single" w:sz="4" w:space="0" w:color="FAC090" w:themeColor="accent6" w:themeTint="98"/>
      </w:tblBorders>
      <w:tblCellMar>
        <w:top w:w="0" w:type="dxa"/>
        <w:left w:w="108" w:type="dxa"/>
        <w:bottom w:w="0" w:type="dxa"/>
        <w:right w:w="108" w:type="dxa"/>
      </w:tblCellMar>
    </w:tblPr>
    <w:tblStylePr w:type="firstRow">
      <w:rPr>
        <w:rFonts w:ascii="Arial" w:hAnsi="Arial"/>
        <w:b/>
        <w:color w:val="FFFFFF"/>
        <w:sz w:val="22"/>
      </w:rPr>
      <w:tblPr/>
      <w:tcPr>
        <w:shd w:val="clear" w:color="FAC090" w:themeColor="accent6" w:themeTint="98" w:fill="FAC090" w:themeFill="accent6"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AC090" w:themeColor="accent6" w:themeTint="98"/>
          <w:right w:val="single" w:sz="4" w:space="0" w:color="FAC090" w:themeColor="accent6" w:themeTint="98"/>
        </w:tcBorders>
      </w:tcPr>
    </w:tblStylePr>
    <w:tblStylePr w:type="band1Horz">
      <w:rPr>
        <w:rFonts w:ascii="Arial" w:hAnsi="Arial"/>
        <w:color w:val="404040"/>
        <w:sz w:val="22"/>
      </w:rPr>
      <w:tblPr/>
      <w:tcPr>
        <w:tcBorders>
          <w:top w:val="single" w:sz="4" w:space="0" w:color="FAC090" w:themeColor="accent6" w:themeTint="98"/>
          <w:bottom w:val="single" w:sz="4" w:space="0" w:color="FAC090" w:themeColor="accent6" w:themeTint="98"/>
        </w:tcBorders>
      </w:tcPr>
    </w:tblStylePr>
  </w:style>
  <w:style w:type="table" w:customStyle="1" w:styleId="-410">
    <w:name w:val="Список-таблица 41"/>
    <w:basedOn w:val="a1"/>
    <w:uiPriority w:val="99"/>
    <w:pPr>
      <w:spacing w:after="0" w:line="240" w:lineRule="auto"/>
    </w:pPr>
    <w:tblPr>
      <w:tblStyleRowBandSize w:val="1"/>
      <w:tblStyleColBandSize w:val="1"/>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CellMar>
        <w:top w:w="0" w:type="dxa"/>
        <w:left w:w="108" w:type="dxa"/>
        <w:bottom w:w="0" w:type="dxa"/>
        <w:right w:w="108" w:type="dxa"/>
      </w:tblCellMar>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ListTable4-Accent1">
    <w:name w:val="List Table 4 - Accent 1"/>
    <w:basedOn w:val="a1"/>
    <w:uiPriority w:val="99"/>
    <w:pPr>
      <w:spacing w:after="0" w:line="240" w:lineRule="auto"/>
    </w:pPr>
    <w:tblPr>
      <w:tblStyleRowBandSize w:val="1"/>
      <w:tblStyleColBandSize w:val="1"/>
      <w:tblInd w:w="0" w:type="dxa"/>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tblBorders>
      <w:tblCellMar>
        <w:top w:w="0" w:type="dxa"/>
        <w:left w:w="108" w:type="dxa"/>
        <w:bottom w:w="0" w:type="dxa"/>
        <w:right w:w="108" w:type="dxa"/>
      </w:tblCellMar>
    </w:tblPr>
    <w:tblStylePr w:type="firstRow">
      <w:rPr>
        <w:rFonts w:ascii="Arial" w:hAnsi="Arial"/>
        <w:b/>
        <w:color w:val="FFFFFF"/>
        <w:sz w:val="22"/>
      </w:rPr>
      <w:tblPr/>
      <w:tcPr>
        <w:shd w:val="clear" w:color="4F81BD" w:themeColor="accent1"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2DFEE" w:themeColor="accent1" w:themeTint="40" w:fill="D2DFEE" w:themeFill="accent1" w:themeFillTint="40"/>
      </w:tcPr>
    </w:tblStylePr>
    <w:tblStylePr w:type="band1Horz">
      <w:rPr>
        <w:rFonts w:ascii="Arial" w:hAnsi="Arial"/>
        <w:color w:val="404040"/>
        <w:sz w:val="22"/>
      </w:rPr>
      <w:tblPr/>
      <w:tcPr>
        <w:shd w:val="clear" w:color="D2DFEE" w:themeColor="accent1" w:themeTint="40" w:fill="D2DFEE" w:themeFill="accent1" w:themeFillTint="40"/>
      </w:tcPr>
    </w:tblStylePr>
  </w:style>
  <w:style w:type="table" w:customStyle="1" w:styleId="ListTable4-Accent2">
    <w:name w:val="List Table 4 - Accent 2"/>
    <w:basedOn w:val="a1"/>
    <w:uiPriority w:val="99"/>
    <w:pPr>
      <w:spacing w:after="0" w:line="240" w:lineRule="auto"/>
    </w:pPr>
    <w:tblPr>
      <w:tblStyleRowBandSize w:val="1"/>
      <w:tblStyleColBandSize w:val="1"/>
      <w:tblInd w:w="0" w:type="dxa"/>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tblBorders>
      <w:tblCellMar>
        <w:top w:w="0" w:type="dxa"/>
        <w:left w:w="108" w:type="dxa"/>
        <w:bottom w:w="0" w:type="dxa"/>
        <w:right w:w="108" w:type="dxa"/>
      </w:tblCellMar>
    </w:tblPr>
    <w:tblStylePr w:type="firstRow">
      <w:rPr>
        <w:rFonts w:ascii="Arial" w:hAnsi="Arial"/>
        <w:b/>
        <w:color w:val="FFFFFF"/>
        <w:sz w:val="22"/>
      </w:rPr>
      <w:tblPr/>
      <w:tcPr>
        <w:shd w:val="clear" w:color="C0504D" w:themeColor="accent2" w:fill="C0504D" w:themeFill="accent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FD2D2" w:themeColor="accent2" w:themeTint="40" w:fill="EFD2D2" w:themeFill="accent2" w:themeFillTint="40"/>
      </w:tcPr>
    </w:tblStylePr>
    <w:tblStylePr w:type="band1Horz">
      <w:rPr>
        <w:rFonts w:ascii="Arial" w:hAnsi="Arial"/>
        <w:color w:val="404040"/>
        <w:sz w:val="22"/>
      </w:rPr>
      <w:tblPr/>
      <w:tcPr>
        <w:shd w:val="clear" w:color="EFD2D2" w:themeColor="accent2" w:themeTint="40" w:fill="EFD2D2" w:themeFill="accent2" w:themeFillTint="40"/>
      </w:tcPr>
    </w:tblStylePr>
  </w:style>
  <w:style w:type="table" w:customStyle="1" w:styleId="ListTable4-Accent3">
    <w:name w:val="List Table 4 - Accent 3"/>
    <w:basedOn w:val="a1"/>
    <w:uiPriority w:val="99"/>
    <w:pPr>
      <w:spacing w:after="0" w:line="240" w:lineRule="auto"/>
    </w:pPr>
    <w:tblPr>
      <w:tblStyleRowBandSize w:val="1"/>
      <w:tblStyleColBandSize w:val="1"/>
      <w:tblInd w:w="0" w:type="dxa"/>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tblBorders>
      <w:tblCellMar>
        <w:top w:w="0" w:type="dxa"/>
        <w:left w:w="108" w:type="dxa"/>
        <w:bottom w:w="0" w:type="dxa"/>
        <w:right w:w="108" w:type="dxa"/>
      </w:tblCellMar>
    </w:tblPr>
    <w:tblStylePr w:type="firstRow">
      <w:rPr>
        <w:rFonts w:ascii="Arial" w:hAnsi="Arial"/>
        <w:b/>
        <w:color w:val="FFFFFF"/>
        <w:sz w:val="22"/>
      </w:rPr>
      <w:tblPr/>
      <w:tcPr>
        <w:shd w:val="clear" w:color="9BBB59" w:themeColor="accent3" w:fill="9BBB59" w:themeFill="accent3"/>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EED5" w:themeColor="accent3" w:themeTint="40" w:fill="E5EED5" w:themeFill="accent3" w:themeFillTint="40"/>
      </w:tcPr>
    </w:tblStylePr>
    <w:tblStylePr w:type="band1Horz">
      <w:rPr>
        <w:rFonts w:ascii="Arial" w:hAnsi="Arial"/>
        <w:color w:val="404040"/>
        <w:sz w:val="22"/>
      </w:rPr>
      <w:tblPr/>
      <w:tcPr>
        <w:shd w:val="clear" w:color="E5EED5" w:themeColor="accent3" w:themeTint="40" w:fill="E5EED5" w:themeFill="accent3" w:themeFillTint="40"/>
      </w:tcPr>
    </w:tblStylePr>
  </w:style>
  <w:style w:type="table" w:customStyle="1" w:styleId="ListTable4-Accent4">
    <w:name w:val="List Table 4 - Accent 4"/>
    <w:basedOn w:val="a1"/>
    <w:uiPriority w:val="99"/>
    <w:pPr>
      <w:spacing w:after="0" w:line="240" w:lineRule="auto"/>
    </w:pPr>
    <w:tblPr>
      <w:tblStyleRowBandSize w:val="1"/>
      <w:tblStyleColBandSize w:val="1"/>
      <w:tblInd w:w="0" w:type="dxa"/>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tblBorders>
      <w:tblCellMar>
        <w:top w:w="0" w:type="dxa"/>
        <w:left w:w="108" w:type="dxa"/>
        <w:bottom w:w="0" w:type="dxa"/>
        <w:right w:w="108" w:type="dxa"/>
      </w:tblCellMar>
    </w:tblPr>
    <w:tblStylePr w:type="firstRow">
      <w:rPr>
        <w:rFonts w:ascii="Arial" w:hAnsi="Arial"/>
        <w:b/>
        <w:color w:val="FFFFFF"/>
        <w:sz w:val="22"/>
      </w:rPr>
      <w:tblPr/>
      <w:tcPr>
        <w:shd w:val="clear" w:color="8064A2" w:themeColor="accent4" w:fill="8064A2" w:themeFill="accent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FD8E7" w:themeColor="accent4" w:themeTint="40" w:fill="DFD8E7" w:themeFill="accent4" w:themeFillTint="40"/>
      </w:tcPr>
    </w:tblStylePr>
    <w:tblStylePr w:type="band1Horz">
      <w:rPr>
        <w:rFonts w:ascii="Arial" w:hAnsi="Arial"/>
        <w:color w:val="404040"/>
        <w:sz w:val="22"/>
      </w:rPr>
      <w:tblPr/>
      <w:tcPr>
        <w:shd w:val="clear" w:color="DFD8E7" w:themeColor="accent4" w:themeTint="40" w:fill="DFD8E7" w:themeFill="accent4" w:themeFillTint="40"/>
      </w:tcPr>
    </w:tblStylePr>
  </w:style>
  <w:style w:type="table" w:customStyle="1" w:styleId="ListTable4-Accent5">
    <w:name w:val="List Table 4 - Accent 5"/>
    <w:basedOn w:val="a1"/>
    <w:uiPriority w:val="99"/>
    <w:pPr>
      <w:spacing w:after="0" w:line="240" w:lineRule="auto"/>
    </w:pPr>
    <w:tblPr>
      <w:tblStyleRowBandSize w:val="1"/>
      <w:tblStyleColBandSize w:val="1"/>
      <w:tblInd w:w="0" w:type="dxa"/>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tblBorders>
      <w:tblCellMar>
        <w:top w:w="0" w:type="dxa"/>
        <w:left w:w="108" w:type="dxa"/>
        <w:bottom w:w="0" w:type="dxa"/>
        <w:right w:w="108" w:type="dxa"/>
      </w:tblCellMar>
    </w:tblPr>
    <w:tblStylePr w:type="firstRow">
      <w:rPr>
        <w:rFonts w:ascii="Arial" w:hAnsi="Arial"/>
        <w:b/>
        <w:color w:val="FFFFFF"/>
        <w:sz w:val="22"/>
      </w:rPr>
      <w:tblPr/>
      <w:tcPr>
        <w:shd w:val="clear" w:color="4BACC6" w:themeColor="accent5" w:fill="4BACC6" w:themeFill="accent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1EAF0" w:themeColor="accent5" w:themeTint="40" w:fill="D1EAF0" w:themeFill="accent5" w:themeFillTint="40"/>
      </w:tcPr>
    </w:tblStylePr>
    <w:tblStylePr w:type="band1Horz">
      <w:rPr>
        <w:rFonts w:ascii="Arial" w:hAnsi="Arial"/>
        <w:color w:val="404040"/>
        <w:sz w:val="22"/>
      </w:rPr>
      <w:tblPr/>
      <w:tcPr>
        <w:shd w:val="clear" w:color="D1EAF0" w:themeColor="accent5" w:themeTint="40" w:fill="D1EAF0" w:themeFill="accent5" w:themeFillTint="40"/>
      </w:tcPr>
    </w:tblStylePr>
  </w:style>
  <w:style w:type="table" w:customStyle="1" w:styleId="ListTable4-Accent6">
    <w:name w:val="List Table 4 - Accent 6"/>
    <w:basedOn w:val="a1"/>
    <w:uiPriority w:val="99"/>
    <w:pPr>
      <w:spacing w:after="0" w:line="240" w:lineRule="auto"/>
    </w:pPr>
    <w:tblPr>
      <w:tblStyleRowBandSize w:val="1"/>
      <w:tblStyleColBandSize w:val="1"/>
      <w:tblInd w:w="0" w:type="dxa"/>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tblBorders>
      <w:tblCellMar>
        <w:top w:w="0" w:type="dxa"/>
        <w:left w:w="108" w:type="dxa"/>
        <w:bottom w:w="0" w:type="dxa"/>
        <w:right w:w="108" w:type="dxa"/>
      </w:tblCellMar>
    </w:tblPr>
    <w:tblStylePr w:type="firstRow">
      <w:rPr>
        <w:rFonts w:ascii="Arial" w:hAnsi="Arial"/>
        <w:b/>
        <w:color w:val="FFFFFF"/>
        <w:sz w:val="22"/>
      </w:rPr>
      <w:tblPr/>
      <w:tcPr>
        <w:shd w:val="clear" w:color="F79646" w:themeColor="accent6" w:fill="F79646" w:themeFill="accent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4D0" w:themeColor="accent6" w:themeTint="40" w:fill="FDE4D0" w:themeFill="accent6" w:themeFillTint="40"/>
      </w:tcPr>
    </w:tblStylePr>
    <w:tblStylePr w:type="band1Horz">
      <w:rPr>
        <w:rFonts w:ascii="Arial" w:hAnsi="Arial"/>
        <w:color w:val="404040"/>
        <w:sz w:val="22"/>
      </w:rPr>
      <w:tblPr/>
      <w:tcPr>
        <w:shd w:val="clear" w:color="FDE4D0" w:themeColor="accent6" w:themeTint="40" w:fill="FDE4D0" w:themeFill="accent6" w:themeFillTint="40"/>
      </w:tcPr>
    </w:tblStylePr>
  </w:style>
  <w:style w:type="table" w:customStyle="1" w:styleId="-510">
    <w:name w:val="Список-таблица 5 темная1"/>
    <w:basedOn w:val="a1"/>
    <w:uiPriority w:val="99"/>
    <w:pPr>
      <w:spacing w:after="0" w:line="240" w:lineRule="auto"/>
    </w:pPr>
    <w:tblPr>
      <w:tblStyleRowBandSize w:val="1"/>
      <w:tblStyleColBandSize w:val="1"/>
      <w:tblInd w:w="0" w:type="dxa"/>
      <w:tblBorders>
        <w:top w:val="single" w:sz="32" w:space="0" w:color="7F7F7F" w:themeColor="text1" w:themeTint="80"/>
        <w:left w:val="single" w:sz="32" w:space="0" w:color="7F7F7F" w:themeColor="text1" w:themeTint="80"/>
        <w:bottom w:val="single" w:sz="32" w:space="0" w:color="7F7F7F" w:themeColor="text1" w:themeTint="80"/>
        <w:right w:val="single" w:sz="32" w:space="0" w:color="7F7F7F" w:themeColor="text1" w:themeTint="80"/>
      </w:tblBorders>
      <w:shd w:val="clear" w:color="7F7F7F" w:themeColor="text1" w:themeTint="80" w:fill="7F7F7F" w:themeFill="text1" w:themeFillTint="80"/>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7F7F7F" w:themeColor="text1" w:themeTint="80"/>
          <w:bottom w:val="single" w:sz="12" w:space="0" w:color="FFFFFF" w:themeColor="light1"/>
        </w:tcBorders>
        <w:shd w:val="clear" w:color="7F7F7F" w:themeColor="text1" w:themeTint="80" w:fill="7F7F7F" w:themeFill="text1" w:themeFillTint="80"/>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7F7F7F" w:themeColor="text1" w:themeTint="80"/>
          <w:right w:val="single" w:sz="4" w:space="0" w:color="FFFFFF" w:themeColor="light1"/>
        </w:tcBorders>
      </w:tcPr>
    </w:tblStylePr>
    <w:tblStylePr w:type="lastCol">
      <w:tblPr/>
      <w:tcPr>
        <w:tcBorders>
          <w:left w:val="single" w:sz="4" w:space="0" w:color="FFFFFF" w:themeColor="light1"/>
          <w:right w:val="single" w:sz="32" w:space="0" w:color="7F7F7F" w:themeColor="text1" w:themeTint="80"/>
        </w:tcBorders>
      </w:tcPr>
    </w:tblStylePr>
    <w:tblStylePr w:type="band1Vert">
      <w:tblPr/>
      <w:tcPr>
        <w:tcBorders>
          <w:left w:val="single" w:sz="4" w:space="0" w:color="FFFFFF" w:themeColor="light1"/>
          <w:right w:val="single" w:sz="4" w:space="0" w:color="FFFFFF" w:themeColor="light1"/>
        </w:tcBorders>
        <w:shd w:val="clear" w:color="7F7F7F" w:themeColor="text1" w:themeTint="80" w:fill="7F7F7F" w:themeFill="text1" w:themeFillTint="80"/>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tblStylePr w:type="band2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style>
  <w:style w:type="table" w:customStyle="1" w:styleId="ListTable5Dark-Accent1">
    <w:name w:val="List Table 5 Dark - Accent 1"/>
    <w:basedOn w:val="a1"/>
    <w:uiPriority w:val="99"/>
    <w:pPr>
      <w:spacing w:after="0" w:line="240" w:lineRule="auto"/>
    </w:pPr>
    <w:tblPr>
      <w:tblStyleRowBandSize w:val="1"/>
      <w:tblStyleColBandSize w:val="1"/>
      <w:tblInd w:w="0" w:type="dxa"/>
      <w:tblBorders>
        <w:top w:val="single" w:sz="32" w:space="0" w:color="4F81BD" w:themeColor="accent1"/>
        <w:left w:val="single" w:sz="32" w:space="0" w:color="4F81BD" w:themeColor="accent1"/>
        <w:bottom w:val="single" w:sz="32" w:space="0" w:color="4F81BD" w:themeColor="accent1"/>
        <w:right w:val="single" w:sz="32" w:space="0" w:color="4F81BD" w:themeColor="accent1"/>
      </w:tblBorders>
      <w:shd w:val="clear" w:color="4F81BD" w:themeColor="accent1" w:fill="4F81BD" w:themeFill="accent1"/>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4F81BD" w:themeColor="accent1"/>
          <w:bottom w:val="single" w:sz="12" w:space="0" w:color="FFFFFF" w:themeColor="light1"/>
        </w:tcBorders>
        <w:shd w:val="clear" w:color="4F81BD" w:themeColor="accent1" w:fill="4F81BD" w:themeFill="accent1"/>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4F81BD" w:themeColor="accent1"/>
          <w:right w:val="single" w:sz="4" w:space="0" w:color="FFFFFF" w:themeColor="light1"/>
        </w:tcBorders>
      </w:tcPr>
    </w:tblStylePr>
    <w:tblStylePr w:type="lastCol">
      <w:tblPr/>
      <w:tcPr>
        <w:tcBorders>
          <w:left w:val="single" w:sz="4" w:space="0" w:color="FFFFFF" w:themeColor="light1"/>
          <w:right w:val="single" w:sz="32" w:space="0" w:color="4F81BD" w:themeColor="accent1"/>
        </w:tcBorders>
      </w:tcPr>
    </w:tblStylePr>
    <w:tblStylePr w:type="band1Vert">
      <w:tblPr/>
      <w:tcPr>
        <w:tcBorders>
          <w:left w:val="single" w:sz="4" w:space="0" w:color="FFFFFF" w:themeColor="light1"/>
          <w:right w:val="single" w:sz="4" w:space="0" w:color="FFFFFF" w:themeColor="light1"/>
        </w:tcBorders>
        <w:shd w:val="clear" w:color="4F81BD" w:themeColor="accent1" w:fill="4F81BD" w:themeFill="accent1"/>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4F81BD" w:themeColor="accent1" w:fill="4F81BD" w:themeFill="accent1"/>
      </w:tcPr>
    </w:tblStylePr>
    <w:tblStylePr w:type="band2Horz">
      <w:tblPr/>
      <w:tcPr>
        <w:tcBorders>
          <w:top w:val="single" w:sz="4" w:space="0" w:color="FFFFFF" w:themeColor="light1"/>
          <w:bottom w:val="single" w:sz="4" w:space="0" w:color="FFFFFF" w:themeColor="light1"/>
        </w:tcBorders>
        <w:shd w:val="clear" w:color="4F81BD" w:themeColor="accent1" w:fill="4F81BD" w:themeFill="accent1"/>
      </w:tcPr>
    </w:tblStylePr>
  </w:style>
  <w:style w:type="table" w:customStyle="1" w:styleId="ListTable5Dark-Accent2">
    <w:name w:val="List Table 5 Dark - Accent 2"/>
    <w:basedOn w:val="a1"/>
    <w:uiPriority w:val="99"/>
    <w:pPr>
      <w:spacing w:after="0" w:line="240" w:lineRule="auto"/>
    </w:pPr>
    <w:tblPr>
      <w:tblStyleRowBandSize w:val="1"/>
      <w:tblStyleColBandSize w:val="1"/>
      <w:tblInd w:w="0" w:type="dxa"/>
      <w:tblBorders>
        <w:top w:val="single" w:sz="32" w:space="0" w:color="D99695" w:themeColor="accent2" w:themeTint="97"/>
        <w:left w:val="single" w:sz="32" w:space="0" w:color="D99695" w:themeColor="accent2" w:themeTint="97"/>
        <w:bottom w:val="single" w:sz="32" w:space="0" w:color="D99695" w:themeColor="accent2" w:themeTint="97"/>
        <w:right w:val="single" w:sz="32" w:space="0" w:color="D99695" w:themeColor="accent2" w:themeTint="97"/>
      </w:tblBorders>
      <w:shd w:val="clear" w:color="D99695" w:themeColor="accent2" w:themeTint="97" w:fill="D99695" w:themeFill="accent2" w:themeFillTint="97"/>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D99695" w:themeColor="accent2" w:themeTint="97"/>
          <w:bottom w:val="single" w:sz="12" w:space="0" w:color="FFFFFF" w:themeColor="light1"/>
        </w:tcBorders>
        <w:shd w:val="clear" w:color="D99695" w:themeColor="accent2" w:themeTint="97" w:fill="D99695" w:themeFill="accent2" w:themeFillTint="97"/>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D99695" w:themeColor="accent2" w:themeTint="97"/>
          <w:right w:val="single" w:sz="4" w:space="0" w:color="FFFFFF" w:themeColor="light1"/>
        </w:tcBorders>
      </w:tcPr>
    </w:tblStylePr>
    <w:tblStylePr w:type="lastCol">
      <w:tblPr/>
      <w:tcPr>
        <w:tcBorders>
          <w:left w:val="single" w:sz="4" w:space="0" w:color="FFFFFF" w:themeColor="light1"/>
          <w:right w:val="single" w:sz="32" w:space="0" w:color="D99695" w:themeColor="accent2" w:themeTint="97"/>
        </w:tcBorders>
      </w:tcPr>
    </w:tblStylePr>
    <w:tblStylePr w:type="band1Vert">
      <w:tblPr/>
      <w:tcPr>
        <w:tcBorders>
          <w:left w:val="single" w:sz="4" w:space="0" w:color="FFFFFF" w:themeColor="light1"/>
          <w:right w:val="single" w:sz="4" w:space="0" w:color="FFFFFF" w:themeColor="light1"/>
        </w:tcBorders>
        <w:shd w:val="clear" w:color="D99695" w:themeColor="accent2" w:themeTint="97" w:fill="D99695" w:themeFill="accent2" w:themeFillTint="97"/>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D99695" w:themeColor="accent2" w:themeTint="97" w:fill="D99695" w:themeFill="accent2" w:themeFillTint="97"/>
      </w:tcPr>
    </w:tblStylePr>
    <w:tblStylePr w:type="band2Horz">
      <w:tblPr/>
      <w:tcPr>
        <w:tcBorders>
          <w:top w:val="single" w:sz="4" w:space="0" w:color="FFFFFF" w:themeColor="light1"/>
          <w:bottom w:val="single" w:sz="4" w:space="0" w:color="FFFFFF" w:themeColor="light1"/>
        </w:tcBorders>
        <w:shd w:val="clear" w:color="D99695" w:themeColor="accent2" w:themeTint="97" w:fill="D99695" w:themeFill="accent2" w:themeFillTint="97"/>
      </w:tcPr>
    </w:tblStylePr>
  </w:style>
  <w:style w:type="table" w:customStyle="1" w:styleId="ListTable5Dark-Accent3">
    <w:name w:val="List Table 5 Dark - Accent 3"/>
    <w:basedOn w:val="a1"/>
    <w:uiPriority w:val="99"/>
    <w:pPr>
      <w:spacing w:after="0" w:line="240" w:lineRule="auto"/>
    </w:pPr>
    <w:tblPr>
      <w:tblStyleRowBandSize w:val="1"/>
      <w:tblStyleColBandSize w:val="1"/>
      <w:tblInd w:w="0" w:type="dxa"/>
      <w:tblBorders>
        <w:top w:val="single" w:sz="32" w:space="0" w:color="C3D69B" w:themeColor="accent3" w:themeTint="98"/>
        <w:left w:val="single" w:sz="32" w:space="0" w:color="C3D69B" w:themeColor="accent3" w:themeTint="98"/>
        <w:bottom w:val="single" w:sz="32" w:space="0" w:color="C3D69B" w:themeColor="accent3" w:themeTint="98"/>
        <w:right w:val="single" w:sz="32" w:space="0" w:color="C3D69B" w:themeColor="accent3" w:themeTint="98"/>
      </w:tblBorders>
      <w:shd w:val="clear" w:color="C3D69B" w:themeColor="accent3" w:themeTint="98" w:fill="C3D69B" w:themeFill="accent3" w:themeFillTint="98"/>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C3D69B" w:themeColor="accent3" w:themeTint="98"/>
          <w:bottom w:val="single" w:sz="12" w:space="0" w:color="FFFFFF" w:themeColor="light1"/>
        </w:tcBorders>
        <w:shd w:val="clear" w:color="C3D69B" w:themeColor="accent3" w:themeTint="98" w:fill="C3D69B" w:themeFill="accent3"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C3D69B" w:themeColor="accent3" w:themeTint="98"/>
          <w:right w:val="single" w:sz="4" w:space="0" w:color="FFFFFF" w:themeColor="light1"/>
        </w:tcBorders>
      </w:tcPr>
    </w:tblStylePr>
    <w:tblStylePr w:type="lastCol">
      <w:tblPr/>
      <w:tcPr>
        <w:tcBorders>
          <w:left w:val="single" w:sz="4" w:space="0" w:color="FFFFFF" w:themeColor="light1"/>
          <w:right w:val="single" w:sz="32" w:space="0" w:color="C3D69B" w:themeColor="accent3" w:themeTint="98"/>
        </w:tcBorders>
      </w:tcPr>
    </w:tblStylePr>
    <w:tblStylePr w:type="band1Vert">
      <w:tblPr/>
      <w:tcPr>
        <w:tcBorders>
          <w:left w:val="single" w:sz="4" w:space="0" w:color="FFFFFF" w:themeColor="light1"/>
          <w:right w:val="single" w:sz="4" w:space="0" w:color="FFFFFF" w:themeColor="light1"/>
        </w:tcBorders>
        <w:shd w:val="clear" w:color="C3D69B" w:themeColor="accent3" w:themeTint="98" w:fill="C3D69B" w:themeFill="accent3"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C3D69B" w:themeColor="accent3" w:themeTint="98" w:fill="C3D69B" w:themeFill="accent3" w:themeFillTint="98"/>
      </w:tcPr>
    </w:tblStylePr>
    <w:tblStylePr w:type="band2Horz">
      <w:tblPr/>
      <w:tcPr>
        <w:tcBorders>
          <w:top w:val="single" w:sz="4" w:space="0" w:color="FFFFFF" w:themeColor="light1"/>
          <w:bottom w:val="single" w:sz="4" w:space="0" w:color="FFFFFF" w:themeColor="light1"/>
        </w:tcBorders>
        <w:shd w:val="clear" w:color="C3D69B" w:themeColor="accent3" w:themeTint="98" w:fill="C3D69B" w:themeFill="accent3" w:themeFillTint="98"/>
      </w:tcPr>
    </w:tblStylePr>
  </w:style>
  <w:style w:type="table" w:customStyle="1" w:styleId="ListTable5Dark-Accent4">
    <w:name w:val="List Table 5 Dark - Accent 4"/>
    <w:basedOn w:val="a1"/>
    <w:uiPriority w:val="99"/>
    <w:pPr>
      <w:spacing w:after="0" w:line="240" w:lineRule="auto"/>
    </w:pPr>
    <w:tblPr>
      <w:tblStyleRowBandSize w:val="1"/>
      <w:tblStyleColBandSize w:val="1"/>
      <w:tblInd w:w="0" w:type="dxa"/>
      <w:tblBorders>
        <w:top w:val="single" w:sz="32" w:space="0" w:color="B2A1C6" w:themeColor="accent4" w:themeTint="9A"/>
        <w:left w:val="single" w:sz="32" w:space="0" w:color="B2A1C6" w:themeColor="accent4" w:themeTint="9A"/>
        <w:bottom w:val="single" w:sz="32" w:space="0" w:color="B2A1C6" w:themeColor="accent4" w:themeTint="9A"/>
        <w:right w:val="single" w:sz="32" w:space="0" w:color="B2A1C6" w:themeColor="accent4" w:themeTint="9A"/>
      </w:tblBorders>
      <w:shd w:val="clear" w:color="B2A1C6" w:themeColor="accent4" w:themeTint="9A" w:fill="B2A1C6" w:themeFill="accent4" w:themeFillTint="9A"/>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B2A1C6" w:themeColor="accent4" w:themeTint="9A"/>
          <w:bottom w:val="single" w:sz="12" w:space="0" w:color="FFFFFF" w:themeColor="light1"/>
        </w:tcBorders>
        <w:shd w:val="clear" w:color="B2A1C6" w:themeColor="accent4" w:themeTint="9A" w:fill="B2A1C6" w:themeFill="accent4"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B2A1C6" w:themeColor="accent4" w:themeTint="9A"/>
          <w:right w:val="single" w:sz="4" w:space="0" w:color="FFFFFF" w:themeColor="light1"/>
        </w:tcBorders>
      </w:tcPr>
    </w:tblStylePr>
    <w:tblStylePr w:type="lastCol">
      <w:tblPr/>
      <w:tcPr>
        <w:tcBorders>
          <w:left w:val="single" w:sz="4" w:space="0" w:color="FFFFFF" w:themeColor="light1"/>
          <w:right w:val="single" w:sz="32" w:space="0" w:color="B2A1C6" w:themeColor="accent4" w:themeTint="9A"/>
        </w:tcBorders>
      </w:tcPr>
    </w:tblStylePr>
    <w:tblStylePr w:type="band1Vert">
      <w:tblPr/>
      <w:tcPr>
        <w:tcBorders>
          <w:left w:val="single" w:sz="4" w:space="0" w:color="FFFFFF" w:themeColor="light1"/>
          <w:right w:val="single" w:sz="4" w:space="0" w:color="FFFFFF" w:themeColor="light1"/>
        </w:tcBorders>
        <w:shd w:val="clear" w:color="B2A1C6" w:themeColor="accent4" w:themeTint="9A" w:fill="B2A1C6" w:themeFill="accent4"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B2A1C6" w:themeColor="accent4" w:themeTint="9A" w:fill="B2A1C6" w:themeFill="accent4" w:themeFillTint="9A"/>
      </w:tcPr>
    </w:tblStylePr>
    <w:tblStylePr w:type="band2Horz">
      <w:tblPr/>
      <w:tcPr>
        <w:tcBorders>
          <w:top w:val="single" w:sz="4" w:space="0" w:color="FFFFFF" w:themeColor="light1"/>
          <w:bottom w:val="single" w:sz="4" w:space="0" w:color="FFFFFF" w:themeColor="light1"/>
        </w:tcBorders>
        <w:shd w:val="clear" w:color="B2A1C6" w:themeColor="accent4" w:themeTint="9A" w:fill="B2A1C6" w:themeFill="accent4" w:themeFillTint="9A"/>
      </w:tcPr>
    </w:tblStylePr>
  </w:style>
  <w:style w:type="table" w:customStyle="1" w:styleId="ListTable5Dark-Accent5">
    <w:name w:val="List Table 5 Dark - Accent 5"/>
    <w:basedOn w:val="a1"/>
    <w:uiPriority w:val="99"/>
    <w:pPr>
      <w:spacing w:after="0" w:line="240" w:lineRule="auto"/>
    </w:pPr>
    <w:tblPr>
      <w:tblStyleRowBandSize w:val="1"/>
      <w:tblStyleColBandSize w:val="1"/>
      <w:tblInd w:w="0" w:type="dxa"/>
      <w:tblBorders>
        <w:top w:val="single" w:sz="32" w:space="0" w:color="92CCDC" w:themeColor="accent5" w:themeTint="9A"/>
        <w:left w:val="single" w:sz="32" w:space="0" w:color="92CCDC" w:themeColor="accent5" w:themeTint="9A"/>
        <w:bottom w:val="single" w:sz="32" w:space="0" w:color="92CCDC" w:themeColor="accent5" w:themeTint="9A"/>
        <w:right w:val="single" w:sz="32" w:space="0" w:color="92CCDC" w:themeColor="accent5" w:themeTint="9A"/>
      </w:tblBorders>
      <w:shd w:val="clear" w:color="92CCDC" w:themeColor="accent5" w:themeTint="9A" w:fill="92CCDC" w:themeFill="accent5" w:themeFillTint="9A"/>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92CCDC" w:themeColor="accent5" w:themeTint="9A"/>
          <w:bottom w:val="single" w:sz="12" w:space="0" w:color="FFFFFF" w:themeColor="light1"/>
        </w:tcBorders>
        <w:shd w:val="clear" w:color="92CCDC" w:themeColor="accent5" w:themeTint="9A" w:fill="92CCDC" w:themeFill="accent5"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92CCDC" w:themeColor="accent5" w:themeTint="9A"/>
          <w:right w:val="single" w:sz="4" w:space="0" w:color="FFFFFF" w:themeColor="light1"/>
        </w:tcBorders>
      </w:tcPr>
    </w:tblStylePr>
    <w:tblStylePr w:type="lastCol">
      <w:tblPr/>
      <w:tcPr>
        <w:tcBorders>
          <w:left w:val="single" w:sz="4" w:space="0" w:color="FFFFFF" w:themeColor="light1"/>
          <w:right w:val="single" w:sz="32" w:space="0" w:color="92CCDC" w:themeColor="accent5" w:themeTint="9A"/>
        </w:tcBorders>
      </w:tcPr>
    </w:tblStylePr>
    <w:tblStylePr w:type="band1Vert">
      <w:tblPr/>
      <w:tcPr>
        <w:tcBorders>
          <w:left w:val="single" w:sz="4" w:space="0" w:color="FFFFFF" w:themeColor="light1"/>
          <w:right w:val="single" w:sz="4" w:space="0" w:color="FFFFFF" w:themeColor="light1"/>
        </w:tcBorders>
        <w:shd w:val="clear" w:color="92CCDC" w:themeColor="accent5" w:themeTint="9A" w:fill="92CCDC" w:themeFill="accent5"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92CCDC" w:themeColor="accent5" w:themeTint="9A" w:fill="92CCDC" w:themeFill="accent5" w:themeFillTint="9A"/>
      </w:tcPr>
    </w:tblStylePr>
    <w:tblStylePr w:type="band2Horz">
      <w:tblPr/>
      <w:tcPr>
        <w:tcBorders>
          <w:top w:val="single" w:sz="4" w:space="0" w:color="FFFFFF" w:themeColor="light1"/>
          <w:bottom w:val="single" w:sz="4" w:space="0" w:color="FFFFFF" w:themeColor="light1"/>
        </w:tcBorders>
        <w:shd w:val="clear" w:color="92CCDC" w:themeColor="accent5" w:themeTint="9A" w:fill="92CCDC" w:themeFill="accent5" w:themeFillTint="9A"/>
      </w:tcPr>
    </w:tblStylePr>
  </w:style>
  <w:style w:type="table" w:customStyle="1" w:styleId="ListTable5Dark-Accent6">
    <w:name w:val="List Table 5 Dark - Accent 6"/>
    <w:basedOn w:val="a1"/>
    <w:uiPriority w:val="99"/>
    <w:pPr>
      <w:spacing w:after="0" w:line="240" w:lineRule="auto"/>
    </w:pPr>
    <w:tblPr>
      <w:tblStyleRowBandSize w:val="1"/>
      <w:tblStyleColBandSize w:val="1"/>
      <w:tblInd w:w="0" w:type="dxa"/>
      <w:tblBorders>
        <w:top w:val="single" w:sz="32" w:space="0" w:color="FAC090" w:themeColor="accent6" w:themeTint="98"/>
        <w:left w:val="single" w:sz="32" w:space="0" w:color="FAC090" w:themeColor="accent6" w:themeTint="98"/>
        <w:bottom w:val="single" w:sz="32" w:space="0" w:color="FAC090" w:themeColor="accent6" w:themeTint="98"/>
        <w:right w:val="single" w:sz="32" w:space="0" w:color="FAC090" w:themeColor="accent6" w:themeTint="98"/>
      </w:tblBorders>
      <w:shd w:val="clear" w:color="FAC090" w:themeColor="accent6" w:themeTint="98" w:fill="FAC090" w:themeFill="accent6" w:themeFillTint="98"/>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FAC090" w:themeColor="accent6" w:themeTint="98"/>
          <w:bottom w:val="single" w:sz="12" w:space="0" w:color="FFFFFF" w:themeColor="light1"/>
        </w:tcBorders>
        <w:shd w:val="clear" w:color="FAC090" w:themeColor="accent6" w:themeTint="98" w:fill="FAC090" w:themeFill="accent6"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AC090" w:themeColor="accent6" w:themeTint="98"/>
          <w:right w:val="single" w:sz="4" w:space="0" w:color="FFFFFF" w:themeColor="light1"/>
        </w:tcBorders>
      </w:tcPr>
    </w:tblStylePr>
    <w:tblStylePr w:type="lastCol">
      <w:tblPr/>
      <w:tcPr>
        <w:tcBorders>
          <w:left w:val="single" w:sz="4" w:space="0" w:color="FFFFFF" w:themeColor="light1"/>
          <w:right w:val="single" w:sz="32" w:space="0" w:color="FAC090" w:themeColor="accent6" w:themeTint="98"/>
        </w:tcBorders>
      </w:tcPr>
    </w:tblStylePr>
    <w:tblStylePr w:type="band1Vert">
      <w:tblPr/>
      <w:tcPr>
        <w:tcBorders>
          <w:left w:val="single" w:sz="4" w:space="0" w:color="FFFFFF" w:themeColor="light1"/>
          <w:right w:val="single" w:sz="4" w:space="0" w:color="FFFFFF" w:themeColor="light1"/>
        </w:tcBorders>
        <w:shd w:val="clear" w:color="FAC090" w:themeColor="accent6" w:themeTint="98" w:fill="FAC090" w:themeFill="accent6"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AC090" w:themeColor="accent6" w:themeTint="98" w:fill="FAC090" w:themeFill="accent6" w:themeFillTint="98"/>
      </w:tcPr>
    </w:tblStylePr>
    <w:tblStylePr w:type="band2Horz">
      <w:tblPr/>
      <w:tcPr>
        <w:tcBorders>
          <w:top w:val="single" w:sz="4" w:space="0" w:color="FFFFFF" w:themeColor="light1"/>
          <w:bottom w:val="single" w:sz="4" w:space="0" w:color="FFFFFF" w:themeColor="light1"/>
        </w:tcBorders>
        <w:shd w:val="clear" w:color="FAC090" w:themeColor="accent6" w:themeTint="98" w:fill="FAC090" w:themeFill="accent6" w:themeFillTint="98"/>
      </w:tcPr>
    </w:tblStylePr>
  </w:style>
  <w:style w:type="table" w:customStyle="1" w:styleId="-610">
    <w:name w:val="Список-таблица 6 цветная1"/>
    <w:basedOn w:val="a1"/>
    <w:uiPriority w:val="99"/>
    <w:pPr>
      <w:spacing w:after="0" w:line="240" w:lineRule="auto"/>
    </w:pPr>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color w:val="000000" w:themeColor="text1"/>
      </w:rPr>
      <w:tblPr/>
      <w:tcPr>
        <w:tcBorders>
          <w:bottom w:val="single" w:sz="4" w:space="0" w:color="7F7F7F" w:themeColor="text1" w:themeTint="80"/>
        </w:tcBorders>
      </w:tcPr>
    </w:tblStylePr>
    <w:tblStylePr w:type="lastRow">
      <w:rPr>
        <w:b/>
        <w:color w:val="000000" w:themeColor="text1"/>
      </w:rPr>
      <w:tblPr/>
      <w:tcPr>
        <w:tcBorders>
          <w:top w:val="single" w:sz="4" w:space="0" w:color="7F7F7F" w:themeColor="text1" w:themeTint="80"/>
        </w:tcBorders>
      </w:tcPr>
    </w:tblStylePr>
    <w:tblStylePr w:type="firstCol">
      <w:rPr>
        <w:b/>
        <w:color w:val="000000" w:themeColor="text1"/>
      </w:rPr>
    </w:tblStylePr>
    <w:tblStylePr w:type="lastCol">
      <w:rPr>
        <w:b/>
        <w:color w:val="000000" w:themeColor="text1"/>
      </w:rPr>
    </w:tblStylePr>
    <w:tblStylePr w:type="band1Vert">
      <w:tblPr/>
      <w:tcPr>
        <w:shd w:val="clear" w:color="BFBFBF" w:themeColor="text1" w:themeTint="40" w:fill="BFBFBF" w:themeFill="text1" w:themeFillTint="40"/>
      </w:tcPr>
    </w:tblStylePr>
    <w:tblStylePr w:type="band1Horz">
      <w:rPr>
        <w:rFonts w:ascii="Arial" w:hAnsi="Arial"/>
        <w:color w:val="000000" w:themeColor="text1"/>
        <w:sz w:val="22"/>
      </w:rPr>
      <w:tblPr/>
      <w:tcPr>
        <w:shd w:val="clear" w:color="BFBFBF" w:themeColor="text1" w:themeTint="40" w:fill="BFBFBF" w:themeFill="text1" w:themeFillTint="40"/>
      </w:tcPr>
    </w:tblStylePr>
    <w:tblStylePr w:type="band2Horz">
      <w:rPr>
        <w:rFonts w:ascii="Arial" w:hAnsi="Arial"/>
        <w:color w:val="000000" w:themeColor="text1"/>
        <w:sz w:val="22"/>
      </w:rPr>
    </w:tblStylePr>
  </w:style>
  <w:style w:type="table" w:customStyle="1" w:styleId="ListTable6Colorful-Accent1">
    <w:name w:val="List Table 6 Colorful - Accent 1"/>
    <w:basedOn w:val="a1"/>
    <w:uiPriority w:val="99"/>
    <w:pPr>
      <w:spacing w:after="0" w:line="240" w:lineRule="auto"/>
    </w:pPr>
    <w:tblPr>
      <w:tblStyleRowBandSize w:val="1"/>
      <w:tblStyleColBandSize w:val="1"/>
      <w:tblInd w:w="0" w:type="dxa"/>
      <w:tblBorders>
        <w:top w:val="single" w:sz="4" w:space="0" w:color="4F81BD" w:themeColor="accent1"/>
        <w:bottom w:val="single" w:sz="4" w:space="0" w:color="4F81BD" w:themeColor="accent1"/>
      </w:tblBorders>
      <w:tblCellMar>
        <w:top w:w="0" w:type="dxa"/>
        <w:left w:w="108" w:type="dxa"/>
        <w:bottom w:w="0" w:type="dxa"/>
        <w:right w:w="108" w:type="dxa"/>
      </w:tblCellMar>
    </w:tblPr>
    <w:tblStylePr w:type="firstRow">
      <w:rPr>
        <w:b/>
        <w:color w:val="2A4A71" w:themeColor="accent1" w:themeShade="95"/>
      </w:rPr>
      <w:tblPr/>
      <w:tcPr>
        <w:tcBorders>
          <w:bottom w:val="single" w:sz="4" w:space="0" w:color="4F81BD" w:themeColor="accent1"/>
        </w:tcBorders>
      </w:tcPr>
    </w:tblStylePr>
    <w:tblStylePr w:type="lastRow">
      <w:rPr>
        <w:b/>
        <w:color w:val="2A4A71" w:themeColor="accent1" w:themeShade="95"/>
      </w:rPr>
      <w:tblPr/>
      <w:tcPr>
        <w:tcBorders>
          <w:top w:val="single" w:sz="4" w:space="0" w:color="4F81BD" w:themeColor="accent1"/>
        </w:tcBorders>
      </w:tcPr>
    </w:tblStylePr>
    <w:tblStylePr w:type="firstCol">
      <w:rPr>
        <w:b/>
        <w:color w:val="2A4A71" w:themeColor="accent1" w:themeShade="95"/>
      </w:rPr>
    </w:tblStylePr>
    <w:tblStylePr w:type="lastCol">
      <w:rPr>
        <w:b/>
        <w:color w:val="2A4A71" w:themeColor="accent1" w:themeShade="95"/>
      </w:rPr>
    </w:tblStylePr>
    <w:tblStylePr w:type="band1Vert">
      <w:tblPr/>
      <w:tcPr>
        <w:shd w:val="clear" w:color="D2DFEE" w:themeColor="accent1" w:themeTint="40" w:fill="D2DFEE" w:themeFill="accent1" w:themeFillTint="40"/>
      </w:tcPr>
    </w:tblStylePr>
    <w:tblStylePr w:type="band1Horz">
      <w:rPr>
        <w:rFonts w:ascii="Arial" w:hAnsi="Arial"/>
        <w:color w:val="2A4A71" w:themeColor="accent1" w:themeShade="95"/>
        <w:sz w:val="22"/>
      </w:rPr>
      <w:tblPr/>
      <w:tcPr>
        <w:shd w:val="clear" w:color="D2DFEE" w:themeColor="accent1" w:themeTint="40" w:fill="D2DFEE" w:themeFill="accent1" w:themeFillTint="40"/>
      </w:tcPr>
    </w:tblStylePr>
    <w:tblStylePr w:type="band2Horz">
      <w:rPr>
        <w:rFonts w:ascii="Arial" w:hAnsi="Arial"/>
        <w:color w:val="2A4A71" w:themeColor="accent1" w:themeShade="95"/>
        <w:sz w:val="22"/>
      </w:rPr>
    </w:tblStylePr>
  </w:style>
  <w:style w:type="table" w:customStyle="1" w:styleId="ListTable6Colorful-Accent2">
    <w:name w:val="List Table 6 Colorful - Accent 2"/>
    <w:basedOn w:val="a1"/>
    <w:uiPriority w:val="99"/>
    <w:pPr>
      <w:spacing w:after="0" w:line="240" w:lineRule="auto"/>
    </w:pPr>
    <w:tblPr>
      <w:tblStyleRowBandSize w:val="1"/>
      <w:tblStyleColBandSize w:val="1"/>
      <w:tblInd w:w="0" w:type="dxa"/>
      <w:tblBorders>
        <w:top w:val="single" w:sz="4" w:space="0" w:color="D99695" w:themeColor="accent2" w:themeTint="97"/>
        <w:bottom w:val="single" w:sz="4" w:space="0" w:color="D99695" w:themeColor="accent2" w:themeTint="97"/>
      </w:tblBorders>
      <w:tblCellMar>
        <w:top w:w="0" w:type="dxa"/>
        <w:left w:w="108" w:type="dxa"/>
        <w:bottom w:w="0" w:type="dxa"/>
        <w:right w:w="108" w:type="dxa"/>
      </w:tblCellMar>
    </w:tblPr>
    <w:tblStylePr w:type="firstRow">
      <w:rPr>
        <w:b/>
        <w:color w:val="D99695" w:themeColor="accent2" w:themeTint="97" w:themeShade="95"/>
      </w:rPr>
      <w:tblPr/>
      <w:tcPr>
        <w:tcBorders>
          <w:bottom w:val="single" w:sz="4" w:space="0" w:color="D99695" w:themeColor="accent2" w:themeTint="97"/>
        </w:tcBorders>
      </w:tcPr>
    </w:tblStylePr>
    <w:tblStylePr w:type="lastRow">
      <w:rPr>
        <w:b/>
        <w:color w:val="D99695" w:themeColor="accent2" w:themeTint="97" w:themeShade="95"/>
      </w:rPr>
      <w:tblPr/>
      <w:tcPr>
        <w:tcBorders>
          <w:top w:val="single" w:sz="4" w:space="0" w:color="D99695" w:themeColor="accent2" w:themeTint="97"/>
        </w:tcBorders>
      </w:tcPr>
    </w:tblStylePr>
    <w:tblStylePr w:type="firstCol">
      <w:rPr>
        <w:b/>
        <w:color w:val="D99695" w:themeColor="accent2" w:themeTint="97" w:themeShade="95"/>
      </w:rPr>
    </w:tblStylePr>
    <w:tblStylePr w:type="lastCol">
      <w:rPr>
        <w:b/>
        <w:color w:val="D99695" w:themeColor="accent2" w:themeTint="97" w:themeShade="95"/>
      </w:rPr>
    </w:tblStylePr>
    <w:tblStylePr w:type="band1Vert">
      <w:tblPr/>
      <w:tcPr>
        <w:shd w:val="clear" w:color="EFD2D2" w:themeColor="accent2" w:themeTint="40" w:fill="EFD2D2" w:themeFill="accent2" w:themeFillTint="40"/>
      </w:tcPr>
    </w:tblStylePr>
    <w:tblStylePr w:type="band1Horz">
      <w:rPr>
        <w:rFonts w:ascii="Arial" w:hAnsi="Arial"/>
        <w:color w:val="D99695" w:themeColor="accent2" w:themeTint="97" w:themeShade="95"/>
        <w:sz w:val="22"/>
      </w:rPr>
      <w:tblPr/>
      <w:tcPr>
        <w:shd w:val="clear" w:color="EFD2D2" w:themeColor="accent2" w:themeTint="40" w:fill="EFD2D2" w:themeFill="accent2" w:themeFillTint="40"/>
      </w:tcPr>
    </w:tblStylePr>
    <w:tblStylePr w:type="band2Horz">
      <w:rPr>
        <w:rFonts w:ascii="Arial" w:hAnsi="Arial"/>
        <w:color w:val="D99695" w:themeColor="accent2" w:themeTint="97" w:themeShade="95"/>
        <w:sz w:val="22"/>
      </w:rPr>
    </w:tblStylePr>
  </w:style>
  <w:style w:type="table" w:customStyle="1" w:styleId="ListTable6Colorful-Accent3">
    <w:name w:val="List Table 6 Colorful - Accent 3"/>
    <w:basedOn w:val="a1"/>
    <w:uiPriority w:val="99"/>
    <w:pPr>
      <w:spacing w:after="0" w:line="240" w:lineRule="auto"/>
    </w:pPr>
    <w:tblPr>
      <w:tblStyleRowBandSize w:val="1"/>
      <w:tblStyleColBandSize w:val="1"/>
      <w:tblInd w:w="0" w:type="dxa"/>
      <w:tblBorders>
        <w:top w:val="single" w:sz="4" w:space="0" w:color="C3D69B" w:themeColor="accent3" w:themeTint="98"/>
        <w:bottom w:val="single" w:sz="4" w:space="0" w:color="C3D69B" w:themeColor="accent3" w:themeTint="98"/>
      </w:tblBorders>
      <w:tblCellMar>
        <w:top w:w="0" w:type="dxa"/>
        <w:left w:w="108" w:type="dxa"/>
        <w:bottom w:w="0" w:type="dxa"/>
        <w:right w:w="108" w:type="dxa"/>
      </w:tblCellMar>
    </w:tblPr>
    <w:tblStylePr w:type="firstRow">
      <w:rPr>
        <w:b/>
        <w:color w:val="C3D69B" w:themeColor="accent3" w:themeTint="98" w:themeShade="95"/>
      </w:rPr>
      <w:tblPr/>
      <w:tcPr>
        <w:tcBorders>
          <w:bottom w:val="single" w:sz="4" w:space="0" w:color="C3D69B" w:themeColor="accent3" w:themeTint="98"/>
        </w:tcBorders>
      </w:tcPr>
    </w:tblStylePr>
    <w:tblStylePr w:type="lastRow">
      <w:rPr>
        <w:b/>
        <w:color w:val="C3D69B" w:themeColor="accent3" w:themeTint="98" w:themeShade="95"/>
      </w:rPr>
      <w:tblPr/>
      <w:tcPr>
        <w:tcBorders>
          <w:top w:val="single" w:sz="4" w:space="0" w:color="C3D69B" w:themeColor="accent3" w:themeTint="98"/>
        </w:tcBorders>
      </w:tcPr>
    </w:tblStylePr>
    <w:tblStylePr w:type="firstCol">
      <w:rPr>
        <w:b/>
        <w:color w:val="C3D69B" w:themeColor="accent3" w:themeTint="98" w:themeShade="95"/>
      </w:rPr>
    </w:tblStylePr>
    <w:tblStylePr w:type="lastCol">
      <w:rPr>
        <w:b/>
        <w:color w:val="C3D69B" w:themeColor="accent3" w:themeTint="98" w:themeShade="95"/>
      </w:rPr>
    </w:tblStylePr>
    <w:tblStylePr w:type="band1Vert">
      <w:tblPr/>
      <w:tcPr>
        <w:shd w:val="clear" w:color="E5EED5" w:themeColor="accent3" w:themeTint="40" w:fill="E5EED5" w:themeFill="accent3" w:themeFillTint="40"/>
      </w:tcPr>
    </w:tblStylePr>
    <w:tblStylePr w:type="band1Horz">
      <w:rPr>
        <w:rFonts w:ascii="Arial" w:hAnsi="Arial"/>
        <w:color w:val="C3D69B" w:themeColor="accent3" w:themeTint="98" w:themeShade="95"/>
        <w:sz w:val="22"/>
      </w:rPr>
      <w:tblPr/>
      <w:tcPr>
        <w:shd w:val="clear" w:color="E5EED5" w:themeColor="accent3" w:themeTint="40" w:fill="E5EED5" w:themeFill="accent3" w:themeFillTint="40"/>
      </w:tcPr>
    </w:tblStylePr>
    <w:tblStylePr w:type="band2Horz">
      <w:rPr>
        <w:rFonts w:ascii="Arial" w:hAnsi="Arial"/>
        <w:color w:val="C3D69B" w:themeColor="accent3" w:themeTint="98" w:themeShade="95"/>
        <w:sz w:val="22"/>
      </w:rPr>
    </w:tblStylePr>
  </w:style>
  <w:style w:type="table" w:customStyle="1" w:styleId="ListTable6Colorful-Accent4">
    <w:name w:val="List Table 6 Colorful - Accent 4"/>
    <w:basedOn w:val="a1"/>
    <w:uiPriority w:val="99"/>
    <w:pPr>
      <w:spacing w:after="0" w:line="240" w:lineRule="auto"/>
    </w:pPr>
    <w:tblPr>
      <w:tblStyleRowBandSize w:val="1"/>
      <w:tblStyleColBandSize w:val="1"/>
      <w:tblInd w:w="0" w:type="dxa"/>
      <w:tblBorders>
        <w:top w:val="single" w:sz="4" w:space="0" w:color="B2A1C6" w:themeColor="accent4" w:themeTint="9A"/>
        <w:bottom w:val="single" w:sz="4" w:space="0" w:color="B2A1C6" w:themeColor="accent4" w:themeTint="9A"/>
      </w:tblBorders>
      <w:tblCellMar>
        <w:top w:w="0" w:type="dxa"/>
        <w:left w:w="108" w:type="dxa"/>
        <w:bottom w:w="0" w:type="dxa"/>
        <w:right w:w="108" w:type="dxa"/>
      </w:tblCellMar>
    </w:tblPr>
    <w:tblStylePr w:type="firstRow">
      <w:rPr>
        <w:b/>
        <w:color w:val="B2A1C6" w:themeColor="accent4" w:themeTint="9A" w:themeShade="95"/>
      </w:rPr>
      <w:tblPr/>
      <w:tcPr>
        <w:tcBorders>
          <w:bottom w:val="single" w:sz="4" w:space="0" w:color="B2A1C6" w:themeColor="accent4" w:themeTint="9A"/>
        </w:tcBorders>
      </w:tcPr>
    </w:tblStylePr>
    <w:tblStylePr w:type="lastRow">
      <w:rPr>
        <w:b/>
        <w:color w:val="B2A1C6" w:themeColor="accent4" w:themeTint="9A" w:themeShade="95"/>
      </w:rPr>
      <w:tblPr/>
      <w:tcPr>
        <w:tcBorders>
          <w:top w:val="single" w:sz="4" w:space="0" w:color="B2A1C6" w:themeColor="accent4" w:themeTint="9A"/>
        </w:tcBorders>
      </w:tcPr>
    </w:tblStylePr>
    <w:tblStylePr w:type="firstCol">
      <w:rPr>
        <w:b/>
        <w:color w:val="B2A1C6" w:themeColor="accent4" w:themeTint="9A" w:themeShade="95"/>
      </w:rPr>
    </w:tblStylePr>
    <w:tblStylePr w:type="lastCol">
      <w:rPr>
        <w:b/>
        <w:color w:val="B2A1C6" w:themeColor="accent4" w:themeTint="9A" w:themeShade="95"/>
      </w:rPr>
    </w:tblStylePr>
    <w:tblStylePr w:type="band1Vert">
      <w:tblPr/>
      <w:tcPr>
        <w:shd w:val="clear" w:color="DFD8E7" w:themeColor="accent4" w:themeTint="40" w:fill="DFD8E7" w:themeFill="accent4" w:themeFillTint="40"/>
      </w:tcPr>
    </w:tblStylePr>
    <w:tblStylePr w:type="band1Horz">
      <w:rPr>
        <w:rFonts w:ascii="Arial" w:hAnsi="Arial"/>
        <w:color w:val="B2A1C6" w:themeColor="accent4" w:themeTint="9A" w:themeShade="95"/>
        <w:sz w:val="22"/>
      </w:rPr>
      <w:tblPr/>
      <w:tcPr>
        <w:shd w:val="clear" w:color="DFD8E7" w:themeColor="accent4" w:themeTint="40" w:fill="DFD8E7" w:themeFill="accent4" w:themeFillTint="40"/>
      </w:tcPr>
    </w:tblStylePr>
    <w:tblStylePr w:type="band2Horz">
      <w:rPr>
        <w:rFonts w:ascii="Arial" w:hAnsi="Arial"/>
        <w:color w:val="B2A1C6" w:themeColor="accent4" w:themeTint="9A" w:themeShade="95"/>
        <w:sz w:val="22"/>
      </w:rPr>
    </w:tblStylePr>
  </w:style>
  <w:style w:type="table" w:customStyle="1" w:styleId="ListTable6Colorful-Accent5">
    <w:name w:val="List Table 6 Colorful - Accent 5"/>
    <w:basedOn w:val="a1"/>
    <w:uiPriority w:val="99"/>
    <w:pPr>
      <w:spacing w:after="0" w:line="240" w:lineRule="auto"/>
    </w:pPr>
    <w:tblPr>
      <w:tblStyleRowBandSize w:val="1"/>
      <w:tblStyleColBandSize w:val="1"/>
      <w:tblInd w:w="0" w:type="dxa"/>
      <w:tblBorders>
        <w:top w:val="single" w:sz="4" w:space="0" w:color="92CCDC" w:themeColor="accent5" w:themeTint="9A"/>
        <w:bottom w:val="single" w:sz="4" w:space="0" w:color="92CCDC" w:themeColor="accent5" w:themeTint="9A"/>
      </w:tblBorders>
      <w:tblCellMar>
        <w:top w:w="0" w:type="dxa"/>
        <w:left w:w="108" w:type="dxa"/>
        <w:bottom w:w="0" w:type="dxa"/>
        <w:right w:w="108" w:type="dxa"/>
      </w:tblCellMar>
    </w:tblPr>
    <w:tblStylePr w:type="firstRow">
      <w:rPr>
        <w:b/>
        <w:color w:val="92CCDC" w:themeColor="accent5" w:themeTint="9A" w:themeShade="95"/>
      </w:rPr>
      <w:tblPr/>
      <w:tcPr>
        <w:tcBorders>
          <w:bottom w:val="single" w:sz="4" w:space="0" w:color="92CCDC" w:themeColor="accent5" w:themeTint="9A"/>
        </w:tcBorders>
      </w:tcPr>
    </w:tblStylePr>
    <w:tblStylePr w:type="lastRow">
      <w:rPr>
        <w:b/>
        <w:color w:val="92CCDC" w:themeColor="accent5" w:themeTint="9A" w:themeShade="95"/>
      </w:rPr>
      <w:tblPr/>
      <w:tcPr>
        <w:tcBorders>
          <w:top w:val="single" w:sz="4" w:space="0" w:color="92CCDC" w:themeColor="accent5" w:themeTint="9A"/>
        </w:tcBorders>
      </w:tcPr>
    </w:tblStylePr>
    <w:tblStylePr w:type="firstCol">
      <w:rPr>
        <w:b/>
        <w:color w:val="92CCDC" w:themeColor="accent5" w:themeTint="9A" w:themeShade="95"/>
      </w:rPr>
    </w:tblStylePr>
    <w:tblStylePr w:type="lastCol">
      <w:rPr>
        <w:b/>
        <w:color w:val="92CCDC" w:themeColor="accent5" w:themeTint="9A" w:themeShade="95"/>
      </w:rPr>
    </w:tblStylePr>
    <w:tblStylePr w:type="band1Vert">
      <w:tblPr/>
      <w:tcPr>
        <w:shd w:val="clear" w:color="D1EAF0" w:themeColor="accent5" w:themeTint="40" w:fill="D1EAF0" w:themeFill="accent5" w:themeFillTint="40"/>
      </w:tcPr>
    </w:tblStylePr>
    <w:tblStylePr w:type="band1Horz">
      <w:rPr>
        <w:rFonts w:ascii="Arial" w:hAnsi="Arial"/>
        <w:color w:val="92CCDC" w:themeColor="accent5" w:themeTint="9A" w:themeShade="95"/>
        <w:sz w:val="22"/>
      </w:rPr>
      <w:tblPr/>
      <w:tcPr>
        <w:shd w:val="clear" w:color="D1EAF0" w:themeColor="accent5" w:themeTint="40" w:fill="D1EAF0" w:themeFill="accent5" w:themeFillTint="40"/>
      </w:tcPr>
    </w:tblStylePr>
    <w:tblStylePr w:type="band2Horz">
      <w:rPr>
        <w:rFonts w:ascii="Arial" w:hAnsi="Arial"/>
        <w:color w:val="92CCDC" w:themeColor="accent5" w:themeTint="9A" w:themeShade="95"/>
        <w:sz w:val="22"/>
      </w:rPr>
    </w:tblStylePr>
  </w:style>
  <w:style w:type="table" w:customStyle="1" w:styleId="ListTable6Colorful-Accent6">
    <w:name w:val="List Table 6 Colorful - Accent 6"/>
    <w:basedOn w:val="a1"/>
    <w:uiPriority w:val="99"/>
    <w:pPr>
      <w:spacing w:after="0" w:line="240" w:lineRule="auto"/>
    </w:pPr>
    <w:tblPr>
      <w:tblStyleRowBandSize w:val="1"/>
      <w:tblStyleColBandSize w:val="1"/>
      <w:tblInd w:w="0" w:type="dxa"/>
      <w:tblBorders>
        <w:top w:val="single" w:sz="4" w:space="0" w:color="FAC090" w:themeColor="accent6" w:themeTint="98"/>
        <w:bottom w:val="single" w:sz="4" w:space="0" w:color="FAC090" w:themeColor="accent6" w:themeTint="98"/>
      </w:tblBorders>
      <w:tblCellMar>
        <w:top w:w="0" w:type="dxa"/>
        <w:left w:w="108" w:type="dxa"/>
        <w:bottom w:w="0" w:type="dxa"/>
        <w:right w:w="108" w:type="dxa"/>
      </w:tblCellMar>
    </w:tblPr>
    <w:tblStylePr w:type="firstRow">
      <w:rPr>
        <w:b/>
        <w:color w:val="FAC090" w:themeColor="accent6" w:themeTint="98" w:themeShade="95"/>
      </w:rPr>
      <w:tblPr/>
      <w:tcPr>
        <w:tcBorders>
          <w:bottom w:val="single" w:sz="4" w:space="0" w:color="FAC090" w:themeColor="accent6" w:themeTint="98"/>
        </w:tcBorders>
      </w:tcPr>
    </w:tblStylePr>
    <w:tblStylePr w:type="lastRow">
      <w:rPr>
        <w:b/>
        <w:color w:val="FAC090" w:themeColor="accent6" w:themeTint="98" w:themeShade="95"/>
      </w:rPr>
      <w:tblPr/>
      <w:tcPr>
        <w:tcBorders>
          <w:top w:val="single" w:sz="4" w:space="0" w:color="FAC090" w:themeColor="accent6" w:themeTint="98"/>
        </w:tcBorders>
      </w:tcPr>
    </w:tblStylePr>
    <w:tblStylePr w:type="firstCol">
      <w:rPr>
        <w:b/>
        <w:color w:val="FAC090" w:themeColor="accent6" w:themeTint="98" w:themeShade="95"/>
      </w:rPr>
    </w:tblStylePr>
    <w:tblStylePr w:type="lastCol">
      <w:rPr>
        <w:b/>
        <w:color w:val="FAC090" w:themeColor="accent6" w:themeTint="98" w:themeShade="95"/>
      </w:rPr>
    </w:tblStylePr>
    <w:tblStylePr w:type="band1Vert">
      <w:tblPr/>
      <w:tcPr>
        <w:shd w:val="clear" w:color="FDE4D0" w:themeColor="accent6" w:themeTint="40" w:fill="FDE4D0" w:themeFill="accent6" w:themeFillTint="40"/>
      </w:tcPr>
    </w:tblStylePr>
    <w:tblStylePr w:type="band1Horz">
      <w:rPr>
        <w:rFonts w:ascii="Arial" w:hAnsi="Arial"/>
        <w:color w:val="FAC090" w:themeColor="accent6" w:themeTint="98" w:themeShade="95"/>
        <w:sz w:val="22"/>
      </w:rPr>
      <w:tblPr/>
      <w:tcPr>
        <w:shd w:val="clear" w:color="FDE4D0" w:themeColor="accent6" w:themeTint="40" w:fill="FDE4D0" w:themeFill="accent6" w:themeFillTint="40"/>
      </w:tcPr>
    </w:tblStylePr>
    <w:tblStylePr w:type="band2Horz">
      <w:rPr>
        <w:rFonts w:ascii="Arial" w:hAnsi="Arial"/>
        <w:color w:val="FAC090" w:themeColor="accent6" w:themeTint="98" w:themeShade="95"/>
        <w:sz w:val="22"/>
      </w:rPr>
    </w:tblStylePr>
  </w:style>
  <w:style w:type="table" w:customStyle="1" w:styleId="-710">
    <w:name w:val="Список-таблица 7 цветная1"/>
    <w:basedOn w:val="a1"/>
    <w:uiPriority w:val="99"/>
    <w:pPr>
      <w:spacing w:after="0" w:line="240" w:lineRule="auto"/>
    </w:pPr>
    <w:tblPr>
      <w:tblStyleRowBandSize w:val="1"/>
      <w:tblStyleColBandSize w:val="1"/>
      <w:tblInd w:w="0" w:type="dxa"/>
      <w:tblBorders>
        <w:right w:val="single" w:sz="4" w:space="0" w:color="7F7F7F" w:themeColor="text1" w:themeTint="80"/>
      </w:tblBorders>
      <w:tblCellMar>
        <w:top w:w="0" w:type="dxa"/>
        <w:left w:w="108" w:type="dxa"/>
        <w:bottom w:w="0" w:type="dxa"/>
        <w:right w:w="108" w:type="dxa"/>
      </w:tblCellMar>
    </w:tblPr>
    <w:tblStylePr w:type="firstRow">
      <w:rPr>
        <w:rFonts w:ascii="Arial" w:hAnsi="Arial"/>
        <w:i/>
        <w:color w:val="7F7F7F" w:themeColor="text1" w:themeTint="80" w:themeShade="95"/>
        <w:sz w:val="22"/>
      </w:rPr>
      <w:tblPr/>
      <w:tcPr>
        <w:tcBorders>
          <w:top w:val="none" w:sz="4" w:space="0" w:color="000000"/>
          <w:left w:val="none" w:sz="4" w:space="0" w:color="000000"/>
          <w:bottom w:val="single" w:sz="4" w:space="0" w:color="7F7F7F" w:themeColor="text1" w:themeTint="80"/>
          <w:right w:val="none" w:sz="4" w:space="0" w:color="000000"/>
        </w:tcBorders>
        <w:shd w:val="clear" w:color="FFFFFF" w:themeColor="light1" w:fill="FFFFFF" w:themeFill="light1"/>
      </w:tcPr>
    </w:tblStylePr>
    <w:tblStylePr w:type="lastRow">
      <w:rPr>
        <w:rFonts w:ascii="Arial" w:hAnsi="Arial"/>
        <w:i/>
        <w:color w:val="7F7F7F" w:themeColor="text1" w:themeTint="80" w:themeShade="95"/>
        <w:sz w:val="22"/>
      </w:rPr>
      <w:tblPr/>
      <w:tcPr>
        <w:tcBorders>
          <w:top w:val="single" w:sz="4" w:space="0" w:color="7F7F7F" w:themeColor="text1" w:themeTint="8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4" w:space="0" w:color="000000"/>
          <w:left w:val="none" w:sz="4" w:space="0" w:color="000000"/>
          <w:bottom w:val="none" w:sz="4" w:space="0" w:color="000000"/>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4" w:space="0" w:color="000000"/>
          <w:left w:val="single" w:sz="4" w:space="0" w:color="7F7F7F" w:themeColor="text1" w:themeTint="80"/>
          <w:bottom w:val="none" w:sz="4" w:space="0" w:color="000000"/>
          <w:right w:val="none" w:sz="4" w:space="0" w:color="000000"/>
        </w:tcBorders>
        <w:shd w:val="clear" w:color="FFFFFF" w:fill="auto"/>
      </w:tcPr>
    </w:tblStylePr>
    <w:tblStylePr w:type="band1Vert">
      <w:tblPr/>
      <w:tcPr>
        <w:shd w:val="clear" w:color="BFBFBF" w:themeColor="text1" w:themeTint="40" w:fill="BFBFBF" w:themeFill="text1" w:themeFillTint="40"/>
      </w:tcPr>
    </w:tblStylePr>
    <w:tblStylePr w:type="band1Horz">
      <w:rPr>
        <w:rFonts w:ascii="Arial" w:hAnsi="Arial"/>
        <w:color w:val="7F7F7F" w:themeColor="text1" w:themeTint="80" w:themeShade="95"/>
        <w:sz w:val="22"/>
      </w:rPr>
      <w:tblPr/>
      <w:tcPr>
        <w:shd w:val="clear" w:color="BFBFBF" w:themeColor="text1" w:themeTint="40" w:fill="BFBFBF" w:themeFill="text1" w:themeFillTint="40"/>
      </w:tcPr>
    </w:tblStylePr>
    <w:tblStylePr w:type="band2Horz">
      <w:rPr>
        <w:rFonts w:ascii="Arial" w:hAnsi="Arial"/>
        <w:color w:val="7F7F7F" w:themeColor="text1" w:themeTint="80" w:themeShade="95"/>
        <w:sz w:val="22"/>
      </w:rPr>
    </w:tblStylePr>
  </w:style>
  <w:style w:type="table" w:customStyle="1" w:styleId="ListTable7Colorful-Accent1">
    <w:name w:val="List Table 7 Colorful - Accent 1"/>
    <w:basedOn w:val="a1"/>
    <w:uiPriority w:val="99"/>
    <w:pPr>
      <w:spacing w:after="0" w:line="240" w:lineRule="auto"/>
    </w:pPr>
    <w:tblPr>
      <w:tblStyleRowBandSize w:val="1"/>
      <w:tblStyleColBandSize w:val="1"/>
      <w:tblInd w:w="0" w:type="dxa"/>
      <w:tblBorders>
        <w:right w:val="single" w:sz="4" w:space="0" w:color="4F81BD" w:themeColor="accent1"/>
      </w:tblBorders>
      <w:tblCellMar>
        <w:top w:w="0" w:type="dxa"/>
        <w:left w:w="108" w:type="dxa"/>
        <w:bottom w:w="0" w:type="dxa"/>
        <w:right w:w="108" w:type="dxa"/>
      </w:tblCellMar>
    </w:tblPr>
    <w:tblStylePr w:type="firstRow">
      <w:rPr>
        <w:rFonts w:ascii="Arial" w:hAnsi="Arial"/>
        <w:i/>
        <w:color w:val="2A4A71" w:themeColor="accent1" w:themeShade="95"/>
        <w:sz w:val="22"/>
      </w:rPr>
      <w:tblPr/>
      <w:tcPr>
        <w:tcBorders>
          <w:top w:val="none" w:sz="4" w:space="0" w:color="000000"/>
          <w:left w:val="none" w:sz="4" w:space="0" w:color="000000"/>
          <w:bottom w:val="single" w:sz="4" w:space="0" w:color="4F81BD" w:themeColor="accent1"/>
          <w:right w:val="none" w:sz="4" w:space="0" w:color="000000"/>
        </w:tcBorders>
        <w:shd w:val="clear" w:color="FFFFFF" w:themeColor="light1" w:fill="FFFFFF" w:themeFill="light1"/>
      </w:tcPr>
    </w:tblStylePr>
    <w:tblStylePr w:type="lastRow">
      <w:rPr>
        <w:rFonts w:ascii="Arial" w:hAnsi="Arial"/>
        <w:i/>
        <w:color w:val="2A4A71" w:themeColor="accent1" w:themeShade="95"/>
        <w:sz w:val="22"/>
      </w:rPr>
      <w:tblPr/>
      <w:tcPr>
        <w:tcBorders>
          <w:top w:val="single" w:sz="4" w:space="0" w:color="4F81BD" w:themeColor="accent1"/>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2A4A71" w:themeColor="accent1" w:themeShade="95"/>
        <w:sz w:val="22"/>
      </w:rPr>
      <w:tblPr/>
      <w:tcPr>
        <w:tcBorders>
          <w:top w:val="none" w:sz="4" w:space="0" w:color="000000"/>
          <w:left w:val="none" w:sz="4" w:space="0" w:color="000000"/>
          <w:bottom w:val="none" w:sz="4" w:space="0" w:color="000000"/>
          <w:right w:val="single" w:sz="4" w:space="0" w:color="4F81BD" w:themeColor="accent1"/>
        </w:tcBorders>
        <w:shd w:val="clear" w:color="FFFFFF" w:fill="auto"/>
      </w:tcPr>
    </w:tblStylePr>
    <w:tblStylePr w:type="lastCol">
      <w:rPr>
        <w:rFonts w:ascii="Arial" w:hAnsi="Arial"/>
        <w:i/>
        <w:color w:val="2A4A71" w:themeColor="accent1" w:themeShade="95"/>
        <w:sz w:val="22"/>
      </w:rPr>
      <w:tblPr/>
      <w:tcPr>
        <w:tcBorders>
          <w:top w:val="none" w:sz="4" w:space="0" w:color="000000"/>
          <w:left w:val="single" w:sz="4" w:space="0" w:color="4F81BD" w:themeColor="accent1"/>
          <w:bottom w:val="none" w:sz="4" w:space="0" w:color="000000"/>
          <w:right w:val="none" w:sz="4" w:space="0" w:color="000000"/>
        </w:tcBorders>
        <w:shd w:val="clear" w:color="FFFFFF" w:fill="auto"/>
      </w:tcPr>
    </w:tblStylePr>
    <w:tblStylePr w:type="band1Vert">
      <w:tblPr/>
      <w:tcPr>
        <w:shd w:val="clear" w:color="D2DFEE" w:themeColor="accent1" w:themeTint="40" w:fill="D2DFEE" w:themeFill="accent1" w:themeFillTint="40"/>
      </w:tcPr>
    </w:tblStylePr>
    <w:tblStylePr w:type="band1Horz">
      <w:rPr>
        <w:rFonts w:ascii="Arial" w:hAnsi="Arial"/>
        <w:color w:val="2A4A71" w:themeColor="accent1" w:themeShade="95"/>
        <w:sz w:val="22"/>
      </w:rPr>
      <w:tblPr/>
      <w:tcPr>
        <w:shd w:val="clear" w:color="D2DFEE" w:themeColor="accent1" w:themeTint="40" w:fill="D2DFEE" w:themeFill="accent1" w:themeFillTint="40"/>
      </w:tcPr>
    </w:tblStylePr>
    <w:tblStylePr w:type="band2Horz">
      <w:rPr>
        <w:rFonts w:ascii="Arial" w:hAnsi="Arial"/>
        <w:color w:val="2A4A71" w:themeColor="accent1" w:themeShade="95"/>
        <w:sz w:val="22"/>
      </w:rPr>
    </w:tblStylePr>
  </w:style>
  <w:style w:type="table" w:customStyle="1" w:styleId="ListTable7Colorful-Accent2">
    <w:name w:val="List Table 7 Colorful - Accent 2"/>
    <w:basedOn w:val="a1"/>
    <w:uiPriority w:val="99"/>
    <w:pPr>
      <w:spacing w:after="0" w:line="240" w:lineRule="auto"/>
    </w:pPr>
    <w:tblPr>
      <w:tblStyleRowBandSize w:val="1"/>
      <w:tblStyleColBandSize w:val="1"/>
      <w:tblInd w:w="0" w:type="dxa"/>
      <w:tblBorders>
        <w:right w:val="single" w:sz="4" w:space="0" w:color="D99695" w:themeColor="accent2" w:themeTint="97"/>
      </w:tblBorders>
      <w:tblCellMar>
        <w:top w:w="0" w:type="dxa"/>
        <w:left w:w="108" w:type="dxa"/>
        <w:bottom w:w="0" w:type="dxa"/>
        <w:right w:w="108" w:type="dxa"/>
      </w:tblCellMar>
    </w:tblPr>
    <w:tblStylePr w:type="firstRow">
      <w:rPr>
        <w:rFonts w:ascii="Arial" w:hAnsi="Arial"/>
        <w:i/>
        <w:color w:val="D99695" w:themeColor="accent2" w:themeTint="97" w:themeShade="95"/>
        <w:sz w:val="22"/>
      </w:rPr>
      <w:tblPr/>
      <w:tcPr>
        <w:tcBorders>
          <w:top w:val="none" w:sz="4" w:space="0" w:color="000000"/>
          <w:left w:val="none" w:sz="4" w:space="0" w:color="000000"/>
          <w:bottom w:val="single" w:sz="4" w:space="0" w:color="D99695" w:themeColor="accent2" w:themeTint="97"/>
          <w:right w:val="none" w:sz="4" w:space="0" w:color="000000"/>
        </w:tcBorders>
        <w:shd w:val="clear" w:color="FFFFFF" w:themeColor="light1" w:fill="FFFFFF" w:themeFill="light1"/>
      </w:tcPr>
    </w:tblStylePr>
    <w:tblStylePr w:type="lastRow">
      <w:rPr>
        <w:rFonts w:ascii="Arial" w:hAnsi="Arial"/>
        <w:i/>
        <w:color w:val="D99695" w:themeColor="accent2" w:themeTint="97" w:themeShade="95"/>
        <w:sz w:val="22"/>
      </w:rPr>
      <w:tblPr/>
      <w:tcPr>
        <w:tcBorders>
          <w:top w:val="single" w:sz="4" w:space="0" w:color="D99695" w:themeColor="accent2" w:themeTint="97"/>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D99695" w:themeColor="accent2" w:themeTint="97" w:themeShade="95"/>
        <w:sz w:val="22"/>
      </w:rPr>
      <w:tblPr/>
      <w:tcPr>
        <w:tcBorders>
          <w:top w:val="none" w:sz="4" w:space="0" w:color="000000"/>
          <w:left w:val="none" w:sz="4" w:space="0" w:color="000000"/>
          <w:bottom w:val="none" w:sz="4" w:space="0" w:color="000000"/>
          <w:right w:val="single" w:sz="4" w:space="0" w:color="D99695" w:themeColor="accent2" w:themeTint="97"/>
        </w:tcBorders>
        <w:shd w:val="clear" w:color="FFFFFF" w:fill="auto"/>
      </w:tcPr>
    </w:tblStylePr>
    <w:tblStylePr w:type="lastCol">
      <w:rPr>
        <w:rFonts w:ascii="Arial" w:hAnsi="Arial"/>
        <w:i/>
        <w:color w:val="D99695" w:themeColor="accent2" w:themeTint="97" w:themeShade="95"/>
        <w:sz w:val="22"/>
      </w:rPr>
      <w:tblPr/>
      <w:tcPr>
        <w:tcBorders>
          <w:top w:val="none" w:sz="4" w:space="0" w:color="000000"/>
          <w:left w:val="single" w:sz="4" w:space="0" w:color="D99695" w:themeColor="accent2" w:themeTint="97"/>
          <w:bottom w:val="none" w:sz="4" w:space="0" w:color="000000"/>
          <w:right w:val="none" w:sz="4" w:space="0" w:color="000000"/>
        </w:tcBorders>
        <w:shd w:val="clear" w:color="FFFFFF" w:fill="auto"/>
      </w:tcPr>
    </w:tblStylePr>
    <w:tblStylePr w:type="band1Vert">
      <w:tblPr/>
      <w:tcPr>
        <w:shd w:val="clear" w:color="EFD2D2" w:themeColor="accent2" w:themeTint="40" w:fill="EFD2D2" w:themeFill="accent2" w:themeFillTint="40"/>
      </w:tcPr>
    </w:tblStylePr>
    <w:tblStylePr w:type="band1Horz">
      <w:rPr>
        <w:rFonts w:ascii="Arial" w:hAnsi="Arial"/>
        <w:color w:val="D99695" w:themeColor="accent2" w:themeTint="97" w:themeShade="95"/>
        <w:sz w:val="22"/>
      </w:rPr>
      <w:tblPr/>
      <w:tcPr>
        <w:shd w:val="clear" w:color="EFD2D2" w:themeColor="accent2" w:themeTint="40" w:fill="EFD2D2" w:themeFill="accent2" w:themeFillTint="40"/>
      </w:tcPr>
    </w:tblStylePr>
    <w:tblStylePr w:type="band2Horz">
      <w:rPr>
        <w:rFonts w:ascii="Arial" w:hAnsi="Arial"/>
        <w:color w:val="D99695" w:themeColor="accent2" w:themeTint="97" w:themeShade="95"/>
        <w:sz w:val="22"/>
      </w:rPr>
    </w:tblStylePr>
  </w:style>
  <w:style w:type="table" w:customStyle="1" w:styleId="ListTable7Colorful-Accent3">
    <w:name w:val="List Table 7 Colorful - Accent 3"/>
    <w:basedOn w:val="a1"/>
    <w:uiPriority w:val="99"/>
    <w:pPr>
      <w:spacing w:after="0" w:line="240" w:lineRule="auto"/>
    </w:pPr>
    <w:tblPr>
      <w:tblStyleRowBandSize w:val="1"/>
      <w:tblStyleColBandSize w:val="1"/>
      <w:tblInd w:w="0" w:type="dxa"/>
      <w:tblBorders>
        <w:right w:val="single" w:sz="4" w:space="0" w:color="C3D69B" w:themeColor="accent3" w:themeTint="98"/>
      </w:tblBorders>
      <w:tblCellMar>
        <w:top w:w="0" w:type="dxa"/>
        <w:left w:w="108" w:type="dxa"/>
        <w:bottom w:w="0" w:type="dxa"/>
        <w:right w:w="108" w:type="dxa"/>
      </w:tblCellMar>
    </w:tblPr>
    <w:tblStylePr w:type="firstRow">
      <w:rPr>
        <w:rFonts w:ascii="Arial" w:hAnsi="Arial"/>
        <w:i/>
        <w:color w:val="C3D69B" w:themeColor="accent3" w:themeTint="98" w:themeShade="95"/>
        <w:sz w:val="22"/>
      </w:rPr>
      <w:tblPr/>
      <w:tcPr>
        <w:tcBorders>
          <w:top w:val="none" w:sz="4" w:space="0" w:color="000000"/>
          <w:left w:val="none" w:sz="4" w:space="0" w:color="000000"/>
          <w:bottom w:val="single" w:sz="4" w:space="0" w:color="C3D69B" w:themeColor="accent3" w:themeTint="98"/>
          <w:right w:val="none" w:sz="4" w:space="0" w:color="000000"/>
        </w:tcBorders>
        <w:shd w:val="clear" w:color="FFFFFF" w:themeColor="light1" w:fill="FFFFFF" w:themeFill="light1"/>
      </w:tcPr>
    </w:tblStylePr>
    <w:tblStylePr w:type="lastRow">
      <w:rPr>
        <w:rFonts w:ascii="Arial" w:hAnsi="Arial"/>
        <w:i/>
        <w:color w:val="C3D69B" w:themeColor="accent3" w:themeTint="98" w:themeShade="95"/>
        <w:sz w:val="22"/>
      </w:rPr>
      <w:tblPr/>
      <w:tcPr>
        <w:tcBorders>
          <w:top w:val="single" w:sz="4" w:space="0" w:color="C3D69B" w:themeColor="accent3" w:themeTint="98"/>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C3D69B" w:themeColor="accent3" w:themeTint="98" w:themeShade="95"/>
        <w:sz w:val="22"/>
      </w:rPr>
      <w:tblPr/>
      <w:tcPr>
        <w:tcBorders>
          <w:top w:val="none" w:sz="4" w:space="0" w:color="000000"/>
          <w:left w:val="none" w:sz="4" w:space="0" w:color="000000"/>
          <w:bottom w:val="none" w:sz="4" w:space="0" w:color="000000"/>
          <w:right w:val="single" w:sz="4" w:space="0" w:color="C3D69B" w:themeColor="accent3" w:themeTint="98"/>
        </w:tcBorders>
        <w:shd w:val="clear" w:color="FFFFFF" w:fill="auto"/>
      </w:tcPr>
    </w:tblStylePr>
    <w:tblStylePr w:type="lastCol">
      <w:rPr>
        <w:rFonts w:ascii="Arial" w:hAnsi="Arial"/>
        <w:i/>
        <w:color w:val="C3D69B" w:themeColor="accent3" w:themeTint="98" w:themeShade="95"/>
        <w:sz w:val="22"/>
      </w:rPr>
      <w:tblPr/>
      <w:tcPr>
        <w:tcBorders>
          <w:top w:val="none" w:sz="4" w:space="0" w:color="000000"/>
          <w:left w:val="single" w:sz="4" w:space="0" w:color="C3D69B" w:themeColor="accent3" w:themeTint="98"/>
          <w:bottom w:val="none" w:sz="4" w:space="0" w:color="000000"/>
          <w:right w:val="none" w:sz="4" w:space="0" w:color="000000"/>
        </w:tcBorders>
        <w:shd w:val="clear" w:color="FFFFFF" w:fill="auto"/>
      </w:tcPr>
    </w:tblStylePr>
    <w:tblStylePr w:type="band1Vert">
      <w:tblPr/>
      <w:tcPr>
        <w:shd w:val="clear" w:color="E5EED5" w:themeColor="accent3" w:themeTint="40" w:fill="E5EED5" w:themeFill="accent3" w:themeFillTint="40"/>
      </w:tcPr>
    </w:tblStylePr>
    <w:tblStylePr w:type="band1Horz">
      <w:rPr>
        <w:rFonts w:ascii="Arial" w:hAnsi="Arial"/>
        <w:color w:val="C3D69B" w:themeColor="accent3" w:themeTint="98" w:themeShade="95"/>
        <w:sz w:val="22"/>
      </w:rPr>
      <w:tblPr/>
      <w:tcPr>
        <w:shd w:val="clear" w:color="E5EED5" w:themeColor="accent3" w:themeTint="40" w:fill="E5EED5" w:themeFill="accent3" w:themeFillTint="40"/>
      </w:tcPr>
    </w:tblStylePr>
    <w:tblStylePr w:type="band2Horz">
      <w:rPr>
        <w:rFonts w:ascii="Arial" w:hAnsi="Arial"/>
        <w:color w:val="C3D69B" w:themeColor="accent3" w:themeTint="98" w:themeShade="95"/>
        <w:sz w:val="22"/>
      </w:rPr>
    </w:tblStylePr>
  </w:style>
  <w:style w:type="table" w:customStyle="1" w:styleId="ListTable7Colorful-Accent4">
    <w:name w:val="List Table 7 Colorful - Accent 4"/>
    <w:basedOn w:val="a1"/>
    <w:uiPriority w:val="99"/>
    <w:pPr>
      <w:spacing w:after="0" w:line="240" w:lineRule="auto"/>
    </w:pPr>
    <w:tblPr>
      <w:tblStyleRowBandSize w:val="1"/>
      <w:tblStyleColBandSize w:val="1"/>
      <w:tblInd w:w="0" w:type="dxa"/>
      <w:tblBorders>
        <w:right w:val="single" w:sz="4" w:space="0" w:color="B2A1C6" w:themeColor="accent4" w:themeTint="9A"/>
      </w:tblBorders>
      <w:tblCellMar>
        <w:top w:w="0" w:type="dxa"/>
        <w:left w:w="108" w:type="dxa"/>
        <w:bottom w:w="0" w:type="dxa"/>
        <w:right w:w="108" w:type="dxa"/>
      </w:tblCellMar>
    </w:tblPr>
    <w:tblStylePr w:type="firstRow">
      <w:rPr>
        <w:rFonts w:ascii="Arial" w:hAnsi="Arial"/>
        <w:i/>
        <w:color w:val="B2A1C6" w:themeColor="accent4" w:themeTint="9A" w:themeShade="95"/>
        <w:sz w:val="22"/>
      </w:rPr>
      <w:tblPr/>
      <w:tcPr>
        <w:tcBorders>
          <w:top w:val="none" w:sz="4" w:space="0" w:color="000000"/>
          <w:left w:val="none" w:sz="4" w:space="0" w:color="000000"/>
          <w:bottom w:val="single" w:sz="4" w:space="0" w:color="B2A1C6" w:themeColor="accent4" w:themeTint="9A"/>
          <w:right w:val="none" w:sz="4" w:space="0" w:color="000000"/>
        </w:tcBorders>
        <w:shd w:val="clear" w:color="FFFFFF" w:themeColor="light1" w:fill="FFFFFF" w:themeFill="light1"/>
      </w:tcPr>
    </w:tblStylePr>
    <w:tblStylePr w:type="lastRow">
      <w:rPr>
        <w:rFonts w:ascii="Arial" w:hAnsi="Arial"/>
        <w:i/>
        <w:color w:val="B2A1C6" w:themeColor="accent4" w:themeTint="9A" w:themeShade="95"/>
        <w:sz w:val="22"/>
      </w:rPr>
      <w:tblPr/>
      <w:tcPr>
        <w:tcBorders>
          <w:top w:val="single" w:sz="4" w:space="0" w:color="B2A1C6" w:themeColor="accent4" w:themeTint="9A"/>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B2A1C6" w:themeColor="accent4" w:themeTint="9A" w:themeShade="95"/>
        <w:sz w:val="22"/>
      </w:rPr>
      <w:tblPr/>
      <w:tcPr>
        <w:tcBorders>
          <w:top w:val="none" w:sz="4" w:space="0" w:color="000000"/>
          <w:left w:val="none" w:sz="4" w:space="0" w:color="000000"/>
          <w:bottom w:val="none" w:sz="4" w:space="0" w:color="000000"/>
          <w:right w:val="single" w:sz="4" w:space="0" w:color="B2A1C6" w:themeColor="accent4" w:themeTint="9A"/>
        </w:tcBorders>
        <w:shd w:val="clear" w:color="FFFFFF" w:fill="auto"/>
      </w:tcPr>
    </w:tblStylePr>
    <w:tblStylePr w:type="lastCol">
      <w:rPr>
        <w:rFonts w:ascii="Arial" w:hAnsi="Arial"/>
        <w:i/>
        <w:color w:val="B2A1C6" w:themeColor="accent4" w:themeTint="9A" w:themeShade="95"/>
        <w:sz w:val="22"/>
      </w:rPr>
      <w:tblPr/>
      <w:tcPr>
        <w:tcBorders>
          <w:top w:val="none" w:sz="4" w:space="0" w:color="000000"/>
          <w:left w:val="single" w:sz="4" w:space="0" w:color="B2A1C6" w:themeColor="accent4" w:themeTint="9A"/>
          <w:bottom w:val="none" w:sz="4" w:space="0" w:color="000000"/>
          <w:right w:val="none" w:sz="4" w:space="0" w:color="000000"/>
        </w:tcBorders>
        <w:shd w:val="clear" w:color="FFFFFF" w:fill="auto"/>
      </w:tcPr>
    </w:tblStylePr>
    <w:tblStylePr w:type="band1Vert">
      <w:tblPr/>
      <w:tcPr>
        <w:shd w:val="clear" w:color="DFD8E7" w:themeColor="accent4" w:themeTint="40" w:fill="DFD8E7" w:themeFill="accent4" w:themeFillTint="40"/>
      </w:tcPr>
    </w:tblStylePr>
    <w:tblStylePr w:type="band1Horz">
      <w:rPr>
        <w:rFonts w:ascii="Arial" w:hAnsi="Arial"/>
        <w:color w:val="B2A1C6" w:themeColor="accent4" w:themeTint="9A" w:themeShade="95"/>
        <w:sz w:val="22"/>
      </w:rPr>
      <w:tblPr/>
      <w:tcPr>
        <w:shd w:val="clear" w:color="DFD8E7" w:themeColor="accent4" w:themeTint="40" w:fill="DFD8E7" w:themeFill="accent4" w:themeFillTint="40"/>
      </w:tcPr>
    </w:tblStylePr>
    <w:tblStylePr w:type="band2Horz">
      <w:rPr>
        <w:rFonts w:ascii="Arial" w:hAnsi="Arial"/>
        <w:color w:val="B2A1C6" w:themeColor="accent4" w:themeTint="9A" w:themeShade="95"/>
        <w:sz w:val="22"/>
      </w:rPr>
    </w:tblStylePr>
  </w:style>
  <w:style w:type="table" w:customStyle="1" w:styleId="ListTable7Colorful-Accent5">
    <w:name w:val="List Table 7 Colorful - Accent 5"/>
    <w:basedOn w:val="a1"/>
    <w:uiPriority w:val="99"/>
    <w:pPr>
      <w:spacing w:after="0" w:line="240" w:lineRule="auto"/>
    </w:pPr>
    <w:tblPr>
      <w:tblStyleRowBandSize w:val="1"/>
      <w:tblStyleColBandSize w:val="1"/>
      <w:tblInd w:w="0" w:type="dxa"/>
      <w:tblBorders>
        <w:right w:val="single" w:sz="4" w:space="0" w:color="92CCDC" w:themeColor="accent5" w:themeTint="9A"/>
      </w:tblBorders>
      <w:tblCellMar>
        <w:top w:w="0" w:type="dxa"/>
        <w:left w:w="108" w:type="dxa"/>
        <w:bottom w:w="0" w:type="dxa"/>
        <w:right w:w="108" w:type="dxa"/>
      </w:tblCellMar>
    </w:tblPr>
    <w:tblStylePr w:type="firstRow">
      <w:rPr>
        <w:rFonts w:ascii="Arial" w:hAnsi="Arial"/>
        <w:i/>
        <w:color w:val="92CCDC" w:themeColor="accent5" w:themeTint="9A" w:themeShade="95"/>
        <w:sz w:val="22"/>
      </w:rPr>
      <w:tblPr/>
      <w:tcPr>
        <w:tcBorders>
          <w:top w:val="none" w:sz="4" w:space="0" w:color="000000"/>
          <w:left w:val="none" w:sz="4" w:space="0" w:color="000000"/>
          <w:bottom w:val="single" w:sz="4" w:space="0" w:color="92CCDC" w:themeColor="accent5" w:themeTint="9A"/>
          <w:right w:val="none" w:sz="4" w:space="0" w:color="000000"/>
        </w:tcBorders>
        <w:shd w:val="clear" w:color="FFFFFF" w:themeColor="light1" w:fill="FFFFFF" w:themeFill="light1"/>
      </w:tcPr>
    </w:tblStylePr>
    <w:tblStylePr w:type="lastRow">
      <w:rPr>
        <w:rFonts w:ascii="Arial" w:hAnsi="Arial"/>
        <w:i/>
        <w:color w:val="92CCDC" w:themeColor="accent5" w:themeTint="9A" w:themeShade="95"/>
        <w:sz w:val="22"/>
      </w:rPr>
      <w:tblPr/>
      <w:tcPr>
        <w:tcBorders>
          <w:top w:val="single" w:sz="4" w:space="0" w:color="92CCDC" w:themeColor="accent5" w:themeTint="9A"/>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92CCDC" w:themeColor="accent5" w:themeTint="9A" w:themeShade="95"/>
        <w:sz w:val="22"/>
      </w:rPr>
      <w:tblPr/>
      <w:tcPr>
        <w:tcBorders>
          <w:top w:val="none" w:sz="4" w:space="0" w:color="000000"/>
          <w:left w:val="none" w:sz="4" w:space="0" w:color="000000"/>
          <w:bottom w:val="none" w:sz="4" w:space="0" w:color="000000"/>
          <w:right w:val="single" w:sz="4" w:space="0" w:color="92CCDC" w:themeColor="accent5" w:themeTint="9A"/>
        </w:tcBorders>
        <w:shd w:val="clear" w:color="FFFFFF" w:fill="auto"/>
      </w:tcPr>
    </w:tblStylePr>
    <w:tblStylePr w:type="lastCol">
      <w:rPr>
        <w:rFonts w:ascii="Arial" w:hAnsi="Arial"/>
        <w:i/>
        <w:color w:val="92CCDC" w:themeColor="accent5" w:themeTint="9A" w:themeShade="95"/>
        <w:sz w:val="22"/>
      </w:rPr>
      <w:tblPr/>
      <w:tcPr>
        <w:tcBorders>
          <w:top w:val="none" w:sz="4" w:space="0" w:color="000000"/>
          <w:left w:val="single" w:sz="4" w:space="0" w:color="92CCDC" w:themeColor="accent5" w:themeTint="9A"/>
          <w:bottom w:val="none" w:sz="4" w:space="0" w:color="000000"/>
          <w:right w:val="none" w:sz="4" w:space="0" w:color="000000"/>
        </w:tcBorders>
        <w:shd w:val="clear" w:color="FFFFFF" w:fill="auto"/>
      </w:tcPr>
    </w:tblStylePr>
    <w:tblStylePr w:type="band1Vert">
      <w:tblPr/>
      <w:tcPr>
        <w:shd w:val="clear" w:color="D1EAF0" w:themeColor="accent5" w:themeTint="40" w:fill="D1EAF0" w:themeFill="accent5" w:themeFillTint="40"/>
      </w:tcPr>
    </w:tblStylePr>
    <w:tblStylePr w:type="band1Horz">
      <w:rPr>
        <w:rFonts w:ascii="Arial" w:hAnsi="Arial"/>
        <w:color w:val="92CCDC" w:themeColor="accent5" w:themeTint="9A" w:themeShade="95"/>
        <w:sz w:val="22"/>
      </w:rPr>
      <w:tblPr/>
      <w:tcPr>
        <w:shd w:val="clear" w:color="D1EAF0" w:themeColor="accent5" w:themeTint="40" w:fill="D1EAF0" w:themeFill="accent5" w:themeFillTint="40"/>
      </w:tcPr>
    </w:tblStylePr>
    <w:tblStylePr w:type="band2Horz">
      <w:rPr>
        <w:rFonts w:ascii="Arial" w:hAnsi="Arial"/>
        <w:color w:val="92CCDC" w:themeColor="accent5" w:themeTint="9A" w:themeShade="95"/>
        <w:sz w:val="22"/>
      </w:rPr>
    </w:tblStylePr>
  </w:style>
  <w:style w:type="table" w:customStyle="1" w:styleId="ListTable7Colorful-Accent6">
    <w:name w:val="List Table 7 Colorful - Accent 6"/>
    <w:basedOn w:val="a1"/>
    <w:uiPriority w:val="99"/>
    <w:pPr>
      <w:spacing w:after="0" w:line="240" w:lineRule="auto"/>
    </w:pPr>
    <w:tblPr>
      <w:tblStyleRowBandSize w:val="1"/>
      <w:tblStyleColBandSize w:val="1"/>
      <w:tblInd w:w="0" w:type="dxa"/>
      <w:tblBorders>
        <w:right w:val="single" w:sz="4" w:space="0" w:color="FAC090" w:themeColor="accent6" w:themeTint="98"/>
      </w:tblBorders>
      <w:tblCellMar>
        <w:top w:w="0" w:type="dxa"/>
        <w:left w:w="108" w:type="dxa"/>
        <w:bottom w:w="0" w:type="dxa"/>
        <w:right w:w="108" w:type="dxa"/>
      </w:tblCellMar>
    </w:tblPr>
    <w:tblStylePr w:type="firstRow">
      <w:rPr>
        <w:rFonts w:ascii="Arial" w:hAnsi="Arial"/>
        <w:i/>
        <w:color w:val="FAC090" w:themeColor="accent6" w:themeTint="98" w:themeShade="95"/>
        <w:sz w:val="22"/>
      </w:rPr>
      <w:tblPr/>
      <w:tcPr>
        <w:tcBorders>
          <w:top w:val="none" w:sz="4" w:space="0" w:color="000000"/>
          <w:left w:val="none" w:sz="4" w:space="0" w:color="000000"/>
          <w:bottom w:val="single" w:sz="4" w:space="0" w:color="FAC090" w:themeColor="accent6" w:themeTint="98"/>
          <w:right w:val="none" w:sz="4" w:space="0" w:color="000000"/>
        </w:tcBorders>
        <w:shd w:val="clear" w:color="FFFFFF" w:themeColor="light1" w:fill="FFFFFF" w:themeFill="light1"/>
      </w:tcPr>
    </w:tblStylePr>
    <w:tblStylePr w:type="lastRow">
      <w:rPr>
        <w:rFonts w:ascii="Arial" w:hAnsi="Arial"/>
        <w:i/>
        <w:color w:val="FAC090" w:themeColor="accent6" w:themeTint="98" w:themeShade="95"/>
        <w:sz w:val="22"/>
      </w:rPr>
      <w:tblPr/>
      <w:tcPr>
        <w:tcBorders>
          <w:top w:val="single" w:sz="4" w:space="0" w:color="FAC090" w:themeColor="accent6" w:themeTint="98"/>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FAC090" w:themeColor="accent6" w:themeTint="98" w:themeShade="95"/>
        <w:sz w:val="22"/>
      </w:rPr>
      <w:tblPr/>
      <w:tcPr>
        <w:tcBorders>
          <w:top w:val="none" w:sz="4" w:space="0" w:color="000000"/>
          <w:left w:val="none" w:sz="4" w:space="0" w:color="000000"/>
          <w:bottom w:val="none" w:sz="4" w:space="0" w:color="000000"/>
          <w:right w:val="single" w:sz="4" w:space="0" w:color="FAC090" w:themeColor="accent6" w:themeTint="98"/>
        </w:tcBorders>
        <w:shd w:val="clear" w:color="FFFFFF" w:fill="auto"/>
      </w:tcPr>
    </w:tblStylePr>
    <w:tblStylePr w:type="lastCol">
      <w:rPr>
        <w:rFonts w:ascii="Arial" w:hAnsi="Arial"/>
        <w:i/>
        <w:color w:val="FAC090" w:themeColor="accent6" w:themeTint="98" w:themeShade="95"/>
        <w:sz w:val="22"/>
      </w:rPr>
      <w:tblPr/>
      <w:tcPr>
        <w:tcBorders>
          <w:top w:val="none" w:sz="4" w:space="0" w:color="000000"/>
          <w:left w:val="single" w:sz="4" w:space="0" w:color="FAC090" w:themeColor="accent6" w:themeTint="98"/>
          <w:bottom w:val="none" w:sz="4" w:space="0" w:color="000000"/>
          <w:right w:val="none" w:sz="4" w:space="0" w:color="000000"/>
        </w:tcBorders>
        <w:shd w:val="clear" w:color="FFFFFF" w:fill="auto"/>
      </w:tcPr>
    </w:tblStylePr>
    <w:tblStylePr w:type="band1Vert">
      <w:tblPr/>
      <w:tcPr>
        <w:shd w:val="clear" w:color="FDE4D0" w:themeColor="accent6" w:themeTint="40" w:fill="FDE4D0" w:themeFill="accent6" w:themeFillTint="40"/>
      </w:tcPr>
    </w:tblStylePr>
    <w:tblStylePr w:type="band1Horz">
      <w:rPr>
        <w:rFonts w:ascii="Arial" w:hAnsi="Arial"/>
        <w:color w:val="FAC090" w:themeColor="accent6" w:themeTint="98" w:themeShade="95"/>
        <w:sz w:val="22"/>
      </w:rPr>
      <w:tblPr/>
      <w:tcPr>
        <w:shd w:val="clear" w:color="FDE4D0" w:themeColor="accent6" w:themeTint="40" w:fill="FDE4D0" w:themeFill="accent6" w:themeFillTint="40"/>
      </w:tcPr>
    </w:tblStylePr>
    <w:tblStylePr w:type="band2Horz">
      <w:rPr>
        <w:rFonts w:ascii="Arial" w:hAnsi="Arial"/>
        <w:color w:val="FAC090" w:themeColor="accent6" w:themeTint="98" w:themeShade="95"/>
        <w:sz w:val="22"/>
      </w:rPr>
    </w:tblStylePr>
  </w:style>
  <w:style w:type="table" w:customStyle="1" w:styleId="Lined-Accent">
    <w:name w:val="Lined - Accent"/>
    <w:basedOn w:val="a1"/>
    <w:uiPriority w:val="99"/>
    <w:pPr>
      <w:spacing w:after="0" w:line="240" w:lineRule="auto"/>
    </w:pPr>
    <w:rPr>
      <w:color w:val="404040"/>
      <w:sz w:val="20"/>
      <w:szCs w:val="20"/>
      <w:lang w:eastAsia="ru-RU"/>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Lined-Accent1">
    <w:name w:val="Lined - Accent 1"/>
    <w:basedOn w:val="a1"/>
    <w:uiPriority w:val="99"/>
    <w:pPr>
      <w:spacing w:after="0" w:line="240" w:lineRule="auto"/>
    </w:pPr>
    <w:rPr>
      <w:color w:val="404040"/>
      <w:sz w:val="20"/>
      <w:szCs w:val="20"/>
      <w:lang w:eastAsia="ru-RU"/>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5D8AC2" w:themeColor="accent1" w:themeTint="EA" w:fill="5D8AC2" w:themeFill="accent1" w:themeFillTint="EA"/>
      </w:tcPr>
    </w:tblStylePr>
    <w:tblStylePr w:type="lastRow">
      <w:rPr>
        <w:rFonts w:ascii="Arial" w:hAnsi="Arial"/>
        <w:color w:val="F2F2F2"/>
        <w:sz w:val="22"/>
      </w:rPr>
      <w:tblPr/>
      <w:tcPr>
        <w:shd w:val="clear" w:color="5D8AC2" w:themeColor="accent1" w:themeTint="EA" w:fill="5D8AC2" w:themeFill="accent1" w:themeFillTint="EA"/>
      </w:tcPr>
    </w:tblStylePr>
    <w:tblStylePr w:type="firstCol">
      <w:rPr>
        <w:rFonts w:ascii="Arial" w:hAnsi="Arial"/>
        <w:color w:val="F2F2F2"/>
        <w:sz w:val="22"/>
      </w:rPr>
      <w:tblPr/>
      <w:tcPr>
        <w:shd w:val="clear" w:color="5D8AC2" w:themeColor="accent1" w:themeTint="EA" w:fill="5D8AC2" w:themeFill="accent1" w:themeFillTint="EA"/>
      </w:tcPr>
    </w:tblStylePr>
    <w:tblStylePr w:type="lastCol">
      <w:rPr>
        <w:rFonts w:ascii="Arial" w:hAnsi="Arial"/>
        <w:color w:val="F2F2F2"/>
        <w:sz w:val="22"/>
      </w:rPr>
      <w:tblPr/>
      <w:tcPr>
        <w:shd w:val="clear" w:color="5D8AC2" w:themeColor="accent1" w:themeTint="EA" w:fill="5D8AC2"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7D7EA" w:themeColor="accent1" w:themeTint="50" w:fill="C7D7EA"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7D7EA" w:themeColor="accent1" w:themeTint="50" w:fill="C7D7EA" w:themeFill="accent1" w:themeFillTint="50"/>
      </w:tcPr>
    </w:tblStylePr>
  </w:style>
  <w:style w:type="table" w:customStyle="1" w:styleId="Lined-Accent2">
    <w:name w:val="Lined - Accent 2"/>
    <w:basedOn w:val="a1"/>
    <w:uiPriority w:val="99"/>
    <w:pPr>
      <w:spacing w:after="0" w:line="240" w:lineRule="auto"/>
    </w:pPr>
    <w:rPr>
      <w:color w:val="404040"/>
      <w:sz w:val="20"/>
      <w:szCs w:val="20"/>
      <w:lang w:eastAsia="ru-RU"/>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D99695" w:themeColor="accent2" w:themeTint="97" w:fill="D99695" w:themeFill="accent2" w:themeFillTint="97"/>
      </w:tcPr>
    </w:tblStylePr>
    <w:tblStylePr w:type="lastRow">
      <w:rPr>
        <w:rFonts w:ascii="Arial" w:hAnsi="Arial"/>
        <w:color w:val="F2F2F2"/>
        <w:sz w:val="22"/>
      </w:rPr>
      <w:tblPr/>
      <w:tcPr>
        <w:shd w:val="clear" w:color="D99695" w:themeColor="accent2" w:themeTint="97" w:fill="D99695" w:themeFill="accent2" w:themeFillTint="97"/>
      </w:tcPr>
    </w:tblStylePr>
    <w:tblStylePr w:type="firstCol">
      <w:rPr>
        <w:rFonts w:ascii="Arial" w:hAnsi="Arial"/>
        <w:color w:val="F2F2F2"/>
        <w:sz w:val="22"/>
      </w:rPr>
      <w:tblPr/>
      <w:tcPr>
        <w:shd w:val="clear" w:color="D99695" w:themeColor="accent2" w:themeTint="97" w:fill="D99695" w:themeFill="accent2" w:themeFillTint="97"/>
      </w:tcPr>
    </w:tblStylePr>
    <w:tblStylePr w:type="lastCol">
      <w:rPr>
        <w:rFonts w:ascii="Arial" w:hAnsi="Arial"/>
        <w:color w:val="F2F2F2"/>
        <w:sz w:val="22"/>
      </w:rPr>
      <w:tblPr/>
      <w:tcPr>
        <w:shd w:val="clear" w:color="D99695" w:themeColor="accent2" w:themeTint="97" w:fill="D99695"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2DCDC" w:themeColor="accent2" w:themeTint="32" w:fill="F2DCDC" w:themeFill="accent2" w:themeFillTint="32"/>
      </w:tcPr>
    </w:tblStylePr>
  </w:style>
  <w:style w:type="table" w:customStyle="1" w:styleId="Lined-Accent3">
    <w:name w:val="Lined - Accent 3"/>
    <w:basedOn w:val="a1"/>
    <w:uiPriority w:val="99"/>
    <w:pPr>
      <w:spacing w:after="0" w:line="240" w:lineRule="auto"/>
    </w:pPr>
    <w:rPr>
      <w:color w:val="404040"/>
      <w:sz w:val="20"/>
      <w:szCs w:val="20"/>
      <w:lang w:eastAsia="ru-RU"/>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9ABB59" w:themeColor="accent3" w:themeTint="FE" w:fill="9ABB59" w:themeFill="accent3" w:themeFillTint="FE"/>
      </w:tcPr>
    </w:tblStylePr>
    <w:tblStylePr w:type="lastRow">
      <w:rPr>
        <w:rFonts w:ascii="Arial" w:hAnsi="Arial"/>
        <w:color w:val="F2F2F2"/>
        <w:sz w:val="22"/>
      </w:rPr>
      <w:tblPr/>
      <w:tcPr>
        <w:shd w:val="clear" w:color="9ABB59" w:themeColor="accent3" w:themeTint="FE" w:fill="9ABB59" w:themeFill="accent3" w:themeFillTint="FE"/>
      </w:tcPr>
    </w:tblStylePr>
    <w:tblStylePr w:type="firstCol">
      <w:rPr>
        <w:rFonts w:ascii="Arial" w:hAnsi="Arial"/>
        <w:color w:val="F2F2F2"/>
        <w:sz w:val="22"/>
      </w:rPr>
      <w:tblPr/>
      <w:tcPr>
        <w:shd w:val="clear" w:color="9ABB59" w:themeColor="accent3" w:themeTint="FE" w:fill="9ABB59" w:themeFill="accent3" w:themeFillTint="FE"/>
      </w:tcPr>
    </w:tblStylePr>
    <w:tblStylePr w:type="lastCol">
      <w:rPr>
        <w:rFonts w:ascii="Arial" w:hAnsi="Arial"/>
        <w:color w:val="F2F2F2"/>
        <w:sz w:val="22"/>
      </w:rPr>
      <w:tblPr/>
      <w:tcPr>
        <w:shd w:val="clear" w:color="9ABB59" w:themeColor="accent3" w:themeTint="FE" w:fill="9ABB59"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AF1DC" w:themeColor="accent3" w:themeTint="34" w:fill="EAF1DC" w:themeFill="accent3" w:themeFillTint="34"/>
      </w:tcPr>
    </w:tblStylePr>
  </w:style>
  <w:style w:type="table" w:customStyle="1" w:styleId="Lined-Accent4">
    <w:name w:val="Lined - Accent 4"/>
    <w:basedOn w:val="a1"/>
    <w:uiPriority w:val="99"/>
    <w:pPr>
      <w:spacing w:after="0" w:line="240" w:lineRule="auto"/>
    </w:pPr>
    <w:rPr>
      <w:color w:val="404040"/>
      <w:sz w:val="20"/>
      <w:szCs w:val="20"/>
      <w:lang w:eastAsia="ru-RU"/>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B2A1C6" w:themeColor="accent4" w:themeTint="9A" w:fill="B2A1C6" w:themeFill="accent4" w:themeFillTint="9A"/>
      </w:tcPr>
    </w:tblStylePr>
    <w:tblStylePr w:type="lastRow">
      <w:rPr>
        <w:rFonts w:ascii="Arial" w:hAnsi="Arial"/>
        <w:color w:val="F2F2F2"/>
        <w:sz w:val="22"/>
      </w:rPr>
      <w:tblPr/>
      <w:tcPr>
        <w:shd w:val="clear" w:color="B2A1C6" w:themeColor="accent4" w:themeTint="9A" w:fill="B2A1C6" w:themeFill="accent4" w:themeFillTint="9A"/>
      </w:tcPr>
    </w:tblStylePr>
    <w:tblStylePr w:type="firstCol">
      <w:rPr>
        <w:rFonts w:ascii="Arial" w:hAnsi="Arial"/>
        <w:color w:val="F2F2F2"/>
        <w:sz w:val="22"/>
      </w:rPr>
      <w:tblPr/>
      <w:tcPr>
        <w:shd w:val="clear" w:color="B2A1C6" w:themeColor="accent4" w:themeTint="9A" w:fill="B2A1C6" w:themeFill="accent4" w:themeFillTint="9A"/>
      </w:tcPr>
    </w:tblStylePr>
    <w:tblStylePr w:type="lastCol">
      <w:rPr>
        <w:rFonts w:ascii="Arial" w:hAnsi="Arial"/>
        <w:color w:val="F2F2F2"/>
        <w:sz w:val="22"/>
      </w:rPr>
      <w:tblPr/>
      <w:tcPr>
        <w:shd w:val="clear" w:color="B2A1C6" w:themeColor="accent4" w:themeTint="9A" w:fill="B2A1C6"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E5DFEC" w:themeColor="accent4" w:themeTint="34" w:fill="E5DFEC" w:themeFill="accent4" w:themeFillTint="34"/>
      </w:tcPr>
    </w:tblStylePr>
  </w:style>
  <w:style w:type="table" w:customStyle="1" w:styleId="Lined-Accent5">
    <w:name w:val="Lined - Accent 5"/>
    <w:basedOn w:val="a1"/>
    <w:uiPriority w:val="99"/>
    <w:pPr>
      <w:spacing w:after="0" w:line="240" w:lineRule="auto"/>
    </w:pPr>
    <w:rPr>
      <w:color w:val="404040"/>
      <w:sz w:val="20"/>
      <w:szCs w:val="20"/>
      <w:lang w:eastAsia="ru-RU"/>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4BACC6" w:themeColor="accent5" w:fill="4BACC6" w:themeFill="accent5"/>
      </w:tcPr>
    </w:tblStylePr>
    <w:tblStylePr w:type="lastRow">
      <w:rPr>
        <w:rFonts w:ascii="Arial" w:hAnsi="Arial"/>
        <w:color w:val="F2F2F2"/>
        <w:sz w:val="22"/>
      </w:rPr>
      <w:tblPr/>
      <w:tcPr>
        <w:shd w:val="clear" w:color="4BACC6" w:themeColor="accent5" w:fill="4BACC6" w:themeFill="accent5"/>
      </w:tcPr>
    </w:tblStylePr>
    <w:tblStylePr w:type="firstCol">
      <w:rPr>
        <w:rFonts w:ascii="Arial" w:hAnsi="Arial"/>
        <w:color w:val="F2F2F2"/>
        <w:sz w:val="22"/>
      </w:rPr>
      <w:tblPr/>
      <w:tcPr>
        <w:shd w:val="clear" w:color="4BACC6" w:themeColor="accent5" w:fill="4BACC6" w:themeFill="accent5"/>
      </w:tcPr>
    </w:tblStylePr>
    <w:tblStylePr w:type="lastCol">
      <w:rPr>
        <w:rFonts w:ascii="Arial" w:hAnsi="Arial"/>
        <w:color w:val="F2F2F2"/>
        <w:sz w:val="22"/>
      </w:rPr>
      <w:tblPr/>
      <w:tcPr>
        <w:shd w:val="clear" w:color="4BACC6" w:themeColor="accent5" w:fill="4BACC6"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AEEF3" w:themeColor="accent5" w:themeTint="34" w:fill="DAEEF3" w:themeFill="accent5" w:themeFillTint="34"/>
      </w:tcPr>
    </w:tblStylePr>
  </w:style>
  <w:style w:type="table" w:customStyle="1" w:styleId="Lined-Accent6">
    <w:name w:val="Lined - Accent 6"/>
    <w:basedOn w:val="a1"/>
    <w:uiPriority w:val="99"/>
    <w:pPr>
      <w:spacing w:after="0" w:line="240" w:lineRule="auto"/>
    </w:pPr>
    <w:rPr>
      <w:color w:val="404040"/>
      <w:sz w:val="20"/>
      <w:szCs w:val="20"/>
      <w:lang w:eastAsia="ru-RU"/>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F79646" w:themeColor="accent6" w:fill="F79646" w:themeFill="accent6"/>
      </w:tcPr>
    </w:tblStylePr>
    <w:tblStylePr w:type="lastRow">
      <w:rPr>
        <w:rFonts w:ascii="Arial" w:hAnsi="Arial"/>
        <w:color w:val="F2F2F2"/>
        <w:sz w:val="22"/>
      </w:rPr>
      <w:tblPr/>
      <w:tcPr>
        <w:shd w:val="clear" w:color="F79646" w:themeColor="accent6" w:fill="F79646" w:themeFill="accent6"/>
      </w:tcPr>
    </w:tblStylePr>
    <w:tblStylePr w:type="firstCol">
      <w:rPr>
        <w:rFonts w:ascii="Arial" w:hAnsi="Arial"/>
        <w:color w:val="F2F2F2"/>
        <w:sz w:val="22"/>
      </w:rPr>
      <w:tblPr/>
      <w:tcPr>
        <w:shd w:val="clear" w:color="F79646" w:themeColor="accent6" w:fill="F79646" w:themeFill="accent6"/>
      </w:tcPr>
    </w:tblStylePr>
    <w:tblStylePr w:type="lastCol">
      <w:rPr>
        <w:rFonts w:ascii="Arial" w:hAnsi="Arial"/>
        <w:color w:val="F2F2F2"/>
        <w:sz w:val="22"/>
      </w:rPr>
      <w:tblPr/>
      <w:tcPr>
        <w:shd w:val="clear" w:color="F79646" w:themeColor="accent6" w:fill="F79646" w:themeFill="accent6"/>
      </w:tcPr>
    </w:tblStylePr>
    <w:tblStylePr w:type="band1Vert">
      <w:rPr>
        <w:rFonts w:ascii="Arial" w:hAnsi="Arial"/>
        <w:color w:val="404040"/>
        <w:sz w:val="22"/>
      </w:rPr>
    </w:tblStylePr>
    <w:tblStylePr w:type="band2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FDE9D8" w:themeColor="accent6" w:themeTint="34" w:fill="FDE9D8" w:themeFill="accent6" w:themeFillTint="34"/>
      </w:tcPr>
    </w:tblStylePr>
  </w:style>
  <w:style w:type="table" w:customStyle="1" w:styleId="BorderedLined-Accent">
    <w:name w:val="Bordered &amp; Lined - Accent"/>
    <w:basedOn w:val="a1"/>
    <w:uiPriority w:val="99"/>
    <w:pPr>
      <w:spacing w:after="0" w:line="240" w:lineRule="auto"/>
    </w:pPr>
    <w:rPr>
      <w:color w:val="404040"/>
      <w:sz w:val="20"/>
      <w:szCs w:val="20"/>
      <w:lang w:eastAsia="ru-RU"/>
    </w:rPr>
    <w:tblPr>
      <w:tblStyleRowBandSize w:val="1"/>
      <w:tblStyleColBandSize w:val="1"/>
      <w:tblInd w:w="0" w:type="dxa"/>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CellMar>
        <w:top w:w="0" w:type="dxa"/>
        <w:left w:w="108" w:type="dxa"/>
        <w:bottom w:w="0" w:type="dxa"/>
        <w:right w:w="108" w:type="dxa"/>
      </w:tblCellMar>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BorderedLined-Accent1">
    <w:name w:val="Bordered &amp; Lined - Accent 1"/>
    <w:basedOn w:val="a1"/>
    <w:uiPriority w:val="99"/>
    <w:pPr>
      <w:spacing w:after="0" w:line="240" w:lineRule="auto"/>
    </w:pPr>
    <w:rPr>
      <w:color w:val="404040"/>
      <w:sz w:val="20"/>
      <w:szCs w:val="20"/>
      <w:lang w:eastAsia="ru-RU"/>
    </w:rPr>
    <w:tblPr>
      <w:tblStyleRowBandSize w:val="1"/>
      <w:tblStyleColBandSize w:val="1"/>
      <w:tblInd w:w="0" w:type="dxa"/>
      <w:tblBorders>
        <w:top w:val="single" w:sz="4" w:space="0" w:color="2A4A71" w:themeColor="accent1" w:themeShade="95"/>
        <w:left w:val="single" w:sz="4" w:space="0" w:color="2A4A71" w:themeColor="accent1" w:themeShade="95"/>
        <w:bottom w:val="single" w:sz="4" w:space="0" w:color="2A4A71" w:themeColor="accent1" w:themeShade="95"/>
        <w:right w:val="single" w:sz="4" w:space="0" w:color="2A4A71" w:themeColor="accent1" w:themeShade="95"/>
        <w:insideH w:val="single" w:sz="4" w:space="0" w:color="2A4A71" w:themeColor="accent1" w:themeShade="95"/>
        <w:insideV w:val="single" w:sz="4" w:space="0" w:color="2A4A71" w:themeColor="accent1" w:themeShade="95"/>
      </w:tblBorders>
      <w:tblCellMar>
        <w:top w:w="0" w:type="dxa"/>
        <w:left w:w="108" w:type="dxa"/>
        <w:bottom w:w="0" w:type="dxa"/>
        <w:right w:w="108" w:type="dxa"/>
      </w:tblCellMar>
    </w:tblPr>
    <w:tblStylePr w:type="firstRow">
      <w:rPr>
        <w:rFonts w:ascii="Arial" w:hAnsi="Arial"/>
        <w:color w:val="F2F2F2"/>
        <w:sz w:val="22"/>
      </w:rPr>
      <w:tblPr/>
      <w:tcPr>
        <w:shd w:val="clear" w:color="5D8AC2" w:themeColor="accent1" w:themeTint="EA" w:fill="5D8AC2" w:themeFill="accent1" w:themeFillTint="EA"/>
      </w:tcPr>
    </w:tblStylePr>
    <w:tblStylePr w:type="lastRow">
      <w:rPr>
        <w:rFonts w:ascii="Arial" w:hAnsi="Arial"/>
        <w:color w:val="F2F2F2"/>
        <w:sz w:val="22"/>
      </w:rPr>
      <w:tblPr/>
      <w:tcPr>
        <w:shd w:val="clear" w:color="5D8AC2" w:themeColor="accent1" w:themeTint="EA" w:fill="5D8AC2" w:themeFill="accent1" w:themeFillTint="EA"/>
      </w:tcPr>
    </w:tblStylePr>
    <w:tblStylePr w:type="firstCol">
      <w:rPr>
        <w:rFonts w:ascii="Arial" w:hAnsi="Arial"/>
        <w:color w:val="F2F2F2"/>
        <w:sz w:val="22"/>
      </w:rPr>
      <w:tblPr/>
      <w:tcPr>
        <w:shd w:val="clear" w:color="5D8AC2" w:themeColor="accent1" w:themeTint="EA" w:fill="5D8AC2" w:themeFill="accent1" w:themeFillTint="EA"/>
      </w:tcPr>
    </w:tblStylePr>
    <w:tblStylePr w:type="lastCol">
      <w:rPr>
        <w:rFonts w:ascii="Arial" w:hAnsi="Arial"/>
        <w:color w:val="F2F2F2"/>
        <w:sz w:val="22"/>
      </w:rPr>
      <w:tblPr/>
      <w:tcPr>
        <w:shd w:val="clear" w:color="5D8AC2" w:themeColor="accent1" w:themeTint="EA" w:fill="5D8AC2"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7D7EA" w:themeColor="accent1" w:themeTint="50" w:fill="C7D7EA"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7D7EA" w:themeColor="accent1" w:themeTint="50" w:fill="C7D7EA" w:themeFill="accent1" w:themeFillTint="50"/>
      </w:tcPr>
    </w:tblStylePr>
  </w:style>
  <w:style w:type="table" w:customStyle="1" w:styleId="BorderedLined-Accent2">
    <w:name w:val="Bordered &amp; Lined - Accent 2"/>
    <w:basedOn w:val="a1"/>
    <w:uiPriority w:val="99"/>
    <w:pPr>
      <w:spacing w:after="0" w:line="240" w:lineRule="auto"/>
    </w:pPr>
    <w:rPr>
      <w:color w:val="404040"/>
      <w:sz w:val="20"/>
      <w:szCs w:val="20"/>
      <w:lang w:eastAsia="ru-RU"/>
    </w:rPr>
    <w:tblPr>
      <w:tblStyleRowBandSize w:val="1"/>
      <w:tblStyleColBandSize w:val="1"/>
      <w:tblInd w:w="0" w:type="dxa"/>
      <w:tblBorders>
        <w:top w:val="single" w:sz="4" w:space="0" w:color="732A29" w:themeColor="accent2" w:themeShade="95"/>
        <w:left w:val="single" w:sz="4" w:space="0" w:color="732A29" w:themeColor="accent2" w:themeShade="95"/>
        <w:bottom w:val="single" w:sz="4" w:space="0" w:color="732A29" w:themeColor="accent2" w:themeShade="95"/>
        <w:right w:val="single" w:sz="4" w:space="0" w:color="732A29" w:themeColor="accent2" w:themeShade="95"/>
        <w:insideH w:val="single" w:sz="4" w:space="0" w:color="732A29" w:themeColor="accent2" w:themeShade="95"/>
        <w:insideV w:val="single" w:sz="4" w:space="0" w:color="732A29" w:themeColor="accent2" w:themeShade="95"/>
      </w:tblBorders>
      <w:tblCellMar>
        <w:top w:w="0" w:type="dxa"/>
        <w:left w:w="108" w:type="dxa"/>
        <w:bottom w:w="0" w:type="dxa"/>
        <w:right w:w="108" w:type="dxa"/>
      </w:tblCellMar>
    </w:tblPr>
    <w:tblStylePr w:type="firstRow">
      <w:rPr>
        <w:rFonts w:ascii="Arial" w:hAnsi="Arial"/>
        <w:color w:val="F2F2F2"/>
        <w:sz w:val="22"/>
      </w:rPr>
      <w:tblPr/>
      <w:tcPr>
        <w:shd w:val="clear" w:color="D99695" w:themeColor="accent2" w:themeTint="97" w:fill="D99695" w:themeFill="accent2" w:themeFillTint="97"/>
      </w:tcPr>
    </w:tblStylePr>
    <w:tblStylePr w:type="lastRow">
      <w:rPr>
        <w:rFonts w:ascii="Arial" w:hAnsi="Arial"/>
        <w:color w:val="F2F2F2"/>
        <w:sz w:val="22"/>
      </w:rPr>
      <w:tblPr/>
      <w:tcPr>
        <w:shd w:val="clear" w:color="D99695" w:themeColor="accent2" w:themeTint="97" w:fill="D99695" w:themeFill="accent2" w:themeFillTint="97"/>
      </w:tcPr>
    </w:tblStylePr>
    <w:tblStylePr w:type="firstCol">
      <w:rPr>
        <w:rFonts w:ascii="Arial" w:hAnsi="Arial"/>
        <w:color w:val="F2F2F2"/>
        <w:sz w:val="22"/>
      </w:rPr>
      <w:tblPr/>
      <w:tcPr>
        <w:shd w:val="clear" w:color="D99695" w:themeColor="accent2" w:themeTint="97" w:fill="D99695" w:themeFill="accent2" w:themeFillTint="97"/>
      </w:tcPr>
    </w:tblStylePr>
    <w:tblStylePr w:type="lastCol">
      <w:rPr>
        <w:rFonts w:ascii="Arial" w:hAnsi="Arial"/>
        <w:color w:val="F2F2F2"/>
        <w:sz w:val="22"/>
      </w:rPr>
      <w:tblPr/>
      <w:tcPr>
        <w:shd w:val="clear" w:color="D99695" w:themeColor="accent2" w:themeTint="97" w:fill="D99695"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2DCDC" w:themeColor="accent2" w:themeTint="32" w:fill="F2DCDC" w:themeFill="accent2" w:themeFillTint="32"/>
      </w:tcPr>
    </w:tblStylePr>
  </w:style>
  <w:style w:type="table" w:customStyle="1" w:styleId="BorderedLined-Accent3">
    <w:name w:val="Bordered &amp; Lined - Accent 3"/>
    <w:basedOn w:val="a1"/>
    <w:uiPriority w:val="99"/>
    <w:pPr>
      <w:spacing w:after="0" w:line="240" w:lineRule="auto"/>
    </w:pPr>
    <w:rPr>
      <w:color w:val="404040"/>
      <w:sz w:val="20"/>
      <w:szCs w:val="20"/>
      <w:lang w:eastAsia="ru-RU"/>
    </w:rPr>
    <w:tblPr>
      <w:tblStyleRowBandSize w:val="1"/>
      <w:tblStyleColBandSize w:val="1"/>
      <w:tblInd w:w="0" w:type="dxa"/>
      <w:tblBorders>
        <w:top w:val="single" w:sz="4" w:space="0" w:color="5B722E" w:themeColor="accent3" w:themeShade="95"/>
        <w:left w:val="single" w:sz="4" w:space="0" w:color="5B722E" w:themeColor="accent3" w:themeShade="95"/>
        <w:bottom w:val="single" w:sz="4" w:space="0" w:color="5B722E" w:themeColor="accent3" w:themeShade="95"/>
        <w:right w:val="single" w:sz="4" w:space="0" w:color="5B722E" w:themeColor="accent3" w:themeShade="95"/>
        <w:insideH w:val="single" w:sz="4" w:space="0" w:color="5B722E" w:themeColor="accent3" w:themeShade="95"/>
        <w:insideV w:val="single" w:sz="4" w:space="0" w:color="5B722E" w:themeColor="accent3" w:themeShade="95"/>
      </w:tblBorders>
      <w:tblCellMar>
        <w:top w:w="0" w:type="dxa"/>
        <w:left w:w="108" w:type="dxa"/>
        <w:bottom w:w="0" w:type="dxa"/>
        <w:right w:w="108" w:type="dxa"/>
      </w:tblCellMar>
    </w:tblPr>
    <w:tblStylePr w:type="firstRow">
      <w:rPr>
        <w:rFonts w:ascii="Arial" w:hAnsi="Arial"/>
        <w:color w:val="F2F2F2"/>
        <w:sz w:val="22"/>
      </w:rPr>
      <w:tblPr/>
      <w:tcPr>
        <w:shd w:val="clear" w:color="9ABB59" w:themeColor="accent3" w:themeTint="FE" w:fill="9ABB59" w:themeFill="accent3" w:themeFillTint="FE"/>
      </w:tcPr>
    </w:tblStylePr>
    <w:tblStylePr w:type="lastRow">
      <w:rPr>
        <w:rFonts w:ascii="Arial" w:hAnsi="Arial"/>
        <w:color w:val="F2F2F2"/>
        <w:sz w:val="22"/>
      </w:rPr>
      <w:tblPr/>
      <w:tcPr>
        <w:shd w:val="clear" w:color="9ABB59" w:themeColor="accent3" w:themeTint="FE" w:fill="9ABB59" w:themeFill="accent3" w:themeFillTint="FE"/>
      </w:tcPr>
    </w:tblStylePr>
    <w:tblStylePr w:type="firstCol">
      <w:rPr>
        <w:rFonts w:ascii="Arial" w:hAnsi="Arial"/>
        <w:color w:val="F2F2F2"/>
        <w:sz w:val="22"/>
      </w:rPr>
      <w:tblPr/>
      <w:tcPr>
        <w:shd w:val="clear" w:color="9ABB59" w:themeColor="accent3" w:themeTint="FE" w:fill="9ABB59" w:themeFill="accent3" w:themeFillTint="FE"/>
      </w:tcPr>
    </w:tblStylePr>
    <w:tblStylePr w:type="lastCol">
      <w:rPr>
        <w:rFonts w:ascii="Arial" w:hAnsi="Arial"/>
        <w:color w:val="F2F2F2"/>
        <w:sz w:val="22"/>
      </w:rPr>
      <w:tblPr/>
      <w:tcPr>
        <w:shd w:val="clear" w:color="9ABB59" w:themeColor="accent3" w:themeTint="FE" w:fill="9ABB59"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AF1DC" w:themeColor="accent3" w:themeTint="34" w:fill="EAF1DC" w:themeFill="accent3" w:themeFillTint="34"/>
      </w:tcPr>
    </w:tblStylePr>
  </w:style>
  <w:style w:type="table" w:customStyle="1" w:styleId="BorderedLined-Accent4">
    <w:name w:val="Bordered &amp; Lined - Accent 4"/>
    <w:basedOn w:val="a1"/>
    <w:uiPriority w:val="99"/>
    <w:pPr>
      <w:spacing w:after="0" w:line="240" w:lineRule="auto"/>
    </w:pPr>
    <w:rPr>
      <w:color w:val="404040"/>
      <w:sz w:val="20"/>
      <w:szCs w:val="20"/>
      <w:lang w:eastAsia="ru-RU"/>
    </w:rPr>
    <w:tblPr>
      <w:tblStyleRowBandSize w:val="1"/>
      <w:tblStyleColBandSize w:val="1"/>
      <w:tblInd w:w="0" w:type="dxa"/>
      <w:tblBorders>
        <w:top w:val="single" w:sz="4" w:space="0" w:color="4A395F" w:themeColor="accent4" w:themeShade="95"/>
        <w:left w:val="single" w:sz="4" w:space="0" w:color="4A395F" w:themeColor="accent4" w:themeShade="95"/>
        <w:bottom w:val="single" w:sz="4" w:space="0" w:color="4A395F" w:themeColor="accent4" w:themeShade="95"/>
        <w:right w:val="single" w:sz="4" w:space="0" w:color="4A395F" w:themeColor="accent4" w:themeShade="95"/>
        <w:insideH w:val="single" w:sz="4" w:space="0" w:color="4A395F" w:themeColor="accent4" w:themeShade="95"/>
        <w:insideV w:val="single" w:sz="4" w:space="0" w:color="4A395F" w:themeColor="accent4" w:themeShade="95"/>
      </w:tblBorders>
      <w:tblCellMar>
        <w:top w:w="0" w:type="dxa"/>
        <w:left w:w="108" w:type="dxa"/>
        <w:bottom w:w="0" w:type="dxa"/>
        <w:right w:w="108" w:type="dxa"/>
      </w:tblCellMar>
    </w:tblPr>
    <w:tblStylePr w:type="firstRow">
      <w:rPr>
        <w:rFonts w:ascii="Arial" w:hAnsi="Arial"/>
        <w:color w:val="F2F2F2"/>
        <w:sz w:val="22"/>
      </w:rPr>
      <w:tblPr/>
      <w:tcPr>
        <w:shd w:val="clear" w:color="B2A1C6" w:themeColor="accent4" w:themeTint="9A" w:fill="B2A1C6" w:themeFill="accent4" w:themeFillTint="9A"/>
      </w:tcPr>
    </w:tblStylePr>
    <w:tblStylePr w:type="lastRow">
      <w:rPr>
        <w:rFonts w:ascii="Arial" w:hAnsi="Arial"/>
        <w:color w:val="F2F2F2"/>
        <w:sz w:val="22"/>
      </w:rPr>
      <w:tblPr/>
      <w:tcPr>
        <w:shd w:val="clear" w:color="B2A1C6" w:themeColor="accent4" w:themeTint="9A" w:fill="B2A1C6" w:themeFill="accent4" w:themeFillTint="9A"/>
      </w:tcPr>
    </w:tblStylePr>
    <w:tblStylePr w:type="firstCol">
      <w:rPr>
        <w:rFonts w:ascii="Arial" w:hAnsi="Arial"/>
        <w:color w:val="F2F2F2"/>
        <w:sz w:val="22"/>
      </w:rPr>
      <w:tblPr/>
      <w:tcPr>
        <w:shd w:val="clear" w:color="B2A1C6" w:themeColor="accent4" w:themeTint="9A" w:fill="B2A1C6" w:themeFill="accent4" w:themeFillTint="9A"/>
      </w:tcPr>
    </w:tblStylePr>
    <w:tblStylePr w:type="lastCol">
      <w:rPr>
        <w:rFonts w:ascii="Arial" w:hAnsi="Arial"/>
        <w:color w:val="F2F2F2"/>
        <w:sz w:val="22"/>
      </w:rPr>
      <w:tblPr/>
      <w:tcPr>
        <w:shd w:val="clear" w:color="B2A1C6" w:themeColor="accent4" w:themeTint="9A" w:fill="B2A1C6"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E5DFEC" w:themeColor="accent4" w:themeTint="34" w:fill="E5DFEC" w:themeFill="accent4" w:themeFillTint="34"/>
      </w:tcPr>
    </w:tblStylePr>
  </w:style>
  <w:style w:type="table" w:customStyle="1" w:styleId="BorderedLined-Accent5">
    <w:name w:val="Bordered &amp; Lined - Accent 5"/>
    <w:basedOn w:val="a1"/>
    <w:uiPriority w:val="99"/>
    <w:pPr>
      <w:spacing w:after="0" w:line="240" w:lineRule="auto"/>
    </w:pPr>
    <w:rPr>
      <w:color w:val="404040"/>
      <w:sz w:val="20"/>
      <w:szCs w:val="20"/>
      <w:lang w:eastAsia="ru-RU"/>
    </w:rPr>
    <w:tblPr>
      <w:tblStyleRowBandSize w:val="1"/>
      <w:tblStyleColBandSize w:val="1"/>
      <w:tblInd w:w="0" w:type="dxa"/>
      <w:tblBorders>
        <w:top w:val="single" w:sz="4" w:space="0" w:color="266779" w:themeColor="accent5" w:themeShade="95"/>
        <w:left w:val="single" w:sz="4" w:space="0" w:color="266779" w:themeColor="accent5" w:themeShade="95"/>
        <w:bottom w:val="single" w:sz="4" w:space="0" w:color="266779" w:themeColor="accent5" w:themeShade="95"/>
        <w:right w:val="single" w:sz="4" w:space="0" w:color="266779" w:themeColor="accent5" w:themeShade="95"/>
        <w:insideH w:val="single" w:sz="4" w:space="0" w:color="266779" w:themeColor="accent5" w:themeShade="95"/>
        <w:insideV w:val="single" w:sz="4" w:space="0" w:color="266779" w:themeColor="accent5" w:themeShade="95"/>
      </w:tblBorders>
      <w:tblCellMar>
        <w:top w:w="0" w:type="dxa"/>
        <w:left w:w="108" w:type="dxa"/>
        <w:bottom w:w="0" w:type="dxa"/>
        <w:right w:w="108" w:type="dxa"/>
      </w:tblCellMar>
    </w:tblPr>
    <w:tblStylePr w:type="firstRow">
      <w:rPr>
        <w:rFonts w:ascii="Arial" w:hAnsi="Arial"/>
        <w:color w:val="F2F2F2"/>
        <w:sz w:val="22"/>
      </w:rPr>
      <w:tblPr/>
      <w:tcPr>
        <w:shd w:val="clear" w:color="4BACC6" w:themeColor="accent5" w:fill="4BACC6" w:themeFill="accent5"/>
      </w:tcPr>
    </w:tblStylePr>
    <w:tblStylePr w:type="lastRow">
      <w:rPr>
        <w:rFonts w:ascii="Arial" w:hAnsi="Arial"/>
        <w:color w:val="F2F2F2"/>
        <w:sz w:val="22"/>
      </w:rPr>
      <w:tblPr/>
      <w:tcPr>
        <w:shd w:val="clear" w:color="4BACC6" w:themeColor="accent5" w:fill="4BACC6" w:themeFill="accent5"/>
      </w:tcPr>
    </w:tblStylePr>
    <w:tblStylePr w:type="firstCol">
      <w:rPr>
        <w:rFonts w:ascii="Arial" w:hAnsi="Arial"/>
        <w:color w:val="F2F2F2"/>
        <w:sz w:val="22"/>
      </w:rPr>
      <w:tblPr/>
      <w:tcPr>
        <w:shd w:val="clear" w:color="4BACC6" w:themeColor="accent5" w:fill="4BACC6" w:themeFill="accent5"/>
      </w:tcPr>
    </w:tblStylePr>
    <w:tblStylePr w:type="lastCol">
      <w:rPr>
        <w:rFonts w:ascii="Arial" w:hAnsi="Arial"/>
        <w:color w:val="F2F2F2"/>
        <w:sz w:val="22"/>
      </w:rPr>
      <w:tblPr/>
      <w:tcPr>
        <w:shd w:val="clear" w:color="4BACC6" w:themeColor="accent5" w:fill="4BACC6"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AEEF3" w:themeColor="accent5" w:themeTint="34" w:fill="DAEEF3" w:themeFill="accent5" w:themeFillTint="34"/>
      </w:tcPr>
    </w:tblStylePr>
  </w:style>
  <w:style w:type="table" w:customStyle="1" w:styleId="BorderedLined-Accent6">
    <w:name w:val="Bordered &amp; Lined - Accent 6"/>
    <w:basedOn w:val="a1"/>
    <w:uiPriority w:val="99"/>
    <w:pPr>
      <w:spacing w:after="0" w:line="240" w:lineRule="auto"/>
    </w:pPr>
    <w:rPr>
      <w:color w:val="404040"/>
      <w:sz w:val="20"/>
      <w:szCs w:val="20"/>
      <w:lang w:eastAsia="ru-RU"/>
    </w:rPr>
    <w:tblPr>
      <w:tblStyleRowBandSize w:val="1"/>
      <w:tblStyleColBandSize w:val="1"/>
      <w:tblInd w:w="0" w:type="dxa"/>
      <w:tblBorders>
        <w:top w:val="single" w:sz="4" w:space="0" w:color="B15407" w:themeColor="accent6" w:themeShade="95"/>
        <w:left w:val="single" w:sz="4" w:space="0" w:color="B15407" w:themeColor="accent6" w:themeShade="95"/>
        <w:bottom w:val="single" w:sz="4" w:space="0" w:color="B15407" w:themeColor="accent6" w:themeShade="95"/>
        <w:right w:val="single" w:sz="4" w:space="0" w:color="B15407" w:themeColor="accent6" w:themeShade="95"/>
        <w:insideH w:val="single" w:sz="4" w:space="0" w:color="B15407" w:themeColor="accent6" w:themeShade="95"/>
        <w:insideV w:val="single" w:sz="4" w:space="0" w:color="B15407" w:themeColor="accent6" w:themeShade="95"/>
      </w:tblBorders>
      <w:tblCellMar>
        <w:top w:w="0" w:type="dxa"/>
        <w:left w:w="108" w:type="dxa"/>
        <w:bottom w:w="0" w:type="dxa"/>
        <w:right w:w="108" w:type="dxa"/>
      </w:tblCellMar>
    </w:tblPr>
    <w:tblStylePr w:type="firstRow">
      <w:rPr>
        <w:rFonts w:ascii="Arial" w:hAnsi="Arial"/>
        <w:color w:val="F2F2F2"/>
        <w:sz w:val="22"/>
      </w:rPr>
      <w:tblPr/>
      <w:tcPr>
        <w:shd w:val="clear" w:color="F79646" w:themeColor="accent6" w:fill="F79646" w:themeFill="accent6"/>
      </w:tcPr>
    </w:tblStylePr>
    <w:tblStylePr w:type="lastRow">
      <w:rPr>
        <w:rFonts w:ascii="Arial" w:hAnsi="Arial"/>
        <w:color w:val="F2F2F2"/>
        <w:sz w:val="22"/>
      </w:rPr>
      <w:tblPr/>
      <w:tcPr>
        <w:shd w:val="clear" w:color="F79646" w:themeColor="accent6" w:fill="F79646" w:themeFill="accent6"/>
      </w:tcPr>
    </w:tblStylePr>
    <w:tblStylePr w:type="firstCol">
      <w:rPr>
        <w:rFonts w:ascii="Arial" w:hAnsi="Arial"/>
        <w:color w:val="F2F2F2"/>
        <w:sz w:val="22"/>
      </w:rPr>
      <w:tblPr/>
      <w:tcPr>
        <w:shd w:val="clear" w:color="F79646" w:themeColor="accent6" w:fill="F79646" w:themeFill="accent6"/>
      </w:tcPr>
    </w:tblStylePr>
    <w:tblStylePr w:type="lastCol">
      <w:rPr>
        <w:rFonts w:ascii="Arial" w:hAnsi="Arial"/>
        <w:color w:val="F2F2F2"/>
        <w:sz w:val="22"/>
      </w:rPr>
      <w:tblPr/>
      <w:tcPr>
        <w:shd w:val="clear" w:color="F79646" w:themeColor="accent6" w:fill="F79646" w:themeFill="accent6"/>
      </w:tcPr>
    </w:tblStylePr>
    <w:tblStylePr w:type="band1Vert">
      <w:rPr>
        <w:rFonts w:ascii="Arial" w:hAnsi="Arial"/>
        <w:color w:val="404040"/>
        <w:sz w:val="22"/>
      </w:rPr>
    </w:tblStylePr>
    <w:tblStylePr w:type="band2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FDE9D8" w:themeColor="accent6" w:themeTint="34" w:fill="FDE9D8" w:themeFill="accent6" w:themeFillTint="34"/>
      </w:tcPr>
    </w:tblStylePr>
  </w:style>
  <w:style w:type="table" w:customStyle="1" w:styleId="Bordered">
    <w:name w:val="Bordered"/>
    <w:basedOn w:val="a1"/>
    <w:uiPriority w:val="99"/>
    <w:pPr>
      <w:spacing w:after="0" w:line="240" w:lineRule="auto"/>
    </w:pPr>
    <w:tblPr>
      <w:tblStyleRowBandSize w:val="1"/>
      <w:tblStyleColBandSize w:val="1"/>
      <w:tblInd w:w="0" w:type="dxa"/>
      <w:tbl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insideH w:val="single" w:sz="4" w:space="0" w:color="D9D9D9" w:themeColor="text1" w:themeTint="26"/>
        <w:insideV w:val="single" w:sz="4" w:space="0" w:color="D9D9D9" w:themeColor="text1" w:themeTint="26"/>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7F7F7F" w:themeColor="text1" w:themeTint="80"/>
        </w:tcBorders>
      </w:tcPr>
    </w:tblStylePr>
    <w:tblStylePr w:type="lastRow">
      <w:rPr>
        <w:rFonts w:ascii="Arial" w:hAnsi="Arial"/>
        <w:color w:val="404040"/>
        <w:sz w:val="22"/>
      </w:rPr>
      <w:tblPr/>
      <w:tcPr>
        <w:tcBorders>
          <w:top w:val="single" w:sz="12" w:space="0" w:color="7F7F7F" w:themeColor="text1" w:themeTint="80"/>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hemeColor="text1" w:themeTint="80"/>
        </w:tcBorders>
      </w:tcPr>
    </w:tblStylePr>
    <w:tblStylePr w:type="band1Horz">
      <w:rPr>
        <w:rFonts w:ascii="Arial" w:hAnsi="Arial"/>
        <w:color w:val="404040"/>
        <w:sz w:val="22"/>
      </w:rPr>
      <w:tblPr/>
      <w:tcPr>
        <w:tc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tcBorders>
      </w:tcPr>
    </w:tblStylePr>
  </w:style>
  <w:style w:type="table" w:customStyle="1" w:styleId="Bordered-Accent1">
    <w:name w:val="Bordered - Accent 1"/>
    <w:basedOn w:val="a1"/>
    <w:uiPriority w:val="99"/>
    <w:pPr>
      <w:spacing w:after="0" w:line="240" w:lineRule="auto"/>
    </w:pPr>
    <w:tblPr>
      <w:tblStyleRowBandSize w:val="1"/>
      <w:tblStyleColBandSize w:val="1"/>
      <w:tblInd w:w="0" w:type="dxa"/>
      <w:tbl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insideH w:val="single" w:sz="4" w:space="0" w:color="B7CBE4" w:themeColor="accent1" w:themeTint="67"/>
        <w:insideV w:val="single" w:sz="4" w:space="0" w:color="B7CBE4" w:themeColor="accent1"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4F81BD" w:themeColor="accent1"/>
        </w:tcBorders>
      </w:tcPr>
    </w:tblStylePr>
    <w:tblStylePr w:type="lastRow">
      <w:rPr>
        <w:rFonts w:ascii="Arial" w:hAnsi="Arial"/>
        <w:color w:val="404040"/>
        <w:sz w:val="22"/>
      </w:rPr>
      <w:tblPr/>
      <w:tcPr>
        <w:tcBorders>
          <w:top w:val="single" w:sz="12" w:space="0" w:color="4F81BD" w:themeColor="accent1"/>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4F81BD" w:themeColor="accent1"/>
        </w:tcBorders>
      </w:tcPr>
    </w:tblStylePr>
    <w:tblStylePr w:type="band1Horz">
      <w:rPr>
        <w:rFonts w:ascii="Arial" w:hAnsi="Arial"/>
        <w:color w:val="404040"/>
        <w:sz w:val="22"/>
      </w:rPr>
      <w:tblPr/>
      <w:tcPr>
        <w:tc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tcBorders>
      </w:tcPr>
    </w:tblStylePr>
  </w:style>
  <w:style w:type="table" w:customStyle="1" w:styleId="Bordered-Accent2">
    <w:name w:val="Bordered - Accent 2"/>
    <w:basedOn w:val="a1"/>
    <w:uiPriority w:val="99"/>
    <w:pPr>
      <w:spacing w:after="0" w:line="240" w:lineRule="auto"/>
    </w:pPr>
    <w:tblPr>
      <w:tblStyleRowBandSize w:val="1"/>
      <w:tblStyleColBandSize w:val="1"/>
      <w:tblInd w:w="0" w:type="dxa"/>
      <w:tbl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insideH w:val="single" w:sz="4" w:space="0" w:color="E5B7B6" w:themeColor="accent2" w:themeTint="67"/>
        <w:insideV w:val="single" w:sz="4" w:space="0" w:color="E5B7B6" w:themeColor="accent2"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D99695" w:themeColor="accent2" w:themeTint="97"/>
        </w:tcBorders>
      </w:tcPr>
    </w:tblStylePr>
    <w:tblStylePr w:type="lastRow">
      <w:rPr>
        <w:rFonts w:ascii="Arial" w:hAnsi="Arial"/>
        <w:color w:val="404040"/>
        <w:sz w:val="22"/>
      </w:rPr>
      <w:tblPr/>
      <w:tcPr>
        <w:tcBorders>
          <w:top w:val="single" w:sz="12" w:space="0" w:color="D99695" w:themeColor="accent2" w:themeTint="97"/>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D99695" w:themeColor="accent2" w:themeTint="97"/>
        </w:tcBorders>
      </w:tcPr>
    </w:tblStylePr>
    <w:tblStylePr w:type="band1Horz">
      <w:rPr>
        <w:rFonts w:ascii="Arial" w:hAnsi="Arial"/>
        <w:color w:val="404040"/>
        <w:sz w:val="22"/>
      </w:rPr>
      <w:tblPr/>
      <w:tcPr>
        <w:tc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tcBorders>
      </w:tcPr>
    </w:tblStylePr>
  </w:style>
  <w:style w:type="table" w:customStyle="1" w:styleId="Bordered-Accent3">
    <w:name w:val="Bordered - Accent 3"/>
    <w:basedOn w:val="a1"/>
    <w:uiPriority w:val="99"/>
    <w:pPr>
      <w:spacing w:after="0" w:line="240" w:lineRule="auto"/>
    </w:pPr>
    <w:tblPr>
      <w:tblStyleRowBandSize w:val="1"/>
      <w:tblStyleColBandSize w:val="1"/>
      <w:tblInd w:w="0" w:type="dxa"/>
      <w:tbl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insideH w:val="single" w:sz="4" w:space="0" w:color="D6E3BB" w:themeColor="accent3" w:themeTint="67"/>
        <w:insideV w:val="single" w:sz="4" w:space="0" w:color="D6E3BB" w:themeColor="accent3"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C3D69B" w:themeColor="accent3" w:themeTint="98"/>
        </w:tcBorders>
      </w:tcPr>
    </w:tblStylePr>
    <w:tblStylePr w:type="lastRow">
      <w:rPr>
        <w:rFonts w:ascii="Arial" w:hAnsi="Arial"/>
        <w:color w:val="404040"/>
        <w:sz w:val="22"/>
      </w:rPr>
      <w:tblPr/>
      <w:tcPr>
        <w:tcBorders>
          <w:top w:val="single" w:sz="12" w:space="0" w:color="C3D69B" w:themeColor="accent3"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3D69B" w:themeColor="accent3" w:themeTint="98"/>
        </w:tcBorders>
      </w:tcPr>
    </w:tblStylePr>
    <w:tblStylePr w:type="band1Horz">
      <w:rPr>
        <w:rFonts w:ascii="Arial" w:hAnsi="Arial"/>
        <w:color w:val="404040"/>
        <w:sz w:val="22"/>
      </w:rPr>
      <w:tblPr/>
      <w:tcPr>
        <w:tc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tcBorders>
      </w:tcPr>
    </w:tblStylePr>
  </w:style>
  <w:style w:type="table" w:customStyle="1" w:styleId="Bordered-Accent4">
    <w:name w:val="Bordered - Accent 4"/>
    <w:basedOn w:val="a1"/>
    <w:uiPriority w:val="99"/>
    <w:pPr>
      <w:spacing w:after="0" w:line="240" w:lineRule="auto"/>
    </w:pPr>
    <w:tblPr>
      <w:tblStyleRowBandSize w:val="1"/>
      <w:tblStyleColBandSize w:val="1"/>
      <w:tblInd w:w="0" w:type="dxa"/>
      <w:tbl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insideH w:val="single" w:sz="4" w:space="0" w:color="CBC0D9" w:themeColor="accent4" w:themeTint="67"/>
        <w:insideV w:val="single" w:sz="4" w:space="0" w:color="CBC0D9" w:themeColor="accent4"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B2A1C6" w:themeColor="accent4" w:themeTint="9A"/>
        </w:tcBorders>
      </w:tcPr>
    </w:tblStylePr>
    <w:tblStylePr w:type="lastRow">
      <w:rPr>
        <w:rFonts w:ascii="Arial" w:hAnsi="Arial"/>
        <w:color w:val="404040"/>
        <w:sz w:val="22"/>
      </w:rPr>
      <w:tblPr/>
      <w:tcPr>
        <w:tcBorders>
          <w:top w:val="single" w:sz="12" w:space="0" w:color="B2A1C6" w:themeColor="accent4"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B2A1C6" w:themeColor="accent4" w:themeTint="9A"/>
        </w:tcBorders>
      </w:tcPr>
    </w:tblStylePr>
    <w:tblStylePr w:type="band1Horz">
      <w:rPr>
        <w:rFonts w:ascii="Arial" w:hAnsi="Arial"/>
        <w:color w:val="404040"/>
        <w:sz w:val="22"/>
      </w:rPr>
      <w:tblPr/>
      <w:tcPr>
        <w:tc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tcBorders>
      </w:tcPr>
    </w:tblStylePr>
  </w:style>
  <w:style w:type="table" w:customStyle="1" w:styleId="Bordered-Accent5">
    <w:name w:val="Bordered - Accent 5"/>
    <w:basedOn w:val="a1"/>
    <w:uiPriority w:val="99"/>
    <w:pPr>
      <w:spacing w:after="0" w:line="240" w:lineRule="auto"/>
    </w:pPr>
    <w:tblPr>
      <w:tblStyleRowBandSize w:val="1"/>
      <w:tblStyleColBandSize w:val="1"/>
      <w:tblInd w:w="0" w:type="dxa"/>
      <w:tbl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insideH w:val="single" w:sz="4" w:space="0" w:color="B6DDE8" w:themeColor="accent5" w:themeTint="67"/>
        <w:insideV w:val="single" w:sz="4" w:space="0" w:color="B6DDE8" w:themeColor="accent5"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92CCDC" w:themeColor="accent5" w:themeTint="9A"/>
        </w:tcBorders>
      </w:tcPr>
    </w:tblStylePr>
    <w:tblStylePr w:type="lastRow">
      <w:rPr>
        <w:rFonts w:ascii="Arial" w:hAnsi="Arial"/>
        <w:color w:val="404040"/>
        <w:sz w:val="22"/>
      </w:rPr>
      <w:tblPr/>
      <w:tcPr>
        <w:tcBorders>
          <w:top w:val="single" w:sz="12" w:space="0" w:color="92CCDC" w:themeColor="accent5"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92CCDC" w:themeColor="accent5" w:themeTint="9A"/>
        </w:tcBorders>
      </w:tcPr>
    </w:tblStylePr>
    <w:tblStylePr w:type="band1Horz">
      <w:rPr>
        <w:rFonts w:ascii="Arial" w:hAnsi="Arial"/>
        <w:color w:val="404040"/>
        <w:sz w:val="22"/>
      </w:rPr>
      <w:tblPr/>
      <w:tcPr>
        <w:tc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tcBorders>
      </w:tcPr>
    </w:tblStylePr>
  </w:style>
  <w:style w:type="table" w:customStyle="1" w:styleId="Bordered-Accent6">
    <w:name w:val="Bordered - Accent 6"/>
    <w:basedOn w:val="a1"/>
    <w:uiPriority w:val="99"/>
    <w:pPr>
      <w:spacing w:after="0" w:line="240" w:lineRule="auto"/>
    </w:pPr>
    <w:tblPr>
      <w:tblStyleRowBandSize w:val="1"/>
      <w:tblStyleColBandSize w:val="1"/>
      <w:tblInd w:w="0" w:type="dxa"/>
      <w:tbl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insideH w:val="single" w:sz="4" w:space="0" w:color="FBD4B4" w:themeColor="accent6" w:themeTint="67"/>
        <w:insideV w:val="single" w:sz="4" w:space="0" w:color="FBD4B4" w:themeColor="accent6"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FAC090" w:themeColor="accent6" w:themeTint="98"/>
        </w:tcBorders>
      </w:tcPr>
    </w:tblStylePr>
    <w:tblStylePr w:type="lastRow">
      <w:rPr>
        <w:rFonts w:ascii="Arial" w:hAnsi="Arial"/>
        <w:color w:val="404040"/>
        <w:sz w:val="22"/>
      </w:rPr>
      <w:tblPr/>
      <w:tcPr>
        <w:tcBorders>
          <w:top w:val="single" w:sz="12" w:space="0" w:color="FAC090" w:themeColor="accent6"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AC090" w:themeColor="accent6" w:themeTint="98"/>
        </w:tcBorders>
      </w:tcPr>
    </w:tblStylePr>
    <w:tblStylePr w:type="band1Horz">
      <w:rPr>
        <w:rFonts w:ascii="Arial" w:hAnsi="Arial"/>
        <w:color w:val="404040"/>
        <w:sz w:val="22"/>
      </w:rPr>
      <w:tblPr/>
      <w:tcPr>
        <w:tc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tcBorders>
      </w:tcPr>
    </w:tblStylePr>
  </w:style>
  <w:style w:type="character" w:customStyle="1" w:styleId="FootnoteTextChar">
    <w:name w:val="Footnote Text Char"/>
    <w:uiPriority w:val="99"/>
    <w:rPr>
      <w:sz w:val="18"/>
    </w:rPr>
  </w:style>
  <w:style w:type="paragraph" w:styleId="a9">
    <w:name w:val="endnote text"/>
    <w:basedOn w:val="a"/>
    <w:link w:val="aa"/>
    <w:uiPriority w:val="99"/>
    <w:semiHidden/>
    <w:unhideWhenUsed/>
    <w:pPr>
      <w:spacing w:after="0" w:line="240" w:lineRule="auto"/>
    </w:pPr>
    <w:rPr>
      <w:sz w:val="20"/>
    </w:rPr>
  </w:style>
  <w:style w:type="character" w:customStyle="1" w:styleId="aa">
    <w:name w:val="Текст концевой сноски Знак"/>
    <w:link w:val="a9"/>
    <w:uiPriority w:val="99"/>
    <w:rPr>
      <w:sz w:val="20"/>
    </w:rPr>
  </w:style>
  <w:style w:type="character" w:styleId="ab">
    <w:name w:val="endnote reference"/>
    <w:basedOn w:val="a0"/>
    <w:uiPriority w:val="99"/>
    <w:semiHidden/>
    <w:unhideWhenUsed/>
    <w:rPr>
      <w:vertAlign w:val="superscript"/>
    </w:rPr>
  </w:style>
  <w:style w:type="paragraph" w:styleId="42">
    <w:name w:val="toc 4"/>
    <w:basedOn w:val="a"/>
    <w:next w:val="a"/>
    <w:uiPriority w:val="39"/>
    <w:unhideWhenUsed/>
    <w:pPr>
      <w:spacing w:after="57"/>
      <w:ind w:left="850"/>
    </w:pPr>
  </w:style>
  <w:style w:type="paragraph" w:styleId="52">
    <w:name w:val="toc 5"/>
    <w:basedOn w:val="a"/>
    <w:next w:val="a"/>
    <w:uiPriority w:val="39"/>
    <w:unhideWhenUsed/>
    <w:pPr>
      <w:spacing w:after="57"/>
      <w:ind w:left="1134"/>
    </w:pPr>
  </w:style>
  <w:style w:type="paragraph" w:styleId="61">
    <w:name w:val="toc 6"/>
    <w:basedOn w:val="a"/>
    <w:next w:val="a"/>
    <w:uiPriority w:val="39"/>
    <w:unhideWhenUsed/>
    <w:pPr>
      <w:spacing w:after="57"/>
      <w:ind w:left="1417"/>
    </w:pPr>
  </w:style>
  <w:style w:type="paragraph" w:styleId="71">
    <w:name w:val="toc 7"/>
    <w:basedOn w:val="a"/>
    <w:next w:val="a"/>
    <w:uiPriority w:val="39"/>
    <w:unhideWhenUsed/>
    <w:pPr>
      <w:spacing w:after="57"/>
      <w:ind w:left="1701"/>
    </w:pPr>
  </w:style>
  <w:style w:type="paragraph" w:styleId="81">
    <w:name w:val="toc 8"/>
    <w:basedOn w:val="a"/>
    <w:next w:val="a"/>
    <w:uiPriority w:val="39"/>
    <w:unhideWhenUsed/>
    <w:pPr>
      <w:spacing w:after="57"/>
      <w:ind w:left="1984"/>
    </w:pPr>
  </w:style>
  <w:style w:type="paragraph" w:styleId="91">
    <w:name w:val="toc 9"/>
    <w:basedOn w:val="a"/>
    <w:next w:val="a"/>
    <w:uiPriority w:val="39"/>
    <w:unhideWhenUsed/>
    <w:pPr>
      <w:spacing w:after="57"/>
      <w:ind w:left="2268"/>
    </w:pPr>
  </w:style>
  <w:style w:type="paragraph" w:styleId="ac">
    <w:name w:val="table of figures"/>
    <w:basedOn w:val="a"/>
    <w:next w:val="a"/>
    <w:uiPriority w:val="99"/>
    <w:unhideWhenUsed/>
    <w:pPr>
      <w:spacing w:after="0"/>
    </w:pPr>
  </w:style>
  <w:style w:type="table" w:styleId="ad">
    <w:name w:val="Table Grid"/>
    <w:basedOn w:val="a1"/>
    <w:uiPriority w:val="39"/>
    <w:qFormat/>
    <w:pPr>
      <w:spacing w:after="0" w:line="240" w:lineRule="auto"/>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e">
    <w:name w:val="Balloon Text"/>
    <w:basedOn w:val="a"/>
    <w:link w:val="af"/>
    <w:uiPriority w:val="99"/>
    <w:semiHidden/>
    <w:unhideWhenUsed/>
    <w:pPr>
      <w:spacing w:after="0" w:line="240" w:lineRule="auto"/>
    </w:pPr>
    <w:rPr>
      <w:rFonts w:ascii="Tahoma" w:hAnsi="Tahoma" w:cs="Tahoma"/>
      <w:sz w:val="16"/>
      <w:szCs w:val="16"/>
    </w:rPr>
  </w:style>
  <w:style w:type="character" w:customStyle="1" w:styleId="af">
    <w:name w:val="Текст выноски Знак"/>
    <w:basedOn w:val="a0"/>
    <w:link w:val="ae"/>
    <w:uiPriority w:val="99"/>
    <w:semiHidden/>
    <w:rPr>
      <w:rFonts w:ascii="Tahoma" w:hAnsi="Tahoma" w:cs="Tahoma"/>
      <w:sz w:val="16"/>
      <w:szCs w:val="16"/>
    </w:rPr>
  </w:style>
  <w:style w:type="paragraph" w:customStyle="1" w:styleId="ConsPlusNormal">
    <w:name w:val="ConsPlusNormal"/>
    <w:pPr>
      <w:widowControl w:val="0"/>
      <w:spacing w:after="0" w:line="240" w:lineRule="auto"/>
    </w:pPr>
    <w:rPr>
      <w:rFonts w:ascii="Arial Unicode MS" w:eastAsia="Times New Roman" w:hAnsi="Arial Unicode MS" w:cs="Arial Unicode MS"/>
      <w:sz w:val="24"/>
      <w:szCs w:val="20"/>
      <w:lang w:eastAsia="ru-RU"/>
    </w:rPr>
  </w:style>
  <w:style w:type="paragraph" w:styleId="af0">
    <w:name w:val="List Paragraph"/>
    <w:basedOn w:val="a"/>
    <w:link w:val="af1"/>
    <w:uiPriority w:val="34"/>
    <w:qFormat/>
    <w:pPr>
      <w:ind w:left="720"/>
      <w:contextualSpacing/>
    </w:pPr>
  </w:style>
  <w:style w:type="paragraph" w:styleId="af2">
    <w:name w:val="footnote text"/>
    <w:basedOn w:val="a"/>
    <w:link w:val="af3"/>
    <w:uiPriority w:val="99"/>
    <w:unhideWhenUsed/>
    <w:qFormat/>
    <w:pPr>
      <w:spacing w:after="0" w:line="240" w:lineRule="auto"/>
    </w:pPr>
    <w:rPr>
      <w:sz w:val="20"/>
      <w:szCs w:val="20"/>
    </w:rPr>
  </w:style>
  <w:style w:type="character" w:customStyle="1" w:styleId="af3">
    <w:name w:val="Текст сноски Знак"/>
    <w:basedOn w:val="a0"/>
    <w:link w:val="af2"/>
    <w:uiPriority w:val="99"/>
    <w:qFormat/>
    <w:rPr>
      <w:sz w:val="20"/>
      <w:szCs w:val="20"/>
    </w:rPr>
  </w:style>
  <w:style w:type="character" w:styleId="af4">
    <w:name w:val="footnote reference"/>
    <w:basedOn w:val="a0"/>
    <w:uiPriority w:val="99"/>
    <w:qFormat/>
    <w:rPr>
      <w:vertAlign w:val="superscript"/>
    </w:rPr>
  </w:style>
  <w:style w:type="character" w:customStyle="1" w:styleId="20">
    <w:name w:val="Заголовок 2 Знак"/>
    <w:basedOn w:val="a0"/>
    <w:link w:val="2"/>
    <w:uiPriority w:val="9"/>
    <w:rPr>
      <w:rFonts w:ascii="Times New Roman" w:eastAsiaTheme="majorEastAsia" w:hAnsi="Times New Roman" w:cstheme="majorBidi"/>
      <w:b/>
      <w:bCs/>
      <w:sz w:val="24"/>
      <w:szCs w:val="26"/>
    </w:rPr>
  </w:style>
  <w:style w:type="paragraph" w:customStyle="1" w:styleId="af5">
    <w:name w:val="Сокращения и обозначения"/>
    <w:basedOn w:val="a"/>
    <w:qFormat/>
    <w:pPr>
      <w:spacing w:after="0" w:line="360" w:lineRule="auto"/>
      <w:jc w:val="both"/>
    </w:pPr>
    <w:rPr>
      <w:rFonts w:ascii="Times New Roman" w:eastAsia="Times New Roman" w:hAnsi="Times New Roman" w:cs="Times New Roman"/>
      <w:sz w:val="24"/>
      <w:szCs w:val="24"/>
      <w:lang w:eastAsia="ru-RU"/>
    </w:rPr>
  </w:style>
  <w:style w:type="paragraph" w:customStyle="1" w:styleId="af6">
    <w:name w:val="Термины и определения"/>
    <w:basedOn w:val="a"/>
    <w:qFormat/>
    <w:pPr>
      <w:spacing w:after="240" w:line="360" w:lineRule="auto"/>
      <w:jc w:val="both"/>
    </w:pPr>
    <w:rPr>
      <w:rFonts w:ascii="Times New Roman" w:eastAsia="Times New Roman" w:hAnsi="Times New Roman" w:cs="Times New Roman"/>
      <w:sz w:val="24"/>
      <w:szCs w:val="24"/>
      <w:lang w:eastAsia="ru-RU"/>
    </w:rPr>
  </w:style>
  <w:style w:type="character" w:styleId="af7">
    <w:name w:val="Hyperlink"/>
    <w:basedOn w:val="a0"/>
    <w:uiPriority w:val="99"/>
    <w:unhideWhenUsed/>
    <w:qFormat/>
    <w:rPr>
      <w:color w:val="0000FF" w:themeColor="hyperlink"/>
      <w:u w:val="single"/>
    </w:rPr>
  </w:style>
  <w:style w:type="character" w:styleId="af8">
    <w:name w:val="FollowedHyperlink"/>
    <w:basedOn w:val="a0"/>
    <w:uiPriority w:val="99"/>
    <w:semiHidden/>
    <w:unhideWhenUsed/>
    <w:rPr>
      <w:color w:val="800080" w:themeColor="followedHyperlink"/>
      <w:u w:val="single"/>
    </w:rPr>
  </w:style>
  <w:style w:type="paragraph" w:styleId="af9">
    <w:name w:val="header"/>
    <w:basedOn w:val="a"/>
    <w:link w:val="afa"/>
    <w:uiPriority w:val="99"/>
    <w:unhideWhenUsed/>
    <w:pPr>
      <w:tabs>
        <w:tab w:val="center" w:pos="4677"/>
        <w:tab w:val="right" w:pos="9355"/>
      </w:tabs>
      <w:spacing w:after="0" w:line="240" w:lineRule="auto"/>
    </w:pPr>
  </w:style>
  <w:style w:type="character" w:customStyle="1" w:styleId="afa">
    <w:name w:val="Верхний колонтитул Знак"/>
    <w:basedOn w:val="a0"/>
    <w:link w:val="af9"/>
    <w:uiPriority w:val="99"/>
  </w:style>
  <w:style w:type="paragraph" w:styleId="afb">
    <w:name w:val="footer"/>
    <w:basedOn w:val="a"/>
    <w:link w:val="afc"/>
    <w:uiPriority w:val="99"/>
    <w:unhideWhenUsed/>
    <w:pPr>
      <w:tabs>
        <w:tab w:val="center" w:pos="4677"/>
        <w:tab w:val="right" w:pos="9355"/>
      </w:tabs>
      <w:spacing w:after="0" w:line="240" w:lineRule="auto"/>
    </w:pPr>
  </w:style>
  <w:style w:type="character" w:customStyle="1" w:styleId="afc">
    <w:name w:val="Нижний колонтитул Знак"/>
    <w:basedOn w:val="a0"/>
    <w:link w:val="afb"/>
    <w:uiPriority w:val="99"/>
  </w:style>
  <w:style w:type="character" w:styleId="afd">
    <w:name w:val="Placeholder Text"/>
    <w:basedOn w:val="a0"/>
    <w:uiPriority w:val="99"/>
    <w:semiHidden/>
    <w:rPr>
      <w:color w:val="808080"/>
    </w:rPr>
  </w:style>
  <w:style w:type="character" w:styleId="afe">
    <w:name w:val="annotation reference"/>
    <w:basedOn w:val="a0"/>
    <w:uiPriority w:val="99"/>
    <w:semiHidden/>
    <w:unhideWhenUsed/>
    <w:rPr>
      <w:sz w:val="16"/>
      <w:szCs w:val="16"/>
    </w:rPr>
  </w:style>
  <w:style w:type="paragraph" w:styleId="aff">
    <w:name w:val="annotation text"/>
    <w:basedOn w:val="a"/>
    <w:link w:val="aff0"/>
    <w:uiPriority w:val="99"/>
    <w:semiHidden/>
    <w:unhideWhenUsed/>
    <w:pPr>
      <w:spacing w:after="0" w:line="240" w:lineRule="auto"/>
    </w:pPr>
    <w:rPr>
      <w:rFonts w:ascii="Times New Roman" w:eastAsia="Times New Roman" w:hAnsi="Times New Roman" w:cs="Times New Roman"/>
      <w:sz w:val="20"/>
      <w:szCs w:val="20"/>
      <w:lang w:eastAsia="ru-RU"/>
    </w:rPr>
  </w:style>
  <w:style w:type="character" w:customStyle="1" w:styleId="aff0">
    <w:name w:val="Текст примечания Знак"/>
    <w:basedOn w:val="a0"/>
    <w:link w:val="aff"/>
    <w:uiPriority w:val="99"/>
    <w:semiHidden/>
    <w:rPr>
      <w:rFonts w:ascii="Times New Roman" w:eastAsia="Times New Roman" w:hAnsi="Times New Roman" w:cs="Times New Roman"/>
      <w:sz w:val="20"/>
      <w:szCs w:val="20"/>
      <w:lang w:eastAsia="ru-RU"/>
    </w:rPr>
  </w:style>
  <w:style w:type="character" w:customStyle="1" w:styleId="10">
    <w:name w:val="Заголовок 1 Знак"/>
    <w:basedOn w:val="a0"/>
    <w:link w:val="1"/>
    <w:uiPriority w:val="9"/>
    <w:rPr>
      <w:rFonts w:ascii="Times New Roman" w:eastAsiaTheme="majorEastAsia" w:hAnsi="Times New Roman" w:cstheme="majorBidi"/>
      <w:b/>
      <w:bCs/>
      <w:sz w:val="24"/>
      <w:szCs w:val="28"/>
    </w:rPr>
  </w:style>
  <w:style w:type="paragraph" w:styleId="aff1">
    <w:name w:val="TOC Heading"/>
    <w:basedOn w:val="1"/>
    <w:next w:val="a"/>
    <w:uiPriority w:val="39"/>
    <w:unhideWhenUsed/>
    <w:qFormat/>
    <w:pPr>
      <w:outlineLvl w:val="9"/>
    </w:pPr>
    <w:rPr>
      <w:lang w:eastAsia="ru-RU"/>
    </w:rPr>
  </w:style>
  <w:style w:type="paragraph" w:styleId="12">
    <w:name w:val="toc 1"/>
    <w:basedOn w:val="a"/>
    <w:next w:val="a"/>
    <w:uiPriority w:val="39"/>
    <w:unhideWhenUsed/>
    <w:pPr>
      <w:tabs>
        <w:tab w:val="right" w:leader="dot" w:pos="9345"/>
      </w:tabs>
      <w:spacing w:after="0" w:line="360" w:lineRule="auto"/>
      <w:jc w:val="both"/>
    </w:pPr>
  </w:style>
  <w:style w:type="paragraph" w:styleId="aff2">
    <w:name w:val="Subtitle"/>
    <w:basedOn w:val="a"/>
    <w:next w:val="a"/>
    <w:link w:val="aff3"/>
    <w:uiPriority w:val="11"/>
    <w:qFormat/>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aff3">
    <w:name w:val="Подзаголовок Знак"/>
    <w:basedOn w:val="a0"/>
    <w:link w:val="aff2"/>
    <w:uiPriority w:val="11"/>
    <w:rPr>
      <w:rFonts w:asciiTheme="majorHAnsi" w:eastAsiaTheme="majorEastAsia" w:hAnsiTheme="majorHAnsi" w:cstheme="majorBidi"/>
      <w:i/>
      <w:iCs/>
      <w:color w:val="4F81BD" w:themeColor="accent1"/>
      <w:spacing w:val="15"/>
      <w:sz w:val="24"/>
      <w:szCs w:val="24"/>
    </w:rPr>
  </w:style>
  <w:style w:type="character" w:customStyle="1" w:styleId="13">
    <w:name w:val="Неразрешенное упоминание1"/>
    <w:basedOn w:val="a0"/>
    <w:uiPriority w:val="99"/>
    <w:semiHidden/>
    <w:unhideWhenUsed/>
    <w:rPr>
      <w:color w:val="605E5C"/>
      <w:shd w:val="clear" w:color="auto" w:fill="E1DFDD"/>
    </w:rPr>
  </w:style>
  <w:style w:type="paragraph" w:styleId="23">
    <w:name w:val="toc 2"/>
    <w:basedOn w:val="a"/>
    <w:next w:val="a"/>
    <w:uiPriority w:val="39"/>
    <w:unhideWhenUsed/>
    <w:pPr>
      <w:spacing w:after="100"/>
      <w:ind w:left="220"/>
    </w:pPr>
  </w:style>
  <w:style w:type="paragraph" w:styleId="32">
    <w:name w:val="toc 3"/>
    <w:basedOn w:val="a"/>
    <w:next w:val="a"/>
    <w:uiPriority w:val="39"/>
    <w:unhideWhenUsed/>
    <w:pPr>
      <w:spacing w:after="100"/>
      <w:ind w:left="440"/>
    </w:pPr>
  </w:style>
  <w:style w:type="paragraph" w:styleId="aff4">
    <w:name w:val="Body Text"/>
    <w:basedOn w:val="a"/>
    <w:link w:val="aff5"/>
    <w:pPr>
      <w:spacing w:after="140"/>
    </w:pPr>
    <w:rPr>
      <w:rFonts w:ascii="Liberation Serif" w:eastAsia="Noto Sans CJK SC" w:hAnsi="Liberation Serif" w:cs="Lohit Devanagari"/>
      <w:sz w:val="24"/>
      <w:szCs w:val="24"/>
      <w:lang w:val="en-US" w:eastAsia="zh-CN" w:bidi="hi-IN"/>
    </w:rPr>
  </w:style>
  <w:style w:type="character" w:customStyle="1" w:styleId="aff5">
    <w:name w:val="Основной текст Знак"/>
    <w:basedOn w:val="a0"/>
    <w:link w:val="aff4"/>
    <w:rPr>
      <w:rFonts w:ascii="Liberation Serif" w:eastAsia="Noto Sans CJK SC" w:hAnsi="Liberation Serif" w:cs="Lohit Devanagari"/>
      <w:sz w:val="24"/>
      <w:szCs w:val="24"/>
      <w:lang w:val="en-US" w:eastAsia="zh-CN" w:bidi="hi-IN"/>
    </w:rPr>
  </w:style>
  <w:style w:type="paragraph" w:customStyle="1" w:styleId="TableContents">
    <w:name w:val="Table Contents"/>
    <w:basedOn w:val="a"/>
    <w:qFormat/>
    <w:pPr>
      <w:suppressLineNumbers/>
      <w:spacing w:after="0" w:line="240" w:lineRule="auto"/>
    </w:pPr>
    <w:rPr>
      <w:rFonts w:ascii="Liberation Serif" w:eastAsia="Noto Sans CJK SC" w:hAnsi="Liberation Serif" w:cs="Lohit Devanagari"/>
      <w:sz w:val="24"/>
      <w:szCs w:val="24"/>
      <w:lang w:val="en-US" w:eastAsia="zh-CN" w:bidi="hi-IN"/>
    </w:rPr>
  </w:style>
  <w:style w:type="paragraph" w:customStyle="1" w:styleId="14">
    <w:name w:val="Обычный (Интернет)1"/>
    <w:basedOn w:val="a"/>
    <w:pPr>
      <w:spacing w:before="280" w:after="280" w:line="240" w:lineRule="auto"/>
    </w:pPr>
    <w:rPr>
      <w:rFonts w:ascii="Times New Roman" w:eastAsia="Times New Roman" w:hAnsi="Times New Roman" w:cs="Times New Roman"/>
      <w:sz w:val="24"/>
      <w:szCs w:val="24"/>
      <w:lang w:eastAsia="zh-CN"/>
    </w:rPr>
  </w:style>
  <w:style w:type="character" w:customStyle="1" w:styleId="s1">
    <w:name w:val="s1"/>
    <w:rPr>
      <w:rFonts w:ascii="UICTFontTextStyleBody" w:hAnsi="UICTFontTextStyleBody" w:cs="UICTFontTextStyleBody"/>
      <w:b w:val="0"/>
      <w:bCs w:val="0"/>
      <w:i w:val="0"/>
      <w:iCs w:val="0"/>
      <w:sz w:val="26"/>
      <w:szCs w:val="26"/>
    </w:rPr>
  </w:style>
  <w:style w:type="paragraph" w:customStyle="1" w:styleId="p1">
    <w:name w:val="p1"/>
    <w:basedOn w:val="a"/>
    <w:pPr>
      <w:spacing w:after="0" w:line="240" w:lineRule="auto"/>
    </w:pPr>
    <w:rPr>
      <w:rFonts w:ascii=".AppleSystemUIFont" w:eastAsia="Times New Roman" w:hAnsi=".AppleSystemUIFont" w:cs="Times New Roman"/>
      <w:sz w:val="26"/>
      <w:szCs w:val="26"/>
      <w:lang w:eastAsia="zh-CN"/>
    </w:rPr>
  </w:style>
  <w:style w:type="paragraph" w:customStyle="1" w:styleId="aff6">
    <w:name w:val="Рисунок. подпись"/>
    <w:next w:val="a"/>
    <w:link w:val="aff7"/>
    <w:qFormat/>
    <w:pPr>
      <w:spacing w:after="120" w:line="360" w:lineRule="auto"/>
      <w:jc w:val="center"/>
    </w:pPr>
    <w:rPr>
      <w:rFonts w:ascii="Times New Roman" w:eastAsia="Calibri" w:hAnsi="Times New Roman" w:cs="Times New Roman"/>
      <w:i/>
      <w:sz w:val="24"/>
    </w:rPr>
  </w:style>
  <w:style w:type="character" w:customStyle="1" w:styleId="aff7">
    <w:name w:val="Рисунок. подпись Знак"/>
    <w:basedOn w:val="a0"/>
    <w:link w:val="aff6"/>
    <w:rPr>
      <w:rFonts w:ascii="Times New Roman" w:eastAsia="Calibri" w:hAnsi="Times New Roman" w:cs="Times New Roman"/>
      <w:i/>
      <w:sz w:val="24"/>
    </w:rPr>
  </w:style>
  <w:style w:type="paragraph" w:customStyle="1" w:styleId="aff8">
    <w:name w:val="Рисунок"/>
    <w:basedOn w:val="a"/>
    <w:link w:val="aff9"/>
    <w:qFormat/>
    <w:pPr>
      <w:spacing w:before="120" w:after="240" w:line="240" w:lineRule="auto"/>
      <w:jc w:val="center"/>
    </w:pPr>
    <w:rPr>
      <w:rFonts w:ascii="Times New Roman" w:hAnsi="Times New Roman" w:cs="Times New Roman"/>
      <w:color w:val="222222"/>
      <w:sz w:val="24"/>
      <w:szCs w:val="24"/>
    </w:rPr>
  </w:style>
  <w:style w:type="character" w:customStyle="1" w:styleId="aff9">
    <w:name w:val="Рисунок Знак"/>
    <w:basedOn w:val="a0"/>
    <w:link w:val="aff8"/>
    <w:rPr>
      <w:rFonts w:ascii="Times New Roman" w:hAnsi="Times New Roman" w:cs="Times New Roman"/>
      <w:color w:val="222222"/>
      <w:sz w:val="24"/>
      <w:szCs w:val="24"/>
    </w:rPr>
  </w:style>
  <w:style w:type="character" w:customStyle="1" w:styleId="af1">
    <w:name w:val="Абзац списка Знак"/>
    <w:basedOn w:val="a0"/>
    <w:link w:val="af0"/>
    <w:uiPriority w:val="34"/>
  </w:style>
  <w:style w:type="table" w:customStyle="1" w:styleId="15">
    <w:name w:val="Сетка таблицы1"/>
    <w:basedOn w:val="a1"/>
    <w:next w:val="ad"/>
    <w:uiPriority w:val="39"/>
    <w:pPr>
      <w:spacing w:after="0" w:line="240" w:lineRule="auto"/>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affa">
    <w:name w:val="Стандарт"/>
    <w:basedOn w:val="a"/>
    <w:link w:val="affb"/>
    <w:qFormat/>
    <w:pPr>
      <w:spacing w:after="0" w:line="360" w:lineRule="auto"/>
      <w:ind w:firstLine="709"/>
      <w:jc w:val="both"/>
    </w:pPr>
    <w:rPr>
      <w:rFonts w:ascii="Times New Roman" w:eastAsia="Bitstream Vera Sans" w:hAnsi="Times New Roman" w:cs="Times New Roman"/>
      <w:color w:val="000000"/>
      <w:sz w:val="24"/>
      <w:szCs w:val="24"/>
    </w:rPr>
  </w:style>
  <w:style w:type="character" w:customStyle="1" w:styleId="affb">
    <w:name w:val="Стандарт Знак"/>
    <w:basedOn w:val="a0"/>
    <w:link w:val="affa"/>
    <w:rPr>
      <w:rFonts w:ascii="Times New Roman" w:eastAsia="Bitstream Vera Sans" w:hAnsi="Times New Roman" w:cs="Times New Roman"/>
      <w:color w:val="000000"/>
      <w:sz w:val="24"/>
      <w:szCs w:val="24"/>
    </w:rPr>
  </w:style>
  <w:style w:type="paragraph" w:styleId="affc">
    <w:name w:val="Normal (Web)"/>
    <w:basedOn w:val="a"/>
    <w:uiPriority w:val="99"/>
    <w:unhideWhenUsed/>
    <w:qFormat/>
    <w:pPr>
      <w:spacing w:before="100" w:beforeAutospacing="1" w:after="100" w:afterAutospacing="1" w:line="240" w:lineRule="auto"/>
      <w:ind w:firstLine="709"/>
      <w:jc w:val="both"/>
    </w:pPr>
    <w:rPr>
      <w:rFonts w:ascii="Times New Roman" w:eastAsia="Times New Roman" w:hAnsi="Times New Roman" w:cs="Times New Roman"/>
      <w:sz w:val="24"/>
      <w:szCs w:val="24"/>
      <w:lang w:eastAsia="ru-RU"/>
    </w:rPr>
  </w:style>
  <w:style w:type="table" w:customStyle="1" w:styleId="310">
    <w:name w:val="Сетка таблицы31"/>
    <w:basedOn w:val="a1"/>
    <w:next w:val="ad"/>
    <w:uiPriority w:val="59"/>
    <w:pPr>
      <w:spacing w:after="0" w:line="240" w:lineRule="auto"/>
    </w:pPr>
    <w:rPr>
      <w:rFonts w:eastAsia="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4">
    <w:name w:val="Сетка таблицы2"/>
    <w:basedOn w:val="a1"/>
    <w:next w:val="ad"/>
    <w:uiPriority w:val="39"/>
    <w:pPr>
      <w:spacing w:after="0" w:line="240" w:lineRule="auto"/>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3">
    <w:name w:val="Сетка таблицы4"/>
    <w:basedOn w:val="a1"/>
    <w:next w:val="ad"/>
    <w:uiPriority w:val="39"/>
    <w:pPr>
      <w:spacing w:after="0" w:line="240" w:lineRule="auto"/>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fontstyle01">
    <w:name w:val="fontstyle01"/>
    <w:basedOn w:val="a0"/>
    <w:rPr>
      <w:rFonts w:ascii="Roboto-Light" w:hAnsi="Roboto-Light" w:hint="default"/>
      <w:b w:val="0"/>
      <w:bCs w:val="0"/>
      <w:i w:val="0"/>
      <w:iCs w:val="0"/>
      <w:color w:val="242021"/>
      <w:sz w:val="16"/>
      <w:szCs w:val="16"/>
    </w:rPr>
  </w:style>
  <w:style w:type="character" w:customStyle="1" w:styleId="30">
    <w:name w:val="Заголовок 3 Знак"/>
    <w:basedOn w:val="a0"/>
    <w:link w:val="3"/>
    <w:uiPriority w:val="9"/>
    <w:rPr>
      <w:rFonts w:ascii="Times New Roman" w:eastAsiaTheme="majorEastAsia" w:hAnsi="Times New Roman" w:cstheme="majorBidi"/>
      <w:sz w:val="24"/>
      <w:szCs w:val="24"/>
    </w:rPr>
  </w:style>
  <w:style w:type="paragraph" w:styleId="affd">
    <w:name w:val="annotation subject"/>
    <w:basedOn w:val="aff"/>
    <w:next w:val="aff"/>
    <w:link w:val="affe"/>
    <w:uiPriority w:val="99"/>
    <w:semiHidden/>
    <w:unhideWhenUsed/>
    <w:pPr>
      <w:spacing w:after="200"/>
    </w:pPr>
    <w:rPr>
      <w:rFonts w:asciiTheme="minorHAnsi" w:eastAsiaTheme="minorHAnsi" w:hAnsiTheme="minorHAnsi" w:cstheme="minorBidi"/>
      <w:b/>
      <w:bCs/>
      <w:lang w:eastAsia="en-US"/>
    </w:rPr>
  </w:style>
  <w:style w:type="character" w:customStyle="1" w:styleId="affe">
    <w:name w:val="Тема примечания Знак"/>
    <w:basedOn w:val="aff0"/>
    <w:link w:val="affd"/>
    <w:uiPriority w:val="99"/>
    <w:semiHidden/>
    <w:rPr>
      <w:rFonts w:ascii="Times New Roman" w:eastAsia="Times New Roman" w:hAnsi="Times New Roman" w:cs="Times New Roman"/>
      <w:b/>
      <w:bCs/>
      <w:sz w:val="20"/>
      <w:szCs w:val="20"/>
      <w:lang w:eastAsia="ru-RU"/>
    </w:rPr>
  </w:style>
  <w:style w:type="paragraph" w:styleId="afff">
    <w:name w:val="Revision"/>
    <w:hidden/>
    <w:uiPriority w:val="99"/>
    <w:semiHidden/>
    <w:pPr>
      <w:spacing w:after="0" w:line="240" w:lineRule="auto"/>
    </w:pPr>
  </w:style>
  <w:style w:type="numbering" w:customStyle="1" w:styleId="5">
    <w:name w:val="Импортированный стиль 5"/>
    <w:pPr>
      <w:numPr>
        <w:numId w:val="1"/>
      </w:numPr>
    </w:pPr>
  </w:style>
  <w:style w:type="character" w:customStyle="1" w:styleId="25">
    <w:name w:val="Неразрешенное упоминание2"/>
    <w:basedOn w:val="a0"/>
    <w:uiPriority w:val="99"/>
    <w:semiHidden/>
    <w:unhideWhenUsed/>
    <w:rPr>
      <w:color w:val="605E5C"/>
      <w:shd w:val="clear" w:color="auto" w:fill="E1DFDD"/>
    </w:rPr>
  </w:style>
  <w:style w:type="paragraph" w:customStyle="1" w:styleId="EndNoteBibliography">
    <w:name w:val="EndNote Bibliography"/>
    <w:basedOn w:val="a"/>
    <w:link w:val="EndNoteBibliography0"/>
    <w:pPr>
      <w:spacing w:after="0" w:line="240" w:lineRule="auto"/>
      <w:jc w:val="both"/>
    </w:pPr>
    <w:rPr>
      <w:rFonts w:ascii="Arial" w:eastAsiaTheme="minorEastAsia" w:hAnsi="Arial" w:cs="Arial"/>
      <w:lang w:eastAsia="ru-RU"/>
    </w:rPr>
  </w:style>
  <w:style w:type="character" w:customStyle="1" w:styleId="EndNoteBibliography0">
    <w:name w:val="EndNote Bibliography Знак"/>
    <w:basedOn w:val="a0"/>
    <w:link w:val="EndNoteBibliography"/>
    <w:rPr>
      <w:rFonts w:ascii="Arial" w:eastAsiaTheme="minorEastAsia" w:hAnsi="Arial" w:cs="Arial"/>
      <w:lang w:eastAsia="ru-RU"/>
    </w:rPr>
  </w:style>
  <w:style w:type="character" w:styleId="afff0">
    <w:name w:val="Strong"/>
    <w:uiPriority w:val="22"/>
    <w:qFormat/>
    <w:rPr>
      <w:b/>
    </w:rPr>
  </w:style>
  <w:style w:type="character" w:customStyle="1" w:styleId="Quotation">
    <w:name w:val="Quotation"/>
    <w:rPr>
      <w:i/>
    </w:rPr>
  </w:style>
  <w:style w:type="character" w:styleId="afff1">
    <w:name w:val="Emphasis"/>
    <w:qFormat/>
    <w:rPr>
      <w:i/>
    </w:rPr>
  </w:style>
  <w:style w:type="character" w:customStyle="1" w:styleId="author">
    <w:name w:val="author"/>
    <w:basedOn w:val="a0"/>
  </w:style>
  <w:style w:type="character" w:customStyle="1" w:styleId="apple-converted-space">
    <w:name w:val="apple-converted-space"/>
    <w:basedOn w:val="a0"/>
  </w:style>
  <w:style w:type="character" w:customStyle="1" w:styleId="articletitle">
    <w:name w:val="articletitle"/>
    <w:basedOn w:val="a0"/>
  </w:style>
  <w:style w:type="character" w:customStyle="1" w:styleId="vol">
    <w:name w:val="vol"/>
    <w:basedOn w:val="a0"/>
  </w:style>
  <w:style w:type="character" w:customStyle="1" w:styleId="pagefirst">
    <w:name w:val="pagefirst"/>
    <w:basedOn w:val="a0"/>
  </w:style>
  <w:style w:type="character" w:customStyle="1" w:styleId="pagelast">
    <w:name w:val="pagelast"/>
    <w:basedOn w:val="a0"/>
  </w:style>
  <w:style w:type="character" w:customStyle="1" w:styleId="anchor-text">
    <w:name w:val="anchor-text"/>
    <w:basedOn w:val="a0"/>
  </w:style>
  <w:style w:type="character" w:customStyle="1" w:styleId="html-italic">
    <w:name w:val="html-italic"/>
    <w:basedOn w:val="a0"/>
  </w:style>
  <w:style w:type="character" w:customStyle="1" w:styleId="u-visually-hidden">
    <w:name w:val="u-visually-hidden"/>
    <w:basedOn w:val="a0"/>
  </w:style>
  <w:style w:type="paragraph" w:customStyle="1" w:styleId="ds-markdown-paragraph">
    <w:name w:val="ds-markdown-paragraph"/>
    <w:basedOn w:val="a"/>
    <w:rsid w:val="0009772C"/>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9325373">
      <w:bodyDiv w:val="1"/>
      <w:marLeft w:val="0"/>
      <w:marRight w:val="0"/>
      <w:marTop w:val="0"/>
      <w:marBottom w:val="0"/>
      <w:divBdr>
        <w:top w:val="none" w:sz="0" w:space="0" w:color="auto"/>
        <w:left w:val="none" w:sz="0" w:space="0" w:color="auto"/>
        <w:bottom w:val="none" w:sz="0" w:space="0" w:color="auto"/>
        <w:right w:val="none" w:sz="0" w:space="0" w:color="auto"/>
      </w:divBdr>
    </w:div>
    <w:div w:id="984044483">
      <w:bodyDiv w:val="1"/>
      <w:marLeft w:val="0"/>
      <w:marRight w:val="0"/>
      <w:marTop w:val="0"/>
      <w:marBottom w:val="0"/>
      <w:divBdr>
        <w:top w:val="none" w:sz="0" w:space="0" w:color="auto"/>
        <w:left w:val="none" w:sz="0" w:space="0" w:color="auto"/>
        <w:bottom w:val="none" w:sz="0" w:space="0" w:color="auto"/>
        <w:right w:val="none" w:sz="0" w:space="0" w:color="auto"/>
      </w:divBdr>
    </w:div>
    <w:div w:id="14262712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g"/><Relationship Id="rId18" Type="http://schemas.openxmlformats.org/officeDocument/2006/relationships/image" Target="media/image10.jpg"/><Relationship Id="rId26" Type="http://schemas.openxmlformats.org/officeDocument/2006/relationships/image" Target="media/image18.png"/><Relationship Id="rId21" Type="http://schemas.openxmlformats.org/officeDocument/2006/relationships/image" Target="media/image13.png"/><Relationship Id="rId34" Type="http://schemas.openxmlformats.org/officeDocument/2006/relationships/image" Target="media/image26.png"/><Relationship Id="rId42" Type="http://schemas.microsoft.com/office/2011/relationships/commentsExtended" Target="commentsExtended.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8.jpg"/><Relationship Id="rId20" Type="http://schemas.openxmlformats.org/officeDocument/2006/relationships/image" Target="media/image12.jpg"/><Relationship Id="rId29" Type="http://schemas.openxmlformats.org/officeDocument/2006/relationships/image" Target="media/image21.png"/><Relationship Id="rId41" Type="http://schemas.microsoft.com/office/2016/09/relationships/commentsIds" Target="commentsIds.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fontTable" Target="fontTable.xml"/><Relationship Id="rId40" Type="http://schemas.microsoft.com/office/2011/relationships/people" Target="people.xml"/><Relationship Id="rId5" Type="http://schemas.openxmlformats.org/officeDocument/2006/relationships/settings" Target="settings.xml"/><Relationship Id="rId15" Type="http://schemas.openxmlformats.org/officeDocument/2006/relationships/image" Target="media/image7.jpg"/><Relationship Id="rId23" Type="http://schemas.openxmlformats.org/officeDocument/2006/relationships/image" Target="media/image15.jpg"/><Relationship Id="rId28" Type="http://schemas.openxmlformats.org/officeDocument/2006/relationships/image" Target="media/image20.png"/><Relationship Id="rId36" Type="http://schemas.openxmlformats.org/officeDocument/2006/relationships/footer" Target="footer1.xml"/><Relationship Id="rId10" Type="http://schemas.openxmlformats.org/officeDocument/2006/relationships/image" Target="media/image2.png"/><Relationship Id="rId19" Type="http://schemas.openxmlformats.org/officeDocument/2006/relationships/image" Target="media/image11.jpg"/><Relationship Id="rId31" Type="http://schemas.openxmlformats.org/officeDocument/2006/relationships/image" Target="media/image23.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jpg"/><Relationship Id="rId22" Type="http://schemas.openxmlformats.org/officeDocument/2006/relationships/image" Target="media/image14.jp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8" Type="http://schemas.openxmlformats.org/officeDocument/2006/relationships/endnotes" Target="endnotes.xml"/><Relationship Id="rId3" Type="http://schemas.openxmlformats.org/officeDocument/2006/relationships/styles" Target="styles.xml"/><Relationship Id="rId12" Type="http://schemas.openxmlformats.org/officeDocument/2006/relationships/image" Target="media/image4.jp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Arial"/>
        <a:cs typeface="Arial"/>
      </a:majorFont>
      <a:minorFont>
        <a:latin typeface="Calibri"/>
        <a:ea typeface="Arial"/>
        <a:cs typeface="Arial"/>
      </a:minorFont>
    </a:fontScheme>
    <a:fmtScheme name="Стандартная">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187E19C-9947-4AA9-88FD-940514F4B8C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63</Pages>
  <Words>17836</Words>
  <Characters>101668</Characters>
  <Application>Microsoft Office Word</Application>
  <DocSecurity>0</DocSecurity>
  <Lines>847</Lines>
  <Paragraphs>238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119266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SIR</dc:creator>
  <cp:lastModifiedBy>Борис</cp:lastModifiedBy>
  <cp:revision>2</cp:revision>
  <cp:lastPrinted>2025-11-22T16:55:00Z</cp:lastPrinted>
  <dcterms:created xsi:type="dcterms:W3CDTF">2025-12-05T16:15:00Z</dcterms:created>
  <dcterms:modified xsi:type="dcterms:W3CDTF">2025-12-05T16:15:00Z</dcterms:modified>
</cp:coreProperties>
</file>