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DEC5D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30B3">
        <w:rPr>
          <w:rFonts w:ascii="Times New Roman" w:hAnsi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>о достигнутых к «</w:t>
      </w:r>
      <w:r w:rsidR="00D805C1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»</w:t>
      </w:r>
      <w:r w:rsidR="00A943C8">
        <w:rPr>
          <w:rFonts w:ascii="Times New Roman" w:hAnsi="Times New Roman"/>
          <w:b/>
          <w:sz w:val="24"/>
          <w:szCs w:val="24"/>
        </w:rPr>
        <w:t xml:space="preserve"> </w:t>
      </w:r>
      <w:r w:rsidR="00D805C1">
        <w:rPr>
          <w:rFonts w:ascii="Times New Roman" w:hAnsi="Times New Roman"/>
          <w:b/>
          <w:sz w:val="24"/>
          <w:szCs w:val="24"/>
          <w:u w:val="single"/>
        </w:rPr>
        <w:t>ноября</w:t>
      </w:r>
      <w:r w:rsidR="00A943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</w:t>
      </w:r>
      <w:r w:rsidRPr="008930B3">
        <w:rPr>
          <w:rFonts w:ascii="Times New Roman" w:hAnsi="Times New Roman"/>
          <w:b/>
          <w:sz w:val="24"/>
          <w:szCs w:val="24"/>
        </w:rPr>
        <w:t xml:space="preserve"> года значениях показателей эффективности НИР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30B3">
        <w:rPr>
          <w:rFonts w:ascii="Times New Roman" w:hAnsi="Times New Roman"/>
          <w:b/>
          <w:sz w:val="24"/>
          <w:szCs w:val="24"/>
        </w:rPr>
        <w:t xml:space="preserve">и оценка риска </w:t>
      </w:r>
      <w:proofErr w:type="spellStart"/>
      <w:r w:rsidRPr="008930B3">
        <w:rPr>
          <w:rFonts w:ascii="Times New Roman" w:hAnsi="Times New Roman"/>
          <w:b/>
          <w:sz w:val="24"/>
          <w:szCs w:val="24"/>
        </w:rPr>
        <w:t>недостижения</w:t>
      </w:r>
      <w:proofErr w:type="spellEnd"/>
      <w:r w:rsidRPr="008930B3">
        <w:rPr>
          <w:rFonts w:ascii="Times New Roman" w:hAnsi="Times New Roman"/>
          <w:b/>
          <w:sz w:val="24"/>
          <w:szCs w:val="24"/>
        </w:rPr>
        <w:t xml:space="preserve"> плановых показателей</w:t>
      </w:r>
    </w:p>
    <w:p w14:paraId="2AA1A2A0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E88AC0" w14:textId="77777777" w:rsidR="006C4B8D" w:rsidRPr="00037E47" w:rsidRDefault="006C4B8D" w:rsidP="00D74A79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НИР (</w:t>
      </w:r>
      <w:r>
        <w:rPr>
          <w:rFonts w:ascii="Times New Roman" w:hAnsi="Times New Roman"/>
          <w:sz w:val="24"/>
          <w:szCs w:val="24"/>
          <w:lang w:val="en-US"/>
        </w:rPr>
        <w:t>ID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Pure</w:t>
      </w:r>
      <w:r w:rsidRPr="00583F89">
        <w:rPr>
          <w:rFonts w:ascii="Times New Roman" w:hAnsi="Times New Roman"/>
          <w:sz w:val="24"/>
          <w:szCs w:val="24"/>
        </w:rPr>
        <w:t>)</w:t>
      </w:r>
      <w:r w:rsidR="00212251">
        <w:rPr>
          <w:rFonts w:ascii="Times New Roman" w:hAnsi="Times New Roman"/>
          <w:sz w:val="24"/>
          <w:szCs w:val="24"/>
        </w:rPr>
        <w:t xml:space="preserve"> </w:t>
      </w:r>
      <w:r w:rsidR="00703449" w:rsidRPr="00703449">
        <w:rPr>
          <w:rFonts w:ascii="Times New Roman" w:hAnsi="Times New Roman"/>
          <w:sz w:val="24"/>
          <w:szCs w:val="24"/>
          <w:u w:val="single"/>
        </w:rPr>
        <w:t xml:space="preserve">Изучение генетических основ внутривидовой изменчивости, </w:t>
      </w:r>
      <w:proofErr w:type="spellStart"/>
      <w:r w:rsidR="00703449" w:rsidRPr="00703449">
        <w:rPr>
          <w:rFonts w:ascii="Times New Roman" w:hAnsi="Times New Roman"/>
          <w:sz w:val="24"/>
          <w:szCs w:val="24"/>
          <w:u w:val="single"/>
        </w:rPr>
        <w:t>надорганизменных</w:t>
      </w:r>
      <w:proofErr w:type="spellEnd"/>
      <w:r w:rsidR="00703449" w:rsidRPr="00703449">
        <w:rPr>
          <w:rFonts w:ascii="Times New Roman" w:hAnsi="Times New Roman"/>
          <w:sz w:val="24"/>
          <w:szCs w:val="24"/>
          <w:u w:val="single"/>
        </w:rPr>
        <w:t xml:space="preserve"> взаимодействий и таксономического разнообразия с использованием </w:t>
      </w:r>
      <w:proofErr w:type="spellStart"/>
      <w:r w:rsidR="00703449" w:rsidRPr="00703449">
        <w:rPr>
          <w:rFonts w:ascii="Times New Roman" w:hAnsi="Times New Roman"/>
          <w:sz w:val="24"/>
          <w:szCs w:val="24"/>
          <w:u w:val="single"/>
        </w:rPr>
        <w:t>биоресурсных</w:t>
      </w:r>
      <w:proofErr w:type="spellEnd"/>
      <w:r w:rsidR="00703449" w:rsidRPr="00703449">
        <w:rPr>
          <w:rFonts w:ascii="Times New Roman" w:hAnsi="Times New Roman"/>
          <w:sz w:val="24"/>
          <w:szCs w:val="24"/>
          <w:u w:val="single"/>
        </w:rPr>
        <w:t xml:space="preserve"> коллекций</w:t>
      </w:r>
      <w:r w:rsidR="0070344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03449">
        <w:rPr>
          <w:rFonts w:ascii="Times New Roman" w:hAnsi="Times New Roman"/>
          <w:sz w:val="24"/>
          <w:szCs w:val="24"/>
        </w:rPr>
        <w:t>(</w:t>
      </w:r>
      <w:r w:rsidR="00703449">
        <w:rPr>
          <w:rFonts w:ascii="Times New Roman" w:hAnsi="Times New Roman"/>
          <w:sz w:val="24"/>
          <w:szCs w:val="24"/>
          <w:lang w:val="en-US"/>
        </w:rPr>
        <w:t>ID</w:t>
      </w:r>
      <w:r w:rsidR="00703449">
        <w:rPr>
          <w:rFonts w:ascii="Times New Roman" w:hAnsi="Times New Roman"/>
          <w:sz w:val="24"/>
          <w:szCs w:val="24"/>
        </w:rPr>
        <w:t xml:space="preserve"> </w:t>
      </w:r>
      <w:r w:rsidR="00703449">
        <w:rPr>
          <w:rFonts w:ascii="Times New Roman" w:hAnsi="Times New Roman"/>
          <w:sz w:val="24"/>
          <w:szCs w:val="24"/>
          <w:lang w:val="en-US"/>
        </w:rPr>
        <w:t>Pure</w:t>
      </w:r>
      <w:r w:rsidR="00703449">
        <w:rPr>
          <w:rFonts w:ascii="Times New Roman" w:hAnsi="Times New Roman"/>
          <w:sz w:val="24"/>
          <w:szCs w:val="24"/>
        </w:rPr>
        <w:t xml:space="preserve"> </w:t>
      </w:r>
      <w:r w:rsidR="00703449" w:rsidRPr="00703449">
        <w:rPr>
          <w:rFonts w:ascii="Times New Roman" w:hAnsi="Times New Roman"/>
          <w:sz w:val="24"/>
          <w:szCs w:val="24"/>
          <w:u w:val="single"/>
        </w:rPr>
        <w:t>129364155</w:t>
      </w:r>
      <w:r w:rsidR="00703449" w:rsidRPr="00583F89">
        <w:rPr>
          <w:rFonts w:ascii="Times New Roman" w:hAnsi="Times New Roman"/>
          <w:sz w:val="24"/>
          <w:szCs w:val="24"/>
        </w:rPr>
        <w:t>)</w:t>
      </w:r>
    </w:p>
    <w:p w14:paraId="151FAB30" w14:textId="77777777" w:rsidR="006C4B8D" w:rsidRDefault="006C4B8D" w:rsidP="00D74A79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НИР </w:t>
      </w:r>
      <w:proofErr w:type="spellStart"/>
      <w:r w:rsidR="00703449" w:rsidRPr="00703449">
        <w:rPr>
          <w:rFonts w:ascii="Times New Roman" w:hAnsi="Times New Roman"/>
          <w:sz w:val="24"/>
          <w:szCs w:val="24"/>
          <w:u w:val="single"/>
        </w:rPr>
        <w:t>Нижников</w:t>
      </w:r>
      <w:proofErr w:type="spellEnd"/>
      <w:r w:rsidR="00703449" w:rsidRPr="00703449">
        <w:rPr>
          <w:rFonts w:ascii="Times New Roman" w:hAnsi="Times New Roman"/>
          <w:sz w:val="24"/>
          <w:szCs w:val="24"/>
          <w:u w:val="single"/>
        </w:rPr>
        <w:t xml:space="preserve"> Антон Александрович</w:t>
      </w:r>
    </w:p>
    <w:p w14:paraId="7AF71631" w14:textId="77777777" w:rsidR="006C4B8D" w:rsidRPr="00DC71A6" w:rsidRDefault="006C4B8D" w:rsidP="008209A6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</w:rPr>
      </w:pPr>
    </w:p>
    <w:tbl>
      <w:tblPr>
        <w:tblStyle w:val="a8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879"/>
      </w:tblGrid>
      <w:tr w:rsidR="006C4B8D" w:rsidRPr="0006272B" w14:paraId="244D3C1B" w14:textId="77777777" w:rsidTr="007830CB">
        <w:trPr>
          <w:tblHeader/>
          <w:jc w:val="center"/>
        </w:trPr>
        <w:tc>
          <w:tcPr>
            <w:tcW w:w="675" w:type="dxa"/>
          </w:tcPr>
          <w:p w14:paraId="741B5A1F" w14:textId="77777777" w:rsidR="006C4B8D" w:rsidRPr="0006272B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585D4F12" w14:textId="77777777" w:rsidR="006C4B8D" w:rsidRPr="0006272B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качества работы</w:t>
            </w:r>
          </w:p>
        </w:tc>
        <w:tc>
          <w:tcPr>
            <w:tcW w:w="993" w:type="dxa"/>
          </w:tcPr>
          <w:p w14:paraId="0EAF5077" w14:textId="77777777" w:rsidR="006C4B8D" w:rsidRPr="0006272B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9" w:type="dxa"/>
          </w:tcPr>
          <w:p w14:paraId="76AEA06C" w14:textId="77777777" w:rsidR="006C4B8D" w:rsidRPr="00E95238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6272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C4B8D" w:rsidRPr="0006272B" w14:paraId="3CF62933" w14:textId="77777777" w:rsidTr="007830CB">
        <w:trPr>
          <w:jc w:val="center"/>
        </w:trPr>
        <w:tc>
          <w:tcPr>
            <w:tcW w:w="675" w:type="dxa"/>
          </w:tcPr>
          <w:p w14:paraId="4207AECD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</w:t>
            </w:r>
          </w:p>
        </w:tc>
        <w:tc>
          <w:tcPr>
            <w:tcW w:w="6804" w:type="dxa"/>
          </w:tcPr>
          <w:p w14:paraId="3BC9C3E4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AA12B4">
              <w:t xml:space="preserve">Публикации (типа </w:t>
            </w:r>
            <w:proofErr w:type="spellStart"/>
            <w:r w:rsidRPr="00AA12B4">
              <w:t>article</w:t>
            </w:r>
            <w:proofErr w:type="spellEnd"/>
            <w:r w:rsidRPr="00AA12B4">
              <w:t xml:space="preserve"> и </w:t>
            </w:r>
            <w:proofErr w:type="spellStart"/>
            <w:r w:rsidRPr="00AA12B4">
              <w:t>review</w:t>
            </w:r>
            <w:proofErr w:type="spellEnd"/>
            <w:r w:rsidRPr="00AA12B4">
              <w:t>) в научных журналах, включенных в «Белый список» и индексируемых в международных базах научного цитирования (</w:t>
            </w:r>
            <w:proofErr w:type="spellStart"/>
            <w:r w:rsidRPr="00AA12B4">
              <w:t>Web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of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Science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Core</w:t>
            </w:r>
            <w:proofErr w:type="spellEnd"/>
            <w:r w:rsidRPr="00AA12B4">
              <w:t xml:space="preserve"> </w:t>
            </w:r>
            <w:proofErr w:type="spellStart"/>
            <w:r w:rsidRPr="00AA12B4">
              <w:t>Collection</w:t>
            </w:r>
            <w:proofErr w:type="spellEnd"/>
            <w:r w:rsidRPr="00AA12B4">
              <w:t xml:space="preserve"> и (или) </w:t>
            </w:r>
            <w:proofErr w:type="spellStart"/>
            <w:r w:rsidRPr="00AA12B4">
              <w:t>Scopus</w:t>
            </w:r>
            <w:proofErr w:type="spellEnd"/>
            <w:r w:rsidRPr="00AA12B4">
              <w:t>)</w:t>
            </w:r>
          </w:p>
        </w:tc>
        <w:tc>
          <w:tcPr>
            <w:tcW w:w="993" w:type="dxa"/>
          </w:tcPr>
          <w:p w14:paraId="466CDE5D" w14:textId="77777777" w:rsidR="006C4B8D" w:rsidRPr="004C7D37" w:rsidRDefault="00080104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14:paraId="599B7C23" w14:textId="0035790C" w:rsidR="006C4B8D" w:rsidRPr="004C7D37" w:rsidRDefault="004C7D37" w:rsidP="00D6454F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</w:tr>
      <w:tr w:rsidR="006C4B8D" w:rsidRPr="00464BBA" w14:paraId="7F5C48A9" w14:textId="77777777" w:rsidTr="007830CB">
        <w:trPr>
          <w:jc w:val="center"/>
        </w:trPr>
        <w:tc>
          <w:tcPr>
            <w:tcW w:w="675" w:type="dxa"/>
          </w:tcPr>
          <w:p w14:paraId="4A97653D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1.1</w:t>
            </w:r>
          </w:p>
        </w:tc>
        <w:tc>
          <w:tcPr>
            <w:tcW w:w="6804" w:type="dxa"/>
          </w:tcPr>
          <w:p w14:paraId="2D13BB97" w14:textId="77777777" w:rsidR="006C4B8D" w:rsidRPr="00481F1C" w:rsidRDefault="006C4B8D" w:rsidP="008209A6">
            <w:pPr>
              <w:pStyle w:val="ConsPlusNormal"/>
              <w:suppressLineNumbers/>
              <w:suppressAutoHyphens/>
              <w:ind w:left="205"/>
              <w:contextualSpacing/>
            </w:pPr>
            <w:r w:rsidRPr="00481F1C">
              <w:t>из них в научных журналах первого и второго квартилей, (квартиль журнала определяется по квартилю наивысшей из имеющихся тематик журнала по данным на момент представления таблицы)</w:t>
            </w:r>
          </w:p>
        </w:tc>
        <w:tc>
          <w:tcPr>
            <w:tcW w:w="993" w:type="dxa"/>
          </w:tcPr>
          <w:p w14:paraId="69104EF1" w14:textId="21BAA568" w:rsidR="006C4B8D" w:rsidRPr="004C7D37" w:rsidRDefault="00372E70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C7D37">
              <w:rPr>
                <w:rFonts w:ascii="Times New Roman" w:hAnsi="Times New Roman"/>
                <w:strike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14:paraId="10E6D75F" w14:textId="015A2E37" w:rsidR="006C4B8D" w:rsidRPr="004C7D37" w:rsidRDefault="00970463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C7D3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  <w:p w14:paraId="31B17182" w14:textId="42735B85" w:rsidR="004745D9" w:rsidRPr="004C7D37" w:rsidRDefault="004745D9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6C4B8D" w:rsidRPr="00464BBA" w14:paraId="3A5708AA" w14:textId="77777777" w:rsidTr="007830CB">
        <w:trPr>
          <w:jc w:val="center"/>
        </w:trPr>
        <w:tc>
          <w:tcPr>
            <w:tcW w:w="675" w:type="dxa"/>
          </w:tcPr>
          <w:p w14:paraId="125C83B1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2</w:t>
            </w:r>
          </w:p>
        </w:tc>
        <w:tc>
          <w:tcPr>
            <w:tcW w:w="6804" w:type="dxa"/>
          </w:tcPr>
          <w:p w14:paraId="0234E05E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 xml:space="preserve">Рецензируемые доклады в основной программе конференций по тематической области </w:t>
            </w:r>
            <w:proofErr w:type="spellStart"/>
            <w:r w:rsidRPr="00481F1C">
              <w:t>Computer</w:t>
            </w:r>
            <w:proofErr w:type="spellEnd"/>
            <w:r w:rsidRPr="00481F1C">
              <w:t xml:space="preserve"> </w:t>
            </w:r>
            <w:proofErr w:type="spellStart"/>
            <w:r w:rsidRPr="00481F1C">
              <w:t>Science</w:t>
            </w:r>
            <w:proofErr w:type="spellEnd"/>
            <w:r w:rsidRPr="00481F1C">
              <w:t xml:space="preserve"> уровня A и A* по рейтингу CORE, опубликованные в сборниках конференций или зарубежных журналах</w:t>
            </w:r>
          </w:p>
        </w:tc>
        <w:tc>
          <w:tcPr>
            <w:tcW w:w="993" w:type="dxa"/>
          </w:tcPr>
          <w:p w14:paraId="41901911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79" w:type="dxa"/>
          </w:tcPr>
          <w:p w14:paraId="501E6D61" w14:textId="77777777" w:rsidR="006C4B8D" w:rsidRPr="00D74A79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14:paraId="2DB5EBCE" w14:textId="77777777" w:rsidTr="007830CB">
        <w:trPr>
          <w:jc w:val="center"/>
        </w:trPr>
        <w:tc>
          <w:tcPr>
            <w:tcW w:w="675" w:type="dxa"/>
          </w:tcPr>
          <w:p w14:paraId="37F44736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3</w:t>
            </w:r>
          </w:p>
        </w:tc>
        <w:tc>
          <w:tcPr>
            <w:tcW w:w="6804" w:type="dxa"/>
          </w:tcPr>
          <w:p w14:paraId="315CBA36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Прочие публикации в научных журналах, входящих в ядро Российского индекса научного цитирования (далее — ядро РИНЦ)</w:t>
            </w:r>
          </w:p>
        </w:tc>
        <w:tc>
          <w:tcPr>
            <w:tcW w:w="993" w:type="dxa"/>
          </w:tcPr>
          <w:p w14:paraId="4D606A0E" w14:textId="77777777" w:rsidR="006C4B8D" w:rsidRPr="00481F1C" w:rsidRDefault="00080104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14:paraId="06D17D05" w14:textId="1E71833A" w:rsidR="006C4B8D" w:rsidRPr="00D74A79" w:rsidRDefault="004C7D37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6C4B8D" w:rsidRPr="00464BBA" w14:paraId="0D2CF3F2" w14:textId="77777777" w:rsidTr="007830CB">
        <w:trPr>
          <w:jc w:val="center"/>
        </w:trPr>
        <w:tc>
          <w:tcPr>
            <w:tcW w:w="675" w:type="dxa"/>
          </w:tcPr>
          <w:p w14:paraId="37240026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4</w:t>
            </w:r>
          </w:p>
        </w:tc>
        <w:tc>
          <w:tcPr>
            <w:tcW w:w="6804" w:type="dxa"/>
          </w:tcPr>
          <w:p w14:paraId="7B268220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 xml:space="preserve">Прочие публикации (препринты и другие) в общепризнанных международных </w:t>
            </w:r>
            <w:proofErr w:type="spellStart"/>
            <w:r w:rsidRPr="00481F1C">
              <w:t>репозиториях</w:t>
            </w:r>
            <w:proofErr w:type="spellEnd"/>
            <w:r w:rsidRPr="00481F1C">
              <w:t xml:space="preserve"> по отраслям науки (SSRN, </w:t>
            </w:r>
            <w:proofErr w:type="spellStart"/>
            <w:r w:rsidRPr="00481F1C">
              <w:t>RePEc</w:t>
            </w:r>
            <w:proofErr w:type="spellEnd"/>
            <w:r w:rsidRPr="00481F1C">
              <w:t>, arXiv.org и другие)</w:t>
            </w:r>
          </w:p>
        </w:tc>
        <w:tc>
          <w:tcPr>
            <w:tcW w:w="993" w:type="dxa"/>
          </w:tcPr>
          <w:p w14:paraId="0F5AFB0A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05D7A63" w14:textId="61EFFCF9" w:rsidR="006C4B8D" w:rsidRPr="00D74A79" w:rsidRDefault="006C4B8D" w:rsidP="00D74A79">
            <w:pPr>
              <w:widowControl w:val="0"/>
              <w:suppressLineNumbers/>
              <w:suppressAutoHyphens/>
              <w:ind w:firstLine="365"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C4B8D" w:rsidRPr="00464BBA" w14:paraId="53778F06" w14:textId="77777777" w:rsidTr="007830CB">
        <w:trPr>
          <w:jc w:val="center"/>
        </w:trPr>
        <w:tc>
          <w:tcPr>
            <w:tcW w:w="675" w:type="dxa"/>
          </w:tcPr>
          <w:p w14:paraId="10974570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5</w:t>
            </w:r>
          </w:p>
        </w:tc>
        <w:tc>
          <w:tcPr>
            <w:tcW w:w="6804" w:type="dxa"/>
          </w:tcPr>
          <w:p w14:paraId="164F87D9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993" w:type="dxa"/>
          </w:tcPr>
          <w:p w14:paraId="041B3F1E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2451069E" w14:textId="54BE0882" w:rsidR="006C4B8D" w:rsidRPr="00F33BEC" w:rsidRDefault="00F33BEC" w:rsidP="00DA6E9B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C4B8D" w:rsidRPr="00464BBA" w14:paraId="7D09FFEE" w14:textId="77777777" w:rsidTr="007830CB">
        <w:trPr>
          <w:jc w:val="center"/>
        </w:trPr>
        <w:tc>
          <w:tcPr>
            <w:tcW w:w="675" w:type="dxa"/>
          </w:tcPr>
          <w:p w14:paraId="2CB6B8CA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6</w:t>
            </w:r>
          </w:p>
        </w:tc>
        <w:tc>
          <w:tcPr>
            <w:tcW w:w="6804" w:type="dxa"/>
          </w:tcPr>
          <w:p w14:paraId="78DBEE87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Рецензируемые монографии (при наличии ISBN), рецензируемые энциклопедии (при наличии ISBN)</w:t>
            </w:r>
          </w:p>
        </w:tc>
        <w:tc>
          <w:tcPr>
            <w:tcW w:w="993" w:type="dxa"/>
          </w:tcPr>
          <w:p w14:paraId="285AA662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8ADC276" w14:textId="4B66996D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464BBA" w14:paraId="5228073C" w14:textId="77777777" w:rsidTr="007830CB">
        <w:trPr>
          <w:jc w:val="center"/>
        </w:trPr>
        <w:tc>
          <w:tcPr>
            <w:tcW w:w="675" w:type="dxa"/>
          </w:tcPr>
          <w:p w14:paraId="03AC5037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7</w:t>
            </w:r>
          </w:p>
        </w:tc>
        <w:tc>
          <w:tcPr>
            <w:tcW w:w="6804" w:type="dxa"/>
          </w:tcPr>
          <w:p w14:paraId="048E001D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Главы в рецензируемых монографиях (при наличии ISBN), статьи в рецензируемых энциклопедиях (при наличии ISBN)</w:t>
            </w:r>
          </w:p>
        </w:tc>
        <w:tc>
          <w:tcPr>
            <w:tcW w:w="993" w:type="dxa"/>
          </w:tcPr>
          <w:p w14:paraId="56A6F981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5EBEA0B4" w14:textId="387714D2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06272B" w14:paraId="12BC1E85" w14:textId="77777777" w:rsidTr="007830CB">
        <w:trPr>
          <w:jc w:val="center"/>
        </w:trPr>
        <w:tc>
          <w:tcPr>
            <w:tcW w:w="675" w:type="dxa"/>
          </w:tcPr>
          <w:p w14:paraId="64AA6D93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8</w:t>
            </w:r>
          </w:p>
        </w:tc>
        <w:tc>
          <w:tcPr>
            <w:tcW w:w="6804" w:type="dxa"/>
          </w:tcPr>
          <w:p w14:paraId="793A8600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993" w:type="dxa"/>
          </w:tcPr>
          <w:p w14:paraId="5533B9E4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C6F3E77" w14:textId="1741200B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06272B" w14:paraId="7091A3FA" w14:textId="77777777" w:rsidTr="007830CB">
        <w:trPr>
          <w:jc w:val="center"/>
        </w:trPr>
        <w:tc>
          <w:tcPr>
            <w:tcW w:w="675" w:type="dxa"/>
          </w:tcPr>
          <w:p w14:paraId="55EB8C23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9</w:t>
            </w:r>
          </w:p>
        </w:tc>
        <w:tc>
          <w:tcPr>
            <w:tcW w:w="6804" w:type="dxa"/>
          </w:tcPr>
          <w:p w14:paraId="486C00EB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Число поданных заявок на получение патента или регистрацию результата интеллектуальной деятельности (далее — РИД)</w:t>
            </w:r>
          </w:p>
        </w:tc>
        <w:tc>
          <w:tcPr>
            <w:tcW w:w="993" w:type="dxa"/>
          </w:tcPr>
          <w:p w14:paraId="726C07EB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3578A654" w14:textId="561C504B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4B3544" w14:paraId="12F06455" w14:textId="77777777" w:rsidTr="007830CB">
        <w:trPr>
          <w:jc w:val="center"/>
        </w:trPr>
        <w:tc>
          <w:tcPr>
            <w:tcW w:w="675" w:type="dxa"/>
          </w:tcPr>
          <w:p w14:paraId="1E4CA841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10</w:t>
            </w:r>
          </w:p>
        </w:tc>
        <w:tc>
          <w:tcPr>
            <w:tcW w:w="6804" w:type="dxa"/>
          </w:tcPr>
          <w:p w14:paraId="7DDF97F5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Доля исследователей в возрасте до 39 лет в численности основных исполнителей темы</w:t>
            </w:r>
          </w:p>
        </w:tc>
        <w:tc>
          <w:tcPr>
            <w:tcW w:w="993" w:type="dxa"/>
          </w:tcPr>
          <w:p w14:paraId="05D583C0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6B2C0608" w14:textId="2FBBB332" w:rsidR="00DA6E9B" w:rsidRPr="004B3544" w:rsidRDefault="00C2481F" w:rsidP="004B354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B3544"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  <w:r w:rsidR="004B3544" w:rsidRPr="004B3544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6C4B8D" w:rsidRPr="004B3544" w14:paraId="40AD57A4" w14:textId="77777777" w:rsidTr="007830CB">
        <w:trPr>
          <w:jc w:val="center"/>
        </w:trPr>
        <w:tc>
          <w:tcPr>
            <w:tcW w:w="675" w:type="dxa"/>
          </w:tcPr>
          <w:p w14:paraId="2B45DB6F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11</w:t>
            </w:r>
          </w:p>
        </w:tc>
        <w:tc>
          <w:tcPr>
            <w:tcW w:w="6804" w:type="dxa"/>
          </w:tcPr>
          <w:p w14:paraId="320000E6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Количество исследователей в возрасте до 39 лет</w:t>
            </w:r>
          </w:p>
        </w:tc>
        <w:tc>
          <w:tcPr>
            <w:tcW w:w="993" w:type="dxa"/>
          </w:tcPr>
          <w:p w14:paraId="452F4DA6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2C2A7D4" w14:textId="3B002C48" w:rsidR="006C4B8D" w:rsidRPr="004B3544" w:rsidRDefault="00C2481F" w:rsidP="004B3544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B3544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4B3544" w:rsidRPr="004B3544"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6C4B8D" w:rsidRPr="00464BBA" w14:paraId="57603F9C" w14:textId="77777777" w:rsidTr="007830CB">
        <w:trPr>
          <w:jc w:val="center"/>
        </w:trPr>
        <w:tc>
          <w:tcPr>
            <w:tcW w:w="675" w:type="dxa"/>
          </w:tcPr>
          <w:p w14:paraId="5508106F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12</w:t>
            </w:r>
          </w:p>
        </w:tc>
        <w:tc>
          <w:tcPr>
            <w:tcW w:w="6804" w:type="dxa"/>
          </w:tcPr>
          <w:p w14:paraId="316B54B5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Защищенные диссертации по теме научного исследования:</w:t>
            </w:r>
          </w:p>
        </w:tc>
        <w:tc>
          <w:tcPr>
            <w:tcW w:w="993" w:type="dxa"/>
          </w:tcPr>
          <w:p w14:paraId="7D9D6A2F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AFF8363" w14:textId="26779F05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464BBA" w14:paraId="3D27B2B3" w14:textId="77777777" w:rsidTr="007830CB">
        <w:trPr>
          <w:jc w:val="center"/>
        </w:trPr>
        <w:tc>
          <w:tcPr>
            <w:tcW w:w="675" w:type="dxa"/>
          </w:tcPr>
          <w:p w14:paraId="22752AED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12.1</w:t>
            </w:r>
          </w:p>
        </w:tc>
        <w:tc>
          <w:tcPr>
            <w:tcW w:w="6804" w:type="dxa"/>
          </w:tcPr>
          <w:p w14:paraId="03FC851E" w14:textId="77777777" w:rsidR="006C4B8D" w:rsidRPr="00481F1C" w:rsidRDefault="006C4B8D" w:rsidP="008209A6">
            <w:pPr>
              <w:pStyle w:val="ConsPlusNormal"/>
              <w:suppressLineNumbers/>
              <w:suppressAutoHyphens/>
              <w:ind w:left="205"/>
              <w:contextualSpacing/>
            </w:pPr>
            <w:r w:rsidRPr="00481F1C">
              <w:t>кандидатские</w:t>
            </w:r>
          </w:p>
        </w:tc>
        <w:tc>
          <w:tcPr>
            <w:tcW w:w="993" w:type="dxa"/>
          </w:tcPr>
          <w:p w14:paraId="098B7A29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6DA3B74" w14:textId="1FA8B6C0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464BBA" w14:paraId="2F675E9C" w14:textId="77777777" w:rsidTr="007830CB">
        <w:trPr>
          <w:jc w:val="center"/>
        </w:trPr>
        <w:tc>
          <w:tcPr>
            <w:tcW w:w="675" w:type="dxa"/>
          </w:tcPr>
          <w:p w14:paraId="36FF4389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12.2</w:t>
            </w:r>
          </w:p>
        </w:tc>
        <w:tc>
          <w:tcPr>
            <w:tcW w:w="6804" w:type="dxa"/>
          </w:tcPr>
          <w:p w14:paraId="79CEB5AF" w14:textId="77777777" w:rsidR="006C4B8D" w:rsidRPr="00481F1C" w:rsidRDefault="006C4B8D" w:rsidP="008209A6">
            <w:pPr>
              <w:pStyle w:val="ConsPlusNormal"/>
              <w:suppressLineNumbers/>
              <w:suppressAutoHyphens/>
              <w:ind w:left="205"/>
              <w:contextualSpacing/>
            </w:pPr>
            <w:r w:rsidRPr="00481F1C">
              <w:t>докторские</w:t>
            </w:r>
          </w:p>
        </w:tc>
        <w:tc>
          <w:tcPr>
            <w:tcW w:w="993" w:type="dxa"/>
          </w:tcPr>
          <w:p w14:paraId="0A1CEF64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131889B3" w14:textId="18AC28DF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C4B8D" w:rsidRPr="00464BBA" w14:paraId="4BFA5391" w14:textId="77777777" w:rsidTr="007830CB">
        <w:trPr>
          <w:jc w:val="center"/>
        </w:trPr>
        <w:tc>
          <w:tcPr>
            <w:tcW w:w="675" w:type="dxa"/>
          </w:tcPr>
          <w:p w14:paraId="2BA5648F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13</w:t>
            </w:r>
          </w:p>
        </w:tc>
        <w:tc>
          <w:tcPr>
            <w:tcW w:w="6804" w:type="dxa"/>
          </w:tcPr>
          <w:p w14:paraId="030F8C48" w14:textId="77777777" w:rsidR="006C4B8D" w:rsidRPr="00481F1C" w:rsidRDefault="006C4B8D" w:rsidP="008209A6">
            <w:pPr>
              <w:pStyle w:val="ConsPlusNormal"/>
              <w:suppressLineNumbers/>
              <w:suppressAutoHyphens/>
              <w:contextualSpacing/>
            </w:pPr>
            <w:r w:rsidRPr="00481F1C">
              <w:t>Количество планируемых к разработке медицинских технологий в рамках научной темы</w:t>
            </w:r>
          </w:p>
        </w:tc>
        <w:tc>
          <w:tcPr>
            <w:tcW w:w="993" w:type="dxa"/>
          </w:tcPr>
          <w:p w14:paraId="068560D4" w14:textId="77777777" w:rsidR="006C4B8D" w:rsidRPr="00481F1C" w:rsidRDefault="006C4B8D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14:paraId="45E0611C" w14:textId="423F7D06" w:rsidR="006C4B8D" w:rsidRPr="00D74A79" w:rsidRDefault="0049162C" w:rsidP="00D74A79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</w:tbl>
    <w:p w14:paraId="5D64BB83" w14:textId="77777777" w:rsidR="00760922" w:rsidRDefault="00760922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7A889F" w14:textId="77777777" w:rsidR="00E87EDF" w:rsidRDefault="00E87EDF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  <w:sectPr w:rsidR="00E87EDF" w:rsidSect="00760922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3D83B85" w14:textId="708B57A4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930B3">
        <w:rPr>
          <w:rFonts w:ascii="Times New Roman" w:hAnsi="Times New Roman"/>
          <w:b/>
          <w:sz w:val="24"/>
          <w:szCs w:val="24"/>
        </w:rPr>
        <w:lastRenderedPageBreak/>
        <w:t xml:space="preserve">Сведения </w:t>
      </w:r>
      <w:r>
        <w:rPr>
          <w:rFonts w:ascii="Times New Roman" w:hAnsi="Times New Roman"/>
          <w:b/>
          <w:sz w:val="24"/>
          <w:szCs w:val="24"/>
        </w:rPr>
        <w:t xml:space="preserve">о публикациях, подготовленных к </w:t>
      </w:r>
      <w:r w:rsidRPr="0051513B">
        <w:rPr>
          <w:rFonts w:ascii="Times New Roman" w:hAnsi="Times New Roman"/>
          <w:b/>
          <w:sz w:val="24"/>
          <w:szCs w:val="24"/>
        </w:rPr>
        <w:t>«</w:t>
      </w:r>
      <w:r w:rsidR="00704046" w:rsidRPr="0051513B">
        <w:rPr>
          <w:rFonts w:ascii="Times New Roman" w:hAnsi="Times New Roman"/>
          <w:b/>
          <w:sz w:val="24"/>
          <w:szCs w:val="24"/>
        </w:rPr>
        <w:t>24</w:t>
      </w:r>
      <w:r w:rsidR="00511DCF" w:rsidRPr="0051513B">
        <w:rPr>
          <w:rFonts w:ascii="Times New Roman" w:hAnsi="Times New Roman"/>
          <w:b/>
          <w:sz w:val="24"/>
          <w:szCs w:val="24"/>
        </w:rPr>
        <w:t>»</w:t>
      </w:r>
      <w:r w:rsidR="004D2FF1" w:rsidRPr="0051513B">
        <w:rPr>
          <w:rFonts w:ascii="Times New Roman" w:hAnsi="Times New Roman"/>
          <w:b/>
          <w:sz w:val="24"/>
          <w:szCs w:val="24"/>
        </w:rPr>
        <w:t xml:space="preserve"> </w:t>
      </w:r>
      <w:r w:rsidR="00704046" w:rsidRPr="0051513B">
        <w:rPr>
          <w:rFonts w:ascii="Times New Roman" w:hAnsi="Times New Roman"/>
          <w:b/>
          <w:sz w:val="24"/>
          <w:szCs w:val="24"/>
        </w:rPr>
        <w:t>ноября</w:t>
      </w:r>
      <w:r w:rsidR="00511D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</w:t>
      </w:r>
      <w:r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9700542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182" w:type="dxa"/>
        <w:tblLayout w:type="fixed"/>
        <w:tblLook w:val="04A0" w:firstRow="1" w:lastRow="0" w:firstColumn="1" w:lastColumn="0" w:noHBand="0" w:noVBand="1"/>
      </w:tblPr>
      <w:tblGrid>
        <w:gridCol w:w="704"/>
        <w:gridCol w:w="1994"/>
        <w:gridCol w:w="1550"/>
        <w:gridCol w:w="992"/>
        <w:gridCol w:w="1845"/>
        <w:gridCol w:w="1274"/>
        <w:gridCol w:w="2848"/>
        <w:gridCol w:w="993"/>
        <w:gridCol w:w="1232"/>
        <w:gridCol w:w="750"/>
      </w:tblGrid>
      <w:tr w:rsidR="00D805C1" w:rsidRPr="00F043E0" w14:paraId="3535341F" w14:textId="77777777" w:rsidTr="004C7D37">
        <w:trPr>
          <w:trHeight w:val="2710"/>
          <w:tblHeader/>
        </w:trPr>
        <w:tc>
          <w:tcPr>
            <w:tcW w:w="704" w:type="dxa"/>
          </w:tcPr>
          <w:p w14:paraId="79866155" w14:textId="77777777" w:rsidR="00D805C1" w:rsidRPr="004C7D37" w:rsidRDefault="00D805C1" w:rsidP="004C7D37">
            <w:pPr>
              <w:widowControl w:val="0"/>
              <w:suppressLineNumbers/>
              <w:tabs>
                <w:tab w:val="left" w:pos="284"/>
              </w:tabs>
              <w:ind w:left="360" w:right="-148"/>
              <w:jc w:val="center"/>
              <w:rPr>
                <w:rFonts w:ascii="Times New Roman" w:hAnsi="Times New Roman"/>
              </w:rPr>
            </w:pPr>
            <w:r w:rsidRPr="004C7D37">
              <w:rPr>
                <w:rFonts w:ascii="Times New Roman" w:hAnsi="Times New Roman"/>
              </w:rPr>
              <w:t>№</w:t>
            </w:r>
          </w:p>
          <w:p w14:paraId="3350E819" w14:textId="77777777" w:rsidR="00D805C1" w:rsidRPr="004C7D37" w:rsidRDefault="00D805C1" w:rsidP="004C7D37">
            <w:pPr>
              <w:widowControl w:val="0"/>
              <w:suppressLineNumbers/>
              <w:tabs>
                <w:tab w:val="left" w:pos="284"/>
              </w:tabs>
              <w:ind w:left="360" w:right="-148"/>
              <w:jc w:val="center"/>
              <w:rPr>
                <w:rFonts w:ascii="Times New Roman" w:hAnsi="Times New Roman"/>
                <w:highlight w:val="yellow"/>
              </w:rPr>
            </w:pPr>
            <w:r w:rsidRPr="004C7D37">
              <w:rPr>
                <w:rFonts w:ascii="Times New Roman" w:hAnsi="Times New Roman"/>
              </w:rPr>
              <w:t>п/п</w:t>
            </w:r>
          </w:p>
        </w:tc>
        <w:tc>
          <w:tcPr>
            <w:tcW w:w="1994" w:type="dxa"/>
          </w:tcPr>
          <w:p w14:paraId="41E4E86A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Вид публикации (моногра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фия*/энцикло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педия; глава в моногра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фии*/энцик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 xml:space="preserve">лопедии, сборник (научных </w:t>
            </w:r>
            <w:r w:rsidRPr="00F043E0">
              <w:rPr>
                <w:rFonts w:ascii="Times New Roman" w:hAnsi="Times New Roman"/>
                <w:sz w:val="22"/>
                <w:szCs w:val="22"/>
              </w:rPr>
              <w:br/>
              <w:t xml:space="preserve">трудов), материалы конференции (съезда, симпозиума), препринт, </w:t>
            </w:r>
            <w:r w:rsidRPr="00F043E0">
              <w:rPr>
                <w:rFonts w:ascii="Times New Roman" w:hAnsi="Times New Roman"/>
                <w:sz w:val="22"/>
                <w:szCs w:val="22"/>
              </w:rPr>
              <w:br/>
              <w:t>ста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тья, иное)</w:t>
            </w:r>
          </w:p>
        </w:tc>
        <w:tc>
          <w:tcPr>
            <w:tcW w:w="1550" w:type="dxa"/>
          </w:tcPr>
          <w:p w14:paraId="05B5027A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База, содер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жащая пуб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 xml:space="preserve">ликацию </w:t>
            </w:r>
            <w:r w:rsidRPr="00F043E0">
              <w:rPr>
                <w:rFonts w:ascii="Times New Roman" w:hAnsi="Times New Roman"/>
                <w:sz w:val="22"/>
                <w:szCs w:val="22"/>
              </w:rPr>
              <w:br/>
              <w:t>(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>/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СС; </w:t>
            </w:r>
            <w:r w:rsidRPr="00F043E0">
              <w:rPr>
                <w:rFonts w:ascii="Times New Roman" w:hAnsi="Times New Roman"/>
                <w:sz w:val="22"/>
                <w:szCs w:val="22"/>
              </w:rPr>
              <w:br/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>/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СС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квартилей; Белый список с указанием уровня; ядро РИНЦ)</w:t>
            </w:r>
          </w:p>
        </w:tc>
        <w:tc>
          <w:tcPr>
            <w:tcW w:w="992" w:type="dxa"/>
          </w:tcPr>
          <w:p w14:paraId="0C2CBF3E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 xml:space="preserve">Дата публикации, в формате </w:t>
            </w:r>
            <w:proofErr w:type="spellStart"/>
            <w:r w:rsidRPr="00F043E0">
              <w:rPr>
                <w:rFonts w:ascii="Times New Roman" w:hAnsi="Times New Roman"/>
                <w:sz w:val="22"/>
                <w:szCs w:val="22"/>
              </w:rPr>
              <w:t>дд.мм.гг</w:t>
            </w:r>
            <w:proofErr w:type="spellEnd"/>
          </w:p>
        </w:tc>
        <w:tc>
          <w:tcPr>
            <w:tcW w:w="1845" w:type="dxa"/>
          </w:tcPr>
          <w:p w14:paraId="2BB1547D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Наимено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вание пуб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ликации</w:t>
            </w:r>
          </w:p>
        </w:tc>
        <w:tc>
          <w:tcPr>
            <w:tcW w:w="1274" w:type="dxa"/>
          </w:tcPr>
          <w:p w14:paraId="4D030445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Наиме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нование издания</w:t>
            </w:r>
          </w:p>
        </w:tc>
        <w:tc>
          <w:tcPr>
            <w:tcW w:w="2848" w:type="dxa"/>
          </w:tcPr>
          <w:p w14:paraId="07C7A223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Библиографи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ческая ссылка (ГОСТ Р. 7.0.5-2008)</w:t>
            </w:r>
          </w:p>
        </w:tc>
        <w:tc>
          <w:tcPr>
            <w:tcW w:w="993" w:type="dxa"/>
          </w:tcPr>
          <w:p w14:paraId="10A3CEBE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 xml:space="preserve">Авторы с </w:t>
            </w:r>
            <w:proofErr w:type="spellStart"/>
            <w:r w:rsidRPr="00F043E0">
              <w:rPr>
                <w:rFonts w:ascii="Times New Roman" w:hAnsi="Times New Roman"/>
                <w:sz w:val="22"/>
                <w:szCs w:val="22"/>
              </w:rPr>
              <w:t>аффи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лиацией</w:t>
            </w:r>
            <w:proofErr w:type="spellEnd"/>
          </w:p>
          <w:p w14:paraId="773F0113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СПбГУ в составе научного коллек</w:t>
            </w:r>
            <w:r w:rsidRPr="00F043E0">
              <w:rPr>
                <w:rFonts w:ascii="Times New Roman" w:hAnsi="Times New Roman"/>
                <w:sz w:val="22"/>
                <w:szCs w:val="22"/>
              </w:rPr>
              <w:softHyphen/>
              <w:t>тива проекта</w:t>
            </w:r>
          </w:p>
        </w:tc>
        <w:tc>
          <w:tcPr>
            <w:tcW w:w="1232" w:type="dxa"/>
          </w:tcPr>
          <w:p w14:paraId="47191CA1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Идентификатор (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DOI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ISSN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ISBN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EID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F04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Accession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Number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>; РИНЦ и пр.)</w:t>
            </w:r>
          </w:p>
        </w:tc>
        <w:tc>
          <w:tcPr>
            <w:tcW w:w="750" w:type="dxa"/>
          </w:tcPr>
          <w:p w14:paraId="296C2787" w14:textId="77777777" w:rsidR="00D805C1" w:rsidRPr="00F043E0" w:rsidRDefault="00D805C1" w:rsidP="00385AC5">
            <w:pPr>
              <w:widowControl w:val="0"/>
              <w:suppressLineNumbers/>
              <w:ind w:left="-112" w:right="-14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ID</w:t>
            </w:r>
            <w:r w:rsidRPr="00F043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43E0">
              <w:rPr>
                <w:rFonts w:ascii="Times New Roman" w:hAnsi="Times New Roman"/>
                <w:sz w:val="22"/>
                <w:szCs w:val="22"/>
                <w:lang w:val="en-US"/>
              </w:rPr>
              <w:t>Pure**</w:t>
            </w:r>
          </w:p>
        </w:tc>
      </w:tr>
      <w:tr w:rsidR="00D805C1" w:rsidRPr="00F043E0" w14:paraId="5680A626" w14:textId="77777777" w:rsidTr="004C7D37">
        <w:trPr>
          <w:trHeight w:val="85"/>
          <w:tblHeader/>
        </w:trPr>
        <w:tc>
          <w:tcPr>
            <w:tcW w:w="704" w:type="dxa"/>
          </w:tcPr>
          <w:p w14:paraId="551D4714" w14:textId="77777777" w:rsidR="00D805C1" w:rsidRPr="004C7D37" w:rsidRDefault="00D805C1" w:rsidP="004C7D37">
            <w:pPr>
              <w:widowControl w:val="0"/>
              <w:suppressLineNumbers/>
              <w:tabs>
                <w:tab w:val="left" w:pos="284"/>
              </w:tabs>
              <w:ind w:left="360"/>
              <w:jc w:val="center"/>
              <w:rPr>
                <w:rFonts w:ascii="Times New Roman" w:hAnsi="Times New Roman"/>
              </w:rPr>
            </w:pPr>
            <w:r w:rsidRPr="004C7D37"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</w:tcPr>
          <w:p w14:paraId="5F3C9E7C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14:paraId="3398DB2E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0A1D4F47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</w:tcPr>
          <w:p w14:paraId="217708EC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4" w:type="dxa"/>
          </w:tcPr>
          <w:p w14:paraId="6E9E0D10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ind w:left="-11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48" w:type="dxa"/>
          </w:tcPr>
          <w:p w14:paraId="40681C05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7507B35F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32" w:type="dxa"/>
          </w:tcPr>
          <w:p w14:paraId="43792F42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0" w:type="dxa"/>
          </w:tcPr>
          <w:p w14:paraId="1B16D89C" w14:textId="77777777" w:rsidR="00D805C1" w:rsidRPr="00F043E0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43E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D805C1" w:rsidRPr="00F043E0" w14:paraId="736B993C" w14:textId="77777777" w:rsidTr="004C7D37">
        <w:trPr>
          <w:trHeight w:val="308"/>
        </w:trPr>
        <w:tc>
          <w:tcPr>
            <w:tcW w:w="704" w:type="dxa"/>
          </w:tcPr>
          <w:p w14:paraId="2072D29A" w14:textId="79C77AC0" w:rsidR="00D805C1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94" w:type="dxa"/>
          </w:tcPr>
          <w:p w14:paraId="70062CC4" w14:textId="77777777" w:rsidR="00D805C1" w:rsidRPr="004D668E" w:rsidRDefault="00D805C1" w:rsidP="00385AC5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37F05EB4" w14:textId="50D9D391" w:rsidR="00D805C1" w:rsidRPr="004D668E" w:rsidRDefault="005B41D0" w:rsidP="00F043E0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>/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4);</w:t>
            </w:r>
            <w:r w:rsidR="00F043E0"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– ; Ядро РИНЦ</w:t>
            </w:r>
          </w:p>
        </w:tc>
        <w:tc>
          <w:tcPr>
            <w:tcW w:w="992" w:type="dxa"/>
          </w:tcPr>
          <w:p w14:paraId="0AA0DF80" w14:textId="584B34FB" w:rsidR="00D805C1" w:rsidRPr="004D668E" w:rsidRDefault="00D805C1" w:rsidP="00D0114C">
            <w:pPr>
              <w:pStyle w:val="af0"/>
              <w:contextualSpacing/>
              <w:jc w:val="center"/>
              <w:rPr>
                <w:sz w:val="22"/>
                <w:szCs w:val="22"/>
              </w:rPr>
            </w:pPr>
            <w:r w:rsidRPr="004D668E">
              <w:rPr>
                <w:sz w:val="22"/>
                <w:szCs w:val="22"/>
              </w:rPr>
              <w:t>Принята в печать</w:t>
            </w:r>
            <w:r w:rsidR="00996DA7" w:rsidRPr="004D668E">
              <w:rPr>
                <w:sz w:val="22"/>
                <w:szCs w:val="22"/>
              </w:rPr>
              <w:t xml:space="preserve">. </w:t>
            </w:r>
            <w:r w:rsidRPr="004D668E">
              <w:rPr>
                <w:sz w:val="22"/>
                <w:szCs w:val="22"/>
              </w:rPr>
              <w:t>Есть справка из редакции</w:t>
            </w:r>
          </w:p>
          <w:p w14:paraId="63BD2C97" w14:textId="58AAD64A" w:rsidR="005503C9" w:rsidRPr="004D668E" w:rsidRDefault="005503C9" w:rsidP="00385AC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11.2025</w:t>
            </w:r>
          </w:p>
        </w:tc>
        <w:tc>
          <w:tcPr>
            <w:tcW w:w="1845" w:type="dxa"/>
          </w:tcPr>
          <w:p w14:paraId="6B647771" w14:textId="77777777" w:rsidR="00D805C1" w:rsidRPr="004D668E" w:rsidRDefault="00D805C1" w:rsidP="00385AC5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274" w:type="dxa"/>
          </w:tcPr>
          <w:p w14:paraId="08471B0C" w14:textId="47BC8D0F" w:rsidR="009C6538" w:rsidRPr="004D668E" w:rsidRDefault="009C6538" w:rsidP="0038607E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Russian Journal of genetics</w:t>
            </w:r>
          </w:p>
        </w:tc>
        <w:tc>
          <w:tcPr>
            <w:tcW w:w="2848" w:type="dxa"/>
          </w:tcPr>
          <w:p w14:paraId="398FBF1B" w14:textId="25779354" w:rsidR="00D805C1" w:rsidRPr="004D668E" w:rsidRDefault="00760A16" w:rsidP="00F043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Nizhnikov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A.A. </w:t>
            </w:r>
            <w:r w:rsidR="0038607E" w:rsidRPr="004D668E">
              <w:rPr>
                <w:rFonts w:ascii="Times New Roman" w:hAnsi="Times New Roman"/>
                <w:sz w:val="22"/>
                <w:szCs w:val="22"/>
                <w:lang w:val="en-US"/>
              </w:rPr>
              <w:t>Bacterial</w:t>
            </w:r>
            <w:r w:rsidR="0038607E"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Biofilms as a Reservoir of Amyloids Formed </w:t>
            </w:r>
            <w:r w:rsidR="0038607E"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through Specific and Nonspecific Mechanisms //Russian Journal of Genetics, </w:t>
            </w:r>
            <w:r w:rsidR="00F41051" w:rsidRPr="004D668E">
              <w:rPr>
                <w:rFonts w:ascii="Times New Roman" w:hAnsi="Times New Roman"/>
                <w:sz w:val="22"/>
                <w:szCs w:val="22"/>
                <w:lang w:val="en-US"/>
              </w:rPr>
              <w:t>v.</w:t>
            </w:r>
            <w:r w:rsidR="0038607E" w:rsidRPr="004D668E">
              <w:rPr>
                <w:rFonts w:ascii="Times New Roman" w:hAnsi="Times New Roman"/>
                <w:sz w:val="22"/>
                <w:szCs w:val="22"/>
                <w:lang w:val="en-US"/>
              </w:rPr>
              <w:t>61, №1, pp 1514-1522</w:t>
            </w:r>
          </w:p>
        </w:tc>
        <w:tc>
          <w:tcPr>
            <w:tcW w:w="993" w:type="dxa"/>
          </w:tcPr>
          <w:p w14:paraId="5AA33DB5" w14:textId="77777777" w:rsidR="00D805C1" w:rsidRPr="004D668E" w:rsidRDefault="00D805C1" w:rsidP="00385AC5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Нижников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1232" w:type="dxa"/>
          </w:tcPr>
          <w:p w14:paraId="43832CDC" w14:textId="77777777" w:rsidR="00D805C1" w:rsidRPr="004D668E" w:rsidRDefault="00D805C1" w:rsidP="00385AC5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1A5CC12D" w14:textId="77777777" w:rsidR="00D805C1" w:rsidRPr="004D668E" w:rsidRDefault="00D805C1" w:rsidP="00385AC5">
            <w:pPr>
              <w:widowControl w:val="0"/>
              <w:suppressLineNumbers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142791887</w:t>
            </w:r>
          </w:p>
        </w:tc>
      </w:tr>
      <w:tr w:rsidR="00D0114C" w:rsidRPr="0051513B" w14:paraId="3D9E47D7" w14:textId="77777777" w:rsidTr="004C7D37">
        <w:trPr>
          <w:trHeight w:val="308"/>
        </w:trPr>
        <w:tc>
          <w:tcPr>
            <w:tcW w:w="704" w:type="dxa"/>
          </w:tcPr>
          <w:p w14:paraId="26E80919" w14:textId="74BD1960" w:rsidR="00D0114C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94" w:type="dxa"/>
          </w:tcPr>
          <w:p w14:paraId="2EB1C33F" w14:textId="5E2696BC" w:rsidR="00D0114C" w:rsidRPr="004C7D37" w:rsidRDefault="00D0114C" w:rsidP="00D0114C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749C2671" w14:textId="09719BAB" w:rsidR="00D0114C" w:rsidRPr="004C7D37" w:rsidRDefault="00D0114C" w:rsidP="00D0114C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Q1</w:t>
            </w:r>
          </w:p>
        </w:tc>
        <w:tc>
          <w:tcPr>
            <w:tcW w:w="992" w:type="dxa"/>
          </w:tcPr>
          <w:p w14:paraId="583C728D" w14:textId="77777777" w:rsidR="00D0114C" w:rsidRPr="004C7D37" w:rsidRDefault="00996DA7" w:rsidP="00D0114C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4C7D37">
              <w:rPr>
                <w:sz w:val="22"/>
                <w:szCs w:val="22"/>
              </w:rPr>
              <w:t>Принята в печать. Есть справка из редакции</w:t>
            </w:r>
          </w:p>
          <w:p w14:paraId="257BC619" w14:textId="119C71ED" w:rsidR="00996DA7" w:rsidRPr="004C7D37" w:rsidRDefault="00996DA7" w:rsidP="00D0114C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sz w:val="22"/>
                <w:szCs w:val="22"/>
              </w:rPr>
              <w:t>Нояб</w:t>
            </w:r>
            <w:proofErr w:type="spellEnd"/>
            <w:r w:rsidRPr="004C7D37">
              <w:rPr>
                <w:sz w:val="22"/>
                <w:szCs w:val="22"/>
              </w:rPr>
              <w:t xml:space="preserve"> 2025 ??</w:t>
            </w:r>
          </w:p>
        </w:tc>
        <w:tc>
          <w:tcPr>
            <w:tcW w:w="1845" w:type="dxa"/>
          </w:tcPr>
          <w:p w14:paraId="186B691A" w14:textId="31A9168E" w:rsidR="00D0114C" w:rsidRPr="004C7D37" w:rsidRDefault="00D0114C" w:rsidP="00F043E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7D37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>Families of non-</w:t>
            </w:r>
            <w:proofErr w:type="spellStart"/>
            <w:r w:rsidRPr="004C7D37">
              <w:rPr>
                <w:rFonts w:ascii="Times New Roman" w:hAnsi="Times New Roman"/>
                <w:bCs/>
                <w:iCs/>
                <w:sz w:val="22"/>
                <w:szCs w:val="22"/>
                <w:lang w:val="en-GB"/>
              </w:rPr>
              <w:t>Dikarya</w:t>
            </w:r>
            <w:proofErr w:type="spellEnd"/>
            <w:r w:rsidRPr="004C7D37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 fungi </w:t>
            </w:r>
          </w:p>
        </w:tc>
        <w:tc>
          <w:tcPr>
            <w:tcW w:w="1274" w:type="dxa"/>
          </w:tcPr>
          <w:p w14:paraId="6BABD0E0" w14:textId="4D1387F4" w:rsidR="00D0114C" w:rsidRPr="004C7D37" w:rsidRDefault="00D0114C" w:rsidP="00D0114C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Mycosphere</w:t>
            </w:r>
            <w:proofErr w:type="spellEnd"/>
          </w:p>
        </w:tc>
        <w:tc>
          <w:tcPr>
            <w:tcW w:w="2848" w:type="dxa"/>
          </w:tcPr>
          <w:p w14:paraId="397917B0" w14:textId="576EF016" w:rsidR="00D0114C" w:rsidRPr="004C7D37" w:rsidRDefault="00D0114C" w:rsidP="0051513B">
            <w:pPr>
              <w:ind w:left="8" w:firstLine="142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>Wijayawardene</w:t>
            </w:r>
            <w:proofErr w:type="spellEnd"/>
            <w:r w:rsidRPr="004C7D3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>, N.N.</w:t>
            </w:r>
            <w:r w:rsidR="0051513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? </w:t>
            </w:r>
            <w:proofErr w:type="spellStart"/>
            <w:r w:rsidR="0051513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>Karpov</w:t>
            </w:r>
            <w:proofErr w:type="spellEnd"/>
            <w:r w:rsidR="0051513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="0051513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S.A </w:t>
            </w:r>
            <w:r w:rsidRPr="004C7D3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et</w:t>
            </w:r>
            <w:proofErr w:type="gramEnd"/>
            <w:r w:rsidRPr="004C7D3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al.</w:t>
            </w:r>
            <w:r w:rsidR="0051513B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4C7D37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>Families of non-</w:t>
            </w:r>
            <w:proofErr w:type="spellStart"/>
            <w:r w:rsidRPr="004C7D37">
              <w:rPr>
                <w:rFonts w:ascii="Times New Roman" w:hAnsi="Times New Roman"/>
                <w:iCs/>
                <w:sz w:val="22"/>
                <w:szCs w:val="22"/>
                <w:lang w:val="en-GB"/>
              </w:rPr>
              <w:t>Dikarya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fungi</w:t>
            </w:r>
            <w:proofErr w:type="gramStart"/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="00A70AE8" w:rsidRPr="004C7D37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proofErr w:type="gramEnd"/>
            <w:r w:rsidR="00A70AE8" w:rsidRPr="004C7D37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>Mycosphere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Submitted </w:t>
            </w:r>
          </w:p>
        </w:tc>
        <w:tc>
          <w:tcPr>
            <w:tcW w:w="993" w:type="dxa"/>
          </w:tcPr>
          <w:p w14:paraId="758E8D95" w14:textId="78B50E07" w:rsidR="00D0114C" w:rsidRPr="0051513B" w:rsidRDefault="00D0114C" w:rsidP="00D0114C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Карпов</w:t>
            </w:r>
            <w:r w:rsidRPr="0051513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C7D37">
              <w:rPr>
                <w:rFonts w:ascii="Times New Roman" w:hAnsi="Times New Roman"/>
                <w:sz w:val="22"/>
                <w:szCs w:val="22"/>
              </w:rPr>
              <w:t>СА</w:t>
            </w:r>
            <w:r w:rsidRPr="0051513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1232" w:type="dxa"/>
          </w:tcPr>
          <w:p w14:paraId="78DA7461" w14:textId="77777777" w:rsidR="00D0114C" w:rsidRPr="0051513B" w:rsidRDefault="00D0114C" w:rsidP="00D0114C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</w:tcPr>
          <w:p w14:paraId="6FAF92C3" w14:textId="3ED31490" w:rsidR="00D0114C" w:rsidRPr="0051513B" w:rsidRDefault="00D0114C" w:rsidP="00F043E0">
            <w:pPr>
              <w:rPr>
                <w:rStyle w:val="editorid"/>
                <w:rFonts w:ascii="Times New Roman" w:hAnsi="Times New Roman"/>
                <w:color w:val="445566"/>
                <w:sz w:val="22"/>
                <w:szCs w:val="22"/>
                <w:lang w:val="en-US"/>
              </w:rPr>
            </w:pPr>
            <w:r w:rsidRPr="0051513B">
              <w:rPr>
                <w:rStyle w:val="editorid"/>
                <w:rFonts w:ascii="Times New Roman" w:hAnsi="Times New Roman"/>
                <w:color w:val="445566"/>
                <w:sz w:val="22"/>
                <w:szCs w:val="22"/>
                <w:lang w:val="en-US"/>
              </w:rPr>
              <w:t>140723583</w:t>
            </w:r>
          </w:p>
        </w:tc>
      </w:tr>
      <w:tr w:rsidR="00A70AE8" w:rsidRPr="004D668E" w14:paraId="0AF7313F" w14:textId="77777777" w:rsidTr="004C7D37">
        <w:trPr>
          <w:trHeight w:val="308"/>
        </w:trPr>
        <w:tc>
          <w:tcPr>
            <w:tcW w:w="704" w:type="dxa"/>
          </w:tcPr>
          <w:p w14:paraId="055107E7" w14:textId="15835B02" w:rsidR="00A70AE8" w:rsidRPr="0051513B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  <w:lang w:val="en-US"/>
              </w:rPr>
            </w:pPr>
            <w:r w:rsidRPr="0051513B"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1994" w:type="dxa"/>
          </w:tcPr>
          <w:p w14:paraId="10A8D4C1" w14:textId="4039AB24" w:rsidR="00A70AE8" w:rsidRPr="0051513B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7F674DBB" w14:textId="77777777" w:rsidR="00A70AE8" w:rsidRPr="00912A22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391DEDFA" w14:textId="77777777" w:rsidR="00A70AE8" w:rsidRPr="00912A22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список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уровень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  <w:p w14:paraId="37F6AD8E" w14:textId="4C3F7127" w:rsidR="00A70AE8" w:rsidRPr="004D668E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</w:t>
            </w:r>
            <w:r w:rsidRPr="0051513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РИНЦ</w:t>
            </w:r>
          </w:p>
        </w:tc>
        <w:tc>
          <w:tcPr>
            <w:tcW w:w="992" w:type="dxa"/>
          </w:tcPr>
          <w:p w14:paraId="0D6CF855" w14:textId="4A39AE36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845" w:type="dxa"/>
          </w:tcPr>
          <w:p w14:paraId="287F7CE4" w14:textId="51C81949" w:rsidR="00A70AE8" w:rsidRPr="004D668E" w:rsidRDefault="00A70AE8" w:rsidP="00F043E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onigiri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n. sp. (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Amoebozoa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Discosea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F043E0"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Thecamoebida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) – one more species of the genus</w:t>
            </w:r>
            <w:r w:rsidR="00F043E0"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with polymorphic nuclear structure</w:t>
            </w:r>
          </w:p>
        </w:tc>
        <w:tc>
          <w:tcPr>
            <w:tcW w:w="1274" w:type="dxa"/>
          </w:tcPr>
          <w:p w14:paraId="3DE71085" w14:textId="0779051C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Protistology</w:t>
            </w:r>
            <w:proofErr w:type="spellEnd"/>
          </w:p>
        </w:tc>
        <w:tc>
          <w:tcPr>
            <w:tcW w:w="2848" w:type="dxa"/>
          </w:tcPr>
          <w:p w14:paraId="6471820D" w14:textId="1437BC48" w:rsidR="00A70AE8" w:rsidRPr="004D668E" w:rsidRDefault="00A70AE8" w:rsidP="00A70AE8">
            <w:pPr>
              <w:ind w:left="8" w:firstLine="142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Arseniy A.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Shklyar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Yelisei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S.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Mesentsev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Elizaveta D.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Chikadze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and Alexey V. Smirnov 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onigiri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n. sp. (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Amoebozoa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Discosea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Thecamoebida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) – one more species of the genus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Thecamoeba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with polymorphic nuclear structure</w:t>
            </w:r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//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Protistology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. -2025 - №</w:t>
            </w:r>
            <w:proofErr w:type="gram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19(</w:t>
            </w:r>
            <w:proofErr w:type="gram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1). </w:t>
            </w:r>
            <w:r w:rsidRPr="004D668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. 56–65</w:t>
            </w:r>
          </w:p>
        </w:tc>
        <w:tc>
          <w:tcPr>
            <w:tcW w:w="993" w:type="dxa"/>
          </w:tcPr>
          <w:p w14:paraId="71970E5A" w14:textId="588D7843" w:rsidR="00A70AE8" w:rsidRPr="004D668E" w:rsidRDefault="00A70AE8" w:rsidP="00A70A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Смирнов А.В.</w:t>
            </w:r>
          </w:p>
        </w:tc>
        <w:tc>
          <w:tcPr>
            <w:tcW w:w="1232" w:type="dxa"/>
          </w:tcPr>
          <w:p w14:paraId="4B0E8689" w14:textId="24E0C44D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doi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>: 10.21685/1680-0826-2025-19-1-5</w:t>
            </w:r>
          </w:p>
        </w:tc>
        <w:tc>
          <w:tcPr>
            <w:tcW w:w="750" w:type="dxa"/>
          </w:tcPr>
          <w:p w14:paraId="074C08B8" w14:textId="253CB850" w:rsidR="00A70AE8" w:rsidRPr="004D668E" w:rsidRDefault="00A70AE8" w:rsidP="00F043E0">
            <w:pPr>
              <w:rPr>
                <w:rFonts w:ascii="Times New Roman" w:hAnsi="Times New Roman"/>
                <w:color w:val="445566"/>
                <w:sz w:val="22"/>
                <w:szCs w:val="22"/>
              </w:rPr>
            </w:pPr>
            <w:r w:rsidRPr="004D668E">
              <w:rPr>
                <w:rStyle w:val="editorid"/>
                <w:rFonts w:ascii="Times New Roman" w:hAnsi="Times New Roman"/>
                <w:color w:val="445566"/>
                <w:sz w:val="22"/>
                <w:szCs w:val="22"/>
              </w:rPr>
              <w:t>133688822</w:t>
            </w:r>
          </w:p>
        </w:tc>
      </w:tr>
      <w:tr w:rsidR="00A70AE8" w:rsidRPr="004D668E" w14:paraId="263877DF" w14:textId="77777777" w:rsidTr="004C7D37">
        <w:trPr>
          <w:trHeight w:val="308"/>
        </w:trPr>
        <w:tc>
          <w:tcPr>
            <w:tcW w:w="704" w:type="dxa"/>
          </w:tcPr>
          <w:p w14:paraId="01E2945A" w14:textId="6B471B30" w:rsidR="00A70AE8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94" w:type="dxa"/>
          </w:tcPr>
          <w:p w14:paraId="6C61F66B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053749C8" w14:textId="77777777" w:rsidR="00A70AE8" w:rsidRPr="004D668E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35163F38" w14:textId="77777777" w:rsidR="00A70AE8" w:rsidRPr="004D668E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уровень 3</w:t>
            </w:r>
          </w:p>
          <w:p w14:paraId="31841EB6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 РИНЦ</w:t>
            </w:r>
          </w:p>
        </w:tc>
        <w:tc>
          <w:tcPr>
            <w:tcW w:w="992" w:type="dxa"/>
          </w:tcPr>
          <w:p w14:paraId="349AFE04" w14:textId="574DFAB3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22.10.2025</w:t>
            </w:r>
          </w:p>
        </w:tc>
        <w:tc>
          <w:tcPr>
            <w:tcW w:w="1845" w:type="dxa"/>
          </w:tcPr>
          <w:p w14:paraId="390FA763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Leptomyxa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xiamenii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n. sp. – the first species of the genus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Leptomyxa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Amoebozoa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Tubulinea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Leptomyxida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) described from China</w:t>
            </w:r>
          </w:p>
        </w:tc>
        <w:tc>
          <w:tcPr>
            <w:tcW w:w="1274" w:type="dxa"/>
          </w:tcPr>
          <w:p w14:paraId="289542D4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Protistology</w:t>
            </w:r>
            <w:proofErr w:type="spellEnd"/>
          </w:p>
        </w:tc>
        <w:tc>
          <w:tcPr>
            <w:tcW w:w="2848" w:type="dxa"/>
          </w:tcPr>
          <w:p w14:paraId="01318BE5" w14:textId="77777777" w:rsidR="00A70AE8" w:rsidRPr="004D668E" w:rsidRDefault="00A70AE8" w:rsidP="00A70AE8">
            <w:pPr>
              <w:ind w:left="8" w:firstLine="14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Nikita S.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Kulishkin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Andrey N.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Tsyganov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Natalia G.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Mazei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Elena S.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Nassonova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R. Wang, Y.Y.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Xue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M.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Rooman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Yuri A.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Mazei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J. Yang, and Alexey V. Smirnov 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Leptomyxa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xiamenii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n. sp. – the first species of the genus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Leptomyxa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Amoebozoa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Tubulinea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Leptomyxida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) described from China // </w:t>
            </w:r>
            <w:proofErr w:type="spell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lastRenderedPageBreak/>
              <w:t>Protistology</w:t>
            </w:r>
            <w:proofErr w:type="spell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. -2025 - №</w:t>
            </w:r>
            <w:proofErr w:type="gramStart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19(</w:t>
            </w:r>
            <w:proofErr w:type="gramEnd"/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3). </w:t>
            </w:r>
            <w:r w:rsidRPr="004D668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4D668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. 257–267</w:t>
            </w:r>
          </w:p>
        </w:tc>
        <w:tc>
          <w:tcPr>
            <w:tcW w:w="993" w:type="dxa"/>
          </w:tcPr>
          <w:p w14:paraId="64D0919A" w14:textId="77777777" w:rsidR="00A70AE8" w:rsidRPr="004D668E" w:rsidRDefault="00A70AE8" w:rsidP="00A70A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Смирнов А.В. </w:t>
            </w:r>
          </w:p>
        </w:tc>
        <w:tc>
          <w:tcPr>
            <w:tcW w:w="1232" w:type="dxa"/>
          </w:tcPr>
          <w:p w14:paraId="306EB0BE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gramStart"/>
            <w:r w:rsidRPr="004D668E">
              <w:rPr>
                <w:rFonts w:ascii="Times New Roman" w:hAnsi="Times New Roman"/>
                <w:sz w:val="22"/>
                <w:szCs w:val="22"/>
              </w:rPr>
              <w:t>doi:10.21685</w:t>
            </w:r>
            <w:proofErr w:type="gramEnd"/>
            <w:r w:rsidRPr="004D668E">
              <w:rPr>
                <w:rFonts w:ascii="Times New Roman" w:hAnsi="Times New Roman"/>
                <w:sz w:val="22"/>
                <w:szCs w:val="22"/>
              </w:rPr>
              <w:t>/1680-0826-2025-19-3-6-</w:t>
            </w:r>
          </w:p>
        </w:tc>
        <w:tc>
          <w:tcPr>
            <w:tcW w:w="750" w:type="dxa"/>
          </w:tcPr>
          <w:p w14:paraId="217F2844" w14:textId="77777777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color w:val="445566"/>
                <w:sz w:val="22"/>
                <w:szCs w:val="22"/>
              </w:rPr>
              <w:t>140876394</w:t>
            </w:r>
          </w:p>
        </w:tc>
      </w:tr>
      <w:tr w:rsidR="00A70AE8" w:rsidRPr="004D668E" w14:paraId="5D7C5D0B" w14:textId="77777777" w:rsidTr="004C7D37">
        <w:trPr>
          <w:trHeight w:val="308"/>
        </w:trPr>
        <w:tc>
          <w:tcPr>
            <w:tcW w:w="704" w:type="dxa"/>
          </w:tcPr>
          <w:p w14:paraId="13D8948D" w14:textId="21EAFADF" w:rsidR="00A70AE8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94" w:type="dxa"/>
          </w:tcPr>
          <w:p w14:paraId="76C794CD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61A4636C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, Белый список, ядро РИНЦ</w:t>
            </w:r>
          </w:p>
        </w:tc>
        <w:tc>
          <w:tcPr>
            <w:tcW w:w="992" w:type="dxa"/>
          </w:tcPr>
          <w:p w14:paraId="7A871640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27.06.2025</w:t>
            </w:r>
          </w:p>
        </w:tc>
        <w:tc>
          <w:tcPr>
            <w:tcW w:w="1845" w:type="dxa"/>
          </w:tcPr>
          <w:p w14:paraId="2B6D844C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 xml:space="preserve">Оптимизация условий для продукции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шаперонов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Hsp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70 в клетках </w:t>
            </w:r>
            <w:r w:rsidRPr="004D668E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Saccharomyces</w:t>
            </w:r>
            <w:r w:rsidRPr="004D668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cerevisiae</w:t>
            </w:r>
          </w:p>
        </w:tc>
        <w:tc>
          <w:tcPr>
            <w:tcW w:w="1274" w:type="dxa"/>
          </w:tcPr>
          <w:p w14:paraId="23791294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Экологическая генетика</w:t>
            </w:r>
          </w:p>
        </w:tc>
        <w:tc>
          <w:tcPr>
            <w:tcW w:w="2848" w:type="dxa"/>
          </w:tcPr>
          <w:p w14:paraId="76CA8FBA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Матвеенко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Г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Цветков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Рогоза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Т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М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Барбитов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Ю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Журавлева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Г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Оптимизация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условий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для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продукции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шаперонов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Hsp70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клетках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Saccharomyces cerevisiae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//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Экологическая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генетика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- 2025. -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Т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23. - №2. - C. 191-202.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doi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</w:t>
            </w:r>
            <w:hyperlink r:id="rId10" w:history="1">
              <w:r w:rsidRPr="004D668E">
                <w:rPr>
                  <w:rFonts w:ascii="Times New Roman" w:hAnsi="Times New Roman"/>
                  <w:sz w:val="22"/>
                  <w:szCs w:val="22"/>
                  <w:lang w:val="en-US"/>
                </w:rPr>
                <w:t>10.17816/ecogen676918</w:t>
              </w:r>
            </w:hyperlink>
          </w:p>
        </w:tc>
        <w:tc>
          <w:tcPr>
            <w:tcW w:w="993" w:type="dxa"/>
          </w:tcPr>
          <w:p w14:paraId="53F8DC36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Матвеенко А.Г.</w:t>
            </w:r>
          </w:p>
        </w:tc>
        <w:tc>
          <w:tcPr>
            <w:tcW w:w="1232" w:type="dxa"/>
          </w:tcPr>
          <w:p w14:paraId="22968940" w14:textId="77777777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sz w:val="22"/>
                <w:szCs w:val="22"/>
                <w:lang w:val="en-US"/>
              </w:rPr>
              <w:t>doi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: </w:t>
            </w:r>
            <w:hyperlink r:id="rId11" w:history="1">
              <w:r w:rsidRPr="004D668E">
                <w:rPr>
                  <w:sz w:val="22"/>
                  <w:szCs w:val="22"/>
                  <w:lang w:val="en-US"/>
                </w:rPr>
                <w:t>10.17816/ecogen676918</w:t>
              </w:r>
            </w:hyperlink>
          </w:p>
          <w:p w14:paraId="5E33366D" w14:textId="041C16A0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r w:rsidRPr="004D668E">
              <w:rPr>
                <w:sz w:val="22"/>
                <w:szCs w:val="22"/>
                <w:lang w:val="en-US"/>
              </w:rPr>
              <w:t>Scopus EID: 2-s2.0-105010951018</w:t>
            </w:r>
          </w:p>
        </w:tc>
        <w:tc>
          <w:tcPr>
            <w:tcW w:w="750" w:type="dxa"/>
          </w:tcPr>
          <w:p w14:paraId="6DBBECE7" w14:textId="77777777" w:rsidR="00A70AE8" w:rsidRPr="004D668E" w:rsidRDefault="00A70AE8" w:rsidP="00A70AE8">
            <w:pPr>
              <w:pStyle w:val="af0"/>
              <w:contextualSpacing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4D668E">
              <w:rPr>
                <w:sz w:val="22"/>
                <w:szCs w:val="22"/>
                <w:lang w:val="en-US"/>
              </w:rPr>
              <w:t>140709060</w:t>
            </w:r>
          </w:p>
        </w:tc>
      </w:tr>
      <w:tr w:rsidR="00A70AE8" w:rsidRPr="004D668E" w14:paraId="0DBFD502" w14:textId="77777777" w:rsidTr="004C7D37">
        <w:trPr>
          <w:trHeight w:val="308"/>
        </w:trPr>
        <w:tc>
          <w:tcPr>
            <w:tcW w:w="704" w:type="dxa"/>
          </w:tcPr>
          <w:p w14:paraId="58F8427B" w14:textId="4EA70F5B" w:rsidR="00A70AE8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94" w:type="dxa"/>
          </w:tcPr>
          <w:p w14:paraId="471B5481" w14:textId="2E427446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0DB7E987" w14:textId="1C2F72BE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>/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4);Белый список – ; </w:t>
            </w:r>
          </w:p>
          <w:p w14:paraId="7E85C14F" w14:textId="63868F52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РИНЦ.</w:t>
            </w:r>
          </w:p>
        </w:tc>
        <w:tc>
          <w:tcPr>
            <w:tcW w:w="992" w:type="dxa"/>
          </w:tcPr>
          <w:p w14:paraId="6C55FBD7" w14:textId="12BCE0E1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01.11.2025</w:t>
            </w:r>
          </w:p>
        </w:tc>
        <w:tc>
          <w:tcPr>
            <w:tcW w:w="1845" w:type="dxa"/>
          </w:tcPr>
          <w:p w14:paraId="39AB68F5" w14:textId="2CD32EF4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Wox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Transcription Factors in the Development of Root “Irregular” Meristems</w:t>
            </w:r>
          </w:p>
        </w:tc>
        <w:tc>
          <w:tcPr>
            <w:tcW w:w="1274" w:type="dxa"/>
          </w:tcPr>
          <w:p w14:paraId="7FE65099" w14:textId="04C1E3DF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Russian Journal of genetics</w:t>
            </w:r>
          </w:p>
        </w:tc>
        <w:tc>
          <w:tcPr>
            <w:tcW w:w="2848" w:type="dxa"/>
          </w:tcPr>
          <w:p w14:paraId="41AEF65E" w14:textId="19FA9FAA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Lutova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L.A.,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Lebedeva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M.A.,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Dodueva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I.E.,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Tikhonovich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I.A.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Wox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Transcription Factors in the Development of Root “Irregular” Meristems. Russian Journal of genetics. 2025, Vol. 61, No. 11, pp. 1480–1491</w:t>
            </w:r>
          </w:p>
        </w:tc>
        <w:tc>
          <w:tcPr>
            <w:tcW w:w="993" w:type="dxa"/>
          </w:tcPr>
          <w:p w14:paraId="702E467E" w14:textId="3B12E34A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proofErr w:type="spellStart"/>
            <w:r w:rsidRPr="004D668E">
              <w:rPr>
                <w:sz w:val="22"/>
                <w:szCs w:val="22"/>
              </w:rPr>
              <w:t>Додуева</w:t>
            </w:r>
            <w:proofErr w:type="spellEnd"/>
            <w:r w:rsidRPr="004D668E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1232" w:type="dxa"/>
          </w:tcPr>
          <w:p w14:paraId="3A534184" w14:textId="2B5016DE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https://doi.org/10.1134/S1022795425701042</w:t>
            </w:r>
          </w:p>
        </w:tc>
        <w:tc>
          <w:tcPr>
            <w:tcW w:w="750" w:type="dxa"/>
          </w:tcPr>
          <w:p w14:paraId="2705349B" w14:textId="4EEA5DFB" w:rsidR="00A70AE8" w:rsidRPr="004D668E" w:rsidRDefault="00A70AE8" w:rsidP="00F043E0">
            <w:pPr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 xml:space="preserve">143612148 </w:t>
            </w:r>
          </w:p>
        </w:tc>
      </w:tr>
      <w:tr w:rsidR="00A70AE8" w:rsidRPr="00F043E0" w14:paraId="2974504D" w14:textId="77777777" w:rsidTr="004C7D37">
        <w:trPr>
          <w:trHeight w:val="2185"/>
        </w:trPr>
        <w:tc>
          <w:tcPr>
            <w:tcW w:w="704" w:type="dxa"/>
          </w:tcPr>
          <w:p w14:paraId="68033885" w14:textId="7A0507CC" w:rsidR="00A70AE8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994" w:type="dxa"/>
          </w:tcPr>
          <w:p w14:paraId="5E9C2EEA" w14:textId="5E8C8676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500F4D42" w14:textId="0E854784" w:rsidR="00A70AE8" w:rsidRPr="00912A22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912A22">
              <w:rPr>
                <w:rFonts w:ascii="Times New Roman" w:hAnsi="Times New Roman"/>
                <w:sz w:val="22"/>
                <w:szCs w:val="22"/>
              </w:rPr>
              <w:t>/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  <w:p w14:paraId="7613C87F" w14:textId="77777777" w:rsidR="00A70AE8" w:rsidRPr="00912A22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список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912A22">
              <w:rPr>
                <w:rFonts w:ascii="Times New Roman" w:hAnsi="Times New Roman"/>
                <w:sz w:val="22"/>
                <w:szCs w:val="22"/>
              </w:rPr>
              <w:t>– ;</w:t>
            </w:r>
            <w:proofErr w:type="gramEnd"/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8C0C231" w14:textId="6FFFA313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РИНЦ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</w:tcPr>
          <w:p w14:paraId="05E69CF5" w14:textId="29EBFCE0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14.10.2025</w:t>
            </w:r>
          </w:p>
        </w:tc>
        <w:tc>
          <w:tcPr>
            <w:tcW w:w="1845" w:type="dxa"/>
          </w:tcPr>
          <w:p w14:paraId="7B201D98" w14:textId="2B8E47F8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Including Characteristics of the Toxigenic </w:t>
            </w:r>
            <w:proofErr w:type="spellStart"/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>Microcystis</w:t>
            </w:r>
            <w:proofErr w:type="spellEnd"/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aeruginosa Strains</w:t>
            </w:r>
          </w:p>
        </w:tc>
        <w:tc>
          <w:tcPr>
            <w:tcW w:w="1274" w:type="dxa"/>
          </w:tcPr>
          <w:p w14:paraId="1A1C5212" w14:textId="7EE44A5D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Toxins</w:t>
            </w:r>
          </w:p>
        </w:tc>
        <w:tc>
          <w:tcPr>
            <w:tcW w:w="2848" w:type="dxa"/>
          </w:tcPr>
          <w:p w14:paraId="4B854E23" w14:textId="0982F030" w:rsidR="00A70AE8" w:rsidRPr="004D668E" w:rsidRDefault="00A70AE8" w:rsidP="00A70AE8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Kezlya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E., Mironova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proofErr w:type="gramStart"/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,2</w:t>
            </w:r>
            <w:proofErr w:type="gramEnd"/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E., Chernova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E., Gololobova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M., Mironov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1,2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A., Voyakina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E., Maltsev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Y., </w:t>
            </w:r>
            <w:hyperlink r:id="rId12" w:history="1">
              <w:proofErr w:type="spellStart"/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</w:rPr>
                <w:t>Снарская</w:t>
              </w:r>
              <w:proofErr w:type="spellEnd"/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  <w:lang w:val="en-US"/>
                </w:rPr>
                <w:t xml:space="preserve">, </w:t>
              </w:r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</w:rPr>
                <w:t>Д</w:t>
              </w:r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  <w:lang w:val="en-US"/>
                </w:rPr>
                <w:t xml:space="preserve">. </w:t>
              </w:r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</w:rPr>
                <w:t>Д</w:t>
              </w:r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  <w:vertAlign w:val="superscript"/>
                  <w:lang w:val="en-US"/>
                </w:rPr>
                <w:t>4</w:t>
              </w:r>
              <w:r w:rsidRPr="004D668E">
                <w:rPr>
                  <w:rStyle w:val="af5"/>
                  <w:rFonts w:ascii="Times New Roman" w:eastAsia="Times New Roman" w:hAnsi="Times New Roman"/>
                  <w:sz w:val="22"/>
                  <w:szCs w:val="22"/>
                  <w:lang w:val="en-US"/>
                </w:rPr>
                <w:t>.</w:t>
              </w:r>
            </w:hyperlink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 &amp; </w:t>
            </w:r>
            <w:proofErr w:type="spellStart"/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Kulikovskiy</w:t>
            </w:r>
            <w:proofErr w:type="spellEnd"/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, M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vertAlign w:val="superscript"/>
                <w:lang w:val="en-US"/>
              </w:rPr>
              <w:t>5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 xml:space="preserve">. </w:t>
            </w:r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Comprehensive Study of Some Cyanobacteria in Moscow Waterbodies (Russia), Including Characteristics of the Toxigenic </w:t>
            </w:r>
            <w:proofErr w:type="spellStart"/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>Microcystis</w:t>
            </w:r>
            <w:proofErr w:type="spellEnd"/>
            <w:r w:rsidRPr="004D668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aeruginosa Strains //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 xml:space="preserve">   Toxins.  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2025, 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</w:t>
            </w:r>
            <w:r w:rsidRPr="004D66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/>
              </w:rPr>
              <w:t xml:space="preserve"> 17, Issue 10, 506</w:t>
            </w:r>
          </w:p>
        </w:tc>
        <w:tc>
          <w:tcPr>
            <w:tcW w:w="993" w:type="dxa"/>
          </w:tcPr>
          <w:p w14:paraId="54136723" w14:textId="44DBA085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proofErr w:type="spellStart"/>
            <w:r w:rsidRPr="004D668E">
              <w:rPr>
                <w:sz w:val="22"/>
                <w:szCs w:val="22"/>
              </w:rPr>
              <w:t>Снарская</w:t>
            </w:r>
            <w:proofErr w:type="spellEnd"/>
            <w:r w:rsidRPr="004D668E">
              <w:rPr>
                <w:sz w:val="22"/>
                <w:szCs w:val="22"/>
              </w:rPr>
              <w:t xml:space="preserve"> Д.Д.</w:t>
            </w:r>
          </w:p>
        </w:tc>
        <w:tc>
          <w:tcPr>
            <w:tcW w:w="1232" w:type="dxa"/>
          </w:tcPr>
          <w:p w14:paraId="07687C11" w14:textId="6E396918" w:rsidR="00A70AE8" w:rsidRPr="004D668E" w:rsidRDefault="00026190" w:rsidP="00A70AE8">
            <w:pPr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A70AE8" w:rsidRPr="004D668E">
                <w:rPr>
                  <w:rFonts w:ascii="Times New Roman" w:hAnsi="Times New Roman"/>
                  <w:sz w:val="22"/>
                  <w:szCs w:val="22"/>
                </w:rPr>
                <w:t>https://doi.org/10.3390/toxins17100506</w:t>
              </w:r>
            </w:hyperlink>
          </w:p>
        </w:tc>
        <w:tc>
          <w:tcPr>
            <w:tcW w:w="750" w:type="dxa"/>
          </w:tcPr>
          <w:p w14:paraId="4E6C3D31" w14:textId="0D13E2A4" w:rsidR="00A70AE8" w:rsidRPr="004D668E" w:rsidRDefault="00A70AE8" w:rsidP="00F043E0">
            <w:pPr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 xml:space="preserve">142686911 </w:t>
            </w:r>
          </w:p>
        </w:tc>
      </w:tr>
      <w:tr w:rsidR="00A70AE8" w:rsidRPr="004C7D37" w14:paraId="1ECCBBBD" w14:textId="77777777" w:rsidTr="004C7D37">
        <w:trPr>
          <w:trHeight w:val="2185"/>
        </w:trPr>
        <w:tc>
          <w:tcPr>
            <w:tcW w:w="704" w:type="dxa"/>
            <w:shd w:val="clear" w:color="auto" w:fill="auto"/>
          </w:tcPr>
          <w:p w14:paraId="31F88439" w14:textId="47BC66E5" w:rsidR="00A70AE8" w:rsidRPr="004C7D37" w:rsidRDefault="004C7D37" w:rsidP="0051513B">
            <w:pPr>
              <w:widowControl w:val="0"/>
              <w:suppressLineNumbers/>
              <w:tabs>
                <w:tab w:val="left" w:pos="284"/>
              </w:tabs>
              <w:rPr>
                <w:rFonts w:ascii="Times New Roman" w:hAnsi="Times New Roman"/>
              </w:rPr>
            </w:pPr>
            <w:r w:rsidRPr="004C7D3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994" w:type="dxa"/>
            <w:shd w:val="clear" w:color="auto" w:fill="auto"/>
          </w:tcPr>
          <w:p w14:paraId="25F557A6" w14:textId="2A571B16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  <w:shd w:val="clear" w:color="auto" w:fill="auto"/>
          </w:tcPr>
          <w:p w14:paraId="50304615" w14:textId="6AB6D549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D3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</w:rPr>
              <w:t xml:space="preserve"> (Q4), Белый список – 3 (2023); ядро РИНЦ.</w:t>
            </w:r>
          </w:p>
        </w:tc>
        <w:tc>
          <w:tcPr>
            <w:tcW w:w="992" w:type="dxa"/>
            <w:shd w:val="clear" w:color="auto" w:fill="auto"/>
          </w:tcPr>
          <w:p w14:paraId="66FD781B" w14:textId="03213780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30.09.2025</w:t>
            </w:r>
          </w:p>
        </w:tc>
        <w:tc>
          <w:tcPr>
            <w:tcW w:w="1845" w:type="dxa"/>
            <w:shd w:val="clear" w:color="auto" w:fill="auto"/>
          </w:tcPr>
          <w:p w14:paraId="24F593E7" w14:textId="2C5AE525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RNA-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Seq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contamination as a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metatranscriptomic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for screening of plant pests and symbionts</w:t>
            </w:r>
          </w:p>
        </w:tc>
        <w:tc>
          <w:tcPr>
            <w:tcW w:w="1274" w:type="dxa"/>
            <w:shd w:val="clear" w:color="auto" w:fill="auto"/>
          </w:tcPr>
          <w:p w14:paraId="7C37D490" w14:textId="36158666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Экологическая генетика</w:t>
            </w:r>
          </w:p>
        </w:tc>
        <w:tc>
          <w:tcPr>
            <w:tcW w:w="2848" w:type="dxa"/>
            <w:shd w:val="clear" w:color="auto" w:fill="auto"/>
          </w:tcPr>
          <w:p w14:paraId="04E29BBE" w14:textId="72D1CC3F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Zykin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P.A.,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Andreeva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E.A.,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Tsvetkova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N.V., Bulanov A.N.,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Voylokov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A.V. RNA-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Seq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contamination as a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metatranscriptomic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for screening of plant pests and symbionts // Ecological genetics. - 2025. - Vol. 23. - N. 3. </w:t>
            </w:r>
            <w:proofErr w:type="spellStart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doi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  <w:lang w:val="en-US"/>
              </w:rPr>
              <w:t>: 10.17816/ecogen642484</w:t>
            </w:r>
          </w:p>
        </w:tc>
        <w:tc>
          <w:tcPr>
            <w:tcW w:w="993" w:type="dxa"/>
            <w:shd w:val="clear" w:color="auto" w:fill="auto"/>
          </w:tcPr>
          <w:p w14:paraId="047D6C38" w14:textId="75957AE1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Андреева Е.А., Цветкова Н.В.</w:t>
            </w:r>
          </w:p>
        </w:tc>
        <w:tc>
          <w:tcPr>
            <w:tcW w:w="1232" w:type="dxa"/>
            <w:shd w:val="clear" w:color="auto" w:fill="auto"/>
          </w:tcPr>
          <w:p w14:paraId="0297FC75" w14:textId="77777777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C7D37">
              <w:rPr>
                <w:rFonts w:ascii="Times New Roman" w:hAnsi="Times New Roman"/>
                <w:sz w:val="22"/>
                <w:szCs w:val="22"/>
              </w:rPr>
              <w:t>doi</w:t>
            </w:r>
            <w:proofErr w:type="spellEnd"/>
            <w:r w:rsidRPr="004C7D37">
              <w:rPr>
                <w:rFonts w:ascii="Times New Roman" w:hAnsi="Times New Roman"/>
                <w:sz w:val="22"/>
                <w:szCs w:val="22"/>
              </w:rPr>
              <w:t>: 10.17816/ecogen642484</w:t>
            </w:r>
          </w:p>
          <w:p w14:paraId="5AAD498E" w14:textId="1BBCCB94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ISSN: 1811-0932</w:t>
            </w:r>
          </w:p>
        </w:tc>
        <w:tc>
          <w:tcPr>
            <w:tcW w:w="750" w:type="dxa"/>
            <w:shd w:val="clear" w:color="auto" w:fill="auto"/>
          </w:tcPr>
          <w:p w14:paraId="44EBA2AE" w14:textId="34DAB3A7" w:rsidR="00A70AE8" w:rsidRPr="004C7D37" w:rsidRDefault="00A70AE8" w:rsidP="004C7D37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D37">
              <w:rPr>
                <w:rFonts w:ascii="Times New Roman" w:hAnsi="Times New Roman"/>
                <w:sz w:val="22"/>
                <w:szCs w:val="22"/>
              </w:rPr>
              <w:t>141749582</w:t>
            </w:r>
          </w:p>
        </w:tc>
      </w:tr>
      <w:tr w:rsidR="00A70AE8" w:rsidRPr="004D668E" w14:paraId="3D185F0C" w14:textId="77777777" w:rsidTr="004C7D37">
        <w:trPr>
          <w:trHeight w:val="308"/>
        </w:trPr>
        <w:tc>
          <w:tcPr>
            <w:tcW w:w="704" w:type="dxa"/>
          </w:tcPr>
          <w:p w14:paraId="1011444D" w14:textId="51C3ECFE" w:rsidR="00A70AE8" w:rsidRPr="004C7D37" w:rsidRDefault="004C7D37" w:rsidP="0051513B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 w:rsidRPr="004C7D37">
              <w:rPr>
                <w:rFonts w:ascii="Times New Roman" w:hAnsi="Times New Roman"/>
              </w:rPr>
              <w:t>9</w:t>
            </w:r>
          </w:p>
        </w:tc>
        <w:tc>
          <w:tcPr>
            <w:tcW w:w="1994" w:type="dxa"/>
          </w:tcPr>
          <w:p w14:paraId="01760755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2D851C48" w14:textId="77777777" w:rsidR="00F043E0" w:rsidRPr="004D668E" w:rsidRDefault="00F043E0" w:rsidP="00F043E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3);</w:t>
            </w:r>
          </w:p>
          <w:p w14:paraId="669AC3B4" w14:textId="77777777" w:rsidR="00F043E0" w:rsidRPr="004D668E" w:rsidRDefault="00F043E0" w:rsidP="00F043E0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– 1 (2025);</w:t>
            </w:r>
          </w:p>
          <w:p w14:paraId="2AF1518F" w14:textId="5A52D084" w:rsidR="00A70AE8" w:rsidRPr="004D668E" w:rsidRDefault="00F043E0" w:rsidP="00F043E0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 РИНЦ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06D29672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31.12.2024</w:t>
            </w:r>
          </w:p>
        </w:tc>
        <w:tc>
          <w:tcPr>
            <w:tcW w:w="1845" w:type="dxa"/>
          </w:tcPr>
          <w:p w14:paraId="57E24F6E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Specific features of the transcriptomic response to nitrogen starvation in methylotrophic yeast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Komagataella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phaffii</w:t>
            </w:r>
            <w:proofErr w:type="spellEnd"/>
          </w:p>
        </w:tc>
        <w:tc>
          <w:tcPr>
            <w:tcW w:w="1274" w:type="dxa"/>
          </w:tcPr>
          <w:p w14:paraId="200E1BC2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Biological communications </w:t>
            </w:r>
          </w:p>
        </w:tc>
        <w:tc>
          <w:tcPr>
            <w:tcW w:w="2848" w:type="dxa"/>
          </w:tcPr>
          <w:p w14:paraId="584BB16D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Makeeva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Sidorin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Ishtuganova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V., Sambuk E.,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Padkina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Rumyantsev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A. Specific features of the transcriptomic response to nitrogen starvation in methylotrophic yeast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Komagataella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phaffii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// Biological communications. – 2024. V.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69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№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P.214-228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14:paraId="6AE2752B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Макеева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С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232" w:type="dxa"/>
          </w:tcPr>
          <w:p w14:paraId="0CB5D2E8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DOI: 10.21638/spbu03.2024.402</w:t>
            </w:r>
          </w:p>
          <w:p w14:paraId="3668D17E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ISSN: 2542-2154</w:t>
            </w:r>
          </w:p>
          <w:p w14:paraId="6E39A5FD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EDN: </w:t>
            </w:r>
            <w:hyperlink r:id="rId14">
              <w:r w:rsidRPr="004D668E">
                <w:rPr>
                  <w:rFonts w:ascii="Times New Roman" w:hAnsi="Times New Roman"/>
                  <w:sz w:val="22"/>
                  <w:szCs w:val="22"/>
                  <w:lang w:val="en-US"/>
                </w:rPr>
                <w:t>PRRLKH</w:t>
              </w:r>
            </w:hyperlink>
          </w:p>
        </w:tc>
        <w:tc>
          <w:tcPr>
            <w:tcW w:w="750" w:type="dxa"/>
          </w:tcPr>
          <w:p w14:paraId="34A1C53C" w14:textId="77777777" w:rsidR="00A70AE8" w:rsidRPr="004D668E" w:rsidRDefault="00A70AE8" w:rsidP="00A70AE8">
            <w:pPr>
              <w:widowControl w:val="0"/>
              <w:suppressLineNumbers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127217384</w:t>
            </w:r>
          </w:p>
        </w:tc>
      </w:tr>
      <w:tr w:rsidR="00A70AE8" w:rsidRPr="00F043E0" w14:paraId="710A4A65" w14:textId="77777777" w:rsidTr="004C7D37">
        <w:trPr>
          <w:trHeight w:val="308"/>
        </w:trPr>
        <w:tc>
          <w:tcPr>
            <w:tcW w:w="704" w:type="dxa"/>
          </w:tcPr>
          <w:p w14:paraId="6B031770" w14:textId="2E0912F9" w:rsidR="00A70AE8" w:rsidRPr="004C7D37" w:rsidRDefault="004C7D37" w:rsidP="004C7D37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94" w:type="dxa"/>
          </w:tcPr>
          <w:p w14:paraId="70A719D9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</w:tcPr>
          <w:p w14:paraId="559784E7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WoS</w:t>
            </w:r>
            <w:proofErr w:type="spellEnd"/>
            <w:r w:rsidRPr="00912A22">
              <w:rPr>
                <w:rFonts w:ascii="Times New Roman" w:hAnsi="Times New Roman"/>
                <w:sz w:val="22"/>
                <w:szCs w:val="22"/>
              </w:rPr>
              <w:t>/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912A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3);</w:t>
            </w:r>
          </w:p>
          <w:p w14:paraId="30D2817D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Белый список – 1 (2023); </w:t>
            </w:r>
          </w:p>
          <w:p w14:paraId="16BE5DA6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 РИНЦ.</w:t>
            </w:r>
          </w:p>
        </w:tc>
        <w:tc>
          <w:tcPr>
            <w:tcW w:w="992" w:type="dxa"/>
          </w:tcPr>
          <w:p w14:paraId="201B567D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02.01.2025</w:t>
            </w:r>
          </w:p>
        </w:tc>
        <w:tc>
          <w:tcPr>
            <w:tcW w:w="1845" w:type="dxa"/>
            <w:shd w:val="clear" w:color="auto" w:fill="auto"/>
          </w:tcPr>
          <w:p w14:paraId="53D1C131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Rhodotorula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mucilaginosa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a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new potential human pathogen found in the ciliate Paramecium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bursaria</w:t>
            </w:r>
            <w:proofErr w:type="spellEnd"/>
          </w:p>
        </w:tc>
        <w:tc>
          <w:tcPr>
            <w:tcW w:w="1274" w:type="dxa"/>
          </w:tcPr>
          <w:p w14:paraId="30ED4F17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Protoplasma</w:t>
            </w:r>
            <w:proofErr w:type="spellEnd"/>
          </w:p>
        </w:tc>
        <w:tc>
          <w:tcPr>
            <w:tcW w:w="2848" w:type="dxa"/>
          </w:tcPr>
          <w:p w14:paraId="1AFFFA7A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Sabaneyeva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Kursacheva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Vizichkanich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G.,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Lebedev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 xml:space="preserve">D.,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Lebedeva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N.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Rhodotorula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mucilaginosa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: a new potential human pathogen found in the ciliate Paramecium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bursaria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//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Protoplasma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. 2025. V. 262 (3). P.595-607.</w:t>
            </w:r>
          </w:p>
        </w:tc>
        <w:tc>
          <w:tcPr>
            <w:tcW w:w="993" w:type="dxa"/>
          </w:tcPr>
          <w:p w14:paraId="6938DAFB" w14:textId="6A23A133" w:rsidR="00A70AE8" w:rsidRPr="0051513B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>Сабанеева</w:t>
            </w:r>
            <w:r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Е</w:t>
            </w:r>
            <w:r w:rsidRPr="0051513B">
              <w:rPr>
                <w:rFonts w:ascii="Times New Roman" w:hAnsi="Times New Roman"/>
                <w:sz w:val="22"/>
                <w:szCs w:val="22"/>
              </w:rPr>
              <w:t>.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В</w:t>
            </w:r>
            <w:r w:rsidRPr="0051513B">
              <w:rPr>
                <w:rFonts w:ascii="Times New Roman" w:hAnsi="Times New Roman"/>
                <w:sz w:val="22"/>
                <w:szCs w:val="22"/>
              </w:rPr>
              <w:t>.</w:t>
            </w:r>
            <w:r w:rsidR="0051513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51513B">
              <w:rPr>
                <w:rFonts w:ascii="Times New Roman" w:hAnsi="Times New Roman"/>
                <w:sz w:val="22"/>
                <w:szCs w:val="22"/>
              </w:rPr>
              <w:lastRenderedPageBreak/>
              <w:t>Лебедева Н..А.</w:t>
            </w:r>
          </w:p>
        </w:tc>
        <w:tc>
          <w:tcPr>
            <w:tcW w:w="1232" w:type="dxa"/>
          </w:tcPr>
          <w:p w14:paraId="4535C605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DOI: 10.1007/s0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0709-024-02025-x</w:t>
            </w:r>
          </w:p>
          <w:p w14:paraId="3AFA8ACE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ISSN: 0033-183X</w:t>
            </w:r>
          </w:p>
          <w:p w14:paraId="38ABC446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EDN: </w:t>
            </w:r>
            <w:hyperlink r:id="rId15">
              <w:r w:rsidRPr="004D668E">
                <w:rPr>
                  <w:rFonts w:ascii="Times New Roman" w:hAnsi="Times New Roman"/>
                  <w:sz w:val="22"/>
                  <w:szCs w:val="22"/>
                  <w:lang w:val="en-US"/>
                </w:rPr>
                <w:t>PUEFZK</w:t>
              </w:r>
            </w:hyperlink>
          </w:p>
        </w:tc>
        <w:tc>
          <w:tcPr>
            <w:tcW w:w="750" w:type="dxa"/>
          </w:tcPr>
          <w:p w14:paraId="30957730" w14:textId="77777777" w:rsidR="00A70AE8" w:rsidRPr="00F043E0" w:rsidRDefault="00A70AE8" w:rsidP="00A70AE8">
            <w:pPr>
              <w:widowControl w:val="0"/>
              <w:suppressLineNumbers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>12747035</w:t>
            </w:r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</w:p>
        </w:tc>
      </w:tr>
      <w:tr w:rsidR="00A70AE8" w:rsidRPr="00F043E0" w14:paraId="72BDFD34" w14:textId="77777777" w:rsidTr="004C7D37">
        <w:trPr>
          <w:trHeight w:val="308"/>
        </w:trPr>
        <w:tc>
          <w:tcPr>
            <w:tcW w:w="704" w:type="dxa"/>
            <w:shd w:val="clear" w:color="auto" w:fill="auto"/>
          </w:tcPr>
          <w:p w14:paraId="32D4FC5A" w14:textId="2D29A9A8" w:rsidR="00A70AE8" w:rsidRPr="004C7D37" w:rsidRDefault="004C7D37" w:rsidP="004C7D37">
            <w:pPr>
              <w:widowControl w:val="0"/>
              <w:suppressLineNumbers/>
              <w:tabs>
                <w:tab w:val="left" w:pos="113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994" w:type="dxa"/>
            <w:shd w:val="clear" w:color="auto" w:fill="auto"/>
          </w:tcPr>
          <w:p w14:paraId="2FE1E5AF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  <w:shd w:val="clear" w:color="auto" w:fill="auto"/>
          </w:tcPr>
          <w:p w14:paraId="08352E03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Wo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S/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 xml:space="preserve"> 4);</w:t>
            </w:r>
          </w:p>
          <w:p w14:paraId="7B32EED8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– 3 (2023</w:t>
            </w:r>
            <w:proofErr w:type="gramStart"/>
            <w:r w:rsidRPr="004D668E">
              <w:rPr>
                <w:rFonts w:ascii="Times New Roman" w:hAnsi="Times New Roman"/>
                <w:sz w:val="22"/>
                <w:szCs w:val="22"/>
              </w:rPr>
              <w:t>);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дро</w:t>
            </w:r>
            <w:proofErr w:type="spellEnd"/>
            <w:proofErr w:type="gram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РИНЦ.</w:t>
            </w:r>
          </w:p>
          <w:p w14:paraId="6C01D8CA" w14:textId="77777777" w:rsidR="00A70AE8" w:rsidRPr="004C7D37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E6B532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19.04.2025</w:t>
            </w:r>
          </w:p>
        </w:tc>
        <w:tc>
          <w:tcPr>
            <w:tcW w:w="1845" w:type="dxa"/>
            <w:shd w:val="clear" w:color="auto" w:fill="auto"/>
          </w:tcPr>
          <w:p w14:paraId="36C203B9" w14:textId="77777777" w:rsidR="00A70AE8" w:rsidRPr="004D668E" w:rsidRDefault="00A70AE8" w:rsidP="00A70AE8">
            <w:pPr>
              <w:pStyle w:val="af0"/>
              <w:spacing w:before="280" w:line="276" w:lineRule="auto"/>
              <w:contextualSpacing/>
              <w:rPr>
                <w:rStyle w:val="layout"/>
                <w:sz w:val="22"/>
                <w:szCs w:val="22"/>
              </w:rPr>
            </w:pPr>
            <w:r w:rsidRPr="004D668E">
              <w:rPr>
                <w:bCs/>
                <w:sz w:val="22"/>
                <w:szCs w:val="22"/>
                <w:lang w:eastAsia="en-US"/>
              </w:rPr>
              <w:t xml:space="preserve">Роль генетической коллекции дрозофилы в формировании направлений исследований и в образовательном процессе на кафедре генетики и биотехнологии Санкт-Петербургского </w:t>
            </w:r>
            <w:r w:rsidRPr="004D668E">
              <w:rPr>
                <w:bCs/>
                <w:sz w:val="22"/>
                <w:szCs w:val="22"/>
                <w:lang w:eastAsia="en-US"/>
              </w:rPr>
              <w:lastRenderedPageBreak/>
              <w:t>государственного университета</w:t>
            </w:r>
          </w:p>
        </w:tc>
        <w:tc>
          <w:tcPr>
            <w:tcW w:w="1274" w:type="dxa"/>
            <w:shd w:val="clear" w:color="auto" w:fill="auto"/>
          </w:tcPr>
          <w:p w14:paraId="4C15B1C3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Экологическая генетика</w:t>
            </w:r>
          </w:p>
        </w:tc>
        <w:tc>
          <w:tcPr>
            <w:tcW w:w="2848" w:type="dxa"/>
            <w:shd w:val="clear" w:color="auto" w:fill="auto"/>
          </w:tcPr>
          <w:p w14:paraId="775172B5" w14:textId="77777777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proofErr w:type="spellStart"/>
            <w:r w:rsidRPr="004D668E">
              <w:rPr>
                <w:sz w:val="22"/>
                <w:szCs w:val="22"/>
              </w:rPr>
              <w:t>Барабанова</w:t>
            </w:r>
            <w:proofErr w:type="spellEnd"/>
            <w:r w:rsidRPr="004D668E">
              <w:rPr>
                <w:sz w:val="22"/>
                <w:szCs w:val="22"/>
              </w:rPr>
              <w:t xml:space="preserve"> Л.В., </w:t>
            </w:r>
            <w:proofErr w:type="spellStart"/>
            <w:r w:rsidRPr="004D668E">
              <w:rPr>
                <w:sz w:val="22"/>
                <w:szCs w:val="22"/>
              </w:rPr>
              <w:t>Грудкова</w:t>
            </w:r>
            <w:proofErr w:type="spellEnd"/>
            <w:r w:rsidRPr="004D668E">
              <w:rPr>
                <w:sz w:val="22"/>
                <w:szCs w:val="22"/>
              </w:rPr>
              <w:t xml:space="preserve"> Д.М., </w:t>
            </w:r>
            <w:proofErr w:type="spellStart"/>
            <w:r w:rsidRPr="004D668E">
              <w:rPr>
                <w:sz w:val="22"/>
                <w:szCs w:val="22"/>
              </w:rPr>
              <w:t>Голубкова</w:t>
            </w:r>
            <w:proofErr w:type="spellEnd"/>
            <w:r w:rsidRPr="004D668E">
              <w:rPr>
                <w:sz w:val="22"/>
                <w:szCs w:val="22"/>
              </w:rPr>
              <w:t xml:space="preserve"> Е.В. </w:t>
            </w:r>
            <w:r w:rsidRPr="004D668E">
              <w:rPr>
                <w:bCs/>
                <w:sz w:val="22"/>
                <w:szCs w:val="22"/>
                <w:lang w:eastAsia="en-US"/>
              </w:rPr>
              <w:t xml:space="preserve">Роль генетической коллекции дрозофилы в формировании направлений исследований и в образовательном процессе на кафедре генетики и биотехнологии Санкт-Петербургского государственного университета // </w:t>
            </w:r>
            <w:r w:rsidRPr="004D668E">
              <w:rPr>
                <w:bCs/>
                <w:sz w:val="22"/>
                <w:szCs w:val="22"/>
              </w:rPr>
              <w:t>Экологическая генетика. 2025. Т. 23. № 1. С.99-106.</w:t>
            </w:r>
          </w:p>
        </w:tc>
        <w:tc>
          <w:tcPr>
            <w:tcW w:w="993" w:type="dxa"/>
            <w:shd w:val="clear" w:color="auto" w:fill="auto"/>
          </w:tcPr>
          <w:p w14:paraId="0AAA870A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Барабанова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Л.В.</w:t>
            </w:r>
          </w:p>
          <w:p w14:paraId="4B0B32B8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Голубкова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Е.В.</w:t>
            </w:r>
          </w:p>
          <w:p w14:paraId="07A59D81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Грудкова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Д.М.</w:t>
            </w:r>
          </w:p>
        </w:tc>
        <w:tc>
          <w:tcPr>
            <w:tcW w:w="1232" w:type="dxa"/>
            <w:shd w:val="clear" w:color="auto" w:fill="auto"/>
          </w:tcPr>
          <w:p w14:paraId="77981D79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DOI: 10.17816/ecogen636544</w:t>
            </w:r>
          </w:p>
          <w:p w14:paraId="21AFB354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1811-0932</w:t>
            </w:r>
          </w:p>
          <w:p w14:paraId="6C7F6778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ISSN: 1811-0932</w:t>
            </w:r>
          </w:p>
          <w:p w14:paraId="6EB14B25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EDN: </w:t>
            </w:r>
            <w:hyperlink r:id="rId16" w:history="1">
              <w:r w:rsidRPr="004D668E">
                <w:rPr>
                  <w:rFonts w:ascii="Times New Roman" w:hAnsi="Times New Roman"/>
                  <w:sz w:val="22"/>
                  <w:szCs w:val="22"/>
                  <w:lang w:val="en-US"/>
                </w:rPr>
                <w:t>AJGGHY</w:t>
              </w:r>
            </w:hyperlink>
          </w:p>
        </w:tc>
        <w:tc>
          <w:tcPr>
            <w:tcW w:w="750" w:type="dxa"/>
            <w:shd w:val="clear" w:color="auto" w:fill="auto"/>
          </w:tcPr>
          <w:p w14:paraId="229CC1A8" w14:textId="77777777" w:rsidR="00A70AE8" w:rsidRPr="00F043E0" w:rsidRDefault="00A70AE8" w:rsidP="00A70AE8">
            <w:pPr>
              <w:widowControl w:val="0"/>
              <w:suppressLineNumbers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127505608</w:t>
            </w:r>
          </w:p>
        </w:tc>
      </w:tr>
      <w:tr w:rsidR="00A70AE8" w:rsidRPr="004D668E" w14:paraId="1B2D0B71" w14:textId="77777777" w:rsidTr="004C7D37">
        <w:trPr>
          <w:trHeight w:val="308"/>
        </w:trPr>
        <w:tc>
          <w:tcPr>
            <w:tcW w:w="704" w:type="dxa"/>
            <w:shd w:val="clear" w:color="auto" w:fill="auto"/>
          </w:tcPr>
          <w:p w14:paraId="6B1AD336" w14:textId="325E6BA6" w:rsidR="00A70AE8" w:rsidRPr="004C7D37" w:rsidRDefault="004C7D37" w:rsidP="004C7D37">
            <w:pPr>
              <w:widowControl w:val="0"/>
              <w:suppressLineNumbers/>
              <w:tabs>
                <w:tab w:val="left" w:pos="306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94" w:type="dxa"/>
            <w:shd w:val="clear" w:color="auto" w:fill="auto"/>
          </w:tcPr>
          <w:p w14:paraId="7F25B85F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  <w:shd w:val="clear" w:color="auto" w:fill="auto"/>
          </w:tcPr>
          <w:p w14:paraId="651F1B28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– 3 (2023);</w:t>
            </w:r>
          </w:p>
          <w:p w14:paraId="7561B71A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 РИНЦ.</w:t>
            </w:r>
          </w:p>
        </w:tc>
        <w:tc>
          <w:tcPr>
            <w:tcW w:w="992" w:type="dxa"/>
            <w:shd w:val="clear" w:color="auto" w:fill="auto"/>
          </w:tcPr>
          <w:p w14:paraId="40BA5E07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10.03.2025</w:t>
            </w:r>
          </w:p>
        </w:tc>
        <w:tc>
          <w:tcPr>
            <w:tcW w:w="1845" w:type="dxa"/>
            <w:shd w:val="clear" w:color="auto" w:fill="auto"/>
          </w:tcPr>
          <w:p w14:paraId="48B5F681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 xml:space="preserve">РНК-связывающий белок NXF1 необходим для развития нервной системы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Drosophila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melanogaster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14:paraId="07BE830A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Онтогенез</w:t>
            </w:r>
          </w:p>
        </w:tc>
        <w:tc>
          <w:tcPr>
            <w:tcW w:w="2848" w:type="dxa"/>
            <w:shd w:val="clear" w:color="auto" w:fill="auto"/>
          </w:tcPr>
          <w:p w14:paraId="32B5D7BF" w14:textId="77777777" w:rsidR="00A70AE8" w:rsidRPr="004D668E" w:rsidRDefault="00A70AE8" w:rsidP="00A70AE8">
            <w:pPr>
              <w:tabs>
                <w:tab w:val="left" w:pos="284"/>
              </w:tabs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Голубков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a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Якимова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Ахромов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К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Рябова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Е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Грудкова</w:t>
            </w:r>
            <w:proofErr w:type="spellEnd"/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Д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Барабанова</w:t>
            </w:r>
            <w:proofErr w:type="spellEnd"/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Саранцева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В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.,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Мамон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Л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А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РНК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-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связывающий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белок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NXF1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необходим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для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развития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нервной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системы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 Drosophila melanogaster //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Онтогенез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2025.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Т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 xml:space="preserve">. 56. № 1. 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С</w:t>
            </w:r>
            <w:r w:rsidRPr="004D668E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. 24-35.</w:t>
            </w:r>
          </w:p>
        </w:tc>
        <w:tc>
          <w:tcPr>
            <w:tcW w:w="993" w:type="dxa"/>
            <w:shd w:val="clear" w:color="auto" w:fill="auto"/>
          </w:tcPr>
          <w:p w14:paraId="05228E4F" w14:textId="77777777" w:rsidR="00A70AE8" w:rsidRPr="004D668E" w:rsidRDefault="00A70AE8" w:rsidP="00A70AE8">
            <w:pPr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Голубкова</w:t>
            </w:r>
            <w:proofErr w:type="spellEnd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 xml:space="preserve"> Е.В., </w:t>
            </w:r>
          </w:p>
          <w:p w14:paraId="19BA30F6" w14:textId="77777777" w:rsidR="00A70AE8" w:rsidRPr="004D668E" w:rsidRDefault="00A70AE8" w:rsidP="00A70AE8">
            <w:pPr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Грудкова</w:t>
            </w:r>
            <w:proofErr w:type="spellEnd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 xml:space="preserve"> Д.М.,</w:t>
            </w:r>
          </w:p>
          <w:p w14:paraId="16F5130E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Барабанова</w:t>
            </w:r>
            <w:proofErr w:type="spellEnd"/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 xml:space="preserve"> Л.В.</w:t>
            </w:r>
          </w:p>
        </w:tc>
        <w:tc>
          <w:tcPr>
            <w:tcW w:w="1232" w:type="dxa"/>
            <w:shd w:val="clear" w:color="auto" w:fill="auto"/>
          </w:tcPr>
          <w:p w14:paraId="52E8B0B7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bCs/>
                <w:sz w:val="22"/>
                <w:szCs w:val="22"/>
              </w:rPr>
              <w:t>DOI:</w:t>
            </w:r>
            <w:r w:rsidRPr="004D668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10.31857/S0475145025010034</w:t>
            </w:r>
          </w:p>
          <w:p w14:paraId="43D031E6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ISSN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: 0475-1450</w:t>
            </w:r>
          </w:p>
        </w:tc>
        <w:tc>
          <w:tcPr>
            <w:tcW w:w="750" w:type="dxa"/>
            <w:shd w:val="clear" w:color="auto" w:fill="auto"/>
          </w:tcPr>
          <w:p w14:paraId="25172118" w14:textId="77777777" w:rsidR="00A70AE8" w:rsidRPr="004D668E" w:rsidRDefault="00A70AE8" w:rsidP="00A70AE8">
            <w:pPr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D668E">
              <w:rPr>
                <w:rFonts w:ascii="Times New Roman" w:eastAsia="Times New Roman" w:hAnsi="Times New Roman"/>
                <w:sz w:val="22"/>
                <w:szCs w:val="22"/>
              </w:rPr>
              <w:t>135896855</w:t>
            </w:r>
          </w:p>
          <w:tbl>
            <w:tblPr>
              <w:tblW w:w="11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"/>
            </w:tblGrid>
            <w:tr w:rsidR="00A70AE8" w:rsidRPr="004D668E" w14:paraId="2EADDF3D" w14:textId="77777777" w:rsidTr="00385AC5">
              <w:tc>
                <w:tcPr>
                  <w:tcW w:w="111" w:type="dxa"/>
                  <w:vAlign w:val="center"/>
                </w:tcPr>
                <w:p w14:paraId="035D55B6" w14:textId="77777777" w:rsidR="00A70AE8" w:rsidRPr="004D668E" w:rsidRDefault="00A70AE8" w:rsidP="00A70AE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5F5A02DF" w14:textId="77777777" w:rsidR="00A70AE8" w:rsidRPr="004D668E" w:rsidRDefault="00A70AE8" w:rsidP="00A70AE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0AE8" w:rsidRPr="0051513B" w14:paraId="6371C089" w14:textId="77777777" w:rsidTr="004C7D37">
        <w:trPr>
          <w:trHeight w:val="308"/>
        </w:trPr>
        <w:tc>
          <w:tcPr>
            <w:tcW w:w="704" w:type="dxa"/>
            <w:tcBorders>
              <w:bottom w:val="single" w:sz="4" w:space="0" w:color="auto"/>
            </w:tcBorders>
          </w:tcPr>
          <w:p w14:paraId="08F87A53" w14:textId="6B547C12" w:rsidR="00A70AE8" w:rsidRPr="004C7D37" w:rsidRDefault="004C7D37" w:rsidP="004C7D37">
            <w:pPr>
              <w:widowControl w:val="0"/>
              <w:suppressLineNumbers/>
              <w:tabs>
                <w:tab w:val="left" w:pos="306"/>
                <w:tab w:val="left" w:pos="447"/>
              </w:tabs>
              <w:suppressAutoHyphens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3F796BE3" w14:textId="77777777" w:rsidR="00A70AE8" w:rsidRPr="004D668E" w:rsidRDefault="00A70AE8" w:rsidP="00A70AE8">
            <w:pPr>
              <w:widowControl w:val="0"/>
              <w:suppressLineNumbers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статья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02CC3F9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4D668E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Q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3);</w:t>
            </w:r>
          </w:p>
          <w:p w14:paraId="4066FF80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Белый список – 1 (2025);</w:t>
            </w:r>
          </w:p>
          <w:p w14:paraId="4A649562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Ядро РИНЦ.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C3C02C" w14:textId="77777777" w:rsidR="00A70AE8" w:rsidRPr="004D668E" w:rsidRDefault="00A70AE8" w:rsidP="00A70AE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668E">
              <w:rPr>
                <w:rFonts w:ascii="Times New Roman" w:hAnsi="Times New Roman"/>
                <w:sz w:val="22"/>
                <w:szCs w:val="22"/>
              </w:rPr>
              <w:t>31.03.25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3B01D37" w14:textId="77777777" w:rsidR="00A70AE8" w:rsidRPr="004D668E" w:rsidRDefault="00A70AE8" w:rsidP="00A70AE8">
            <w:pPr>
              <w:pStyle w:val="af0"/>
              <w:spacing w:before="280" w:line="276" w:lineRule="auto"/>
              <w:contextualSpacing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4D668E">
              <w:rPr>
                <w:bCs/>
                <w:sz w:val="22"/>
                <w:szCs w:val="22"/>
                <w:lang w:val="en-US" w:eastAsia="en-US"/>
              </w:rPr>
              <w:t>Bioresource</w:t>
            </w:r>
            <w:proofErr w:type="spellEnd"/>
            <w:r w:rsidRPr="004D668E">
              <w:rPr>
                <w:bCs/>
                <w:sz w:val="22"/>
                <w:szCs w:val="22"/>
                <w:lang w:val="en-US" w:eastAsia="en-US"/>
              </w:rPr>
              <w:t xml:space="preserve"> collections of St. Petersburg University: 300 years of research and education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765DC0E3" w14:textId="77777777" w:rsidR="00A70AE8" w:rsidRPr="004D668E" w:rsidRDefault="00A70AE8" w:rsidP="00A70AE8">
            <w:pPr>
              <w:ind w:left="-112"/>
              <w:contextualSpacing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Biological Communications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14:paraId="05BDB29D" w14:textId="77777777" w:rsidR="00A70AE8" w:rsidRPr="004D668E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D668E">
              <w:rPr>
                <w:sz w:val="22"/>
                <w:szCs w:val="22"/>
                <w:lang w:val="en-US"/>
              </w:rPr>
              <w:t>Antonets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Bubyreva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Buzovkina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I.,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Cherepanov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G.,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Gainetdinov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R.,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Granovitch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Ioffe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Khalling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Kharazova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Kolchanov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V.,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Kuzmin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I.,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Leonova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E.,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Matveeva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T.,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Maximovich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N., Mirin D.,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Lebedeva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N.,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Pinevich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Sabaneeva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E.,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Savinich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I.,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lastRenderedPageBreak/>
              <w:t>Sergovskaya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T.,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Skutschas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P., Smirnov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Smorkacheva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Snarskaya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Sorokina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I.,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Tikhonovich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I.,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Tumanov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Vishnevskaya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M.,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Vitenko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D.,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Nizhnikov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A. </w:t>
            </w:r>
            <w:proofErr w:type="spellStart"/>
            <w:r w:rsidRPr="004D668E">
              <w:rPr>
                <w:sz w:val="22"/>
                <w:szCs w:val="22"/>
                <w:lang w:val="en-US"/>
              </w:rPr>
              <w:t>Bioresource</w:t>
            </w:r>
            <w:proofErr w:type="spellEnd"/>
            <w:r w:rsidRPr="004D668E">
              <w:rPr>
                <w:sz w:val="22"/>
                <w:szCs w:val="22"/>
                <w:lang w:val="en-US"/>
              </w:rPr>
              <w:t xml:space="preserve"> collections of St. Petersburg University: 300 years of research and education // Bio.</w:t>
            </w:r>
            <w:proofErr w:type="gramEnd"/>
            <w:r w:rsidRPr="004D668E">
              <w:rPr>
                <w:sz w:val="22"/>
                <w:szCs w:val="22"/>
                <w:lang w:val="en-US"/>
              </w:rPr>
              <w:t xml:space="preserve"> Comm., 2025, V. 70(1), P. 57–82. https://doi.org/10.21638/spbu03.2025.106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D73432" w14:textId="77777777" w:rsidR="0051513B" w:rsidRDefault="0051513B" w:rsidP="0051513B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D668E">
              <w:rPr>
                <w:rFonts w:ascii="Times New Roman" w:hAnsi="Times New Roman"/>
                <w:sz w:val="22"/>
                <w:szCs w:val="22"/>
              </w:rPr>
              <w:lastRenderedPageBreak/>
              <w:t>Нижников</w:t>
            </w:r>
            <w:proofErr w:type="spellEnd"/>
            <w:r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Pr="0051513B"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proofErr w:type="spellStart"/>
            <w:r w:rsidR="00A70AE8" w:rsidRPr="004D668E">
              <w:rPr>
                <w:rFonts w:ascii="Times New Roman" w:hAnsi="Times New Roman"/>
                <w:sz w:val="22"/>
                <w:szCs w:val="22"/>
              </w:rPr>
              <w:t>Антонец</w:t>
            </w:r>
            <w:proofErr w:type="spellEnd"/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К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Бузовкина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И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., </w:t>
            </w:r>
          </w:p>
          <w:p w14:paraId="5979E51C" w14:textId="4C13967E" w:rsidR="00A70AE8" w:rsidRPr="0051513B" w:rsidRDefault="0051513B" w:rsidP="0051513B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Лебедева Н.,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Сабанеева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t>Е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., </w:t>
            </w:r>
            <w:r w:rsidR="00A70AE8" w:rsidRPr="004D668E">
              <w:rPr>
                <w:rFonts w:ascii="Times New Roman" w:hAnsi="Times New Roman"/>
                <w:sz w:val="22"/>
                <w:szCs w:val="22"/>
              </w:rPr>
              <w:lastRenderedPageBreak/>
              <w:t>Смирнов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A70AE8" w:rsidRPr="004D668E">
              <w:rPr>
                <w:rFonts w:ascii="Times New Roman" w:hAnsi="Times New Roman"/>
                <w:sz w:val="22"/>
                <w:szCs w:val="22"/>
              </w:rPr>
              <w:t>А</w:t>
            </w:r>
            <w:r w:rsidR="00A70AE8" w:rsidRPr="0051513B">
              <w:rPr>
                <w:rFonts w:ascii="Times New Roman" w:hAnsi="Times New Roman"/>
                <w:sz w:val="22"/>
                <w:szCs w:val="22"/>
              </w:rPr>
              <w:t>.,.</w:t>
            </w:r>
            <w:proofErr w:type="spellStart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Снарская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Д.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3457463A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DOI: 10.21638/spbu03.2025.106</w:t>
            </w:r>
          </w:p>
          <w:p w14:paraId="132DFDDC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ISSN: 2542-2154</w:t>
            </w:r>
          </w:p>
          <w:p w14:paraId="66708BC7" w14:textId="77777777" w:rsidR="00A70AE8" w:rsidRPr="004D668E" w:rsidRDefault="00A70AE8" w:rsidP="00A70AE8">
            <w:pPr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D668E">
              <w:rPr>
                <w:rFonts w:ascii="Times New Roman" w:hAnsi="Times New Roman"/>
                <w:sz w:val="22"/>
                <w:szCs w:val="22"/>
                <w:lang w:val="en-US"/>
              </w:rPr>
              <w:t>EDN: </w:t>
            </w:r>
            <w:hyperlink r:id="rId17" w:history="1">
              <w:r w:rsidRPr="004D668E">
                <w:rPr>
                  <w:rFonts w:ascii="Times New Roman" w:hAnsi="Times New Roman"/>
                  <w:sz w:val="22"/>
                  <w:szCs w:val="22"/>
                  <w:lang w:val="en-US"/>
                </w:rPr>
                <w:t>VDRSIE</w:t>
              </w:r>
            </w:hyperlink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6719CA46" w14:textId="345E1BF5" w:rsidR="00A70AE8" w:rsidRPr="0051513B" w:rsidRDefault="00A70AE8" w:rsidP="00A70AE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1513B">
              <w:rPr>
                <w:rFonts w:ascii="Times New Roman" w:hAnsi="Times New Roman"/>
                <w:sz w:val="22"/>
                <w:szCs w:val="22"/>
                <w:lang w:val="en-US"/>
              </w:rPr>
              <w:t>139716445</w:t>
            </w:r>
          </w:p>
        </w:tc>
      </w:tr>
      <w:tr w:rsidR="00A70AE8" w:rsidRPr="00F043E0" w14:paraId="56F70C95" w14:textId="77777777" w:rsidTr="004C7D37">
        <w:trPr>
          <w:trHeight w:val="308"/>
        </w:trPr>
        <w:tc>
          <w:tcPr>
            <w:tcW w:w="704" w:type="dxa"/>
            <w:shd w:val="clear" w:color="auto" w:fill="auto"/>
          </w:tcPr>
          <w:p w14:paraId="1DF43132" w14:textId="2328A44B" w:rsidR="00A70AE8" w:rsidRPr="0051513B" w:rsidRDefault="004C7D37" w:rsidP="004C7D37">
            <w:pPr>
              <w:widowControl w:val="0"/>
              <w:suppressLineNumbers/>
              <w:tabs>
                <w:tab w:val="left" w:pos="306"/>
                <w:tab w:val="left" w:pos="447"/>
              </w:tabs>
              <w:suppressAutoHyphens/>
              <w:ind w:right="-114"/>
              <w:rPr>
                <w:rFonts w:ascii="Times New Roman" w:hAnsi="Times New Roman"/>
                <w:shd w:val="clear" w:color="auto" w:fill="AFD095"/>
                <w:lang w:val="en-US"/>
              </w:rPr>
            </w:pPr>
            <w:r w:rsidRPr="0051513B">
              <w:rPr>
                <w:rFonts w:ascii="Times New Roman" w:hAnsi="Times New Roman"/>
              </w:rPr>
              <w:t>14</w:t>
            </w:r>
          </w:p>
        </w:tc>
        <w:tc>
          <w:tcPr>
            <w:tcW w:w="1994" w:type="dxa"/>
            <w:shd w:val="clear" w:color="auto" w:fill="auto"/>
          </w:tcPr>
          <w:p w14:paraId="3C101472" w14:textId="77777777" w:rsidR="00A70AE8" w:rsidRPr="004C7D37" w:rsidRDefault="00A70AE8" w:rsidP="00A70AE8">
            <w:pPr>
              <w:pStyle w:val="af0"/>
              <w:contextualSpacing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sz w:val="22"/>
                <w:szCs w:val="22"/>
                <w:lang w:val="en-US"/>
              </w:rPr>
              <w:t>статья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14:paraId="4FED259E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r w:rsidRPr="004C7D37">
              <w:rPr>
                <w:sz w:val="22"/>
                <w:szCs w:val="22"/>
                <w:lang w:val="en-US"/>
              </w:rPr>
              <w:t>Scopus</w:t>
            </w:r>
            <w:r w:rsidRPr="004C7D37">
              <w:rPr>
                <w:sz w:val="22"/>
                <w:szCs w:val="22"/>
              </w:rPr>
              <w:t>/</w:t>
            </w:r>
            <w:r w:rsidRPr="004C7D37">
              <w:rPr>
                <w:sz w:val="22"/>
                <w:szCs w:val="22"/>
                <w:lang w:val="en-US"/>
              </w:rPr>
              <w:t>WOS</w:t>
            </w:r>
            <w:r w:rsidRPr="004C7D37">
              <w:rPr>
                <w:sz w:val="22"/>
                <w:szCs w:val="22"/>
              </w:rPr>
              <w:t xml:space="preserve"> СС </w:t>
            </w:r>
            <w:r w:rsidRPr="004C7D37">
              <w:rPr>
                <w:sz w:val="22"/>
                <w:szCs w:val="22"/>
                <w:lang w:val="en-US"/>
              </w:rPr>
              <w:t>I</w:t>
            </w:r>
            <w:r w:rsidRPr="004C7D37">
              <w:rPr>
                <w:sz w:val="22"/>
                <w:szCs w:val="22"/>
              </w:rPr>
              <w:t xml:space="preserve"> и </w:t>
            </w:r>
            <w:r w:rsidRPr="004C7D37">
              <w:rPr>
                <w:sz w:val="22"/>
                <w:szCs w:val="22"/>
                <w:lang w:val="en-US"/>
              </w:rPr>
              <w:t>II</w:t>
            </w:r>
            <w:r w:rsidRPr="004C7D37">
              <w:rPr>
                <w:sz w:val="22"/>
                <w:szCs w:val="22"/>
              </w:rPr>
              <w:t xml:space="preserve"> квартилей (</w:t>
            </w:r>
            <w:r w:rsidRPr="004C7D37">
              <w:rPr>
                <w:sz w:val="22"/>
                <w:szCs w:val="22"/>
                <w:lang w:val="en-US"/>
              </w:rPr>
              <w:t>Q</w:t>
            </w:r>
            <w:r w:rsidRPr="004C7D37">
              <w:rPr>
                <w:sz w:val="22"/>
                <w:szCs w:val="22"/>
              </w:rPr>
              <w:t>1);</w:t>
            </w:r>
          </w:p>
          <w:p w14:paraId="57C8EDD2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r w:rsidRPr="004C7D37">
              <w:rPr>
                <w:sz w:val="22"/>
                <w:szCs w:val="22"/>
              </w:rPr>
              <w:t>Белый список – 1 (2023).</w:t>
            </w:r>
          </w:p>
        </w:tc>
        <w:tc>
          <w:tcPr>
            <w:tcW w:w="992" w:type="dxa"/>
            <w:shd w:val="clear" w:color="auto" w:fill="auto"/>
          </w:tcPr>
          <w:p w14:paraId="52587FCF" w14:textId="77777777" w:rsidR="00A70AE8" w:rsidRPr="004C7D37" w:rsidRDefault="00A70AE8" w:rsidP="00A70AE8">
            <w:pPr>
              <w:pStyle w:val="af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4C7D37">
              <w:rPr>
                <w:sz w:val="22"/>
                <w:szCs w:val="22"/>
                <w:lang w:val="en-US"/>
              </w:rPr>
              <w:t>17.08.2025</w:t>
            </w:r>
          </w:p>
        </w:tc>
        <w:tc>
          <w:tcPr>
            <w:tcW w:w="1845" w:type="dxa"/>
            <w:shd w:val="clear" w:color="auto" w:fill="auto"/>
          </w:tcPr>
          <w:p w14:paraId="282BFEF8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r w:rsidRPr="004C7D37">
              <w:rPr>
                <w:sz w:val="22"/>
                <w:szCs w:val="22"/>
                <w:lang w:val="en-US"/>
              </w:rPr>
              <w:t>Anatomical and Digital Image Analysis of Flavonoid-Mediated Grain Coloration in Rye (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Secale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cereale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L.)</w:t>
            </w:r>
          </w:p>
        </w:tc>
        <w:tc>
          <w:tcPr>
            <w:tcW w:w="1274" w:type="dxa"/>
            <w:shd w:val="clear" w:color="auto" w:fill="auto"/>
          </w:tcPr>
          <w:p w14:paraId="3AE1309C" w14:textId="77777777" w:rsidR="00A70AE8" w:rsidRPr="004C7D37" w:rsidRDefault="00A70AE8" w:rsidP="00A70AE8">
            <w:pPr>
              <w:pStyle w:val="af0"/>
              <w:ind w:left="-112"/>
              <w:contextualSpacing/>
              <w:rPr>
                <w:sz w:val="22"/>
                <w:szCs w:val="22"/>
                <w:lang w:val="en-US"/>
              </w:rPr>
            </w:pPr>
            <w:r w:rsidRPr="004C7D37">
              <w:rPr>
                <w:sz w:val="22"/>
                <w:szCs w:val="22"/>
                <w:lang w:val="en-US"/>
              </w:rPr>
              <w:t>Plants</w:t>
            </w:r>
          </w:p>
        </w:tc>
        <w:tc>
          <w:tcPr>
            <w:tcW w:w="2848" w:type="dxa"/>
            <w:shd w:val="clear" w:color="auto" w:fill="auto"/>
          </w:tcPr>
          <w:p w14:paraId="6C129335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proofErr w:type="spellStart"/>
            <w:r w:rsidRPr="004C7D37">
              <w:rPr>
                <w:sz w:val="22"/>
                <w:szCs w:val="22"/>
                <w:lang w:val="en-US"/>
              </w:rPr>
              <w:t>Zykin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P. A., 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Andreeva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E. A., 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Tsvetkova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N. V., Bulanov A. N., &amp; 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Voylokov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A. V. Anatomical and Digital Image Analysis of Flavonoid-Mediated Grain Coloration in Rye (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Secale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D37">
              <w:rPr>
                <w:sz w:val="22"/>
                <w:szCs w:val="22"/>
                <w:lang w:val="en-US"/>
              </w:rPr>
              <w:t>cereale</w:t>
            </w:r>
            <w:proofErr w:type="spellEnd"/>
            <w:r w:rsidRPr="004C7D37">
              <w:rPr>
                <w:sz w:val="22"/>
                <w:szCs w:val="22"/>
                <w:lang w:val="en-US"/>
              </w:rPr>
              <w:t xml:space="preserve"> L.) // Plants. 2025. 14(16). 2557. </w:t>
            </w:r>
          </w:p>
        </w:tc>
        <w:tc>
          <w:tcPr>
            <w:tcW w:w="993" w:type="dxa"/>
            <w:shd w:val="clear" w:color="auto" w:fill="auto"/>
          </w:tcPr>
          <w:p w14:paraId="1FA63D7C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</w:rPr>
            </w:pPr>
            <w:r w:rsidRPr="004C7D37">
              <w:rPr>
                <w:sz w:val="22"/>
                <w:szCs w:val="22"/>
              </w:rPr>
              <w:t>Андреева Е.А., Цветкова Н.В.</w:t>
            </w:r>
          </w:p>
        </w:tc>
        <w:tc>
          <w:tcPr>
            <w:tcW w:w="1232" w:type="dxa"/>
            <w:shd w:val="clear" w:color="auto" w:fill="auto"/>
          </w:tcPr>
          <w:p w14:paraId="479180CF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r w:rsidRPr="004C7D37">
              <w:rPr>
                <w:sz w:val="22"/>
                <w:szCs w:val="22"/>
                <w:lang w:val="en-US"/>
              </w:rPr>
              <w:t>DOI: 10.3390/plants14162557</w:t>
            </w:r>
          </w:p>
          <w:p w14:paraId="340758F8" w14:textId="77777777" w:rsidR="00A70AE8" w:rsidRPr="004C7D37" w:rsidRDefault="00A70AE8" w:rsidP="00A70AE8">
            <w:pPr>
              <w:pStyle w:val="af0"/>
              <w:contextualSpacing/>
              <w:rPr>
                <w:sz w:val="22"/>
                <w:szCs w:val="22"/>
                <w:lang w:val="en-US"/>
              </w:rPr>
            </w:pPr>
            <w:r w:rsidRPr="004C7D37">
              <w:rPr>
                <w:bCs/>
                <w:sz w:val="22"/>
                <w:szCs w:val="22"/>
                <w:lang w:val="en-US"/>
              </w:rPr>
              <w:t>ISSN: 2223-7747</w:t>
            </w:r>
          </w:p>
        </w:tc>
        <w:tc>
          <w:tcPr>
            <w:tcW w:w="750" w:type="dxa"/>
            <w:shd w:val="clear" w:color="auto" w:fill="auto"/>
          </w:tcPr>
          <w:p w14:paraId="18ECFEC8" w14:textId="77777777" w:rsidR="00A70AE8" w:rsidRPr="00F043E0" w:rsidRDefault="00A70AE8" w:rsidP="00A70AE8">
            <w:pPr>
              <w:pStyle w:val="af0"/>
              <w:spacing w:before="100" w:after="10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4C7D37">
              <w:rPr>
                <w:sz w:val="22"/>
                <w:szCs w:val="22"/>
                <w:lang w:val="en-US"/>
              </w:rPr>
              <w:t>139800800</w:t>
            </w:r>
          </w:p>
        </w:tc>
      </w:tr>
    </w:tbl>
    <w:p w14:paraId="4CEC3DA5" w14:textId="77777777" w:rsidR="006C4B8D" w:rsidRPr="00A56513" w:rsidRDefault="006C4B8D" w:rsidP="008209A6">
      <w:pPr>
        <w:widowControl w:val="0"/>
        <w:suppressLineNumbers/>
        <w:suppressAutoHyphens/>
        <w:spacing w:after="0" w:line="240" w:lineRule="auto"/>
        <w:ind w:left="567" w:firstLine="142"/>
        <w:contextualSpacing/>
        <w:rPr>
          <w:rFonts w:ascii="Times New Roman" w:hAnsi="Times New Roman"/>
          <w:color w:val="000000"/>
          <w:sz w:val="20"/>
        </w:rPr>
      </w:pPr>
      <w:r w:rsidRPr="00A56513">
        <w:rPr>
          <w:rFonts w:ascii="Times New Roman" w:hAnsi="Times New Roman"/>
          <w:color w:val="000000"/>
          <w:sz w:val="20"/>
        </w:rPr>
        <w:t>*   для монографий и глав монографий приложить файл в формате.pdf.</w:t>
      </w:r>
    </w:p>
    <w:p w14:paraId="1E05CB9E" w14:textId="77777777" w:rsidR="006C4B8D" w:rsidRPr="00A56513" w:rsidRDefault="006C4B8D" w:rsidP="008209A6">
      <w:pPr>
        <w:widowControl w:val="0"/>
        <w:suppressLineNumbers/>
        <w:suppressAutoHyphens/>
        <w:spacing w:after="0" w:line="240" w:lineRule="auto"/>
        <w:ind w:left="567" w:firstLine="142"/>
        <w:contextualSpacing/>
        <w:rPr>
          <w:rFonts w:ascii="Times New Roman" w:hAnsi="Times New Roman"/>
          <w:color w:val="000000"/>
          <w:sz w:val="20"/>
        </w:rPr>
      </w:pPr>
      <w:r w:rsidRPr="00A56513">
        <w:rPr>
          <w:rFonts w:ascii="Times New Roman" w:hAnsi="Times New Roman"/>
          <w:color w:val="000000"/>
          <w:sz w:val="20"/>
        </w:rPr>
        <w:lastRenderedPageBreak/>
        <w:t xml:space="preserve">** публикации в обязательном порядке должны быть зарегистрированы в </w:t>
      </w:r>
      <w:proofErr w:type="spellStart"/>
      <w:r w:rsidRPr="00A56513">
        <w:rPr>
          <w:rFonts w:ascii="Times New Roman" w:hAnsi="Times New Roman"/>
          <w:color w:val="000000"/>
          <w:sz w:val="20"/>
        </w:rPr>
        <w:t>Pure</w:t>
      </w:r>
      <w:proofErr w:type="spellEnd"/>
      <w:r w:rsidRPr="00A56513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14:paraId="5F613CB8" w14:textId="77777777" w:rsidR="006C4B8D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635442" w14:textId="77777777" w:rsidR="006C4B8D" w:rsidRPr="009B7B82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B7B8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перечень </w:t>
      </w:r>
      <w:r w:rsidRPr="009B7B82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й за этап</w:t>
      </w:r>
      <w:r w:rsidRPr="009B7B82">
        <w:rPr>
          <w:rFonts w:ascii="Times New Roman" w:hAnsi="Times New Roman"/>
          <w:sz w:val="24"/>
          <w:szCs w:val="24"/>
        </w:rPr>
        <w:t xml:space="preserve"> могут быть включены:</w:t>
      </w:r>
    </w:p>
    <w:p w14:paraId="6DA433A7" w14:textId="77777777" w:rsidR="006C4B8D" w:rsidRPr="001C7932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1C7932">
        <w:rPr>
          <w:rFonts w:ascii="Times New Roman" w:hAnsi="Times New Roman"/>
          <w:sz w:val="24"/>
          <w:szCs w:val="24"/>
        </w:rPr>
        <w:t>публикации</w:t>
      </w:r>
      <w:r>
        <w:rPr>
          <w:rFonts w:ascii="Times New Roman" w:hAnsi="Times New Roman"/>
          <w:sz w:val="24"/>
          <w:szCs w:val="24"/>
        </w:rPr>
        <w:t>,</w:t>
      </w:r>
      <w:r w:rsidRPr="001C7932">
        <w:rPr>
          <w:rFonts w:ascii="Times New Roman" w:hAnsi="Times New Roman"/>
          <w:sz w:val="24"/>
          <w:szCs w:val="24"/>
        </w:rPr>
        <w:t xml:space="preserve"> в выходных данных кот</w:t>
      </w:r>
      <w:r>
        <w:rPr>
          <w:rFonts w:ascii="Times New Roman" w:hAnsi="Times New Roman"/>
          <w:sz w:val="24"/>
          <w:szCs w:val="24"/>
        </w:rPr>
        <w:t>орых указан текущий год издания;</w:t>
      </w:r>
      <w:r w:rsidRPr="001C7932">
        <w:rPr>
          <w:rFonts w:ascii="Times New Roman" w:hAnsi="Times New Roman"/>
          <w:sz w:val="24"/>
          <w:szCs w:val="24"/>
        </w:rPr>
        <w:t xml:space="preserve"> </w:t>
      </w:r>
    </w:p>
    <w:p w14:paraId="4F5E790A" w14:textId="77777777" w:rsidR="006C4B8D" w:rsidRPr="00113324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</w:t>
      </w:r>
      <w:r w:rsidRPr="00113324">
        <w:rPr>
          <w:rFonts w:ascii="Times New Roman" w:hAnsi="Times New Roman"/>
          <w:sz w:val="24"/>
          <w:szCs w:val="24"/>
        </w:rPr>
        <w:t>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>, прошедши</w:t>
      </w:r>
      <w:r>
        <w:rPr>
          <w:rFonts w:ascii="Times New Roman" w:hAnsi="Times New Roman"/>
          <w:sz w:val="24"/>
          <w:szCs w:val="24"/>
        </w:rPr>
        <w:t>е рецензирование и планируемые</w:t>
      </w:r>
      <w:r w:rsidRPr="00113324">
        <w:rPr>
          <w:rFonts w:ascii="Times New Roman" w:hAnsi="Times New Roman"/>
          <w:sz w:val="24"/>
          <w:szCs w:val="24"/>
        </w:rPr>
        <w:t xml:space="preserve"> к изданию с выходными данными текущего или следующего года, в виде прикрепленного к публикации в системе </w:t>
      </w:r>
      <w:proofErr w:type="spellStart"/>
      <w:r w:rsidRPr="00113324">
        <w:rPr>
          <w:rFonts w:ascii="Times New Roman" w:hAnsi="Times New Roman"/>
          <w:sz w:val="24"/>
          <w:szCs w:val="24"/>
        </w:rPr>
        <w:t>Pure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113324">
        <w:rPr>
          <w:rFonts w:ascii="Times New Roman" w:hAnsi="Times New Roman"/>
          <w:sz w:val="24"/>
          <w:szCs w:val="24"/>
        </w:rPr>
        <w:t>pdf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и файла с поступившим из редакции подтверждением планируемого издания публикации с выходными данными текущего или следующего года, ссылки на </w:t>
      </w:r>
      <w:proofErr w:type="spellStart"/>
      <w:r w:rsidRPr="00113324">
        <w:rPr>
          <w:rFonts w:ascii="Times New Roman" w:hAnsi="Times New Roman"/>
          <w:sz w:val="24"/>
          <w:szCs w:val="24"/>
        </w:rPr>
        <w:t>web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-страницу (при наличии); </w:t>
      </w:r>
    </w:p>
    <w:p w14:paraId="765659B5" w14:textId="77777777" w:rsidR="006C4B8D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113324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>, направленны</w:t>
      </w:r>
      <w:r>
        <w:rPr>
          <w:rFonts w:ascii="Times New Roman" w:hAnsi="Times New Roman"/>
          <w:sz w:val="24"/>
          <w:szCs w:val="24"/>
        </w:rPr>
        <w:t>е</w:t>
      </w:r>
      <w:r w:rsidRPr="00113324">
        <w:rPr>
          <w:rFonts w:ascii="Times New Roman" w:hAnsi="Times New Roman"/>
          <w:sz w:val="24"/>
          <w:szCs w:val="24"/>
        </w:rPr>
        <w:t xml:space="preserve"> в печать, в виде прикрепленного к публикации в системе </w:t>
      </w:r>
      <w:proofErr w:type="spellStart"/>
      <w:r w:rsidRPr="00113324">
        <w:rPr>
          <w:rFonts w:ascii="Times New Roman" w:hAnsi="Times New Roman"/>
          <w:sz w:val="24"/>
          <w:szCs w:val="24"/>
        </w:rPr>
        <w:t>Pure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СПбГУ файла с текстом публикации в формате </w:t>
      </w:r>
      <w:proofErr w:type="spellStart"/>
      <w:r w:rsidRPr="00113324">
        <w:rPr>
          <w:rFonts w:ascii="Times New Roman" w:hAnsi="Times New Roman"/>
          <w:sz w:val="24"/>
          <w:szCs w:val="24"/>
        </w:rPr>
        <w:t>pdf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и файла с подтверждением редакции о поступлении материала для публикации, ссылки на </w:t>
      </w:r>
      <w:proofErr w:type="spellStart"/>
      <w:r w:rsidRPr="00113324">
        <w:rPr>
          <w:rFonts w:ascii="Times New Roman" w:hAnsi="Times New Roman"/>
          <w:sz w:val="24"/>
          <w:szCs w:val="24"/>
        </w:rPr>
        <w:t>web</w:t>
      </w:r>
      <w:proofErr w:type="spellEnd"/>
      <w:r w:rsidRPr="00113324">
        <w:rPr>
          <w:rFonts w:ascii="Times New Roman" w:hAnsi="Times New Roman"/>
          <w:sz w:val="24"/>
          <w:szCs w:val="24"/>
        </w:rPr>
        <w:t>-страницу (при наличии), идентификатора в архивах препринтов (наименование идентификатора и его значение);</w:t>
      </w:r>
    </w:p>
    <w:p w14:paraId="69BC763A" w14:textId="77777777" w:rsidR="006C4B8D" w:rsidRPr="00113324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113324">
        <w:rPr>
          <w:rFonts w:ascii="Times New Roman" w:hAnsi="Times New Roman"/>
          <w:sz w:val="24"/>
          <w:szCs w:val="24"/>
        </w:rPr>
        <w:t xml:space="preserve">публикации, изданные </w:t>
      </w:r>
      <w:proofErr w:type="spellStart"/>
      <w:r w:rsidRPr="00113324">
        <w:rPr>
          <w:rFonts w:ascii="Times New Roman" w:hAnsi="Times New Roman"/>
          <w:sz w:val="24"/>
          <w:szCs w:val="24"/>
        </w:rPr>
        <w:t>on-line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 присвоением DOI в текущем году, но имеющие выходные данные следующего года;</w:t>
      </w:r>
    </w:p>
    <w:p w14:paraId="7E108A79" w14:textId="77777777" w:rsidR="006C4B8D" w:rsidRPr="00113324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13324">
        <w:rPr>
          <w:rFonts w:ascii="Times New Roman" w:hAnsi="Times New Roman"/>
          <w:sz w:val="24"/>
          <w:szCs w:val="24"/>
        </w:rPr>
        <w:t>публикаци</w:t>
      </w:r>
      <w:r>
        <w:rPr>
          <w:rFonts w:ascii="Times New Roman" w:hAnsi="Times New Roman"/>
          <w:sz w:val="24"/>
          <w:szCs w:val="24"/>
        </w:rPr>
        <w:t>и</w:t>
      </w:r>
      <w:r w:rsidRPr="00113324">
        <w:rPr>
          <w:rFonts w:ascii="Times New Roman" w:hAnsi="Times New Roman"/>
          <w:sz w:val="24"/>
          <w:szCs w:val="24"/>
        </w:rPr>
        <w:t xml:space="preserve">, вышедшие в печать в декабре </w:t>
      </w:r>
      <w:r>
        <w:rPr>
          <w:rFonts w:ascii="Times New Roman" w:hAnsi="Times New Roman"/>
          <w:sz w:val="24"/>
          <w:szCs w:val="24"/>
        </w:rPr>
        <w:t>202</w:t>
      </w:r>
      <w:r w:rsidRPr="002D203A">
        <w:rPr>
          <w:rFonts w:ascii="Times New Roman" w:hAnsi="Times New Roman"/>
          <w:sz w:val="24"/>
          <w:szCs w:val="24"/>
        </w:rPr>
        <w:t>4</w:t>
      </w:r>
      <w:r w:rsidRPr="00113324">
        <w:rPr>
          <w:rFonts w:ascii="Times New Roman" w:hAnsi="Times New Roman"/>
          <w:sz w:val="24"/>
          <w:szCs w:val="24"/>
        </w:rPr>
        <w:t xml:space="preserve"> года и не вошедшие в отчет за </w:t>
      </w:r>
      <w:r>
        <w:rPr>
          <w:rFonts w:ascii="Times New Roman" w:hAnsi="Times New Roman"/>
          <w:sz w:val="24"/>
          <w:szCs w:val="24"/>
        </w:rPr>
        <w:t>202</w:t>
      </w:r>
      <w:r w:rsidRPr="002D203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3324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(для продолжающихся тематик)</w:t>
      </w:r>
      <w:r w:rsidRPr="00113324">
        <w:rPr>
          <w:rFonts w:ascii="Times New Roman" w:hAnsi="Times New Roman"/>
          <w:sz w:val="24"/>
          <w:szCs w:val="24"/>
        </w:rPr>
        <w:t>.</w:t>
      </w:r>
    </w:p>
    <w:p w14:paraId="5B9D4A61" w14:textId="77777777" w:rsidR="006C4B8D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93FB3">
        <w:rPr>
          <w:rFonts w:ascii="Times New Roman" w:hAnsi="Times New Roman"/>
          <w:sz w:val="24"/>
          <w:szCs w:val="24"/>
        </w:rPr>
        <w:t xml:space="preserve">2. В перечень публикаций отчета за этап не могут быть включены публикации в журналах издательства </w:t>
      </w:r>
      <w:proofErr w:type="spellStart"/>
      <w:r w:rsidRPr="00293FB3">
        <w:rPr>
          <w:rFonts w:ascii="Times New Roman" w:hAnsi="Times New Roman"/>
          <w:sz w:val="24"/>
          <w:szCs w:val="24"/>
        </w:rPr>
        <w:t>Elsevier</w:t>
      </w:r>
      <w:proofErr w:type="spellEnd"/>
      <w:r w:rsidRPr="00293FB3">
        <w:rPr>
          <w:rFonts w:ascii="Times New Roman" w:hAnsi="Times New Roman"/>
          <w:sz w:val="24"/>
          <w:szCs w:val="24"/>
        </w:rPr>
        <w:t xml:space="preserve"> из перечня журналов, изложенных в приложении № 1 к распоряжению от 19.09.2024 № 3883/1р «О запрете публикаций в журналах издательства </w:t>
      </w:r>
      <w:proofErr w:type="spellStart"/>
      <w:r w:rsidRPr="00293FB3">
        <w:rPr>
          <w:rFonts w:ascii="Times New Roman" w:hAnsi="Times New Roman"/>
          <w:sz w:val="24"/>
          <w:szCs w:val="24"/>
        </w:rPr>
        <w:t>Elsevier</w:t>
      </w:r>
      <w:proofErr w:type="spellEnd"/>
      <w:r w:rsidRPr="00293FB3">
        <w:rPr>
          <w:rFonts w:ascii="Times New Roman" w:hAnsi="Times New Roman"/>
          <w:sz w:val="24"/>
          <w:szCs w:val="24"/>
        </w:rPr>
        <w:t>, использующих модель «</w:t>
      </w:r>
      <w:proofErr w:type="spellStart"/>
      <w:r w:rsidRPr="00293FB3">
        <w:rPr>
          <w:rFonts w:ascii="Times New Roman" w:hAnsi="Times New Roman"/>
          <w:sz w:val="24"/>
          <w:szCs w:val="24"/>
        </w:rPr>
        <w:t>Open</w:t>
      </w:r>
      <w:proofErr w:type="spellEnd"/>
      <w:r w:rsidRPr="00293F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3FB3">
        <w:rPr>
          <w:rFonts w:ascii="Times New Roman" w:hAnsi="Times New Roman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ess</w:t>
      </w:r>
      <w:proofErr w:type="spellEnd"/>
      <w:r>
        <w:rPr>
          <w:rFonts w:ascii="Times New Roman" w:hAnsi="Times New Roman"/>
          <w:sz w:val="24"/>
          <w:szCs w:val="24"/>
        </w:rPr>
        <w:t>» / «</w:t>
      </w:r>
      <w:proofErr w:type="spellStart"/>
      <w:r>
        <w:rPr>
          <w:rFonts w:ascii="Times New Roman" w:hAnsi="Times New Roman"/>
          <w:sz w:val="24"/>
          <w:szCs w:val="24"/>
        </w:rPr>
        <w:t>Supports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Access</w:t>
      </w:r>
      <w:proofErr w:type="spellEnd"/>
      <w:r>
        <w:rPr>
          <w:rFonts w:ascii="Times New Roman" w:hAnsi="Times New Roman"/>
          <w:sz w:val="24"/>
          <w:szCs w:val="24"/>
        </w:rPr>
        <w:t xml:space="preserve">»». </w:t>
      </w:r>
    </w:p>
    <w:p w14:paraId="3C3B3FFC" w14:textId="77777777" w:rsidR="006C4B8D" w:rsidRPr="00113324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1332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перечень публикаций отчета за этап </w:t>
      </w:r>
      <w:r w:rsidRPr="00113324">
        <w:rPr>
          <w:rFonts w:ascii="Times New Roman" w:hAnsi="Times New Roman"/>
          <w:sz w:val="24"/>
          <w:szCs w:val="24"/>
        </w:rPr>
        <w:t xml:space="preserve">могут быть включены только публикации, в которых указана </w:t>
      </w:r>
      <w:proofErr w:type="spellStart"/>
      <w:r w:rsidRPr="00113324">
        <w:rPr>
          <w:rFonts w:ascii="Times New Roman" w:hAnsi="Times New Roman"/>
          <w:sz w:val="24"/>
          <w:szCs w:val="24"/>
        </w:rPr>
        <w:t>аффилиация</w:t>
      </w:r>
      <w:proofErr w:type="spellEnd"/>
      <w:r w:rsidRPr="00113324">
        <w:rPr>
          <w:rFonts w:ascii="Times New Roman" w:hAnsi="Times New Roman"/>
          <w:sz w:val="24"/>
          <w:szCs w:val="24"/>
        </w:rPr>
        <w:t xml:space="preserve"> СПбГУ хотя бы у одного автора из числа исполнителей НИР (включая руководителя НИР).</w:t>
      </w:r>
    </w:p>
    <w:p w14:paraId="48126ABB" w14:textId="77777777" w:rsidR="006C4B8D" w:rsidRPr="002D203A" w:rsidRDefault="006C4B8D" w:rsidP="008209A6">
      <w:pPr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D203A">
        <w:rPr>
          <w:rFonts w:ascii="Times New Roman" w:hAnsi="Times New Roman"/>
          <w:sz w:val="24"/>
          <w:szCs w:val="24"/>
          <w:lang w:eastAsia="ru-RU"/>
        </w:rPr>
        <w:t>.</w:t>
      </w:r>
      <w:r w:rsidRPr="002D203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D203A">
        <w:rPr>
          <w:rFonts w:ascii="Times New Roman" w:hAnsi="Times New Roman"/>
          <w:sz w:val="24"/>
          <w:szCs w:val="24"/>
        </w:rPr>
        <w:t>При приемке этапа НИР учитываются публикации, удовлетворяющие требованиям приказа от 15.10.2019 №10110/1 «Об учете публикаций по результатам выполнения НИР и НИОКР, реализуемых в СПбГУ» и одному из следующих условий в части указания источника финансирования:</w:t>
      </w:r>
    </w:p>
    <w:p w14:paraId="05956D04" w14:textId="77777777" w:rsidR="006C4B8D" w:rsidRPr="002D203A" w:rsidRDefault="006C4B8D" w:rsidP="008209A6">
      <w:pPr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D203A">
        <w:rPr>
          <w:rFonts w:ascii="Times New Roman" w:hAnsi="Times New Roman"/>
          <w:sz w:val="24"/>
          <w:szCs w:val="24"/>
        </w:rPr>
        <w:t>.1.</w:t>
      </w:r>
      <w:r w:rsidRPr="002D203A">
        <w:rPr>
          <w:rFonts w:ascii="Times New Roman" w:hAnsi="Times New Roman"/>
          <w:sz w:val="24"/>
          <w:szCs w:val="24"/>
        </w:rPr>
        <w:tab/>
        <w:t xml:space="preserve">указано, что работа выполнена при поддержке СПбГУ (источник финансирования публикации указывается в соответствии с приказом от 18.03.2024 № 2783/1 «О внесении изменений в приказ от 10.04.2014 № 1919/1 «Об указании источника финансирования в публикациях по результатам НИР, выполняемых за счет средств СПбГУ»);  </w:t>
      </w:r>
    </w:p>
    <w:p w14:paraId="5083E734" w14:textId="77777777" w:rsidR="006C4B8D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D203A">
        <w:rPr>
          <w:rFonts w:ascii="Times New Roman" w:hAnsi="Times New Roman"/>
          <w:sz w:val="24"/>
          <w:szCs w:val="24"/>
        </w:rPr>
        <w:t>.2.</w:t>
      </w:r>
      <w:r w:rsidRPr="002D203A">
        <w:rPr>
          <w:rFonts w:ascii="Times New Roman" w:hAnsi="Times New Roman"/>
          <w:sz w:val="24"/>
          <w:szCs w:val="24"/>
        </w:rPr>
        <w:tab/>
        <w:t>не указан источник финансирования.</w:t>
      </w:r>
    </w:p>
    <w:p w14:paraId="2CAE33E1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08F79C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0FF058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841D30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607D45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BAB976" w14:textId="77777777" w:rsidR="00F33BEC" w:rsidRDefault="00F33BEC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B2C12A" w14:textId="77777777" w:rsidR="00704046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A96743" w14:textId="77777777" w:rsidR="00704046" w:rsidRPr="002D203A" w:rsidRDefault="00704046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498AEF" w14:textId="77777777" w:rsidR="006C4B8D" w:rsidRPr="00324A43" w:rsidRDefault="006C4B8D" w:rsidP="008209A6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4472C4" w:themeColor="accent1"/>
          <w:sz w:val="24"/>
          <w:szCs w:val="24"/>
        </w:rPr>
      </w:pPr>
    </w:p>
    <w:p w14:paraId="7363D2E1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36506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Сведения о </w:t>
      </w:r>
      <w:r w:rsidRPr="007365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Докладах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65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ведущих международных научных (научно-практических) конференциях в Российской Федерации и за рубежом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подготовленных к «</w:t>
      </w:r>
      <w:r w:rsidR="00D805C1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»</w:t>
      </w:r>
      <w:r w:rsidR="004D2FF1">
        <w:rPr>
          <w:rFonts w:ascii="Times New Roman" w:hAnsi="Times New Roman"/>
          <w:b/>
          <w:sz w:val="24"/>
          <w:szCs w:val="24"/>
        </w:rPr>
        <w:t xml:space="preserve"> </w:t>
      </w:r>
      <w:r w:rsidR="00D805C1">
        <w:rPr>
          <w:rFonts w:ascii="Times New Roman" w:hAnsi="Times New Roman"/>
          <w:sz w:val="24"/>
          <w:szCs w:val="24"/>
          <w:u w:val="single"/>
        </w:rPr>
        <w:t>ноября</w:t>
      </w:r>
      <w:r w:rsidR="00511D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</w:t>
      </w:r>
      <w:r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D3831DA" w14:textId="77777777" w:rsidR="00704046" w:rsidRDefault="00704046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730"/>
        <w:gridCol w:w="1530"/>
        <w:gridCol w:w="1843"/>
        <w:gridCol w:w="1701"/>
        <w:gridCol w:w="1559"/>
        <w:gridCol w:w="1985"/>
        <w:gridCol w:w="1275"/>
      </w:tblGrid>
      <w:tr w:rsidR="00704046" w:rsidRPr="007135DF" w14:paraId="5264E76C" w14:textId="77777777" w:rsidTr="00385AC5">
        <w:trPr>
          <w:tblHeader/>
        </w:trPr>
        <w:tc>
          <w:tcPr>
            <w:tcW w:w="562" w:type="dxa"/>
          </w:tcPr>
          <w:p w14:paraId="77D72223" w14:textId="77777777" w:rsidR="00704046" w:rsidRPr="002F6443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1345A1C3" w14:textId="77777777" w:rsidR="00704046" w:rsidRPr="002F6443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Докладчик</w:t>
            </w:r>
          </w:p>
        </w:tc>
        <w:tc>
          <w:tcPr>
            <w:tcW w:w="1134" w:type="dxa"/>
          </w:tcPr>
          <w:p w14:paraId="715B71DB" w14:textId="77777777" w:rsidR="00704046" w:rsidRPr="002F6443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730" w:type="dxa"/>
          </w:tcPr>
          <w:p w14:paraId="5C2BCB5A" w14:textId="77777777" w:rsidR="00704046" w:rsidRPr="002F6443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Наименование доклада</w:t>
            </w:r>
          </w:p>
        </w:tc>
        <w:tc>
          <w:tcPr>
            <w:tcW w:w="1530" w:type="dxa"/>
          </w:tcPr>
          <w:p w14:paraId="17253203" w14:textId="77777777" w:rsidR="00704046" w:rsidRPr="002F6443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Дата доклада, в формате </w:t>
            </w:r>
            <w:proofErr w:type="spellStart"/>
            <w:r w:rsidRPr="002F6443">
              <w:rPr>
                <w:rFonts w:ascii="Times New Roman" w:hAnsi="Times New Roman"/>
                <w:sz w:val="24"/>
                <w:szCs w:val="24"/>
              </w:rPr>
              <w:t>дд.мм.гг</w:t>
            </w:r>
            <w:proofErr w:type="spellEnd"/>
          </w:p>
        </w:tc>
        <w:tc>
          <w:tcPr>
            <w:tcW w:w="1843" w:type="dxa"/>
          </w:tcPr>
          <w:p w14:paraId="08FC494D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 конференции</w:t>
            </w:r>
          </w:p>
        </w:tc>
        <w:tc>
          <w:tcPr>
            <w:tcW w:w="1701" w:type="dxa"/>
          </w:tcPr>
          <w:p w14:paraId="5194C8E4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Название конференции, семинара</w:t>
            </w:r>
          </w:p>
        </w:tc>
        <w:tc>
          <w:tcPr>
            <w:tcW w:w="1559" w:type="dxa"/>
          </w:tcPr>
          <w:p w14:paraId="53EBBC54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Статус доклада</w:t>
            </w:r>
          </w:p>
          <w:p w14:paraId="15A4B2C4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(пленарный, секционный, стендовый)</w:t>
            </w:r>
          </w:p>
        </w:tc>
        <w:tc>
          <w:tcPr>
            <w:tcW w:w="1985" w:type="dxa"/>
          </w:tcPr>
          <w:p w14:paraId="6A6AD148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Ссылка на веб-страницу конференции (официальный сайт конференции)</w:t>
            </w:r>
          </w:p>
        </w:tc>
        <w:tc>
          <w:tcPr>
            <w:tcW w:w="1275" w:type="dxa"/>
          </w:tcPr>
          <w:p w14:paraId="1EEBAD52" w14:textId="77777777" w:rsidR="00704046" w:rsidRPr="002F6443" w:rsidRDefault="00704046" w:rsidP="00385AC5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2914A2">
              <w:rPr>
                <w:rFonts w:ascii="Times New Roman" w:hAnsi="Times New Roman"/>
                <w:sz w:val="24"/>
                <w:szCs w:val="24"/>
                <w:lang w:val="en-US"/>
              </w:rPr>
              <w:t>Pure</w:t>
            </w:r>
            <w:r w:rsidRPr="002F6443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</w:tr>
      <w:tr w:rsidR="00704046" w:rsidRPr="00CD5FDC" w14:paraId="3C0B94D5" w14:textId="77777777" w:rsidTr="00385AC5">
        <w:trPr>
          <w:trHeight w:val="277"/>
        </w:trPr>
        <w:tc>
          <w:tcPr>
            <w:tcW w:w="562" w:type="dxa"/>
          </w:tcPr>
          <w:p w14:paraId="040F02C3" w14:textId="77777777" w:rsidR="00704046" w:rsidRPr="00CD5FDC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E9B53A" w14:textId="77777777" w:rsidR="00704046" w:rsidRPr="007135DF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6DA495C" w14:textId="77777777" w:rsidR="00704046" w:rsidRPr="00A422E6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14:paraId="2F3D3FB7" w14:textId="77777777" w:rsidR="00704046" w:rsidRPr="007135DF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30" w:type="dxa"/>
          </w:tcPr>
          <w:p w14:paraId="5BC21B88" w14:textId="77777777" w:rsidR="00704046" w:rsidRPr="007135DF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40A71842" w14:textId="77777777" w:rsidR="00704046" w:rsidRPr="00EE2172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55A6C5F" w14:textId="77777777" w:rsidR="00704046" w:rsidRPr="00EE2172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8FC74E4" w14:textId="77777777" w:rsidR="00704046" w:rsidRPr="00EE2172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681D3CBF" w14:textId="77777777" w:rsidR="00704046" w:rsidRPr="00EE2172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4B05722" w14:textId="77777777" w:rsidR="00704046" w:rsidRPr="00EE2172" w:rsidRDefault="00704046" w:rsidP="00385AC5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88687E" w:rsidRPr="00CD5FDC" w14:paraId="40F830CF" w14:textId="77777777" w:rsidTr="00385AC5">
        <w:tc>
          <w:tcPr>
            <w:tcW w:w="562" w:type="dxa"/>
          </w:tcPr>
          <w:p w14:paraId="484FB4AD" w14:textId="77777777" w:rsidR="0088687E" w:rsidRPr="00CD5FDC" w:rsidRDefault="0088687E" w:rsidP="0088687E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D31E07" w14:textId="77777777" w:rsidR="0088687E" w:rsidRPr="001607D7" w:rsidRDefault="0088687E" w:rsidP="0088687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Сабанеева Е.В.</w:t>
            </w:r>
          </w:p>
        </w:tc>
        <w:tc>
          <w:tcPr>
            <w:tcW w:w="1134" w:type="dxa"/>
            <w:vAlign w:val="center"/>
          </w:tcPr>
          <w:p w14:paraId="2233C078" w14:textId="77777777" w:rsidR="0088687E" w:rsidRPr="00122854" w:rsidRDefault="0088687E" w:rsidP="0088687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Sabaneyeva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E.V.</w:t>
            </w:r>
          </w:p>
        </w:tc>
        <w:tc>
          <w:tcPr>
            <w:tcW w:w="1730" w:type="dxa"/>
            <w:vAlign w:val="center"/>
          </w:tcPr>
          <w:p w14:paraId="366B91D6" w14:textId="77777777" w:rsidR="0088687E" w:rsidRPr="00122854" w:rsidRDefault="0088687E" w:rsidP="0088687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ciliate Paramecium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bursaria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its inhabitants</w:t>
            </w:r>
          </w:p>
        </w:tc>
        <w:tc>
          <w:tcPr>
            <w:tcW w:w="1530" w:type="dxa"/>
            <w:vAlign w:val="center"/>
          </w:tcPr>
          <w:p w14:paraId="57C69B34" w14:textId="77777777" w:rsidR="0088687E" w:rsidRPr="00122854" w:rsidRDefault="0088687E" w:rsidP="0088687E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06.02.2025</w:t>
            </w:r>
          </w:p>
        </w:tc>
        <w:tc>
          <w:tcPr>
            <w:tcW w:w="1843" w:type="dxa"/>
            <w:vAlign w:val="center"/>
          </w:tcPr>
          <w:p w14:paraId="793CF945" w14:textId="77777777" w:rsidR="0088687E" w:rsidRPr="00EF6B15" w:rsidRDefault="0088687E" w:rsidP="00886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Дели, Индия</w:t>
            </w:r>
          </w:p>
        </w:tc>
        <w:tc>
          <w:tcPr>
            <w:tcW w:w="1701" w:type="dxa"/>
            <w:vAlign w:val="center"/>
          </w:tcPr>
          <w:p w14:paraId="3333D509" w14:textId="77777777" w:rsidR="0088687E" w:rsidRPr="00122854" w:rsidRDefault="0088687E" w:rsidP="0088687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F6B1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International Symposium on Ciliate Biology</w:t>
            </w:r>
          </w:p>
        </w:tc>
        <w:tc>
          <w:tcPr>
            <w:tcW w:w="1559" w:type="dxa"/>
            <w:vAlign w:val="center"/>
          </w:tcPr>
          <w:p w14:paraId="6680959B" w14:textId="77777777" w:rsidR="0088687E" w:rsidRPr="00EF6B15" w:rsidRDefault="0088687E" w:rsidP="00886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пленарный</w:t>
            </w:r>
          </w:p>
        </w:tc>
        <w:tc>
          <w:tcPr>
            <w:tcW w:w="1985" w:type="dxa"/>
            <w:vAlign w:val="center"/>
          </w:tcPr>
          <w:p w14:paraId="6DF84541" w14:textId="77777777" w:rsidR="0088687E" w:rsidRPr="000912BA" w:rsidRDefault="0088687E" w:rsidP="00886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protistologists</w:t>
            </w:r>
            <w:proofErr w:type="spellEnd"/>
            <w:r w:rsidRPr="00EF6B15">
              <w:rPr>
                <w:rFonts w:ascii="Times New Roman" w:hAnsi="Times New Roman"/>
                <w:sz w:val="24"/>
                <w:szCs w:val="24"/>
              </w:rPr>
              <w:t>.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/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event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/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-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symposium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-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-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ciliate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-</w:t>
            </w:r>
            <w:r w:rsidRPr="00EF6B15">
              <w:rPr>
                <w:rFonts w:ascii="Times New Roman" w:hAnsi="Times New Roman"/>
                <w:sz w:val="24"/>
                <w:szCs w:val="24"/>
                <w:lang w:val="en-US"/>
              </w:rPr>
              <w:t>biology</w:t>
            </w:r>
            <w:r w:rsidRPr="00EF6B15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275" w:type="dxa"/>
            <w:vAlign w:val="center"/>
          </w:tcPr>
          <w:p w14:paraId="6885C8AB" w14:textId="77777777" w:rsidR="0088687E" w:rsidRPr="00EF6B15" w:rsidRDefault="0088687E" w:rsidP="0088687E">
            <w:pPr>
              <w:rPr>
                <w:rFonts w:ascii="Times New Roman" w:eastAsia="Times New Roman" w:hAnsi="Times New Roman"/>
              </w:rPr>
            </w:pPr>
            <w:r w:rsidRPr="00943745">
              <w:rPr>
                <w:rFonts w:ascii="Times New Roman" w:eastAsia="Times New Roman" w:hAnsi="Times New Roman"/>
              </w:rPr>
              <w:t>133825545</w:t>
            </w:r>
          </w:p>
          <w:p w14:paraId="6F704446" w14:textId="77777777" w:rsidR="0088687E" w:rsidRPr="00EF6B15" w:rsidRDefault="0088687E" w:rsidP="008868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DD2E86" w14:textId="77777777" w:rsidR="00704046" w:rsidRPr="004932A5" w:rsidRDefault="00704046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A85B39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* </w:t>
      </w:r>
      <w:r>
        <w:rPr>
          <w:rFonts w:ascii="Times New Roman" w:hAnsi="Times New Roman"/>
          <w:color w:val="000000"/>
        </w:rPr>
        <w:t xml:space="preserve">информация о докладе в обязательном порядке должна быть внесена в </w:t>
      </w:r>
      <w:r>
        <w:rPr>
          <w:rFonts w:ascii="Times New Roman" w:hAnsi="Times New Roman"/>
          <w:color w:val="000000"/>
          <w:lang w:val="en-US"/>
        </w:rPr>
        <w:t>Pure</w:t>
      </w:r>
      <w:r w:rsidRPr="00B8596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и добавлена к карточке проекта за 2025 год.</w:t>
      </w:r>
    </w:p>
    <w:p w14:paraId="3808FE01" w14:textId="77777777" w:rsidR="002E51F8" w:rsidRDefault="002E51F8" w:rsidP="008209A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4C0549B9" w14:textId="77777777" w:rsidR="002E51F8" w:rsidRDefault="002E51F8" w:rsidP="008209A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10B804C5" w14:textId="77777777" w:rsidR="004932A5" w:rsidRDefault="004932A5" w:rsidP="008209A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7E9BC04C" w14:textId="77777777" w:rsidR="004932A5" w:rsidRDefault="004932A5" w:rsidP="008209A6">
      <w:pPr>
        <w:widowControl w:val="0"/>
        <w:suppressLineNumbers/>
        <w:suppressAutoHyphens/>
        <w:spacing w:after="0" w:line="240" w:lineRule="auto"/>
        <w:ind w:left="425" w:firstLine="425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14:paraId="18C06024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27351507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36506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Сведения 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защищенных диссертациях (кандидатские, докторские) </w:t>
      </w:r>
      <w:r>
        <w:rPr>
          <w:rFonts w:ascii="Times New Roman" w:hAnsi="Times New Roman"/>
          <w:b/>
          <w:sz w:val="24"/>
          <w:szCs w:val="24"/>
        </w:rPr>
        <w:t>по состоянию на</w:t>
      </w:r>
      <w:r w:rsidR="00511DCF">
        <w:rPr>
          <w:rFonts w:ascii="Times New Roman" w:hAnsi="Times New Roman"/>
          <w:b/>
          <w:sz w:val="24"/>
          <w:szCs w:val="24"/>
        </w:rPr>
        <w:t xml:space="preserve"> </w:t>
      </w:r>
      <w:r w:rsidR="00D805C1">
        <w:rPr>
          <w:rFonts w:ascii="Times New Roman" w:hAnsi="Times New Roman"/>
          <w:b/>
          <w:sz w:val="24"/>
          <w:szCs w:val="24"/>
        </w:rPr>
        <w:t xml:space="preserve">«24» </w:t>
      </w:r>
      <w:r w:rsidR="00D805C1">
        <w:rPr>
          <w:rFonts w:ascii="Times New Roman" w:hAnsi="Times New Roman"/>
          <w:sz w:val="24"/>
          <w:szCs w:val="24"/>
          <w:u w:val="single"/>
        </w:rPr>
        <w:t>ноября</w:t>
      </w:r>
      <w:r w:rsidR="00D805C1">
        <w:rPr>
          <w:rFonts w:ascii="Times New Roman" w:hAnsi="Times New Roman"/>
          <w:b/>
          <w:sz w:val="24"/>
          <w:szCs w:val="24"/>
        </w:rPr>
        <w:t xml:space="preserve"> 2025</w:t>
      </w:r>
      <w:r w:rsidR="00D805C1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A74801D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126"/>
        <w:gridCol w:w="5528"/>
      </w:tblGrid>
      <w:tr w:rsidR="006C4B8D" w:rsidRPr="007135DF" w14:paraId="5A46D193" w14:textId="77777777" w:rsidTr="00E241CC">
        <w:trPr>
          <w:tblHeader/>
        </w:trPr>
        <w:tc>
          <w:tcPr>
            <w:tcW w:w="675" w:type="dxa"/>
          </w:tcPr>
          <w:p w14:paraId="2263B8D2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66B6136C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НИОКТР</w:t>
            </w: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2140CD8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063DA8EB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 xml:space="preserve">Дата защиты </w:t>
            </w:r>
          </w:p>
        </w:tc>
        <w:tc>
          <w:tcPr>
            <w:tcW w:w="5528" w:type="dxa"/>
          </w:tcPr>
          <w:p w14:paraId="0685E8F6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Автор диссертации</w:t>
            </w:r>
          </w:p>
        </w:tc>
      </w:tr>
      <w:tr w:rsidR="006C4B8D" w:rsidRPr="00CD5FDC" w14:paraId="3248E65C" w14:textId="77777777" w:rsidTr="00E241CC">
        <w:trPr>
          <w:trHeight w:val="275"/>
        </w:trPr>
        <w:tc>
          <w:tcPr>
            <w:tcW w:w="675" w:type="dxa"/>
          </w:tcPr>
          <w:p w14:paraId="69E2D4AF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3E062713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15D427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978A440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441FB0C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B8D" w:rsidRPr="00CD5FDC" w14:paraId="43382DAC" w14:textId="77777777" w:rsidTr="00E241CC">
        <w:tc>
          <w:tcPr>
            <w:tcW w:w="675" w:type="dxa"/>
          </w:tcPr>
          <w:p w14:paraId="31BA1996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</w:tcPr>
          <w:p w14:paraId="4B7451E1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75FC08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5289D5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67EA2CC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3CF6D9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</w:p>
    <w:p w14:paraId="06D6DB19" w14:textId="77777777" w:rsidR="006C4B8D" w:rsidRPr="00BB5E77" w:rsidRDefault="006C4B8D" w:rsidP="008209A6">
      <w:pPr>
        <w:widowControl w:val="0"/>
        <w:suppressLineNumbers/>
        <w:suppressAutoHyphens/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5E77">
        <w:rPr>
          <w:rFonts w:ascii="Times New Roman" w:hAnsi="Times New Roman"/>
          <w:b/>
          <w:sz w:val="24"/>
          <w:szCs w:val="24"/>
        </w:rPr>
        <w:t>Сведения о выявленных результатах интеллектуальной деятельности (РИД)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5E77">
        <w:rPr>
          <w:rFonts w:ascii="Times New Roman" w:hAnsi="Times New Roman"/>
          <w:b/>
          <w:sz w:val="24"/>
          <w:szCs w:val="24"/>
        </w:rPr>
        <w:t>по с</w:t>
      </w:r>
      <w:r>
        <w:rPr>
          <w:rFonts w:ascii="Times New Roman" w:hAnsi="Times New Roman"/>
          <w:b/>
          <w:sz w:val="24"/>
          <w:szCs w:val="24"/>
        </w:rPr>
        <w:t xml:space="preserve">остоянию на </w:t>
      </w:r>
      <w:r w:rsidR="00D805C1">
        <w:rPr>
          <w:rFonts w:ascii="Times New Roman" w:hAnsi="Times New Roman"/>
          <w:b/>
          <w:sz w:val="24"/>
          <w:szCs w:val="24"/>
        </w:rPr>
        <w:t xml:space="preserve">«24» </w:t>
      </w:r>
      <w:r w:rsidR="00D805C1">
        <w:rPr>
          <w:rFonts w:ascii="Times New Roman" w:hAnsi="Times New Roman"/>
          <w:sz w:val="24"/>
          <w:szCs w:val="24"/>
          <w:u w:val="single"/>
        </w:rPr>
        <w:t>ноября</w:t>
      </w:r>
      <w:r w:rsidR="00D805C1">
        <w:rPr>
          <w:rFonts w:ascii="Times New Roman" w:hAnsi="Times New Roman"/>
          <w:b/>
          <w:sz w:val="24"/>
          <w:szCs w:val="24"/>
        </w:rPr>
        <w:t xml:space="preserve"> 2025</w:t>
      </w:r>
      <w:r w:rsidR="00D805C1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7B9FEFA6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left="425"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73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80"/>
        <w:gridCol w:w="2239"/>
        <w:gridCol w:w="4140"/>
        <w:gridCol w:w="1275"/>
      </w:tblGrid>
      <w:tr w:rsidR="006C4B8D" w:rsidRPr="007135DF" w14:paraId="41CF416C" w14:textId="77777777" w:rsidTr="00E241CC">
        <w:trPr>
          <w:tblHeader/>
        </w:trPr>
        <w:tc>
          <w:tcPr>
            <w:tcW w:w="675" w:type="dxa"/>
          </w:tcPr>
          <w:p w14:paraId="41B99B88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08907D5C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Номер государственной регистрации (в ЕГИСУ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НИОКТР</w:t>
            </w: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0" w:type="dxa"/>
          </w:tcPr>
          <w:p w14:paraId="2A25FACE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39" w:type="dxa"/>
          </w:tcPr>
          <w:p w14:paraId="0E137626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Вид РИД</w:t>
            </w:r>
          </w:p>
        </w:tc>
        <w:tc>
          <w:tcPr>
            <w:tcW w:w="4140" w:type="dxa"/>
          </w:tcPr>
          <w:p w14:paraId="1BA843F5" w14:textId="77777777" w:rsidR="006C4B8D" w:rsidRPr="002F6443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подачи заявки или выдачи патента, свидетельства</w:t>
            </w:r>
          </w:p>
        </w:tc>
        <w:tc>
          <w:tcPr>
            <w:tcW w:w="1275" w:type="dxa"/>
          </w:tcPr>
          <w:p w14:paraId="2143D1AB" w14:textId="77777777" w:rsidR="006C4B8D" w:rsidRPr="002F6443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sz w:val="24"/>
                <w:szCs w:val="24"/>
                <w:lang w:val="en-US"/>
              </w:rPr>
              <w:t>ID PURE</w:t>
            </w:r>
            <w:r w:rsidRPr="002F644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6C4B8D" w:rsidRPr="00CD5FDC" w14:paraId="3F586F50" w14:textId="77777777" w:rsidTr="00E241CC">
        <w:trPr>
          <w:trHeight w:val="275"/>
        </w:trPr>
        <w:tc>
          <w:tcPr>
            <w:tcW w:w="675" w:type="dxa"/>
          </w:tcPr>
          <w:p w14:paraId="470D9DD5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5F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706CC6CC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14:paraId="181378D2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14:paraId="3E0EDBBE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14:paraId="5B10DE7D" w14:textId="77777777" w:rsidR="006C4B8D" w:rsidRPr="006A04C8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13452C7" w14:textId="77777777" w:rsidR="006C4B8D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C4B8D" w:rsidRPr="00CD5FDC" w14:paraId="1EA69E4A" w14:textId="77777777" w:rsidTr="00E241CC">
        <w:tc>
          <w:tcPr>
            <w:tcW w:w="675" w:type="dxa"/>
          </w:tcPr>
          <w:p w14:paraId="3EB333CB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D6C384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91797CF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927DFF4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C761F1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052D45" w14:textId="77777777" w:rsidR="006C4B8D" w:rsidRPr="00CD5FDC" w:rsidRDefault="006C4B8D" w:rsidP="008209A6">
            <w:pPr>
              <w:widowControl w:val="0"/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1337C6" w14:textId="77777777" w:rsidR="006C4B8D" w:rsidRPr="00A56513" w:rsidRDefault="006C4B8D" w:rsidP="008209A6">
      <w:pPr>
        <w:pStyle w:val="a9"/>
        <w:widowControl w:val="0"/>
        <w:suppressLineNumbers/>
        <w:suppressAutoHyphens/>
        <w:spacing w:after="0" w:line="240" w:lineRule="auto"/>
        <w:ind w:left="709"/>
        <w:rPr>
          <w:rFonts w:ascii="Times New Roman" w:hAnsi="Times New Roman"/>
          <w:szCs w:val="24"/>
        </w:rPr>
      </w:pPr>
      <w:r w:rsidRPr="00A56513">
        <w:rPr>
          <w:rFonts w:ascii="Times New Roman" w:hAnsi="Times New Roman"/>
          <w:color w:val="000000"/>
          <w:sz w:val="20"/>
        </w:rPr>
        <w:t xml:space="preserve">*РИД в обязательном порядке должны быть зарегистрированы в </w:t>
      </w:r>
      <w:r w:rsidRPr="00A56513">
        <w:rPr>
          <w:rFonts w:ascii="Times New Roman" w:hAnsi="Times New Roman"/>
          <w:color w:val="000000"/>
          <w:sz w:val="20"/>
          <w:lang w:val="en-US"/>
        </w:rPr>
        <w:t>Pure</w:t>
      </w:r>
      <w:r w:rsidRPr="00A56513">
        <w:rPr>
          <w:rFonts w:ascii="Times New Roman" w:hAnsi="Times New Roman"/>
          <w:color w:val="000000"/>
          <w:sz w:val="20"/>
        </w:rPr>
        <w:t xml:space="preserve"> и добавлены к карточке проекта за 2025 год.</w:t>
      </w:r>
    </w:p>
    <w:p w14:paraId="714F9E4A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678645D" w14:textId="77777777" w:rsidR="006C4B8D" w:rsidRPr="00D805C1" w:rsidRDefault="006C4B8D" w:rsidP="008209A6">
      <w:pPr>
        <w:widowControl w:val="0"/>
        <w:suppressLineNumbers/>
        <w:suppressAutoHyphens/>
        <w:spacing w:after="0" w:line="240" w:lineRule="auto"/>
        <w:ind w:firstLine="426"/>
        <w:contextualSpacing/>
        <w:jc w:val="center"/>
      </w:pPr>
      <w:r w:rsidRPr="002F6443">
        <w:rPr>
          <w:rFonts w:ascii="Times New Roman" w:hAnsi="Times New Roman"/>
          <w:b/>
          <w:sz w:val="24"/>
          <w:szCs w:val="24"/>
        </w:rPr>
        <w:t xml:space="preserve">Сведения об аналитических материалах в интересах (по заказам) органов государственной власти </w:t>
      </w:r>
      <w:r>
        <w:rPr>
          <w:rFonts w:ascii="Times New Roman" w:hAnsi="Times New Roman"/>
          <w:b/>
          <w:sz w:val="24"/>
          <w:szCs w:val="24"/>
        </w:rPr>
        <w:br/>
      </w:r>
      <w:r w:rsidRPr="002F6443">
        <w:rPr>
          <w:rFonts w:ascii="Times New Roman" w:hAnsi="Times New Roman"/>
          <w:b/>
          <w:sz w:val="24"/>
          <w:szCs w:val="24"/>
        </w:rPr>
        <w:t>по состоянию на</w:t>
      </w:r>
      <w:r w:rsidR="00511DCF">
        <w:rPr>
          <w:rFonts w:ascii="Times New Roman" w:hAnsi="Times New Roman"/>
          <w:b/>
          <w:sz w:val="24"/>
          <w:szCs w:val="24"/>
        </w:rPr>
        <w:t xml:space="preserve"> </w:t>
      </w:r>
      <w:r w:rsidR="00D805C1">
        <w:rPr>
          <w:rFonts w:ascii="Times New Roman" w:hAnsi="Times New Roman"/>
          <w:b/>
          <w:sz w:val="24"/>
          <w:szCs w:val="24"/>
        </w:rPr>
        <w:t xml:space="preserve">«24» </w:t>
      </w:r>
      <w:r w:rsidR="00D805C1">
        <w:rPr>
          <w:rFonts w:ascii="Times New Roman" w:hAnsi="Times New Roman"/>
          <w:sz w:val="24"/>
          <w:szCs w:val="24"/>
          <w:u w:val="single"/>
        </w:rPr>
        <w:t>ноября</w:t>
      </w:r>
      <w:r w:rsidR="00D805C1">
        <w:rPr>
          <w:rFonts w:ascii="Times New Roman" w:hAnsi="Times New Roman"/>
          <w:b/>
          <w:sz w:val="24"/>
          <w:szCs w:val="24"/>
        </w:rPr>
        <w:t xml:space="preserve"> 2025</w:t>
      </w:r>
      <w:r w:rsidR="00D805C1" w:rsidRPr="008930B3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23AEF16B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2552"/>
        <w:gridCol w:w="2268"/>
        <w:gridCol w:w="5499"/>
      </w:tblGrid>
      <w:tr w:rsidR="006C4B8D" w14:paraId="2A4C11BE" w14:textId="77777777" w:rsidTr="00E241CC">
        <w:trPr>
          <w:tblHeader/>
        </w:trPr>
        <w:tc>
          <w:tcPr>
            <w:tcW w:w="675" w:type="dxa"/>
          </w:tcPr>
          <w:p w14:paraId="0970611A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44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56" w:type="dxa"/>
          </w:tcPr>
          <w:p w14:paraId="3749E402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Наименование*</w:t>
            </w:r>
          </w:p>
        </w:tc>
        <w:tc>
          <w:tcPr>
            <w:tcW w:w="2552" w:type="dxa"/>
          </w:tcPr>
          <w:p w14:paraId="28BCF818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2268" w:type="dxa"/>
          </w:tcPr>
          <w:p w14:paraId="7486829D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подготовки</w:t>
            </w:r>
          </w:p>
        </w:tc>
        <w:tc>
          <w:tcPr>
            <w:tcW w:w="5499" w:type="dxa"/>
          </w:tcPr>
          <w:p w14:paraId="674DAF54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</w:tr>
      <w:tr w:rsidR="006C4B8D" w14:paraId="21D069CA" w14:textId="77777777" w:rsidTr="00E241CC">
        <w:tc>
          <w:tcPr>
            <w:tcW w:w="675" w:type="dxa"/>
          </w:tcPr>
          <w:p w14:paraId="435172E6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26B1C955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858B50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73E2FD6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</w:tcPr>
          <w:p w14:paraId="07BE124B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B8D" w14:paraId="62B0B167" w14:textId="77777777" w:rsidTr="00E241CC">
        <w:tc>
          <w:tcPr>
            <w:tcW w:w="675" w:type="dxa"/>
          </w:tcPr>
          <w:p w14:paraId="53773A1B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14:paraId="1FFD01D7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3C5B63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8ACD57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DF45D6B" w14:textId="77777777" w:rsidR="006C4B8D" w:rsidRDefault="006C4B8D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92ACF6" w14:textId="77777777" w:rsidR="006C4B8D" w:rsidRPr="00A56513" w:rsidRDefault="006C4B8D" w:rsidP="008209A6">
      <w:pPr>
        <w:widowControl w:val="0"/>
        <w:suppressLineNumbers/>
        <w:suppressAutoHyphens/>
        <w:spacing w:after="0" w:line="240" w:lineRule="auto"/>
        <w:ind w:left="567" w:firstLine="142"/>
        <w:contextualSpacing/>
        <w:rPr>
          <w:rFonts w:ascii="Times New Roman" w:hAnsi="Times New Roman"/>
          <w:szCs w:val="24"/>
        </w:rPr>
      </w:pPr>
      <w:r w:rsidRPr="00A56513">
        <w:rPr>
          <w:rFonts w:ascii="Times New Roman" w:hAnsi="Times New Roman"/>
          <w:color w:val="000000"/>
          <w:sz w:val="20"/>
        </w:rPr>
        <w:t>* приложить файл с аналитическими материалами в формате .</w:t>
      </w:r>
      <w:r w:rsidRPr="00A56513">
        <w:rPr>
          <w:rFonts w:ascii="Times New Roman" w:hAnsi="Times New Roman"/>
          <w:color w:val="000000"/>
          <w:sz w:val="20"/>
          <w:lang w:val="en-US"/>
        </w:rPr>
        <w:t>pdf</w:t>
      </w:r>
      <w:r w:rsidRPr="00A56513">
        <w:rPr>
          <w:rFonts w:ascii="Times New Roman" w:hAnsi="Times New Roman"/>
          <w:color w:val="000000"/>
          <w:sz w:val="20"/>
        </w:rPr>
        <w:t>.</w:t>
      </w:r>
    </w:p>
    <w:tbl>
      <w:tblPr>
        <w:tblStyle w:val="a8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274"/>
        <w:gridCol w:w="3574"/>
        <w:gridCol w:w="275"/>
        <w:gridCol w:w="3021"/>
        <w:gridCol w:w="321"/>
        <w:gridCol w:w="3430"/>
        <w:gridCol w:w="275"/>
        <w:gridCol w:w="1296"/>
      </w:tblGrid>
      <w:tr w:rsidR="00081FEC" w14:paraId="065AC276" w14:textId="77777777" w:rsidTr="00081FEC">
        <w:tc>
          <w:tcPr>
            <w:tcW w:w="2414" w:type="dxa"/>
          </w:tcPr>
          <w:p w14:paraId="19114657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6C4448F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286EA54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CD88430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9540006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126A854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30B3">
              <w:rPr>
                <w:rFonts w:ascii="Times New Roman" w:hAnsi="Times New Roman"/>
                <w:sz w:val="24"/>
                <w:szCs w:val="24"/>
              </w:rPr>
              <w:t>Руководитель НИР</w:t>
            </w:r>
          </w:p>
        </w:tc>
        <w:tc>
          <w:tcPr>
            <w:tcW w:w="274" w:type="dxa"/>
          </w:tcPr>
          <w:p w14:paraId="63147162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0691D72D" w14:textId="77777777" w:rsidR="00081FEC" w:rsidRDefault="00081FEC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3F88987" w14:textId="77777777" w:rsidR="00081FEC" w:rsidRDefault="00081FEC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C0D205" w14:textId="77777777" w:rsidR="00081FEC" w:rsidRDefault="00081FEC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045B25A" w14:textId="77777777" w:rsidR="00081FEC" w:rsidRDefault="00081FEC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2327BA" w14:textId="77777777" w:rsidR="00081FEC" w:rsidRDefault="00081FEC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24EB8C3" w14:textId="77777777" w:rsidR="00A56513" w:rsidRDefault="003B5828" w:rsidP="003B5828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75" w:type="dxa"/>
          </w:tcPr>
          <w:p w14:paraId="4112C37E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7E28A86" w14:textId="1672E922" w:rsidR="00A56513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66832F" wp14:editId="0CCC09ED">
                  <wp:extent cx="1781175" cy="1448590"/>
                  <wp:effectExtent l="0" t="0" r="0" b="0"/>
                  <wp:docPr id="1" name="Рисунок 1" descr="D:\Documents old\ДЕЛО\ИСХОДЯЩИЕ докты\АА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cuments old\ДЕЛО\ИСХОДЯЩИЕ докты\АА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268" cy="1454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vAlign w:val="bottom"/>
          </w:tcPr>
          <w:p w14:paraId="18E8F0AD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0AA56DF7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7785E4C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FC63A9D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2C36AEE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DEA1AC0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B65E6F4" w14:textId="77777777" w:rsidR="00A56513" w:rsidRDefault="003B5828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Нижников</w:t>
            </w:r>
            <w:proofErr w:type="spellEnd"/>
          </w:p>
        </w:tc>
        <w:tc>
          <w:tcPr>
            <w:tcW w:w="275" w:type="dxa"/>
          </w:tcPr>
          <w:p w14:paraId="4F59EAC4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0AB7C877" w14:textId="77777777" w:rsidR="00A56513" w:rsidRDefault="00A56513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792320E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971F19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690DE06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A23AC9" w14:textId="77777777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7905006" w14:textId="40B60A1C" w:rsidR="00081FEC" w:rsidRDefault="00081FEC" w:rsidP="008209A6">
            <w:pPr>
              <w:widowControl w:val="0"/>
              <w:suppressLineNumbers/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</w:tr>
      <w:tr w:rsidR="00081FEC" w:rsidRPr="00A56513" w14:paraId="0A016DC7" w14:textId="77777777" w:rsidTr="00081FEC">
        <w:tc>
          <w:tcPr>
            <w:tcW w:w="2414" w:type="dxa"/>
            <w:vAlign w:val="center"/>
          </w:tcPr>
          <w:p w14:paraId="62E2D8E5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" w:type="dxa"/>
            <w:vAlign w:val="center"/>
          </w:tcPr>
          <w:p w14:paraId="33A7B397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vAlign w:val="center"/>
          </w:tcPr>
          <w:p w14:paraId="43A17EFF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275" w:type="dxa"/>
            <w:vAlign w:val="center"/>
          </w:tcPr>
          <w:p w14:paraId="2591DFFE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684AE791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подпись</w:t>
            </w:r>
          </w:p>
        </w:tc>
        <w:tc>
          <w:tcPr>
            <w:tcW w:w="321" w:type="dxa"/>
          </w:tcPr>
          <w:p w14:paraId="1CA28CC8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vAlign w:val="center"/>
          </w:tcPr>
          <w:p w14:paraId="22FF85BD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расшифровка</w:t>
            </w:r>
          </w:p>
        </w:tc>
        <w:tc>
          <w:tcPr>
            <w:tcW w:w="275" w:type="dxa"/>
            <w:vAlign w:val="center"/>
          </w:tcPr>
          <w:p w14:paraId="3FBA562A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A884D11" w14:textId="77777777" w:rsidR="00A56513" w:rsidRPr="00A56513" w:rsidRDefault="00A56513" w:rsidP="008209A6">
            <w:pPr>
              <w:widowControl w:val="0"/>
              <w:suppressLineNumbers/>
              <w:suppressAutoHyphens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A56513">
              <w:rPr>
                <w:rFonts w:ascii="Times New Roman" w:hAnsi="Times New Roman"/>
                <w:szCs w:val="24"/>
              </w:rPr>
              <w:t>дата</w:t>
            </w:r>
          </w:p>
        </w:tc>
      </w:tr>
    </w:tbl>
    <w:p w14:paraId="73DD34A5" w14:textId="77777777" w:rsidR="006C4B8D" w:rsidRDefault="006C4B8D" w:rsidP="008209A6">
      <w:pPr>
        <w:widowControl w:val="0"/>
        <w:suppressLineNumbers/>
        <w:suppressAutoHyphens/>
        <w:spacing w:after="0" w:line="240" w:lineRule="auto"/>
        <w:ind w:firstLine="426"/>
        <w:contextualSpacing/>
        <w:rPr>
          <w:rFonts w:ascii="Times New Roman" w:hAnsi="Times New Roman"/>
          <w:sz w:val="24"/>
          <w:szCs w:val="24"/>
        </w:rPr>
      </w:pPr>
    </w:p>
    <w:sectPr w:rsidR="006C4B8D" w:rsidSect="0076092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1D670" w14:textId="77777777" w:rsidR="00CD7A86" w:rsidRDefault="00CD7A86" w:rsidP="006C4B8D">
      <w:pPr>
        <w:spacing w:after="0" w:line="240" w:lineRule="auto"/>
      </w:pPr>
      <w:r>
        <w:separator/>
      </w:r>
    </w:p>
  </w:endnote>
  <w:endnote w:type="continuationSeparator" w:id="0">
    <w:p w14:paraId="5BA8CCB7" w14:textId="77777777" w:rsidR="00CD7A86" w:rsidRDefault="00CD7A86" w:rsidP="006C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C1657" w14:textId="77777777" w:rsidR="00CD7A86" w:rsidRDefault="00CD7A86" w:rsidP="006C4B8D">
      <w:pPr>
        <w:spacing w:after="0" w:line="240" w:lineRule="auto"/>
      </w:pPr>
      <w:r>
        <w:separator/>
      </w:r>
    </w:p>
  </w:footnote>
  <w:footnote w:type="continuationSeparator" w:id="0">
    <w:p w14:paraId="5C103631" w14:textId="77777777" w:rsidR="00CD7A86" w:rsidRDefault="00CD7A86" w:rsidP="006C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132F6" w14:textId="77777777" w:rsidR="00875AE9" w:rsidRPr="00760922" w:rsidRDefault="00026190" w:rsidP="00760922">
    <w:pPr>
      <w:pStyle w:val="a3"/>
      <w:jc w:val="center"/>
      <w:rPr>
        <w:rFonts w:ascii="Times New Roman" w:hAnsi="Times New Roman" w:cs="Times New Roman"/>
      </w:rPr>
    </w:pPr>
    <w:sdt>
      <w:sdtPr>
        <w:id w:val="-138702757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875AE9" w:rsidRPr="006C4B8D">
          <w:rPr>
            <w:rFonts w:ascii="Times New Roman" w:hAnsi="Times New Roman" w:cs="Times New Roman"/>
          </w:rPr>
          <w:fldChar w:fldCharType="begin"/>
        </w:r>
        <w:r w:rsidR="00875AE9" w:rsidRPr="006C4B8D">
          <w:rPr>
            <w:rFonts w:ascii="Times New Roman" w:hAnsi="Times New Roman" w:cs="Times New Roman"/>
          </w:rPr>
          <w:instrText>PAGE   \* MERGEFORMAT</w:instrText>
        </w:r>
        <w:r w:rsidR="00875AE9" w:rsidRPr="006C4B8D">
          <w:rPr>
            <w:rFonts w:ascii="Times New Roman" w:hAnsi="Times New Roman" w:cs="Times New Roman"/>
          </w:rPr>
          <w:fldChar w:fldCharType="separate"/>
        </w:r>
        <w:r w:rsidR="00912A22">
          <w:rPr>
            <w:rFonts w:ascii="Times New Roman" w:hAnsi="Times New Roman" w:cs="Times New Roman"/>
            <w:noProof/>
          </w:rPr>
          <w:t>12</w:t>
        </w:r>
        <w:r w:rsidR="00875AE9" w:rsidRPr="006C4B8D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8772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49C98E" w14:textId="77777777" w:rsidR="00875AE9" w:rsidRPr="00E87EDF" w:rsidRDefault="00875AE9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3608CF" wp14:editId="49FC95E3">
                  <wp:simplePos x="0" y="0"/>
                  <wp:positionH relativeFrom="column">
                    <wp:posOffset>2826040</wp:posOffset>
                  </wp:positionH>
                  <wp:positionV relativeFrom="paragraph">
                    <wp:posOffset>-50085</wp:posOffset>
                  </wp:positionV>
                  <wp:extent cx="319596" cy="239697"/>
                  <wp:effectExtent l="0" t="0" r="23495" b="27305"/>
                  <wp:wrapNone/>
                  <wp:docPr id="3" name="Прямоугольник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19596" cy="239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<w:pict>
                <v:rect w14:anchorId="2A32F26C" id="Прямоугольник 3" o:spid="_x0000_s1026" style="position:absolute;margin-left:222.5pt;margin-top:-3.95pt;width:25.15pt;height:1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" fillcolor="white [3212]" strokecolor="white [3212]" strokeweight="1pt"/>
              </w:pict>
            </mc:Fallback>
          </mc:AlternateContent>
        </w:r>
        <w:r w:rsidRPr="00E87EDF">
          <w:rPr>
            <w:rFonts w:ascii="Times New Roman" w:hAnsi="Times New Roman" w:cs="Times New Roman"/>
          </w:rPr>
          <w:fldChar w:fldCharType="begin"/>
        </w:r>
        <w:r w:rsidRPr="00E87EDF">
          <w:rPr>
            <w:rFonts w:ascii="Times New Roman" w:hAnsi="Times New Roman" w:cs="Times New Roman"/>
          </w:rPr>
          <w:instrText>PAGE   \* MERGEFORMAT</w:instrText>
        </w:r>
        <w:r w:rsidRPr="00E87EDF">
          <w:rPr>
            <w:rFonts w:ascii="Times New Roman" w:hAnsi="Times New Roman" w:cs="Times New Roman"/>
          </w:rPr>
          <w:fldChar w:fldCharType="separate"/>
        </w:r>
        <w:r w:rsidR="00912A22">
          <w:rPr>
            <w:rFonts w:ascii="Times New Roman" w:hAnsi="Times New Roman" w:cs="Times New Roman"/>
            <w:noProof/>
          </w:rPr>
          <w:t>2</w:t>
        </w:r>
        <w:r w:rsidRPr="00E87ED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1B6C"/>
    <w:multiLevelType w:val="hybridMultilevel"/>
    <w:tmpl w:val="7092F776"/>
    <w:lvl w:ilvl="0" w:tplc="FA32F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D745A"/>
    <w:multiLevelType w:val="hybridMultilevel"/>
    <w:tmpl w:val="EB0CD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75E2"/>
    <w:multiLevelType w:val="multilevel"/>
    <w:tmpl w:val="6D06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76BA5"/>
    <w:multiLevelType w:val="multilevel"/>
    <w:tmpl w:val="210E952C"/>
    <w:lvl w:ilvl="0">
      <w:start w:val="1"/>
      <w:numFmt w:val="decimal"/>
      <w:suff w:val="space"/>
      <w:lvlText w:val="%1."/>
      <w:lvlJc w:val="left"/>
      <w:pPr>
        <w:ind w:left="2043" w:hanging="105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 w15:restartNumberingAfterBreak="0">
    <w:nsid w:val="3E7838AD"/>
    <w:multiLevelType w:val="multilevel"/>
    <w:tmpl w:val="EA94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03E3F"/>
    <w:multiLevelType w:val="hybridMultilevel"/>
    <w:tmpl w:val="8626C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E2DCD"/>
    <w:multiLevelType w:val="multilevel"/>
    <w:tmpl w:val="79B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54A0A"/>
    <w:multiLevelType w:val="hybridMultilevel"/>
    <w:tmpl w:val="66D69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0256DE"/>
    <w:multiLevelType w:val="hybridMultilevel"/>
    <w:tmpl w:val="8BCA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97BA7"/>
    <w:multiLevelType w:val="multilevel"/>
    <w:tmpl w:val="FD2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1334A8"/>
    <w:multiLevelType w:val="multilevel"/>
    <w:tmpl w:val="A91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67B27"/>
    <w:multiLevelType w:val="hybridMultilevel"/>
    <w:tmpl w:val="94E6C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E090A"/>
    <w:multiLevelType w:val="multilevel"/>
    <w:tmpl w:val="0418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F802AC"/>
    <w:multiLevelType w:val="multilevel"/>
    <w:tmpl w:val="6DCC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C2EF4"/>
    <w:multiLevelType w:val="multilevel"/>
    <w:tmpl w:val="1BDE8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11"/>
  </w:num>
  <w:num w:numId="12">
    <w:abstractNumId w:val="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8D"/>
    <w:rsid w:val="000215A2"/>
    <w:rsid w:val="00073F14"/>
    <w:rsid w:val="00080104"/>
    <w:rsid w:val="00081FEC"/>
    <w:rsid w:val="000B1C98"/>
    <w:rsid w:val="00140A30"/>
    <w:rsid w:val="001429FA"/>
    <w:rsid w:val="00145FA7"/>
    <w:rsid w:val="00175D29"/>
    <w:rsid w:val="001779CC"/>
    <w:rsid w:val="00212251"/>
    <w:rsid w:val="002541B3"/>
    <w:rsid w:val="002979A1"/>
    <w:rsid w:val="002B0731"/>
    <w:rsid w:val="002E51F8"/>
    <w:rsid w:val="00304AED"/>
    <w:rsid w:val="003442E7"/>
    <w:rsid w:val="00372E70"/>
    <w:rsid w:val="00385AC5"/>
    <w:rsid w:val="0038607E"/>
    <w:rsid w:val="003B50BB"/>
    <w:rsid w:val="003B5828"/>
    <w:rsid w:val="003C0FE4"/>
    <w:rsid w:val="003C36DD"/>
    <w:rsid w:val="003D3AD4"/>
    <w:rsid w:val="003D4B26"/>
    <w:rsid w:val="00411A36"/>
    <w:rsid w:val="00441664"/>
    <w:rsid w:val="004745D9"/>
    <w:rsid w:val="00484969"/>
    <w:rsid w:val="0049162C"/>
    <w:rsid w:val="00492FF8"/>
    <w:rsid w:val="004932A5"/>
    <w:rsid w:val="004B3544"/>
    <w:rsid w:val="004C7D37"/>
    <w:rsid w:val="004D147A"/>
    <w:rsid w:val="004D2FF1"/>
    <w:rsid w:val="004D668E"/>
    <w:rsid w:val="004E1372"/>
    <w:rsid w:val="004F1538"/>
    <w:rsid w:val="00511DCF"/>
    <w:rsid w:val="0051513B"/>
    <w:rsid w:val="0053311F"/>
    <w:rsid w:val="00533F95"/>
    <w:rsid w:val="00544C83"/>
    <w:rsid w:val="005503C9"/>
    <w:rsid w:val="00574EAE"/>
    <w:rsid w:val="00590F8E"/>
    <w:rsid w:val="005B41D0"/>
    <w:rsid w:val="005B79BE"/>
    <w:rsid w:val="005D3DE5"/>
    <w:rsid w:val="006068FD"/>
    <w:rsid w:val="00634D28"/>
    <w:rsid w:val="006C4B8D"/>
    <w:rsid w:val="00703449"/>
    <w:rsid w:val="00704046"/>
    <w:rsid w:val="0074034C"/>
    <w:rsid w:val="00760922"/>
    <w:rsid w:val="00760A16"/>
    <w:rsid w:val="007830CB"/>
    <w:rsid w:val="0078374F"/>
    <w:rsid w:val="0079253A"/>
    <w:rsid w:val="007B65D3"/>
    <w:rsid w:val="007B72E1"/>
    <w:rsid w:val="007F2154"/>
    <w:rsid w:val="00806DF2"/>
    <w:rsid w:val="0082052C"/>
    <w:rsid w:val="008209A6"/>
    <w:rsid w:val="008602A9"/>
    <w:rsid w:val="00875AE9"/>
    <w:rsid w:val="00885AED"/>
    <w:rsid w:val="0088687E"/>
    <w:rsid w:val="008A0B1F"/>
    <w:rsid w:val="008B404D"/>
    <w:rsid w:val="008D2946"/>
    <w:rsid w:val="008E243D"/>
    <w:rsid w:val="009042A6"/>
    <w:rsid w:val="00907536"/>
    <w:rsid w:val="00912A22"/>
    <w:rsid w:val="00931745"/>
    <w:rsid w:val="00970463"/>
    <w:rsid w:val="00996DA7"/>
    <w:rsid w:val="009B11AF"/>
    <w:rsid w:val="009C129C"/>
    <w:rsid w:val="009C6538"/>
    <w:rsid w:val="00A00ED7"/>
    <w:rsid w:val="00A06CE0"/>
    <w:rsid w:val="00A111FB"/>
    <w:rsid w:val="00A43C16"/>
    <w:rsid w:val="00A47713"/>
    <w:rsid w:val="00A56513"/>
    <w:rsid w:val="00A65C92"/>
    <w:rsid w:val="00A67D27"/>
    <w:rsid w:val="00A70AE8"/>
    <w:rsid w:val="00A943C8"/>
    <w:rsid w:val="00AC0137"/>
    <w:rsid w:val="00AC0E14"/>
    <w:rsid w:val="00AC517B"/>
    <w:rsid w:val="00AF272B"/>
    <w:rsid w:val="00B01893"/>
    <w:rsid w:val="00B240E1"/>
    <w:rsid w:val="00B40492"/>
    <w:rsid w:val="00B70FE3"/>
    <w:rsid w:val="00B76232"/>
    <w:rsid w:val="00B80752"/>
    <w:rsid w:val="00B96E15"/>
    <w:rsid w:val="00BA4B8C"/>
    <w:rsid w:val="00BA6081"/>
    <w:rsid w:val="00BC4C68"/>
    <w:rsid w:val="00BF6790"/>
    <w:rsid w:val="00C2481F"/>
    <w:rsid w:val="00C71D71"/>
    <w:rsid w:val="00C808EA"/>
    <w:rsid w:val="00C83B11"/>
    <w:rsid w:val="00CD7A86"/>
    <w:rsid w:val="00D0114C"/>
    <w:rsid w:val="00D6454F"/>
    <w:rsid w:val="00D74A79"/>
    <w:rsid w:val="00D805C1"/>
    <w:rsid w:val="00DA6E9B"/>
    <w:rsid w:val="00DD3075"/>
    <w:rsid w:val="00DD7EC1"/>
    <w:rsid w:val="00DE2DD5"/>
    <w:rsid w:val="00DF3A63"/>
    <w:rsid w:val="00DF48AA"/>
    <w:rsid w:val="00E049F5"/>
    <w:rsid w:val="00E241CC"/>
    <w:rsid w:val="00E71924"/>
    <w:rsid w:val="00E87EDF"/>
    <w:rsid w:val="00EC3585"/>
    <w:rsid w:val="00EE5734"/>
    <w:rsid w:val="00F043E0"/>
    <w:rsid w:val="00F10842"/>
    <w:rsid w:val="00F13176"/>
    <w:rsid w:val="00F15F22"/>
    <w:rsid w:val="00F33BEC"/>
    <w:rsid w:val="00F33FC8"/>
    <w:rsid w:val="00F41051"/>
    <w:rsid w:val="00F61A80"/>
    <w:rsid w:val="00F8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AB04D5"/>
  <w15:chartTrackingRefBased/>
  <w15:docId w15:val="{EDE92C43-63EA-4895-B8FE-CA239F9B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1A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85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8D"/>
  </w:style>
  <w:style w:type="paragraph" w:styleId="a5">
    <w:name w:val="footer"/>
    <w:basedOn w:val="a"/>
    <w:link w:val="a6"/>
    <w:uiPriority w:val="99"/>
    <w:unhideWhenUsed/>
    <w:rsid w:val="006C4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8D"/>
  </w:style>
  <w:style w:type="paragraph" w:styleId="a7">
    <w:name w:val="No Spacing"/>
    <w:uiPriority w:val="1"/>
    <w:qFormat/>
    <w:rsid w:val="006C4B8D"/>
    <w:pPr>
      <w:spacing w:after="0" w:line="240" w:lineRule="auto"/>
    </w:pPr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qFormat/>
    <w:rsid w:val="006C4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4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C4B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79253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253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253A"/>
    <w:rPr>
      <w:vertAlign w:val="superscript"/>
    </w:rPr>
  </w:style>
  <w:style w:type="character" w:styleId="ad">
    <w:name w:val="annotation reference"/>
    <w:uiPriority w:val="99"/>
    <w:semiHidden/>
    <w:unhideWhenUsed/>
    <w:qFormat/>
    <w:rsid w:val="00D805C1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D805C1"/>
    <w:rPr>
      <w:rFonts w:ascii="Times New Roman" w:eastAsia="Calibri" w:hAnsi="Times New Roman" w:cs="Times New Roman"/>
      <w:sz w:val="20"/>
      <w:szCs w:val="20"/>
    </w:rPr>
  </w:style>
  <w:style w:type="character" w:customStyle="1" w:styleId="layout">
    <w:name w:val="layout"/>
    <w:qFormat/>
    <w:rsid w:val="00D805C1"/>
  </w:style>
  <w:style w:type="paragraph" w:styleId="af">
    <w:name w:val="annotation text"/>
    <w:basedOn w:val="a"/>
    <w:link w:val="ae"/>
    <w:uiPriority w:val="99"/>
    <w:semiHidden/>
    <w:unhideWhenUsed/>
    <w:rsid w:val="00D805C1"/>
    <w:pPr>
      <w:suppressAutoHyphens/>
      <w:spacing w:after="20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D805C1"/>
    <w:rPr>
      <w:sz w:val="20"/>
      <w:szCs w:val="20"/>
    </w:rPr>
  </w:style>
  <w:style w:type="paragraph" w:styleId="af0">
    <w:name w:val="Normal (Web)"/>
    <w:basedOn w:val="a"/>
    <w:uiPriority w:val="99"/>
    <w:unhideWhenUsed/>
    <w:qFormat/>
    <w:rsid w:val="00D805C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Метаданные"/>
    <w:basedOn w:val="a"/>
    <w:next w:val="a"/>
    <w:link w:val="af2"/>
    <w:qFormat/>
    <w:rsid w:val="00D805C1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b/>
      <w:bCs/>
      <w:i/>
      <w:iCs/>
      <w:sz w:val="28"/>
      <w:szCs w:val="28"/>
      <w:lang w:val="en-US"/>
    </w:rPr>
  </w:style>
  <w:style w:type="character" w:customStyle="1" w:styleId="af2">
    <w:name w:val="Метаданные Знак"/>
    <w:link w:val="af1"/>
    <w:rsid w:val="00D805C1"/>
    <w:rPr>
      <w:rFonts w:ascii="Times New Roman" w:eastAsia="Calibri" w:hAnsi="Times New Roman" w:cs="Times New Roman"/>
      <w:b/>
      <w:bCs/>
      <w:i/>
      <w:iCs/>
      <w:sz w:val="28"/>
      <w:szCs w:val="28"/>
      <w:lang w:val="en-US"/>
    </w:rPr>
  </w:style>
  <w:style w:type="paragraph" w:styleId="af3">
    <w:name w:val="Balloon Text"/>
    <w:basedOn w:val="a"/>
    <w:link w:val="af4"/>
    <w:uiPriority w:val="99"/>
    <w:semiHidden/>
    <w:unhideWhenUsed/>
    <w:rsid w:val="00D80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805C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5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5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385AC5"/>
    <w:rPr>
      <w:color w:val="0000FF"/>
      <w:u w:val="single"/>
    </w:rPr>
  </w:style>
  <w:style w:type="paragraph" w:customStyle="1" w:styleId="msonormalmrcssattr">
    <w:name w:val="msonormal_mr_css_attr"/>
    <w:basedOn w:val="a"/>
    <w:rsid w:val="00AC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orid">
    <w:name w:val="editor_id"/>
    <w:basedOn w:val="a0"/>
    <w:rsid w:val="00574EAE"/>
  </w:style>
  <w:style w:type="character" w:customStyle="1" w:styleId="20">
    <w:name w:val="Заголовок 2 Знак"/>
    <w:basedOn w:val="a0"/>
    <w:link w:val="2"/>
    <w:uiPriority w:val="9"/>
    <w:rsid w:val="00411A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opertieslabel">
    <w:name w:val="properties_label"/>
    <w:basedOn w:val="a0"/>
    <w:rsid w:val="00C71D71"/>
  </w:style>
  <w:style w:type="character" w:customStyle="1" w:styleId="10">
    <w:name w:val="Дата1"/>
    <w:basedOn w:val="a0"/>
    <w:rsid w:val="00B9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6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8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3390/toxins17100506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www.elibrary.ru/vdrs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ajggh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7816/ecogen6769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uefzk" TargetMode="External"/><Relationship Id="rId10" Type="http://schemas.openxmlformats.org/officeDocument/2006/relationships/hyperlink" Target="https://doi.org/10.17816/ecogen67691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library.ru/prrl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715E-C838-40E9-9870-B5ABA48D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</Company>
  <LinksUpToDate>false</LinksUpToDate>
  <CharactersWithSpaces>14762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Гиниятуллина Эльмира Равиловна</dc:creator>
  <cp:keywords/>
  <dc:description/>
  <cp:lastModifiedBy>bis</cp:lastModifiedBy>
  <cp:revision>2</cp:revision>
  <dcterms:created xsi:type="dcterms:W3CDTF">2025-11-20T16:25:00Z</dcterms:created>
  <dcterms:modified xsi:type="dcterms:W3CDTF">2025-11-20T16:25:00Z</dcterms:modified>
</cp:coreProperties>
</file>