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89D09" w14:textId="201A66C6" w:rsidR="00144B4B" w:rsidRDefault="00665877" w:rsidP="0067421C">
      <w:pPr>
        <w:spacing w:line="360" w:lineRule="auto"/>
        <w:jc w:val="both"/>
        <w:rPr>
          <w:b/>
          <w:szCs w:val="28"/>
        </w:rPr>
      </w:pPr>
      <w:r>
        <w:t xml:space="preserve">  </w:t>
      </w:r>
      <w:r>
        <w:rPr>
          <w:b/>
          <w:szCs w:val="28"/>
        </w:rPr>
        <w:t xml:space="preserve">                                         </w:t>
      </w:r>
      <w:r w:rsidR="006E3796">
        <w:rPr>
          <w:b/>
          <w:szCs w:val="28"/>
        </w:rPr>
        <w:t>Костюк Р. В.</w:t>
      </w:r>
    </w:p>
    <w:p w14:paraId="2FE5889B" w14:textId="1B48011B" w:rsidR="006E3796" w:rsidRDefault="006E3796" w:rsidP="0067421C">
      <w:pPr>
        <w:spacing w:line="360" w:lineRule="auto"/>
        <w:jc w:val="both"/>
        <w:rPr>
          <w:b/>
          <w:szCs w:val="28"/>
        </w:rPr>
      </w:pPr>
      <w:r>
        <w:rPr>
          <w:b/>
          <w:szCs w:val="28"/>
        </w:rPr>
        <w:t xml:space="preserve">             </w:t>
      </w:r>
      <w:r w:rsidR="0051362F">
        <w:rPr>
          <w:b/>
          <w:szCs w:val="28"/>
          <w:lang w:val="en-US"/>
        </w:rPr>
        <w:t>II</w:t>
      </w:r>
      <w:r w:rsidR="0051362F" w:rsidRPr="0051362F">
        <w:rPr>
          <w:b/>
          <w:szCs w:val="28"/>
        </w:rPr>
        <w:t xml:space="preserve"> </w:t>
      </w:r>
      <w:r w:rsidR="0051362F">
        <w:rPr>
          <w:b/>
          <w:szCs w:val="28"/>
        </w:rPr>
        <w:t>Мировая война и полоса признания СССР в Латинской Америке</w:t>
      </w:r>
    </w:p>
    <w:p w14:paraId="345F34F0" w14:textId="03B39852" w:rsidR="0051362F" w:rsidRDefault="0051362F" w:rsidP="0067421C">
      <w:pPr>
        <w:spacing w:line="360" w:lineRule="auto"/>
        <w:jc w:val="both"/>
        <w:rPr>
          <w:szCs w:val="28"/>
        </w:rPr>
      </w:pPr>
      <w:r>
        <w:rPr>
          <w:b/>
          <w:szCs w:val="28"/>
        </w:rPr>
        <w:tab/>
      </w:r>
      <w:r>
        <w:rPr>
          <w:szCs w:val="28"/>
        </w:rPr>
        <w:t>До Второй мировой войны латиноамериканский регион не относился к числу тех частей Земли, где у Советского государства имелись устойчивые дипломатические связи. В 1920-е гг. СССР установил дипломатические отношения с Мексикой и Уругваем, но по политическим причинам они были разорваны к моменту вступления СССР во Вторую мировую войну. Третьей страной, с которой СССР установил дипотношения до войны (в 1935 г.) была Колумбия. Главной причиной отсутствия политических отношений, на мой взгляд, можно назвать боязнь правящих кругов Латинской Америки «экспорта большевизма» из Советского Союза посредством местных коммунистических и революционных партий, ориентированных на Третий Интернационал.</w:t>
      </w:r>
    </w:p>
    <w:p w14:paraId="1BE72396" w14:textId="69EEBF7C" w:rsidR="0051362F" w:rsidRDefault="0051362F" w:rsidP="0067421C">
      <w:pPr>
        <w:spacing w:line="360" w:lineRule="auto"/>
        <w:jc w:val="both"/>
        <w:rPr>
          <w:szCs w:val="28"/>
        </w:rPr>
      </w:pPr>
      <w:r>
        <w:rPr>
          <w:szCs w:val="28"/>
        </w:rPr>
        <w:tab/>
        <w:t xml:space="preserve">Безусловно, события </w:t>
      </w:r>
      <w:r>
        <w:rPr>
          <w:szCs w:val="28"/>
          <w:lang w:val="en-US"/>
        </w:rPr>
        <w:t>II</w:t>
      </w:r>
      <w:r w:rsidRPr="0051362F">
        <w:rPr>
          <w:szCs w:val="28"/>
        </w:rPr>
        <w:t xml:space="preserve"> </w:t>
      </w:r>
      <w:r>
        <w:rPr>
          <w:szCs w:val="28"/>
        </w:rPr>
        <w:t xml:space="preserve">Мировой войны способствовали изменению общей планетарной геополитической ситуации и заметному росту внешнеполитического авторитета СССР, особенно после коренного перелома в Великой Отечественной войне, связанного со Сталинградской битвой и дальнейшим победоносным наступлением Красной армии на запад. </w:t>
      </w:r>
      <w:r w:rsidR="00996502">
        <w:rPr>
          <w:szCs w:val="28"/>
        </w:rPr>
        <w:t>С другой стороны, во многих латиноамериканских странах в это время активизируется левое, демократическое движение, выступающее за признание СССР и установление с Советским Союзом полноценных отношений. В разных странах Латино-Карибской Америки, в частности, на Кубе, в Мексике, Уругвае создаются общества и комитеты солидарности с СССР, проводятся народные митинги и манифестации за установление дипломатических отношений. Левые активисты, профсоюзное и рабочее движение в разных государствах латиноамериканской зоны, как это было на Кубе и в Мексике, собирают средства, товары продовольствия, табак, сахарный тростник – для отправки в Советский Союз.</w:t>
      </w:r>
    </w:p>
    <w:p w14:paraId="0734E9DE" w14:textId="0B82C367" w:rsidR="00996502" w:rsidRDefault="00996502" w:rsidP="0067421C">
      <w:pPr>
        <w:spacing w:line="360" w:lineRule="auto"/>
        <w:jc w:val="both"/>
        <w:rPr>
          <w:szCs w:val="28"/>
        </w:rPr>
      </w:pPr>
      <w:r>
        <w:rPr>
          <w:szCs w:val="28"/>
        </w:rPr>
        <w:tab/>
        <w:t>Мы знаем, что даже если к 8 маю 1945 г. многие латиноамериканские страны разорвали политические отношения с державами «Оси» и даже объявили Германии и Японии войну, на деле, абсолютное большинство латиноамериканских республик  реального участия в событиях мировой войны не принимало (за исключением Бразилии, чей 25-тысячный экспедиционный корпус был отправлен вместе с американцами в Италию). Таким образом, на протяжении большей части Второй мировой войны основная часть правительств латиноамериканских стран выступала по отношению к событиям в Европе и на Тихоокеанском фронте, как наблюдатели</w:t>
      </w:r>
      <w:r w:rsidR="00870C3A">
        <w:rPr>
          <w:szCs w:val="28"/>
        </w:rPr>
        <w:t xml:space="preserve"> (тот факт, что в большинстве случаев дипломатическое признание СССР латиноамериканскими странами приходится на 1944-1945 гг. как раз это и подтверждает)</w:t>
      </w:r>
      <w:r>
        <w:rPr>
          <w:szCs w:val="28"/>
        </w:rPr>
        <w:t xml:space="preserve">, хотя во внутриполитической жизни многих латиноамериканских стран противостояние между про- и антифашистскими силами в годы </w:t>
      </w:r>
      <w:r>
        <w:rPr>
          <w:szCs w:val="28"/>
        </w:rPr>
        <w:lastRenderedPageBreak/>
        <w:t xml:space="preserve">Второй мировой имело место. </w:t>
      </w:r>
      <w:r w:rsidR="00870C3A">
        <w:rPr>
          <w:szCs w:val="28"/>
        </w:rPr>
        <w:t>И, безусловно, развитие хода событий в Европе способствовало укреплению левых, антифашистских тенденций.</w:t>
      </w:r>
    </w:p>
    <w:p w14:paraId="32C8C9E2" w14:textId="5F85D2AF" w:rsidR="00870C3A" w:rsidRDefault="00870C3A" w:rsidP="0067421C">
      <w:pPr>
        <w:spacing w:line="360" w:lineRule="auto"/>
        <w:jc w:val="both"/>
        <w:rPr>
          <w:szCs w:val="28"/>
        </w:rPr>
      </w:pPr>
      <w:r>
        <w:rPr>
          <w:szCs w:val="28"/>
        </w:rPr>
        <w:tab/>
        <w:t xml:space="preserve">На мой взгляд, если брать </w:t>
      </w:r>
      <w:r w:rsidR="005B1222">
        <w:rPr>
          <w:szCs w:val="28"/>
        </w:rPr>
        <w:t>в целом тематику, связанную с «полосой признания» Советского Союза в Латинской Америке, я бы выделил здесь три основные группы случаев: решения, которые принимали левые и прогрессивные правительства; решения, принятые под воздействием изменения соотношения сил в международных отношениях, но также и в силу давления левых сил; ну и, наконец, чисто, если итак сейчас можно выразиться, оппортунистические действия властей, предпринятые исключительно в виду изменившейся международной обстановки.</w:t>
      </w:r>
    </w:p>
    <w:p w14:paraId="2BF06B0D" w14:textId="19D337B1" w:rsidR="005B1222" w:rsidRDefault="005B1222" w:rsidP="0067421C">
      <w:pPr>
        <w:spacing w:line="360" w:lineRule="auto"/>
        <w:jc w:val="both"/>
        <w:rPr>
          <w:szCs w:val="28"/>
        </w:rPr>
      </w:pPr>
      <w:r>
        <w:rPr>
          <w:szCs w:val="28"/>
        </w:rPr>
        <w:tab/>
        <w:t xml:space="preserve">Попытаемся на конкретных примерах показать эти три проявления. В частности, если говорить о воздействии находившихся у власти левых или левоцентристских сил. Так, в Чили, как известно, на момент начал Второй мировой войны у власти находились партии, составлявшие Народный фронт. В 1942 г. на президентских выборах победу одержал кандидат Демократического альянса (а в него, отметим, входили коммунистическая и социалистическая парти этой страны) Хосе Антонио Роис Моралес. При его администрации произошёл разрыв отношений с державами Оси, а в декабре 1944 г. были установлены дипломатические отношения с Советским Союзом. Аналогично </w:t>
      </w:r>
      <w:r w:rsidR="00D20281">
        <w:rPr>
          <w:szCs w:val="28"/>
        </w:rPr>
        <w:t xml:space="preserve">в Мексике Институционно-революционная партия также проводила политику, которая может оцениваться как левоцентристская. Москва и Мехико восстановили дипломатические отношения ещё в ноябре 1942 г. В Боливии в период нахождения у руководства правительства Президента Альберто Вильрроэля во власти находились различные политические группы, но они включали весьма сильный левонационалистический сегмент, включая, например, Революционное националистическое движение. Так или иначе. Но «левая повестка», безусловно, доминировала во внутренней политики Боливии, в виде идей защиты национального суверенитета, освобождения крестьян от архаичных податей, национализации природных ресурсов. Так что признание СССР и установление с ним дипотношений в середине апреля 1945 г. выглядит с учётом сказанного логично. Тогда же, в середине апреля 1945 г., были установлены дипломатические отношения и с Гватемалой. Но и в этой стане имела место Гватемальская революция 1944 г., которая принесла новую Конституцию, аграрную реформу, прогрессивные реформы в системе образования и здравоохранения, расширение роли профсоюзов. Президент Хосе Аревало считал себя «христианским социалистом», настроенным на проведение большей независимости от Соединённых Штатов. </w:t>
      </w:r>
    </w:p>
    <w:p w14:paraId="570C5093" w14:textId="16C5FB1F" w:rsidR="00585838" w:rsidRDefault="00585838" w:rsidP="00230685">
      <w:pPr>
        <w:spacing w:line="360" w:lineRule="auto"/>
        <w:ind w:firstLine="708"/>
        <w:jc w:val="both"/>
        <w:rPr>
          <w:szCs w:val="28"/>
        </w:rPr>
      </w:pPr>
      <w:r>
        <w:rPr>
          <w:szCs w:val="28"/>
        </w:rPr>
        <w:t xml:space="preserve">Теперь я перехожу, скажем так, к второй группе кейсов. Здесь, наверное, стоит начать с Кубы, всё-таки её власть пошла на дипломатическое признание Советского </w:t>
      </w:r>
      <w:r>
        <w:rPr>
          <w:szCs w:val="28"/>
        </w:rPr>
        <w:lastRenderedPageBreak/>
        <w:t xml:space="preserve">государства, что важно подчеркнуть, ещё до коренного перелома во </w:t>
      </w:r>
      <w:r>
        <w:rPr>
          <w:szCs w:val="28"/>
          <w:lang w:val="en-US"/>
        </w:rPr>
        <w:t>II</w:t>
      </w:r>
      <w:r w:rsidRPr="00585838">
        <w:rPr>
          <w:szCs w:val="28"/>
        </w:rPr>
        <w:t xml:space="preserve"> </w:t>
      </w:r>
      <w:r>
        <w:rPr>
          <w:szCs w:val="28"/>
        </w:rPr>
        <w:t xml:space="preserve">Мировой войне, в октябре 1942 г. Но в данном случае велико было воздействие на режим левого и профсоюзного движения, ясно требовавшего установления отношений с Москвой. Отмечу также, что первым послом нашей страны (пусть по совместительству) на Кубе был назначен М. М. Литвинов. </w:t>
      </w:r>
      <w:r w:rsidR="00230685">
        <w:rPr>
          <w:szCs w:val="28"/>
        </w:rPr>
        <w:t>Левые силы, как коммунисты, так и социал-реформисты, оказывали воздействие на власти Коста-Рики, которая, к слову сказать, формально объявила державам Оси войну ещё в 1941 г. Поскольку костариканская власть весьма жёстко подавляла местное нацистское движение, а левое и рабочее движение проводило митинги солидарности с Красной армией, здесь вопрос об установление дипломатических отношений с СССР не встретил общественного сопротивления и отношения были установлены 8 мая 1944 г. В значительной степени вопрос об установлении отношений с Советским государством играл очень важную роль в политической повестке левых сил Венесуэлы. Именно народное антифашистское движение сыграло в этой стране знаковую роль, заставив центральную власть в феврале 1945 г. объявить войну Германии и Японии. В это время происходит также легализация компартии Венесуэлы, ряда других левых партий</w:t>
      </w:r>
      <w:r w:rsidR="006416D2">
        <w:rPr>
          <w:szCs w:val="28"/>
        </w:rPr>
        <w:t>. Само же установление отношений произошло в марте 1945 г. К данной группе стран можно отнести и Уругвай, дипломатические отношения с которым были восстановлены ещё в январе 1943 г., несколько позже восстановления политических свобод, благодаря новой Конституции. И в этой южноамериканской стране левое и профсоюзное движение вело энергичную кампанию за восстановление прямых политических отношений с Москвой, а также за объявление войны Германии, что было сделано уже в 1945 г.</w:t>
      </w:r>
    </w:p>
    <w:p w14:paraId="443F8AF6" w14:textId="06964D7F" w:rsidR="006416D2" w:rsidRDefault="006416D2" w:rsidP="00230685">
      <w:pPr>
        <w:spacing w:line="360" w:lineRule="auto"/>
        <w:ind w:firstLine="708"/>
        <w:jc w:val="both"/>
        <w:rPr>
          <w:szCs w:val="28"/>
        </w:rPr>
      </w:pPr>
      <w:r>
        <w:rPr>
          <w:szCs w:val="28"/>
        </w:rPr>
        <w:t xml:space="preserve">Можно сказать, что «переходным» от второй к третьей группе стран был бразильский кейс. Да, действительно, Бразилия объявила державам Оси войну ещё в 1942 г., но её руководитель Жетулиу Варгас был антикоммунистом и с подозрением относился к СССР. Поэтому решение бразильских властей признать Советский Союз весной 1945 г. можно квалифицировать одновременно как антифашистский выбор власти и как проявление реалистичной политики. Ну а если конкретизировать примеры уже чётко «оппортунистического» измерения в процессе полосы признания СССР в латиноамериканском регионе, я бы здесь назвал случаи с Никарагуа (где диктаторский режим Самосы пошёл на установление отношений в декабре 1944 г.), </w:t>
      </w:r>
      <w:r w:rsidR="00F0263C">
        <w:rPr>
          <w:szCs w:val="28"/>
        </w:rPr>
        <w:t>Доминиканской Республики (отношения с репрессивным режимом Рафаэля Трухильо были установлены в марте 1945 г.) и Эквадора (военный режим пошёл на признание СССР в рамках Второй мировой войны позже всех, в середине июня 1945 г.)</w:t>
      </w:r>
    </w:p>
    <w:p w14:paraId="4F27B510" w14:textId="02BDA915" w:rsidR="00F0263C" w:rsidRPr="0051362F" w:rsidRDefault="00F0263C" w:rsidP="00230685">
      <w:pPr>
        <w:spacing w:line="360" w:lineRule="auto"/>
        <w:ind w:firstLine="708"/>
        <w:jc w:val="both"/>
        <w:rPr>
          <w:szCs w:val="28"/>
        </w:rPr>
      </w:pPr>
      <w:r>
        <w:rPr>
          <w:szCs w:val="28"/>
        </w:rPr>
        <w:t>В любом случае «полоса признания» состоялась; и она открывала новый пусть для отношений СССР с латиноамериканским миром.</w:t>
      </w:r>
    </w:p>
    <w:p w14:paraId="20EF6824" w14:textId="2E26A300" w:rsidR="00144B4B" w:rsidRDefault="0067421C" w:rsidP="0051362F">
      <w:pPr>
        <w:spacing w:line="360" w:lineRule="auto"/>
        <w:jc w:val="both"/>
      </w:pPr>
      <w:r>
        <w:rPr>
          <w:b/>
          <w:szCs w:val="28"/>
        </w:rPr>
        <w:lastRenderedPageBreak/>
        <w:tab/>
      </w:r>
      <w:r>
        <w:rPr>
          <w:szCs w:val="28"/>
        </w:rPr>
        <w:t xml:space="preserve"> </w:t>
      </w:r>
    </w:p>
    <w:p w14:paraId="1B7AE2CE" w14:textId="77777777" w:rsidR="00144B4B" w:rsidRDefault="00144B4B">
      <w:pPr>
        <w:spacing w:line="360" w:lineRule="auto"/>
        <w:jc w:val="both"/>
      </w:pPr>
    </w:p>
    <w:sectPr w:rsidR="00144B4B">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4B"/>
    <w:rsid w:val="00083BDC"/>
    <w:rsid w:val="00144B4B"/>
    <w:rsid w:val="001F09C1"/>
    <w:rsid w:val="001F4506"/>
    <w:rsid w:val="00230685"/>
    <w:rsid w:val="0051362F"/>
    <w:rsid w:val="005658F4"/>
    <w:rsid w:val="00585838"/>
    <w:rsid w:val="005B1222"/>
    <w:rsid w:val="0062019F"/>
    <w:rsid w:val="006416D2"/>
    <w:rsid w:val="00665877"/>
    <w:rsid w:val="0067421C"/>
    <w:rsid w:val="006D6491"/>
    <w:rsid w:val="006E3796"/>
    <w:rsid w:val="00795DA0"/>
    <w:rsid w:val="00870C3A"/>
    <w:rsid w:val="008A5D88"/>
    <w:rsid w:val="00996502"/>
    <w:rsid w:val="00A13DE4"/>
    <w:rsid w:val="00A65837"/>
    <w:rsid w:val="00BF56F3"/>
    <w:rsid w:val="00CA6797"/>
    <w:rsid w:val="00D20281"/>
    <w:rsid w:val="00F0263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9362"/>
  <w15:docId w15:val="{6C954155-A380-4B6C-A654-767F01E5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sid w:val="00FB5CF6"/>
    <w:rPr>
      <w:sz w:val="16"/>
      <w:szCs w:val="16"/>
    </w:rPr>
  </w:style>
  <w:style w:type="character" w:customStyle="1" w:styleId="a4">
    <w:name w:val="Заголовок Знак"/>
    <w:qFormat/>
    <w:rsid w:val="00624034"/>
    <w:rPr>
      <w:rFonts w:ascii="Calibri Light" w:eastAsia="Times New Roman" w:hAnsi="Calibri Light" w:cs="Times New Roman"/>
      <w:b/>
      <w:bCs/>
      <w:kern w:val="2"/>
      <w:sz w:val="32"/>
      <w:szCs w:val="32"/>
    </w:rPr>
  </w:style>
  <w:style w:type="character" w:customStyle="1" w:styleId="a5">
    <w:name w:val="Символ сноски"/>
    <w:qFormat/>
  </w:style>
  <w:style w:type="character" w:customStyle="1" w:styleId="a6">
    <w:name w:val="Привязка сноски"/>
    <w:rPr>
      <w:vertAlign w:val="superscript"/>
    </w:rPr>
  </w:style>
  <w:style w:type="character" w:customStyle="1" w:styleId="a7">
    <w:name w:val="Привязка концевой сноски"/>
    <w:rPr>
      <w:vertAlign w:val="superscript"/>
    </w:rPr>
  </w:style>
  <w:style w:type="character" w:customStyle="1" w:styleId="a8">
    <w:name w:val="Символ концевой сноски"/>
    <w:qFormat/>
  </w:style>
  <w:style w:type="character" w:customStyle="1" w:styleId="-">
    <w:name w:val="Интернет-ссылка"/>
    <w:rPr>
      <w:color w:val="000080"/>
      <w:u w:val="single"/>
    </w:rPr>
  </w:style>
  <w:style w:type="character" w:customStyle="1" w:styleId="ListLabel1">
    <w:name w:val="ListLabel 1"/>
    <w:qFormat/>
    <w:rPr>
      <w:color w:val="auto"/>
      <w:lang w:val="en-US" w:eastAsia="ru-RU" w:bidi="ar-SA"/>
    </w:rPr>
  </w:style>
  <w:style w:type="character" w:customStyle="1" w:styleId="ListLabel2">
    <w:name w:val="ListLabel 2"/>
    <w:qFormat/>
    <w:rPr>
      <w:color w:val="auto"/>
      <w:lang w:val="ru-RU" w:eastAsia="ru-RU" w:bidi="ar-SA"/>
    </w:rPr>
  </w:style>
  <w:style w:type="character" w:customStyle="1" w:styleId="ListLabel3">
    <w:name w:val="ListLabel 3"/>
    <w:qFormat/>
  </w:style>
  <w:style w:type="character" w:customStyle="1" w:styleId="ListLabel4">
    <w:name w:val="ListLabel 4"/>
    <w:qFormat/>
    <w:rPr>
      <w:b/>
      <w:szCs w:val="28"/>
      <w:lang w:val="en-US"/>
    </w:rPr>
  </w:style>
  <w:style w:type="character" w:customStyle="1" w:styleId="ListLabel5">
    <w:name w:val="ListLabel 5"/>
    <w:qFormat/>
    <w:rPr>
      <w:color w:val="auto"/>
      <w:lang w:val="en-US" w:eastAsia="ru-RU" w:bidi="ar-SA"/>
    </w:rPr>
  </w:style>
  <w:style w:type="character" w:customStyle="1" w:styleId="ListLabel6">
    <w:name w:val="ListLabel 6"/>
    <w:qFormat/>
    <w:rPr>
      <w:color w:val="auto"/>
      <w:lang w:val="ru-RU" w:eastAsia="ru-RU" w:bidi="ar-SA"/>
    </w:rPr>
  </w:style>
  <w:style w:type="character" w:customStyle="1" w:styleId="ListLabel7">
    <w:name w:val="ListLabel 7"/>
    <w:qFormat/>
    <w:rPr>
      <w:b/>
      <w:szCs w:val="28"/>
      <w:lang w:val="en-US"/>
    </w:rPr>
  </w:style>
  <w:style w:type="character" w:customStyle="1" w:styleId="ListLabel8">
    <w:name w:val="ListLabel 8"/>
    <w:qFormat/>
    <w:rPr>
      <w:color w:val="auto"/>
      <w:lang w:val="en-US" w:eastAsia="ru-RU" w:bidi="ar-SA"/>
    </w:rPr>
  </w:style>
  <w:style w:type="character" w:customStyle="1" w:styleId="ListLabel9">
    <w:name w:val="ListLabel 9"/>
    <w:qFormat/>
    <w:rPr>
      <w:color w:val="auto"/>
      <w:lang w:val="ru-RU" w:eastAsia="ru-RU" w:bidi="ar-SA"/>
    </w:rPr>
  </w:style>
  <w:style w:type="paragraph" w:styleId="a9">
    <w:name w:val="Title"/>
    <w:basedOn w:val="a"/>
    <w:next w:val="aa"/>
    <w:qFormat/>
    <w:rsid w:val="00624034"/>
    <w:pPr>
      <w:spacing w:before="240" w:after="60"/>
      <w:jc w:val="center"/>
      <w:outlineLvl w:val="0"/>
    </w:pPr>
    <w:rPr>
      <w:rFonts w:ascii="Calibri Light" w:hAnsi="Calibri Light"/>
      <w:b/>
      <w:bCs/>
      <w:kern w:val="2"/>
      <w:sz w:val="32"/>
      <w:szCs w:val="32"/>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rPr>
  </w:style>
  <w:style w:type="paragraph" w:styleId="ad">
    <w:name w:val="index heading"/>
    <w:basedOn w:val="a"/>
    <w:qFormat/>
    <w:pPr>
      <w:suppressLineNumbers/>
    </w:pPr>
    <w:rPr>
      <w:rFonts w:cs="Arial"/>
    </w:rPr>
  </w:style>
  <w:style w:type="paragraph" w:styleId="ae">
    <w:name w:val="Balloon Text"/>
    <w:basedOn w:val="a"/>
    <w:semiHidden/>
    <w:qFormat/>
    <w:rsid w:val="00E17E37"/>
    <w:rPr>
      <w:rFonts w:ascii="Tahoma" w:hAnsi="Tahoma" w:cs="Tahoma"/>
      <w:sz w:val="16"/>
      <w:szCs w:val="16"/>
    </w:rPr>
  </w:style>
  <w:style w:type="paragraph" w:styleId="af">
    <w:name w:val="annotation text"/>
    <w:basedOn w:val="a"/>
    <w:semiHidden/>
    <w:qFormat/>
    <w:rsid w:val="00FB5CF6"/>
    <w:rPr>
      <w:sz w:val="20"/>
      <w:szCs w:val="20"/>
    </w:rPr>
  </w:style>
  <w:style w:type="paragraph" w:styleId="af0">
    <w:name w:val="annotation subject"/>
    <w:basedOn w:val="af"/>
    <w:next w:val="af"/>
    <w:semiHidden/>
    <w:qFormat/>
    <w:rsid w:val="00FB5CF6"/>
    <w:rPr>
      <w:b/>
      <w:bCs/>
    </w:rPr>
  </w:style>
  <w:style w:type="paragraph" w:styleId="af1">
    <w:name w:val="header"/>
    <w:basedOn w:val="a"/>
    <w:rsid w:val="00147876"/>
    <w:pPr>
      <w:tabs>
        <w:tab w:val="center" w:pos="4677"/>
        <w:tab w:val="right" w:pos="9355"/>
      </w:tabs>
    </w:pPr>
  </w:style>
  <w:style w:type="paragraph" w:styleId="af2">
    <w:name w:val="footer"/>
    <w:basedOn w:val="a"/>
    <w:rsid w:val="00147876"/>
    <w:pPr>
      <w:tabs>
        <w:tab w:val="center" w:pos="4677"/>
        <w:tab w:val="right" w:pos="9355"/>
      </w:tabs>
    </w:pPr>
  </w:style>
  <w:style w:type="paragraph" w:styleId="af3">
    <w:name w:val="footnote text"/>
    <w:basedOn w:val="a"/>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BB3D3-E4AE-43A1-9AAF-8C93A2BD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Pages>
  <Words>1209</Words>
  <Characters>6893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В БЕРЛИНЕ ВЫСАДИЛИСЬ ПИРАТЫ</vt:lpstr>
    </vt:vector>
  </TitlesOfParts>
  <Company>Home</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БЕРЛИНЕ ВЫСАДИЛИСЬ ПИРАТЫ</dc:title>
  <dc:subject/>
  <dc:creator>руслан</dc:creator>
  <dc:description/>
  <cp:lastModifiedBy>Руслан Руслан</cp:lastModifiedBy>
  <cp:revision>8</cp:revision>
  <cp:lastPrinted>2012-03-22T08:29:00Z</cp:lastPrinted>
  <dcterms:created xsi:type="dcterms:W3CDTF">2025-09-25T10:59:00Z</dcterms:created>
  <dcterms:modified xsi:type="dcterms:W3CDTF">2025-09-28T16:19:00Z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