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972AE" w14:textId="71350E61" w:rsidR="00FB4E21" w:rsidRPr="003409F2" w:rsidRDefault="003409F2" w:rsidP="002A22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Исследование взаимосвязи между глубиной и распределением тяжелых металлов в донных осадках системы озер </w:t>
      </w:r>
      <w:proofErr w:type="spellStart"/>
      <w:r>
        <w:rPr>
          <w:rFonts w:ascii="Times New Roman" w:hAnsi="Times New Roman" w:cs="Times New Roman"/>
          <w:b/>
          <w:sz w:val="24"/>
        </w:rPr>
        <w:t>Озерявки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национального парка «</w:t>
      </w:r>
      <w:proofErr w:type="spellStart"/>
      <w:r>
        <w:rPr>
          <w:rFonts w:ascii="Times New Roman" w:hAnsi="Times New Roman" w:cs="Times New Roman"/>
          <w:b/>
          <w:sz w:val="24"/>
        </w:rPr>
        <w:t>Себежский</w:t>
      </w:r>
      <w:proofErr w:type="spellEnd"/>
      <w:r>
        <w:rPr>
          <w:rFonts w:ascii="Times New Roman" w:hAnsi="Times New Roman" w:cs="Times New Roman"/>
          <w:b/>
          <w:sz w:val="24"/>
        </w:rPr>
        <w:t>»</w:t>
      </w:r>
    </w:p>
    <w:p w14:paraId="7736D7F2" w14:textId="77777777" w:rsidR="000213B1" w:rsidRPr="00991E3D" w:rsidRDefault="000213B1" w:rsidP="000213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DBB17C4" w14:textId="7F3075B8" w:rsidR="003409F2" w:rsidRPr="003409F2" w:rsidRDefault="003409F2" w:rsidP="003409F2">
      <w:pPr>
        <w:pStyle w:val="af"/>
        <w:contextualSpacing/>
        <w:jc w:val="center"/>
        <w:rPr>
          <w:i/>
          <w:sz w:val="22"/>
        </w:rPr>
      </w:pPr>
      <w:r w:rsidRPr="003409F2">
        <w:rPr>
          <w:i/>
          <w:sz w:val="22"/>
        </w:rPr>
        <w:t>Е. А. Долженко</w:t>
      </w:r>
      <w:r w:rsidRPr="003409F2">
        <w:rPr>
          <w:i/>
          <w:sz w:val="22"/>
          <w:vertAlign w:val="superscript"/>
        </w:rPr>
        <w:t>1*</w:t>
      </w:r>
      <w:r w:rsidRPr="003409F2">
        <w:rPr>
          <w:i/>
          <w:sz w:val="22"/>
        </w:rPr>
        <w:t>, М. П. Кашкевич</w:t>
      </w:r>
      <w:r w:rsidRPr="003409F2">
        <w:rPr>
          <w:i/>
          <w:sz w:val="22"/>
          <w:vertAlign w:val="superscript"/>
        </w:rPr>
        <w:t>1</w:t>
      </w:r>
    </w:p>
    <w:p w14:paraId="2D8B6AAF" w14:textId="7637554C" w:rsidR="003409F2" w:rsidRDefault="003409F2" w:rsidP="003409F2">
      <w:pPr>
        <w:pStyle w:val="af"/>
        <w:contextualSpacing/>
        <w:jc w:val="center"/>
        <w:rPr>
          <w:rFonts w:cs="Times New Roman"/>
          <w:i/>
          <w:sz w:val="22"/>
        </w:rPr>
      </w:pPr>
      <w:r w:rsidRPr="003409F2">
        <w:rPr>
          <w:rFonts w:cs="Times New Roman"/>
          <w:i/>
          <w:sz w:val="22"/>
          <w:vertAlign w:val="superscript"/>
        </w:rPr>
        <w:t>1</w:t>
      </w:r>
      <w:r w:rsidRPr="003409F2">
        <w:rPr>
          <w:rFonts w:cs="Times New Roman"/>
          <w:i/>
          <w:sz w:val="22"/>
        </w:rPr>
        <w:t>Санкт-Петербургский Государственный Университет, Российская Федерация, Санкт-Петербург</w:t>
      </w:r>
    </w:p>
    <w:p w14:paraId="14803828" w14:textId="17FBED1E" w:rsidR="00533653" w:rsidRPr="003409F2" w:rsidRDefault="003409F2" w:rsidP="003409F2">
      <w:pPr>
        <w:pStyle w:val="af"/>
        <w:contextualSpacing/>
        <w:jc w:val="center"/>
        <w:rPr>
          <w:rFonts w:cs="Times New Roman"/>
          <w:i/>
          <w:sz w:val="22"/>
        </w:rPr>
      </w:pPr>
      <w:hyperlink r:id="rId8" w:history="1">
        <w:r w:rsidRPr="003409F2">
          <w:rPr>
            <w:rStyle w:val="a4"/>
            <w:i/>
            <w:sz w:val="22"/>
          </w:rPr>
          <w:t>*evgeniy_dolzhenko@list.ru</w:t>
        </w:r>
      </w:hyperlink>
    </w:p>
    <w:p w14:paraId="15F71314" w14:textId="77777777" w:rsidR="00FB4E21" w:rsidRPr="003409F2" w:rsidRDefault="00FB4E21" w:rsidP="00F31E0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29A6433" w14:textId="08DA27C2" w:rsidR="0040211E" w:rsidRDefault="00A12186" w:rsidP="0040211E">
      <w:pPr>
        <w:pStyle w:val="af2"/>
        <w:spacing w:before="0" w:beforeAutospacing="0" w:after="0" w:afterAutospacing="0"/>
        <w:ind w:firstLine="708"/>
        <w:contextualSpacing/>
        <w:jc w:val="both"/>
        <w:rPr>
          <w:sz w:val="22"/>
        </w:rPr>
      </w:pPr>
      <w:r w:rsidRPr="00A12186">
        <w:rPr>
          <w:sz w:val="22"/>
        </w:rPr>
        <w:t xml:space="preserve">В процессе экологического изучения </w:t>
      </w:r>
      <w:proofErr w:type="spellStart"/>
      <w:r w:rsidRPr="00A12186">
        <w:rPr>
          <w:sz w:val="22"/>
        </w:rPr>
        <w:t>аквальных</w:t>
      </w:r>
      <w:proofErr w:type="spellEnd"/>
      <w:r w:rsidRPr="00A12186">
        <w:rPr>
          <w:sz w:val="22"/>
        </w:rPr>
        <w:t xml:space="preserve"> </w:t>
      </w:r>
      <w:proofErr w:type="spellStart"/>
      <w:r w:rsidRPr="00A12186">
        <w:rPr>
          <w:sz w:val="22"/>
        </w:rPr>
        <w:t>геосистем</w:t>
      </w:r>
      <w:proofErr w:type="spellEnd"/>
      <w:r w:rsidRPr="00A12186">
        <w:rPr>
          <w:sz w:val="22"/>
        </w:rPr>
        <w:t xml:space="preserve"> одним из ключевых объектов анализа являются донные отложения, которые играют важную роль в формировании водной среды и характеризуют состояние водного </w:t>
      </w:r>
      <w:r w:rsidR="0040211E">
        <w:rPr>
          <w:sz w:val="22"/>
        </w:rPr>
        <w:t>объекта. Они представляют собой</w:t>
      </w:r>
      <w:r w:rsidRPr="00A12186">
        <w:rPr>
          <w:sz w:val="22"/>
        </w:rPr>
        <w:t xml:space="preserve"> природную систему, обладающую способностью к аккумуляции и трансформации различных химических с</w:t>
      </w:r>
      <w:r w:rsidR="0040211E">
        <w:rPr>
          <w:sz w:val="22"/>
        </w:rPr>
        <w:t>оединений</w:t>
      </w:r>
      <w:r w:rsidRPr="00A12186">
        <w:rPr>
          <w:sz w:val="22"/>
        </w:rPr>
        <w:t>.</w:t>
      </w:r>
    </w:p>
    <w:p w14:paraId="0C8938EE" w14:textId="57E45D6D" w:rsidR="00A12186" w:rsidRPr="00A12186" w:rsidRDefault="00A12186" w:rsidP="0040211E">
      <w:pPr>
        <w:pStyle w:val="af2"/>
        <w:spacing w:before="0" w:beforeAutospacing="0" w:after="0" w:afterAutospacing="0"/>
        <w:ind w:firstLine="708"/>
        <w:contextualSpacing/>
        <w:jc w:val="both"/>
        <w:rPr>
          <w:sz w:val="22"/>
        </w:rPr>
      </w:pPr>
      <w:r w:rsidRPr="00A12186">
        <w:rPr>
          <w:sz w:val="22"/>
        </w:rPr>
        <w:t xml:space="preserve">Донные отложения находятся в постоянном взаимодействии с другими компонентами водной экосистемы, включая воду, </w:t>
      </w:r>
      <w:proofErr w:type="spellStart"/>
      <w:r w:rsidRPr="00A12186">
        <w:rPr>
          <w:sz w:val="22"/>
        </w:rPr>
        <w:t>биоту</w:t>
      </w:r>
      <w:proofErr w:type="spellEnd"/>
      <w:r w:rsidRPr="00A12186">
        <w:rPr>
          <w:sz w:val="22"/>
        </w:rPr>
        <w:t xml:space="preserve"> и взвешенные вещества. Этот обмен веществами обусловливает их функцию в процессах самоочищения водоемов, а также в миграции и депонировании загрязняющих веществ.</w:t>
      </w:r>
      <w:r w:rsidR="0040211E">
        <w:rPr>
          <w:sz w:val="22"/>
        </w:rPr>
        <w:t xml:space="preserve"> </w:t>
      </w:r>
      <w:r w:rsidRPr="00A12186">
        <w:rPr>
          <w:sz w:val="22"/>
        </w:rPr>
        <w:t xml:space="preserve">Кроме того, донные осадки можно рассматривать как природные «летописи», отражающие </w:t>
      </w:r>
      <w:r w:rsidR="0040211E">
        <w:rPr>
          <w:sz w:val="22"/>
        </w:rPr>
        <w:t>историю экосистемы водоема. А также, д</w:t>
      </w:r>
      <w:r w:rsidRPr="00A12186">
        <w:rPr>
          <w:sz w:val="22"/>
        </w:rPr>
        <w:t>онные отложения</w:t>
      </w:r>
      <w:r>
        <w:t xml:space="preserve">, </w:t>
      </w:r>
      <w:r w:rsidRPr="0040211E">
        <w:rPr>
          <w:sz w:val="22"/>
          <w:szCs w:val="22"/>
        </w:rPr>
        <w:t>в силу своей высокой способности</w:t>
      </w:r>
      <w:r w:rsidRPr="00A12186">
        <w:rPr>
          <w:sz w:val="22"/>
          <w:szCs w:val="22"/>
        </w:rPr>
        <w:t xml:space="preserve"> к сорбции и длительной фиксации </w:t>
      </w:r>
      <w:r w:rsidRPr="0040211E">
        <w:rPr>
          <w:sz w:val="22"/>
          <w:szCs w:val="22"/>
        </w:rPr>
        <w:t>некоторых соединений,</w:t>
      </w:r>
      <w:r w:rsidRPr="00A12186">
        <w:rPr>
          <w:sz w:val="22"/>
        </w:rPr>
        <w:t xml:space="preserve"> служат важным депо для множества загрязняющих веществ, среди которых особое</w:t>
      </w:r>
      <w:r w:rsidR="0040211E">
        <w:rPr>
          <w:sz w:val="22"/>
        </w:rPr>
        <w:t xml:space="preserve"> место занимают тяжелые металлы, о которых далее и пойдет речь.</w:t>
      </w:r>
    </w:p>
    <w:p w14:paraId="3E1FBD31" w14:textId="48AD27CE" w:rsidR="0040211E" w:rsidRPr="0040211E" w:rsidRDefault="0040211E" w:rsidP="0040211E">
      <w:pPr>
        <w:pStyle w:val="af2"/>
        <w:spacing w:before="0" w:beforeAutospacing="0" w:after="0" w:afterAutospacing="0"/>
        <w:ind w:firstLine="567"/>
        <w:contextualSpacing/>
        <w:jc w:val="both"/>
        <w:rPr>
          <w:sz w:val="22"/>
        </w:rPr>
      </w:pPr>
      <w:r w:rsidRPr="0040211E">
        <w:rPr>
          <w:sz w:val="22"/>
        </w:rPr>
        <w:t xml:space="preserve">Взаимосвязь между глубиной водоема и распределением тяжелых металлов в донных осадках является сложным и многокомпонентным процессом, зависящим от гидродинамических условий, химических свойств металлов и характера накопления осадков. Анализ представленных карт показывает, что в более глубоких зонах озерной системы </w:t>
      </w:r>
      <w:proofErr w:type="spellStart"/>
      <w:r w:rsidRPr="0040211E">
        <w:rPr>
          <w:sz w:val="22"/>
        </w:rPr>
        <w:t>Озерявки</w:t>
      </w:r>
      <w:proofErr w:type="spellEnd"/>
      <w:r w:rsidRPr="0040211E">
        <w:rPr>
          <w:sz w:val="22"/>
        </w:rPr>
        <w:t xml:space="preserve"> наблюдаются повышенные значения индекса </w:t>
      </w:r>
      <w:proofErr w:type="spellStart"/>
      <w:r w:rsidRPr="0040211E">
        <w:rPr>
          <w:sz w:val="22"/>
        </w:rPr>
        <w:t>Zex</w:t>
      </w:r>
      <w:proofErr w:type="spellEnd"/>
      <w:r w:rsidR="00AD51FF">
        <w:rPr>
          <w:sz w:val="22"/>
        </w:rPr>
        <w:t xml:space="preserve"> (индекс суммарного превышения медианных значений по </w:t>
      </w:r>
      <w:proofErr w:type="spellStart"/>
      <w:r w:rsidR="00AD51FF" w:rsidRPr="00AD51FF">
        <w:rPr>
          <w:sz w:val="22"/>
        </w:rPr>
        <w:t>Zn</w:t>
      </w:r>
      <w:proofErr w:type="spellEnd"/>
      <w:r w:rsidR="00AD51FF" w:rsidRPr="00AD51FF">
        <w:rPr>
          <w:sz w:val="22"/>
        </w:rPr>
        <w:t xml:space="preserve">, </w:t>
      </w:r>
      <w:proofErr w:type="spellStart"/>
      <w:r w:rsidR="00AD51FF" w:rsidRPr="00AD51FF">
        <w:rPr>
          <w:sz w:val="22"/>
        </w:rPr>
        <w:t>Pb</w:t>
      </w:r>
      <w:proofErr w:type="spellEnd"/>
      <w:r w:rsidR="00AD51FF" w:rsidRPr="00AD51FF">
        <w:rPr>
          <w:sz w:val="22"/>
        </w:rPr>
        <w:t xml:space="preserve">, </w:t>
      </w:r>
      <w:proofErr w:type="spellStart"/>
      <w:r w:rsidR="00AD51FF" w:rsidRPr="00AD51FF">
        <w:rPr>
          <w:sz w:val="22"/>
        </w:rPr>
        <w:t>Cu</w:t>
      </w:r>
      <w:proofErr w:type="spellEnd"/>
      <w:r w:rsidR="00AD51FF" w:rsidRPr="00AD51FF">
        <w:rPr>
          <w:sz w:val="22"/>
        </w:rPr>
        <w:t xml:space="preserve">, </w:t>
      </w:r>
      <w:proofErr w:type="spellStart"/>
      <w:r w:rsidR="00AD51FF" w:rsidRPr="00AD51FF">
        <w:rPr>
          <w:sz w:val="22"/>
        </w:rPr>
        <w:t>Ni</w:t>
      </w:r>
      <w:proofErr w:type="spellEnd"/>
      <w:r w:rsidR="00AD51FF" w:rsidRPr="00AD51FF">
        <w:rPr>
          <w:sz w:val="22"/>
        </w:rPr>
        <w:t xml:space="preserve">, </w:t>
      </w:r>
      <w:proofErr w:type="spellStart"/>
      <w:r w:rsidR="00AD51FF" w:rsidRPr="00AD51FF">
        <w:rPr>
          <w:sz w:val="22"/>
        </w:rPr>
        <w:t>Cr</w:t>
      </w:r>
      <w:proofErr w:type="spellEnd"/>
      <w:r w:rsidR="00AD51FF">
        <w:rPr>
          <w:sz w:val="22"/>
        </w:rPr>
        <w:t>)</w:t>
      </w:r>
      <w:r w:rsidRPr="0040211E">
        <w:rPr>
          <w:sz w:val="22"/>
        </w:rPr>
        <w:t>, что свидетельствует о большей концентрации тяжелых металлов в донных отложениях именно в этих участках.</w:t>
      </w:r>
    </w:p>
    <w:p w14:paraId="26E571E5" w14:textId="764F6E7B" w:rsidR="0040211E" w:rsidRPr="0040211E" w:rsidRDefault="0040211E" w:rsidP="00AD51FF">
      <w:pPr>
        <w:pStyle w:val="af2"/>
        <w:spacing w:before="0" w:beforeAutospacing="0" w:after="0" w:afterAutospacing="0"/>
        <w:ind w:firstLine="567"/>
        <w:contextualSpacing/>
        <w:jc w:val="both"/>
        <w:rPr>
          <w:sz w:val="22"/>
        </w:rPr>
      </w:pPr>
      <w:r w:rsidRPr="0040211E">
        <w:rPr>
          <w:sz w:val="22"/>
        </w:rPr>
        <w:t xml:space="preserve">Одним из ключевых факторов такой зависимости может быть ослабление течений и гидродинамических процессов в глубоких зонах, способствующее седиментации мелкодисперсных частиц, обладающих высокой сорбционной способностью. Именно на таких частицах (глины, органические вещества) концентрируются тяжелые металлы, что и приводит к локальному увеличению </w:t>
      </w:r>
      <w:proofErr w:type="spellStart"/>
      <w:r w:rsidRPr="0040211E">
        <w:rPr>
          <w:sz w:val="22"/>
        </w:rPr>
        <w:t>Zex</w:t>
      </w:r>
      <w:proofErr w:type="spellEnd"/>
      <w:r w:rsidRPr="0040211E">
        <w:rPr>
          <w:sz w:val="22"/>
        </w:rPr>
        <w:t xml:space="preserve">. В прибрежных и мелководных районах, напротив, процессы размыва и </w:t>
      </w:r>
      <w:proofErr w:type="spellStart"/>
      <w:r w:rsidRPr="0040211E">
        <w:rPr>
          <w:sz w:val="22"/>
        </w:rPr>
        <w:t>ресуспензии</w:t>
      </w:r>
      <w:proofErr w:type="spellEnd"/>
      <w:r w:rsidRPr="0040211E">
        <w:rPr>
          <w:sz w:val="22"/>
        </w:rPr>
        <w:t xml:space="preserve"> осадков могут препятствовать накоплению металлов, вызывая их перераспределение.</w:t>
      </w:r>
      <w:r w:rsidR="00AD51FF">
        <w:rPr>
          <w:sz w:val="22"/>
        </w:rPr>
        <w:t xml:space="preserve"> </w:t>
      </w:r>
      <w:r w:rsidRPr="0040211E">
        <w:rPr>
          <w:sz w:val="22"/>
        </w:rPr>
        <w:t xml:space="preserve">Дополнительно стоит учитывать возможные источники загрязнения, поступающие с поверхностным стоком или атмосферными осадками. В таких случаях загрязняющие вещества первоначально оседают в более спокойных зонах, что также объясняет корреляцию между глубиной и индексом </w:t>
      </w:r>
      <w:proofErr w:type="spellStart"/>
      <w:r w:rsidRPr="0040211E">
        <w:rPr>
          <w:sz w:val="22"/>
        </w:rPr>
        <w:t>Zex</w:t>
      </w:r>
      <w:proofErr w:type="spellEnd"/>
      <w:r w:rsidRPr="0040211E">
        <w:rPr>
          <w:sz w:val="22"/>
        </w:rPr>
        <w:t>.</w:t>
      </w:r>
    </w:p>
    <w:p w14:paraId="34121709" w14:textId="35A9E7EC" w:rsidR="0040211E" w:rsidRPr="0040211E" w:rsidRDefault="0040211E" w:rsidP="0040211E">
      <w:pPr>
        <w:pStyle w:val="af2"/>
        <w:spacing w:before="0" w:beforeAutospacing="0" w:after="0" w:afterAutospacing="0"/>
        <w:ind w:firstLine="708"/>
        <w:contextualSpacing/>
        <w:jc w:val="both"/>
        <w:rPr>
          <w:sz w:val="22"/>
        </w:rPr>
      </w:pPr>
      <w:r w:rsidRPr="0040211E">
        <w:rPr>
          <w:sz w:val="22"/>
        </w:rPr>
        <w:t>Расчет коэффициента корреляции (≈0.4) свидетельствует о средней степени связи между глубиной и уровнем загрязнения. Это указывает на наличие тенденции, но также подразумевает влияние дополнительных факторов, таких как различия в химическом составе осадков, биогеохимические процессы и локальные источники загрязнения.</w:t>
      </w:r>
    </w:p>
    <w:p w14:paraId="2AE136F6" w14:textId="538E8760" w:rsidR="00075244" w:rsidRPr="00A12186" w:rsidRDefault="00075244" w:rsidP="00A32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00ED7522" w14:textId="77777777" w:rsidR="007D0A70" w:rsidRPr="00075244" w:rsidRDefault="00DD2CED" w:rsidP="00F31E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A32627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ru-RU"/>
        </w:rPr>
        <w:t>Возьмите на заметку:</w:t>
      </w:r>
    </w:p>
    <w:p w14:paraId="4723D739" w14:textId="7B3F1BFF" w:rsidR="00530A85" w:rsidRPr="00530A85" w:rsidRDefault="0040211E" w:rsidP="00AD51FF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П</w:t>
      </w:r>
      <w:r w:rsidRPr="0040211E">
        <w:rPr>
          <w:rFonts w:ascii="Times New Roman" w:hAnsi="Times New Roman" w:cs="Times New Roman"/>
          <w:szCs w:val="21"/>
        </w:rPr>
        <w:t>оложительная связь меж</w:t>
      </w:r>
      <w:bookmarkStart w:id="0" w:name="_GoBack"/>
      <w:bookmarkEnd w:id="0"/>
      <w:r w:rsidRPr="0040211E">
        <w:rPr>
          <w:rFonts w:ascii="Times New Roman" w:hAnsi="Times New Roman" w:cs="Times New Roman"/>
          <w:szCs w:val="21"/>
        </w:rPr>
        <w:t>ду глубиной и накоплением тяжелых металлов обусловлена комплексом физико-химических и гидродинамических процессов, ведущих к аккумуляции загрязняющих веществ в глубоких зонах водоема.</w:t>
      </w:r>
    </w:p>
    <w:p w14:paraId="1C990B67" w14:textId="34CFBC6A" w:rsidR="00A32627" w:rsidRPr="00CC2548" w:rsidRDefault="003409F2" w:rsidP="00530A85">
      <w:pPr>
        <w:jc w:val="center"/>
        <w:rPr>
          <w:rFonts w:ascii="Times New Roman" w:eastAsia="Times New Roman" w:hAnsi="Times New Roman" w:cs="Times New Roman"/>
          <w:b/>
          <w:kern w:val="36"/>
          <w:lang w:eastAsia="ru-RU"/>
        </w:rPr>
      </w:pPr>
      <w:r w:rsidRPr="003409F2">
        <w:rPr>
          <w:rFonts w:ascii="Times New Roman" w:eastAsia="Times New Roman" w:hAnsi="Times New Roman" w:cs="Times New Roman"/>
          <w:b/>
          <w:noProof/>
          <w:kern w:val="36"/>
          <w:lang w:eastAsia="ru-RU"/>
        </w:rPr>
        <w:drawing>
          <wp:inline distT="0" distB="0" distL="0" distR="0" wp14:anchorId="37937956" wp14:editId="37A1F899">
            <wp:extent cx="6120130" cy="1912962"/>
            <wp:effectExtent l="19050" t="19050" r="13970" b="11430"/>
            <wp:docPr id="2" name="Рисунок 2" descr="C:\Users\Administrator\Desktop\SHablon-graficheskoy-annotatsii-PowerPoi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SHablon-graficheskoy-annotatsii-PowerPoin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91296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A32627" w:rsidRPr="00CC2548" w:rsidSect="00E64E7C">
      <w:headerReference w:type="default" r:id="rId10"/>
      <w:footerReference w:type="default" r:id="rId11"/>
      <w:pgSz w:w="11906" w:h="16838"/>
      <w:pgMar w:top="1134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5229D" w14:textId="77777777" w:rsidR="00525A32" w:rsidRDefault="00525A32" w:rsidP="00EB5562">
      <w:pPr>
        <w:spacing w:after="0" w:line="240" w:lineRule="auto"/>
      </w:pPr>
      <w:r>
        <w:separator/>
      </w:r>
    </w:p>
  </w:endnote>
  <w:endnote w:type="continuationSeparator" w:id="0">
    <w:p w14:paraId="60E97DE5" w14:textId="77777777" w:rsidR="00525A32" w:rsidRDefault="00525A32" w:rsidP="00EB5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0045179"/>
      <w:docPartObj>
        <w:docPartGallery w:val="Page Numbers (Bottom of Page)"/>
        <w:docPartUnique/>
      </w:docPartObj>
    </w:sdtPr>
    <w:sdtEndPr>
      <w:rPr>
        <w:rFonts w:ascii="Verdana" w:hAnsi="Verdana" w:cs="Arial"/>
        <w:color w:val="002060"/>
        <w:sz w:val="20"/>
        <w:szCs w:val="20"/>
      </w:rPr>
    </w:sdtEndPr>
    <w:sdtContent>
      <w:p w14:paraId="23954EBB" w14:textId="1BF92803" w:rsidR="00C56F0F" w:rsidRPr="00A32627" w:rsidRDefault="00E330A8">
        <w:pPr>
          <w:pStyle w:val="a7"/>
          <w:jc w:val="center"/>
          <w:rPr>
            <w:rFonts w:ascii="Verdana" w:hAnsi="Verdana" w:cs="Arial"/>
            <w:color w:val="002060"/>
            <w:sz w:val="20"/>
            <w:szCs w:val="20"/>
          </w:rPr>
        </w:pPr>
        <w:r w:rsidRPr="00A32627">
          <w:rPr>
            <w:noProof/>
            <w:color w:val="002060"/>
            <w:lang w:eastAsia="ru-RU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3A195001" wp14:editId="5A028720">
                  <wp:simplePos x="0" y="0"/>
                  <wp:positionH relativeFrom="margin">
                    <wp:align>left</wp:align>
                  </wp:positionH>
                  <wp:positionV relativeFrom="paragraph">
                    <wp:posOffset>-60385</wp:posOffset>
                  </wp:positionV>
                  <wp:extent cx="6096000" cy="0"/>
                  <wp:effectExtent l="0" t="0" r="19050" b="19050"/>
                  <wp:wrapNone/>
                  <wp:docPr id="6" name="Прямая соединительная линия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609600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5B9BD5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line w14:anchorId="6700B90D" id="Прямая соединительная линия 6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4.75pt" to="480pt,-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" strokecolor="#2e75b6" strokeweight="1.5pt">
                  <v:stroke joinstyle="miter"/>
                  <w10:wrap anchorx="margin"/>
                </v:line>
              </w:pict>
            </mc:Fallback>
          </mc:AlternateContent>
        </w:r>
        <w:r w:rsidR="00C56F0F" w:rsidRPr="00A32627">
          <w:rPr>
            <w:rFonts w:ascii="Verdana" w:hAnsi="Verdana" w:cs="Arial"/>
            <w:color w:val="002060"/>
            <w:sz w:val="20"/>
            <w:szCs w:val="20"/>
          </w:rPr>
          <w:fldChar w:fldCharType="begin"/>
        </w:r>
        <w:r w:rsidR="00C56F0F" w:rsidRPr="00A32627">
          <w:rPr>
            <w:rFonts w:ascii="Verdana" w:hAnsi="Verdana" w:cs="Arial"/>
            <w:color w:val="002060"/>
            <w:sz w:val="20"/>
            <w:szCs w:val="20"/>
          </w:rPr>
          <w:instrText>PAGE   \* MERGEFORMAT</w:instrText>
        </w:r>
        <w:r w:rsidR="00C56F0F" w:rsidRPr="00A32627">
          <w:rPr>
            <w:rFonts w:ascii="Verdana" w:hAnsi="Verdana" w:cs="Arial"/>
            <w:color w:val="002060"/>
            <w:sz w:val="20"/>
            <w:szCs w:val="20"/>
          </w:rPr>
          <w:fldChar w:fldCharType="separate"/>
        </w:r>
        <w:r w:rsidR="00AD51FF">
          <w:rPr>
            <w:rFonts w:ascii="Verdana" w:hAnsi="Verdana" w:cs="Arial"/>
            <w:noProof/>
            <w:color w:val="002060"/>
            <w:sz w:val="20"/>
            <w:szCs w:val="20"/>
          </w:rPr>
          <w:t>1</w:t>
        </w:r>
        <w:r w:rsidR="00C56F0F" w:rsidRPr="00A32627">
          <w:rPr>
            <w:rFonts w:ascii="Verdana" w:hAnsi="Verdana" w:cs="Arial"/>
            <w:color w:val="002060"/>
            <w:sz w:val="20"/>
            <w:szCs w:val="20"/>
          </w:rPr>
          <w:fldChar w:fldCharType="end"/>
        </w:r>
      </w:p>
    </w:sdtContent>
  </w:sdt>
  <w:p w14:paraId="65937CB3" w14:textId="3AA69455" w:rsidR="00C56F0F" w:rsidRDefault="00C56F0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A4729" w14:textId="77777777" w:rsidR="00525A32" w:rsidRDefault="00525A32" w:rsidP="00EB5562">
      <w:pPr>
        <w:spacing w:after="0" w:line="240" w:lineRule="auto"/>
      </w:pPr>
      <w:r>
        <w:separator/>
      </w:r>
    </w:p>
  </w:footnote>
  <w:footnote w:type="continuationSeparator" w:id="0">
    <w:p w14:paraId="750BA1A8" w14:textId="77777777" w:rsidR="00525A32" w:rsidRDefault="00525A32" w:rsidP="00EB5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57356" w14:textId="3062A05A" w:rsidR="00991E3D" w:rsidRPr="00C56F0F" w:rsidRDefault="00C56F0F">
    <w:pPr>
      <w:pStyle w:val="a5"/>
      <w:rPr>
        <w:color w:val="2E74B5" w:themeColor="accent1" w:themeShade="BF"/>
      </w:rPr>
    </w:pPr>
    <w:r w:rsidRPr="00C56F0F">
      <w:rPr>
        <w:rFonts w:ascii="Verdana" w:hAnsi="Verdana" w:cs="Arial"/>
        <w:noProof/>
        <w:color w:val="2E74B5" w:themeColor="accent1" w:themeShade="BF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24A15461" wp14:editId="52AE6AFF">
              <wp:simplePos x="0" y="0"/>
              <wp:positionH relativeFrom="margin">
                <wp:align>right</wp:align>
              </wp:positionH>
              <wp:positionV relativeFrom="topMargin">
                <wp:posOffset>326498</wp:posOffset>
              </wp:positionV>
              <wp:extent cx="5943600" cy="170815"/>
              <wp:effectExtent l="0" t="0" r="0" b="17145"/>
              <wp:wrapNone/>
              <wp:docPr id="218" name="Текстовое поле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i/>
                              <w:color w:val="002060"/>
                              <w:szCs w:val="20"/>
                            </w:rPr>
                            <w:alias w:val="Название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2684FAFA" w14:textId="289659D1" w:rsidR="00991E3D" w:rsidRPr="00A32627" w:rsidRDefault="00DF6F17" w:rsidP="002A22AF">
                              <w:pPr>
                                <w:spacing w:after="0" w:line="240" w:lineRule="auto"/>
                                <w:ind w:left="-142"/>
                                <w:jc w:val="center"/>
                                <w:rPr>
                                  <w:rFonts w:ascii="Verdana" w:hAnsi="Verdana"/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2060"/>
                                  <w:szCs w:val="20"/>
                                </w:rPr>
                                <w:t>Форум молод</w:t>
                              </w:r>
                              <w:r w:rsidR="008A2AF8">
                                <w:rPr>
                                  <w:rFonts w:ascii="Times New Roman" w:hAnsi="Times New Roman" w:cs="Times New Roman"/>
                                  <w:i/>
                                  <w:color w:val="002060"/>
                                  <w:szCs w:val="20"/>
                                </w:rPr>
                                <w:t>ых исследователей ХимБиоSeasons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color w:val="002060"/>
                                  <w:szCs w:val="20"/>
                                </w:rPr>
                                <w:t>202</w:t>
                              </w:r>
                              <w:r w:rsidR="008A2AF8">
                                <w:rPr>
                                  <w:rFonts w:ascii="Times New Roman" w:hAnsi="Times New Roman" w:cs="Times New Roman"/>
                                  <w:i/>
                                  <w:color w:val="002060"/>
                                  <w:szCs w:val="20"/>
                                </w:rPr>
                                <w:t>5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A15461" id="_x0000_t202" coordsize="21600,21600" o:spt="202" path="m,l,21600r21600,l21600,xe">
              <v:stroke joinstyle="miter"/>
              <v:path gradientshapeok="t" o:connecttype="rect"/>
            </v:shapetype>
            <v:shape id="Текстовое поле 218" o:spid="_x0000_s1026" type="#_x0000_t202" style="position:absolute;margin-left:416.8pt;margin-top:25.7pt;width:468pt;height:13.45pt;z-index:251663360;visibility:visible;mso-wrap-style:square;mso-width-percent:100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Times New Roman" w:hAnsi="Times New Roman" w:cs="Times New Roman"/>
                        <w:i/>
                        <w:color w:val="002060"/>
                        <w:szCs w:val="20"/>
                      </w:rPr>
                      <w:alias w:val="Название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14:paraId="2684FAFA" w14:textId="289659D1" w:rsidR="00991E3D" w:rsidRPr="00A32627" w:rsidRDefault="00DF6F17" w:rsidP="002A22AF">
                        <w:pPr>
                          <w:spacing w:after="0" w:line="240" w:lineRule="auto"/>
                          <w:ind w:left="-142"/>
                          <w:jc w:val="center"/>
                          <w:rPr>
                            <w:rFonts w:ascii="Verdana" w:hAnsi="Verdana"/>
                            <w:color w:val="00206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color w:val="002060"/>
                            <w:szCs w:val="20"/>
                          </w:rPr>
                          <w:t>Форум молод</w:t>
                        </w:r>
                        <w:r w:rsidR="008A2AF8">
                          <w:rPr>
                            <w:rFonts w:ascii="Times New Roman" w:hAnsi="Times New Roman" w:cs="Times New Roman"/>
                            <w:i/>
                            <w:color w:val="002060"/>
                            <w:szCs w:val="20"/>
                          </w:rPr>
                          <w:t>ых исследователей ХимБиоSeasons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color w:val="002060"/>
                            <w:szCs w:val="20"/>
                          </w:rPr>
                          <w:t>202</w:t>
                        </w:r>
                        <w:r w:rsidR="008A2AF8">
                          <w:rPr>
                            <w:rFonts w:ascii="Times New Roman" w:hAnsi="Times New Roman" w:cs="Times New Roman"/>
                            <w:i/>
                            <w:color w:val="002060"/>
                            <w:szCs w:val="20"/>
                          </w:rPr>
                          <w:t>5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="00991E3D" w:rsidRPr="00C56F0F">
      <w:rPr>
        <w:noProof/>
        <w:color w:val="2E74B5" w:themeColor="accent1" w:themeShade="BF"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4D0694" wp14:editId="0E2F5386">
              <wp:simplePos x="0" y="0"/>
              <wp:positionH relativeFrom="margin">
                <wp:align>right</wp:align>
              </wp:positionH>
              <wp:positionV relativeFrom="paragraph">
                <wp:posOffset>81915</wp:posOffset>
              </wp:positionV>
              <wp:extent cx="6096000" cy="0"/>
              <wp:effectExtent l="0" t="0" r="19050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96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359CB03F" id="Прямая соединительная линия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8.8pt,6.45pt" to="908.8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" strokecolor="#2e74b5 [2404]" strokeweight="1.5pt">
              <v:stroke joinstyle="miter"/>
              <w10:wrap anchorx="margin"/>
            </v:line>
          </w:pict>
        </mc:Fallback>
      </mc:AlternateContent>
    </w:r>
  </w:p>
  <w:p w14:paraId="6AED6DA9" w14:textId="45524067" w:rsidR="00EB5562" w:rsidRPr="00FF2035" w:rsidRDefault="00B278AF" w:rsidP="00991E3D">
    <w:pPr>
      <w:spacing w:after="0" w:line="240" w:lineRule="auto"/>
      <w:ind w:left="-142"/>
      <w:jc w:val="right"/>
      <w:rPr>
        <w:rFonts w:ascii="Verdana" w:hAnsi="Verdana" w:cs="Arial"/>
        <w:color w:val="FFFFFF" w:themeColor="background1"/>
        <w:sz w:val="20"/>
        <w:szCs w:val="20"/>
      </w:rPr>
    </w:pPr>
    <w:r w:rsidRPr="00FF2035">
      <w:rPr>
        <w:rFonts w:ascii="Verdana" w:hAnsi="Verdana" w:cs="Arial"/>
        <w:color w:val="FFFFFF" w:themeColor="background1"/>
        <w:sz w:val="20"/>
        <w:szCs w:val="20"/>
      </w:rPr>
      <w:t>https://doi.org/10.21603/chembioseasons2023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D96622"/>
    <w:multiLevelType w:val="hybridMultilevel"/>
    <w:tmpl w:val="C45EDA6A"/>
    <w:lvl w:ilvl="0" w:tplc="DD545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E7C5D"/>
    <w:multiLevelType w:val="hybridMultilevel"/>
    <w:tmpl w:val="C4C8E108"/>
    <w:lvl w:ilvl="0" w:tplc="99640AF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C131A52"/>
    <w:multiLevelType w:val="hybridMultilevel"/>
    <w:tmpl w:val="0B260CE2"/>
    <w:lvl w:ilvl="0" w:tplc="95263670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49C"/>
    <w:rsid w:val="000213B1"/>
    <w:rsid w:val="00046849"/>
    <w:rsid w:val="00075244"/>
    <w:rsid w:val="000924CC"/>
    <w:rsid w:val="000D713F"/>
    <w:rsid w:val="000E6313"/>
    <w:rsid w:val="00100E2F"/>
    <w:rsid w:val="00147AF8"/>
    <w:rsid w:val="00157940"/>
    <w:rsid w:val="0016180C"/>
    <w:rsid w:val="0017049C"/>
    <w:rsid w:val="0018308B"/>
    <w:rsid w:val="001D558D"/>
    <w:rsid w:val="0020222B"/>
    <w:rsid w:val="00281DFC"/>
    <w:rsid w:val="00287790"/>
    <w:rsid w:val="002A22AF"/>
    <w:rsid w:val="002C1DCA"/>
    <w:rsid w:val="002F3339"/>
    <w:rsid w:val="003231D0"/>
    <w:rsid w:val="0033505F"/>
    <w:rsid w:val="003409F2"/>
    <w:rsid w:val="00377B6C"/>
    <w:rsid w:val="00391EA0"/>
    <w:rsid w:val="0040211E"/>
    <w:rsid w:val="00434D80"/>
    <w:rsid w:val="004A0866"/>
    <w:rsid w:val="00501FCD"/>
    <w:rsid w:val="00525A32"/>
    <w:rsid w:val="00530A85"/>
    <w:rsid w:val="00533653"/>
    <w:rsid w:val="00557597"/>
    <w:rsid w:val="006036D9"/>
    <w:rsid w:val="00610C5F"/>
    <w:rsid w:val="00654095"/>
    <w:rsid w:val="00656D62"/>
    <w:rsid w:val="0067626B"/>
    <w:rsid w:val="0068594E"/>
    <w:rsid w:val="0073010D"/>
    <w:rsid w:val="00755BC0"/>
    <w:rsid w:val="007B07B8"/>
    <w:rsid w:val="007D0A70"/>
    <w:rsid w:val="008430EE"/>
    <w:rsid w:val="00863ADA"/>
    <w:rsid w:val="008A0255"/>
    <w:rsid w:val="008A2AF8"/>
    <w:rsid w:val="008C3C5B"/>
    <w:rsid w:val="008C4074"/>
    <w:rsid w:val="00991E3D"/>
    <w:rsid w:val="00A12186"/>
    <w:rsid w:val="00A32627"/>
    <w:rsid w:val="00A548EA"/>
    <w:rsid w:val="00A56D5B"/>
    <w:rsid w:val="00A83082"/>
    <w:rsid w:val="00AD51FF"/>
    <w:rsid w:val="00B278AF"/>
    <w:rsid w:val="00BA5378"/>
    <w:rsid w:val="00BB2A2B"/>
    <w:rsid w:val="00BD4E5D"/>
    <w:rsid w:val="00C06D7F"/>
    <w:rsid w:val="00C513BB"/>
    <w:rsid w:val="00C56F0F"/>
    <w:rsid w:val="00CB1027"/>
    <w:rsid w:val="00CC2548"/>
    <w:rsid w:val="00DD2CED"/>
    <w:rsid w:val="00DD5771"/>
    <w:rsid w:val="00DF29AD"/>
    <w:rsid w:val="00DF6F17"/>
    <w:rsid w:val="00E23FEF"/>
    <w:rsid w:val="00E330A8"/>
    <w:rsid w:val="00E41B92"/>
    <w:rsid w:val="00E57C20"/>
    <w:rsid w:val="00E64E7C"/>
    <w:rsid w:val="00E66977"/>
    <w:rsid w:val="00E91041"/>
    <w:rsid w:val="00EB5562"/>
    <w:rsid w:val="00EE4EBA"/>
    <w:rsid w:val="00F31E09"/>
    <w:rsid w:val="00F92C5B"/>
    <w:rsid w:val="00FB4E21"/>
    <w:rsid w:val="00FF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E7FAB6"/>
  <w15:chartTrackingRefBased/>
  <w15:docId w15:val="{C48D3746-796E-40F3-B437-DDBFA2F2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25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C1DC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B5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5562"/>
  </w:style>
  <w:style w:type="paragraph" w:styleId="a7">
    <w:name w:val="footer"/>
    <w:basedOn w:val="a"/>
    <w:link w:val="a8"/>
    <w:uiPriority w:val="99"/>
    <w:unhideWhenUsed/>
    <w:rsid w:val="00EB5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5562"/>
  </w:style>
  <w:style w:type="paragraph" w:styleId="a9">
    <w:name w:val="footnote text"/>
    <w:basedOn w:val="a"/>
    <w:link w:val="aa"/>
    <w:uiPriority w:val="99"/>
    <w:semiHidden/>
    <w:unhideWhenUsed/>
    <w:rsid w:val="00FB4E21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FB4E21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FB4E21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685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8594E"/>
    <w:rPr>
      <w:rFonts w:ascii="Segoe UI" w:hAnsi="Segoe UI" w:cs="Segoe UI"/>
      <w:sz w:val="18"/>
      <w:szCs w:val="18"/>
    </w:rPr>
  </w:style>
  <w:style w:type="character" w:customStyle="1" w:styleId="1">
    <w:name w:val="Замещающий текст1"/>
    <w:basedOn w:val="a0"/>
    <w:uiPriority w:val="99"/>
    <w:semiHidden/>
    <w:rsid w:val="00654095"/>
    <w:rPr>
      <w:color w:val="80808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278AF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B278AF"/>
    <w:rPr>
      <w:color w:val="954F72" w:themeColor="followedHyperlink"/>
      <w:u w:val="single"/>
    </w:rPr>
  </w:style>
  <w:style w:type="paragraph" w:customStyle="1" w:styleId="af">
    <w:name w:val="Стандартный"/>
    <w:basedOn w:val="af0"/>
    <w:link w:val="af1"/>
    <w:qFormat/>
    <w:rsid w:val="003409F2"/>
    <w:rPr>
      <w:rFonts w:ascii="Times New Roman" w:hAnsi="Times New Roman"/>
      <w:sz w:val="28"/>
    </w:rPr>
  </w:style>
  <w:style w:type="character" w:customStyle="1" w:styleId="af1">
    <w:name w:val="Стандартный Знак"/>
    <w:basedOn w:val="a0"/>
    <w:link w:val="af"/>
    <w:rsid w:val="003409F2"/>
    <w:rPr>
      <w:rFonts w:ascii="Times New Roman" w:hAnsi="Times New Roman"/>
      <w:sz w:val="28"/>
    </w:rPr>
  </w:style>
  <w:style w:type="paragraph" w:styleId="af0">
    <w:name w:val="No Spacing"/>
    <w:uiPriority w:val="1"/>
    <w:qFormat/>
    <w:rsid w:val="003409F2"/>
    <w:pPr>
      <w:spacing w:after="0" w:line="240" w:lineRule="auto"/>
    </w:pPr>
  </w:style>
  <w:style w:type="paragraph" w:styleId="af2">
    <w:name w:val="Normal (Web)"/>
    <w:basedOn w:val="a"/>
    <w:uiPriority w:val="99"/>
    <w:unhideWhenUsed/>
    <w:rsid w:val="00A12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verflow-hidden">
    <w:name w:val="overflow-hidden"/>
    <w:basedOn w:val="a0"/>
    <w:rsid w:val="00A12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8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65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9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5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1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2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0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*evgeniy_dolzhenko@list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FA643-4FBC-417B-A04D-5BE77845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Форум молодых исследователей ХимБиоSeasons2025</vt:lpstr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Форум молодых исследователей ХимБиоSeasons2025</dc:title>
  <dc:subject/>
  <dc:creator>Анна</dc:creator>
  <cp:keywords/>
  <dc:description/>
  <cp:lastModifiedBy>Administrator</cp:lastModifiedBy>
  <cp:revision>2</cp:revision>
  <cp:lastPrinted>2022-04-21T02:19:00Z</cp:lastPrinted>
  <dcterms:created xsi:type="dcterms:W3CDTF">2025-03-03T20:00:00Z</dcterms:created>
  <dcterms:modified xsi:type="dcterms:W3CDTF">2025-03-03T20:00:00Z</dcterms:modified>
</cp:coreProperties>
</file>