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7EC" w:rsidRPr="0016735F" w:rsidRDefault="00D100AC">
      <w:pPr>
        <w:pStyle w:val="BodyA"/>
        <w:spacing w:line="360" w:lineRule="auto"/>
        <w:ind w:left="1134" w:right="1134"/>
        <w:rPr>
          <w:rFonts w:ascii="Times New Roman" w:eastAsia="Times New Roman" w:hAnsi="Times New Roman" w:cs="Times New Roman"/>
          <w:b/>
          <w:bCs/>
          <w:color w:val="auto"/>
          <w:lang w:val="en-US"/>
        </w:rPr>
      </w:pPr>
      <w:r w:rsidRPr="0016735F">
        <w:rPr>
          <w:rFonts w:ascii="Times New Roman" w:hAnsi="Times New Roman" w:cs="Times New Roman"/>
          <w:b/>
          <w:bCs/>
          <w:color w:val="auto"/>
        </w:rPr>
        <w:t>УДК</w:t>
      </w:r>
      <w:r w:rsidRPr="0016735F">
        <w:rPr>
          <w:rFonts w:ascii="Times New Roman" w:hAnsi="Times New Roman" w:cs="Times New Roman"/>
          <w:b/>
          <w:bCs/>
          <w:color w:val="auto"/>
          <w:lang w:val="en-US"/>
        </w:rPr>
        <w:t xml:space="preserve"> 81’22                                                     </w:t>
      </w:r>
    </w:p>
    <w:p w:rsidR="009B3C84" w:rsidRDefault="00D100AC" w:rsidP="009B3C84">
      <w:pPr>
        <w:pStyle w:val="BodyA"/>
        <w:spacing w:line="360" w:lineRule="auto"/>
        <w:ind w:left="1134" w:right="50"/>
        <w:jc w:val="right"/>
        <w:rPr>
          <w:rStyle w:val="None"/>
          <w:rFonts w:ascii="Times New Roman" w:hAnsi="Times New Roman" w:cs="Times New Roman"/>
          <w:b/>
          <w:bCs/>
          <w:color w:val="auto"/>
        </w:rPr>
      </w:pPr>
      <w:r w:rsidRPr="0016735F">
        <w:rPr>
          <w:rStyle w:val="None"/>
          <w:rFonts w:ascii="Times New Roman" w:hAnsi="Times New Roman" w:cs="Times New Roman"/>
          <w:b/>
          <w:bCs/>
          <w:color w:val="auto"/>
          <w:lang w:val="en-US"/>
        </w:rPr>
        <w:t xml:space="preserve">                                                    </w:t>
      </w:r>
      <w:r w:rsidRPr="0016735F">
        <w:rPr>
          <w:rStyle w:val="None"/>
          <w:rFonts w:ascii="Times New Roman" w:hAnsi="Times New Roman" w:cs="Times New Roman"/>
          <w:b/>
          <w:bCs/>
          <w:color w:val="auto"/>
          <w:lang w:val="en-US"/>
        </w:rPr>
        <w:tab/>
      </w:r>
      <w:r w:rsidRPr="0016735F">
        <w:rPr>
          <w:rStyle w:val="None"/>
          <w:rFonts w:ascii="Times New Roman" w:hAnsi="Times New Roman" w:cs="Times New Roman"/>
          <w:b/>
          <w:bCs/>
          <w:color w:val="auto"/>
          <w:lang w:val="en-US"/>
        </w:rPr>
        <w:tab/>
      </w:r>
      <w:r w:rsidRPr="0016735F">
        <w:rPr>
          <w:rStyle w:val="None"/>
          <w:rFonts w:ascii="Times New Roman" w:hAnsi="Times New Roman" w:cs="Times New Roman"/>
          <w:b/>
          <w:bCs/>
          <w:color w:val="auto"/>
          <w:lang w:val="en-US"/>
        </w:rPr>
        <w:tab/>
      </w:r>
      <w:proofErr w:type="spellStart"/>
      <w:r w:rsidRPr="0016735F">
        <w:rPr>
          <w:rStyle w:val="None"/>
          <w:rFonts w:ascii="Times New Roman" w:hAnsi="Times New Roman" w:cs="Times New Roman"/>
          <w:b/>
          <w:bCs/>
          <w:color w:val="auto"/>
        </w:rPr>
        <w:t>Кянан</w:t>
      </w:r>
      <w:proofErr w:type="spellEnd"/>
      <w:r w:rsidRPr="0016735F">
        <w:rPr>
          <w:rStyle w:val="None"/>
          <w:rFonts w:ascii="Times New Roman" w:hAnsi="Times New Roman" w:cs="Times New Roman"/>
          <w:b/>
          <w:bCs/>
          <w:color w:val="auto"/>
        </w:rPr>
        <w:t xml:space="preserve"> Э. </w:t>
      </w:r>
      <w:proofErr w:type="spellStart"/>
      <w:r w:rsidRPr="0016735F">
        <w:rPr>
          <w:rStyle w:val="None"/>
          <w:rFonts w:ascii="Times New Roman" w:hAnsi="Times New Roman" w:cs="Times New Roman"/>
          <w:b/>
          <w:bCs/>
          <w:color w:val="auto"/>
        </w:rPr>
        <w:t>Абышов</w:t>
      </w:r>
      <w:proofErr w:type="spellEnd"/>
    </w:p>
    <w:p w:rsidR="009B3C84" w:rsidRPr="009B3C84" w:rsidRDefault="009B3C84" w:rsidP="009B3C84">
      <w:pPr>
        <w:spacing w:line="360" w:lineRule="auto"/>
        <w:ind w:left="709" w:right="-92"/>
        <w:jc w:val="right"/>
        <w:rPr>
          <w:rFonts w:eastAsia="Times New Roman"/>
          <w:b/>
          <w:lang w:val="ru-RU"/>
        </w:rPr>
      </w:pPr>
      <w:r>
        <w:rPr>
          <w:rFonts w:eastAsia="Times New Roman"/>
          <w:b/>
          <w:lang w:val="ru-RU"/>
        </w:rPr>
        <w:t xml:space="preserve"> </w:t>
      </w:r>
      <w:r w:rsidRPr="009B3C84">
        <w:rPr>
          <w:rFonts w:eastAsia="Times New Roman"/>
          <w:b/>
          <w:lang w:val="ru-RU"/>
        </w:rPr>
        <w:t>Санкт-Петербургский государственный университет</w:t>
      </w:r>
      <w:r>
        <w:rPr>
          <w:rFonts w:eastAsia="Times New Roman"/>
          <w:b/>
        </w:rPr>
        <w:t>  </w:t>
      </w:r>
    </w:p>
    <w:p w:rsidR="009B3C84" w:rsidRPr="009B3C84" w:rsidRDefault="009B3C84" w:rsidP="009B3C84">
      <w:pPr>
        <w:pStyle w:val="BodyA"/>
        <w:spacing w:line="360" w:lineRule="auto"/>
        <w:ind w:left="4820" w:right="50"/>
        <w:jc w:val="right"/>
        <w:rPr>
          <w:rStyle w:val="None"/>
          <w:rFonts w:ascii="Times New Roman" w:eastAsia="Times New Roman" w:hAnsi="Times New Roman" w:cs="Times New Roman"/>
          <w:b/>
          <w:bCs/>
          <w:color w:val="auto"/>
        </w:rPr>
      </w:pPr>
      <w:hyperlink r:id="rId7" w:history="1">
        <w:r w:rsidRPr="0016735F">
          <w:rPr>
            <w:rStyle w:val="Hyperlink0"/>
            <w:rFonts w:eastAsia="Arial Unicode MS"/>
            <w:color w:val="auto"/>
          </w:rPr>
          <w:t>kananabishov</w:t>
        </w:r>
        <w:r w:rsidRPr="009B3C84">
          <w:rPr>
            <w:rStyle w:val="Hyperlink0"/>
            <w:rFonts w:eastAsia="Arial Unicode MS"/>
            <w:color w:val="auto"/>
            <w:lang w:val="ru-RU"/>
          </w:rPr>
          <w:t>8@</w:t>
        </w:r>
        <w:r w:rsidRPr="0016735F">
          <w:rPr>
            <w:rStyle w:val="Hyperlink0"/>
            <w:rFonts w:eastAsia="Arial Unicode MS"/>
            <w:color w:val="auto"/>
          </w:rPr>
          <w:t>gmail</w:t>
        </w:r>
        <w:r w:rsidRPr="009B3C84">
          <w:rPr>
            <w:rStyle w:val="Hyperlink0"/>
            <w:rFonts w:eastAsia="Arial Unicode MS"/>
            <w:color w:val="auto"/>
            <w:lang w:val="ru-RU"/>
          </w:rPr>
          <w:t>.</w:t>
        </w:r>
        <w:r w:rsidRPr="0016735F">
          <w:rPr>
            <w:rStyle w:val="Hyperlink0"/>
            <w:rFonts w:eastAsia="Arial Unicode MS"/>
            <w:color w:val="auto"/>
          </w:rPr>
          <w:t>com</w:t>
        </w:r>
      </w:hyperlink>
    </w:p>
    <w:p w:rsidR="009B3C84" w:rsidRPr="009B3C84" w:rsidRDefault="009B3C84" w:rsidP="009B3C84">
      <w:pPr>
        <w:spacing w:line="360" w:lineRule="auto"/>
        <w:ind w:left="709" w:right="-92"/>
        <w:jc w:val="right"/>
        <w:rPr>
          <w:rFonts w:eastAsia="Times New Roman"/>
          <w:b/>
          <w:lang w:val="ru-RU"/>
        </w:rPr>
      </w:pPr>
      <w:r w:rsidRPr="009B3C84">
        <w:rPr>
          <w:rFonts w:eastAsia="Times New Roman"/>
          <w:b/>
          <w:lang w:val="ru-RU"/>
        </w:rPr>
        <w:t>к.ф.н., Абрамова Е</w:t>
      </w:r>
      <w:r w:rsidRPr="009B3C84">
        <w:rPr>
          <w:rFonts w:eastAsia="Times New Roman"/>
          <w:b/>
          <w:lang w:val="ru-RU"/>
        </w:rPr>
        <w:t>.</w:t>
      </w:r>
      <w:r w:rsidRPr="009B3C84">
        <w:rPr>
          <w:rFonts w:eastAsia="Times New Roman"/>
          <w:b/>
          <w:lang w:val="ru-RU"/>
        </w:rPr>
        <w:t>В</w:t>
      </w:r>
      <w:r w:rsidRPr="009B3C84">
        <w:rPr>
          <w:rFonts w:eastAsia="Times New Roman"/>
          <w:b/>
          <w:lang w:val="ru-RU"/>
        </w:rPr>
        <w:t>.</w:t>
      </w:r>
      <w:r>
        <w:rPr>
          <w:rFonts w:eastAsia="Times New Roman"/>
          <w:b/>
        </w:rPr>
        <w:t>  </w:t>
      </w:r>
    </w:p>
    <w:p w:rsidR="009B3C84" w:rsidRPr="009B3C84" w:rsidRDefault="009B3C84" w:rsidP="009B3C84">
      <w:pPr>
        <w:spacing w:line="360" w:lineRule="auto"/>
        <w:ind w:left="709" w:right="-92"/>
        <w:jc w:val="right"/>
        <w:rPr>
          <w:rFonts w:eastAsia="Times New Roman"/>
          <w:b/>
          <w:lang w:val="ru-RU"/>
        </w:rPr>
      </w:pPr>
      <w:r w:rsidRPr="009B3C84">
        <w:rPr>
          <w:rFonts w:eastAsia="Times New Roman"/>
          <w:b/>
          <w:lang w:val="ru-RU"/>
        </w:rPr>
        <w:t>Санкт-Петербургский государственный университет</w:t>
      </w:r>
      <w:r>
        <w:rPr>
          <w:rFonts w:eastAsia="Times New Roman"/>
          <w:b/>
        </w:rPr>
        <w:t>  </w:t>
      </w:r>
    </w:p>
    <w:p w:rsidR="009B3C84" w:rsidRPr="009B3C84" w:rsidRDefault="009B3C84" w:rsidP="009B3C84">
      <w:pPr>
        <w:spacing w:line="360" w:lineRule="auto"/>
        <w:ind w:left="709" w:right="50"/>
        <w:jc w:val="right"/>
        <w:rPr>
          <w:rFonts w:eastAsia="Times New Roman"/>
          <w:b/>
          <w:lang w:val="ru-RU"/>
        </w:rPr>
      </w:pPr>
      <w:r>
        <w:rPr>
          <w:rFonts w:eastAsia="Times New Roman"/>
          <w:b/>
        </w:rPr>
        <w:t>e</w:t>
      </w:r>
      <w:r w:rsidRPr="009B3C84">
        <w:rPr>
          <w:rFonts w:eastAsia="Times New Roman"/>
          <w:b/>
          <w:lang w:val="ru-RU"/>
        </w:rPr>
        <w:t>.</w:t>
      </w:r>
      <w:proofErr w:type="spellStart"/>
      <w:r>
        <w:rPr>
          <w:rFonts w:eastAsia="Times New Roman"/>
          <w:b/>
        </w:rPr>
        <w:t>abramova</w:t>
      </w:r>
      <w:proofErr w:type="spellEnd"/>
      <w:r w:rsidRPr="009B3C84">
        <w:rPr>
          <w:rFonts w:eastAsia="Times New Roman"/>
          <w:b/>
          <w:lang w:val="ru-RU"/>
        </w:rPr>
        <w:t>@</w:t>
      </w:r>
      <w:proofErr w:type="spellStart"/>
      <w:r>
        <w:rPr>
          <w:rFonts w:eastAsia="Times New Roman"/>
          <w:b/>
        </w:rPr>
        <w:t>spbu</w:t>
      </w:r>
      <w:proofErr w:type="spellEnd"/>
      <w:r w:rsidRPr="009B3C84">
        <w:rPr>
          <w:rFonts w:eastAsia="Times New Roman"/>
          <w:b/>
          <w:lang w:val="ru-RU"/>
        </w:rPr>
        <w:t>.</w:t>
      </w:r>
      <w:proofErr w:type="spellStart"/>
      <w:r>
        <w:rPr>
          <w:rFonts w:eastAsia="Times New Roman"/>
          <w:b/>
        </w:rPr>
        <w:t>ru</w:t>
      </w:r>
      <w:proofErr w:type="spellEnd"/>
    </w:p>
    <w:p w:rsidR="00D378B7" w:rsidRDefault="00D378B7">
      <w:pPr>
        <w:pStyle w:val="BodyA"/>
        <w:spacing w:line="360" w:lineRule="auto"/>
        <w:ind w:left="1134" w:right="1134"/>
        <w:jc w:val="center"/>
        <w:rPr>
          <w:rStyle w:val="None"/>
          <w:rFonts w:ascii="Times New Roman" w:hAnsi="Times New Roman" w:cs="Times New Roman"/>
          <w:b/>
          <w:bCs/>
          <w:color w:val="auto"/>
          <w:lang w:val="en-US"/>
        </w:rPr>
      </w:pPr>
    </w:p>
    <w:p w:rsidR="00D378B7" w:rsidRDefault="00D378B7">
      <w:pPr>
        <w:pStyle w:val="BodyA"/>
        <w:spacing w:line="360" w:lineRule="auto"/>
        <w:ind w:left="1134" w:right="1134"/>
        <w:jc w:val="center"/>
        <w:rPr>
          <w:rStyle w:val="None"/>
          <w:rFonts w:ascii="Times New Roman" w:hAnsi="Times New Roman" w:cs="Times New Roman"/>
          <w:b/>
          <w:bCs/>
          <w:color w:val="auto"/>
          <w:lang w:val="en-US"/>
        </w:rPr>
      </w:pPr>
      <w:r w:rsidRPr="00D378B7">
        <w:rPr>
          <w:rStyle w:val="None"/>
          <w:rFonts w:ascii="Times New Roman" w:hAnsi="Times New Roman" w:cs="Times New Roman"/>
          <w:b/>
          <w:bCs/>
          <w:color w:val="auto"/>
          <w:lang w:val="en-US"/>
        </w:rPr>
        <w:t>HYBRID APPROACHES TO TRANSLATING LEGAL</w:t>
      </w:r>
      <w:r>
        <w:rPr>
          <w:rStyle w:val="None"/>
          <w:rFonts w:ascii="Times New Roman" w:hAnsi="Times New Roman" w:cs="Times New Roman"/>
          <w:b/>
          <w:bCs/>
          <w:color w:val="auto"/>
          <w:lang w:val="en-US"/>
        </w:rPr>
        <w:t xml:space="preserve"> </w:t>
      </w:r>
    </w:p>
    <w:p w:rsidR="00D378B7" w:rsidRPr="00D378B7" w:rsidRDefault="00D378B7">
      <w:pPr>
        <w:pStyle w:val="BodyA"/>
        <w:spacing w:line="360" w:lineRule="auto"/>
        <w:ind w:left="1134" w:right="1134"/>
        <w:jc w:val="center"/>
        <w:rPr>
          <w:rStyle w:val="None"/>
          <w:rFonts w:ascii="Times New Roman" w:hAnsi="Times New Roman" w:cs="Times New Roman"/>
          <w:b/>
          <w:bCs/>
          <w:color w:val="auto"/>
          <w:lang w:val="en-US"/>
        </w:rPr>
      </w:pPr>
      <w:r>
        <w:rPr>
          <w:rStyle w:val="None"/>
          <w:rFonts w:ascii="Times New Roman" w:hAnsi="Times New Roman" w:cs="Times New Roman"/>
          <w:b/>
          <w:bCs/>
          <w:color w:val="auto"/>
          <w:lang w:val="en-US"/>
        </w:rPr>
        <w:t xml:space="preserve">TERMINOLOGY </w:t>
      </w:r>
      <w:proofErr w:type="gramStart"/>
      <w:r w:rsidR="00B53455">
        <w:rPr>
          <w:rStyle w:val="None"/>
          <w:rFonts w:ascii="Times New Roman" w:hAnsi="Times New Roman" w:cs="Times New Roman"/>
          <w:b/>
          <w:bCs/>
          <w:color w:val="auto"/>
          <w:lang w:val="en-US"/>
        </w:rPr>
        <w:t>IN</w:t>
      </w:r>
      <w:r>
        <w:rPr>
          <w:rStyle w:val="None"/>
          <w:rFonts w:ascii="Times New Roman" w:hAnsi="Times New Roman" w:cs="Times New Roman"/>
          <w:b/>
          <w:bCs/>
          <w:color w:val="auto"/>
          <w:lang w:val="en-US"/>
        </w:rPr>
        <w:t xml:space="preserve"> </w:t>
      </w:r>
      <w:r w:rsidR="00B53455">
        <w:rPr>
          <w:rStyle w:val="None"/>
          <w:rFonts w:ascii="Times New Roman" w:hAnsi="Times New Roman" w:cs="Times New Roman"/>
          <w:b/>
          <w:bCs/>
          <w:color w:val="auto"/>
          <w:lang w:val="en-US"/>
        </w:rPr>
        <w:t xml:space="preserve"> INTERNATIONAL</w:t>
      </w:r>
      <w:proofErr w:type="gramEnd"/>
      <w:r w:rsidR="00B53455">
        <w:rPr>
          <w:rStyle w:val="None"/>
          <w:rFonts w:ascii="Times New Roman" w:hAnsi="Times New Roman" w:cs="Times New Roman"/>
          <w:b/>
          <w:bCs/>
          <w:color w:val="auto"/>
          <w:lang w:val="en-US"/>
        </w:rPr>
        <w:t xml:space="preserve"> </w:t>
      </w:r>
      <w:r>
        <w:rPr>
          <w:rStyle w:val="None"/>
          <w:rFonts w:ascii="Times New Roman" w:hAnsi="Times New Roman" w:cs="Times New Roman"/>
          <w:b/>
          <w:bCs/>
          <w:color w:val="auto"/>
          <w:lang w:val="en-US"/>
        </w:rPr>
        <w:t>AR</w:t>
      </w:r>
      <w:r w:rsidRPr="00D378B7">
        <w:rPr>
          <w:rStyle w:val="None"/>
          <w:rFonts w:ascii="Times New Roman" w:hAnsi="Times New Roman" w:cs="Times New Roman"/>
          <w:b/>
          <w:bCs/>
          <w:color w:val="auto"/>
          <w:lang w:val="en-US"/>
        </w:rPr>
        <w:t>BITRATION</w:t>
      </w:r>
      <w:r w:rsidR="00B53455">
        <w:rPr>
          <w:rStyle w:val="None"/>
          <w:rFonts w:ascii="Times New Roman" w:hAnsi="Times New Roman" w:cs="Times New Roman"/>
          <w:b/>
          <w:bCs/>
          <w:color w:val="auto"/>
          <w:lang w:val="en-US"/>
        </w:rPr>
        <w:t xml:space="preserve"> </w:t>
      </w:r>
    </w:p>
    <w:p w:rsidR="00EA67EC" w:rsidRPr="0016735F" w:rsidRDefault="00D100AC">
      <w:pPr>
        <w:pStyle w:val="BodyA"/>
        <w:spacing w:line="360" w:lineRule="auto"/>
        <w:ind w:left="1134" w:right="1134"/>
        <w:jc w:val="center"/>
        <w:rPr>
          <w:rStyle w:val="None"/>
          <w:rFonts w:ascii="Times New Roman" w:eastAsia="Times New Roman" w:hAnsi="Times New Roman" w:cs="Times New Roman"/>
          <w:b/>
          <w:bCs/>
          <w:color w:val="auto"/>
          <w:lang w:val="en-US"/>
        </w:rPr>
        <w:sectPr w:rsidR="00EA67EC" w:rsidRPr="0016735F">
          <w:headerReference w:type="default" r:id="rId8"/>
          <w:footerReference w:type="default" r:id="rId9"/>
          <w:pgSz w:w="11900" w:h="16840"/>
          <w:pgMar w:top="993" w:right="1247" w:bottom="1440" w:left="1247" w:header="720" w:footer="864" w:gutter="0"/>
          <w:cols w:space="720"/>
        </w:sectPr>
      </w:pPr>
      <w:r w:rsidRPr="0016735F">
        <w:rPr>
          <w:rStyle w:val="None"/>
          <w:rFonts w:ascii="Times New Roman" w:hAnsi="Times New Roman" w:cs="Times New Roman"/>
          <w:b/>
          <w:bCs/>
          <w:color w:val="auto"/>
          <w:lang w:val="en-US"/>
        </w:rPr>
        <w:t>Abstract</w:t>
      </w:r>
    </w:p>
    <w:p w:rsidR="00EA67EC" w:rsidRPr="0016735F" w:rsidRDefault="00250A32" w:rsidP="00250A32">
      <w:pPr>
        <w:pStyle w:val="Default"/>
        <w:suppressAutoHyphens/>
        <w:spacing w:line="360" w:lineRule="auto"/>
        <w:ind w:right="50"/>
        <w:jc w:val="both"/>
        <w:rPr>
          <w:rStyle w:val="None"/>
          <w:rFonts w:ascii="Times New Roman" w:eastAsia="Times New Roman" w:hAnsi="Times New Roman" w:cs="Times New Roman"/>
          <w:color w:val="auto"/>
          <w:sz w:val="24"/>
          <w:szCs w:val="24"/>
        </w:rPr>
      </w:pPr>
      <w:r w:rsidRPr="0016735F">
        <w:rPr>
          <w:rStyle w:val="None"/>
          <w:rFonts w:ascii="Times New Roman" w:eastAsia="Times New Roman" w:hAnsi="Times New Roman" w:cs="Times New Roman"/>
          <w:color w:val="auto"/>
          <w:sz w:val="24"/>
          <w:szCs w:val="24"/>
        </w:rPr>
        <w:t xml:space="preserve">The article investigates the distinctive challenges associated with translating legal terminology, focusing particularly on hybrid translation approaches such as calque, transcription, and descriptive translation. While these methods are often justified and effective, their indiscriminate application-without due consideration of the relevant cultural and legal contexts-can result in misunderstandings and undermine legal certainty. The study incorporates empirical evidence, including case law examples and quantitative data on translation error frequency, alongside an analysis of how translation quality </w:t>
      </w:r>
      <w:proofErr w:type="gramStart"/>
      <w:r w:rsidRPr="0016735F">
        <w:rPr>
          <w:rStyle w:val="None"/>
          <w:rFonts w:ascii="Times New Roman" w:eastAsia="Times New Roman" w:hAnsi="Times New Roman" w:cs="Times New Roman"/>
          <w:color w:val="auto"/>
          <w:sz w:val="24"/>
          <w:szCs w:val="24"/>
        </w:rPr>
        <w:t>impacts</w:t>
      </w:r>
      <w:proofErr w:type="gramEnd"/>
      <w:r w:rsidRPr="0016735F">
        <w:rPr>
          <w:rStyle w:val="None"/>
          <w:rFonts w:ascii="Times New Roman" w:eastAsia="Times New Roman" w:hAnsi="Times New Roman" w:cs="Times New Roman"/>
          <w:color w:val="auto"/>
          <w:sz w:val="24"/>
          <w:szCs w:val="24"/>
        </w:rPr>
        <w:t xml:space="preserve"> arbitral outcomes. Furthermore, the article critically evaluates the role of Computer-Assisted Translation (CAT) tools, emphasizing both their benefits and limitations. Notably, CAT technologies enhance consistency and efficiency but may lack sufficient sensitivity to legal context, thereby risking the perpetuation of previous translation errors. This underscores the necessity for rigorous human post-editing and specialized translator training to mitigate such risks. Among the key recommendations are the development of specialized legal glossaries, the promotion of interdisciplinary training programs that integrate linguistic, legal, and cultural expertise, and the establishment of standardized protocols for legal translation quality assurance. The study highlights that ensuring fairness and procedural transparency in cross-border arbitration requires legal translation to extend beyond linguistic competence, encompassing cognitive understanding of legal systems and intercultural nuances.</w:t>
      </w:r>
    </w:p>
    <w:p w:rsidR="00EA67EC" w:rsidRDefault="00B53455">
      <w:pPr>
        <w:pStyle w:val="Default"/>
        <w:suppressAutoHyphens/>
        <w:spacing w:after="240" w:line="360" w:lineRule="auto"/>
        <w:ind w:firstLine="1134"/>
        <w:rPr>
          <w:rStyle w:val="None"/>
          <w:rFonts w:ascii="Times New Roman" w:hAnsi="Times New Roman" w:cs="Times New Roman"/>
          <w:color w:val="auto"/>
          <w:sz w:val="24"/>
          <w:szCs w:val="24"/>
        </w:rPr>
      </w:pPr>
      <w:r>
        <w:rPr>
          <w:rStyle w:val="None"/>
          <w:rFonts w:ascii="Times New Roman" w:hAnsi="Times New Roman" w:cs="Times New Roman"/>
          <w:b/>
          <w:bCs/>
          <w:color w:val="auto"/>
          <w:sz w:val="24"/>
          <w:szCs w:val="24"/>
        </w:rPr>
        <w:t>Keyword</w:t>
      </w:r>
      <w:r w:rsidR="00D100AC" w:rsidRPr="0016735F">
        <w:rPr>
          <w:rStyle w:val="None"/>
          <w:rFonts w:ascii="Times New Roman" w:hAnsi="Times New Roman" w:cs="Times New Roman"/>
          <w:b/>
          <w:bCs/>
          <w:color w:val="auto"/>
          <w:sz w:val="24"/>
          <w:szCs w:val="24"/>
        </w:rPr>
        <w:t xml:space="preserve">: </w:t>
      </w:r>
      <w:r w:rsidR="00F846FF" w:rsidRPr="0016735F">
        <w:rPr>
          <w:rStyle w:val="None"/>
          <w:rFonts w:ascii="Times New Roman" w:hAnsi="Times New Roman" w:cs="Times New Roman"/>
          <w:color w:val="auto"/>
          <w:sz w:val="24"/>
          <w:szCs w:val="24"/>
        </w:rPr>
        <w:t>l</w:t>
      </w:r>
      <w:r w:rsidR="00D100AC" w:rsidRPr="0016735F">
        <w:rPr>
          <w:rStyle w:val="None"/>
          <w:rFonts w:ascii="Times New Roman" w:hAnsi="Times New Roman" w:cs="Times New Roman"/>
          <w:color w:val="auto"/>
          <w:sz w:val="24"/>
          <w:szCs w:val="24"/>
        </w:rPr>
        <w:t>egal translation, international arbitration, legal terminology, equivalence, translation strategies, cross-cultural mediation</w:t>
      </w:r>
    </w:p>
    <w:p w:rsidR="00B53455" w:rsidRDefault="00B53455" w:rsidP="00B53455">
      <w:pPr>
        <w:pStyle w:val="Default"/>
        <w:suppressAutoHyphens/>
        <w:spacing w:after="240" w:line="360" w:lineRule="auto"/>
        <w:ind w:firstLine="1134"/>
        <w:jc w:val="center"/>
        <w:rPr>
          <w:rStyle w:val="None"/>
          <w:rFonts w:ascii="Times New Roman" w:eastAsia="Times New Roman" w:hAnsi="Times New Roman" w:cs="Times New Roman"/>
          <w:b/>
          <w:color w:val="auto"/>
          <w:sz w:val="24"/>
          <w:szCs w:val="24"/>
        </w:rPr>
      </w:pPr>
    </w:p>
    <w:p w:rsidR="00D378B7" w:rsidRPr="00D378B7" w:rsidRDefault="00D378B7" w:rsidP="00B53455">
      <w:pPr>
        <w:pStyle w:val="Default"/>
        <w:suppressAutoHyphens/>
        <w:spacing w:after="240" w:line="360" w:lineRule="auto"/>
        <w:ind w:firstLine="1134"/>
        <w:jc w:val="center"/>
        <w:rPr>
          <w:rStyle w:val="None"/>
          <w:rFonts w:ascii="Times New Roman" w:eastAsia="Times New Roman" w:hAnsi="Times New Roman" w:cs="Times New Roman"/>
          <w:b/>
          <w:color w:val="auto"/>
          <w:sz w:val="24"/>
          <w:szCs w:val="24"/>
          <w:lang w:val="ru-RU"/>
        </w:rPr>
      </w:pPr>
      <w:r w:rsidRPr="00D378B7">
        <w:rPr>
          <w:rStyle w:val="None"/>
          <w:rFonts w:ascii="Times New Roman" w:eastAsia="Times New Roman" w:hAnsi="Times New Roman" w:cs="Times New Roman"/>
          <w:b/>
          <w:color w:val="auto"/>
          <w:sz w:val="24"/>
          <w:szCs w:val="24"/>
          <w:lang w:val="ru-RU"/>
        </w:rPr>
        <w:t xml:space="preserve">ГИБРИДНЫЕ </w:t>
      </w:r>
      <w:r>
        <w:rPr>
          <w:rStyle w:val="None"/>
          <w:rFonts w:ascii="Times New Roman" w:eastAsia="Times New Roman" w:hAnsi="Times New Roman" w:cs="Times New Roman"/>
          <w:b/>
          <w:color w:val="auto"/>
          <w:sz w:val="24"/>
          <w:szCs w:val="24"/>
          <w:lang w:val="ru-RU"/>
        </w:rPr>
        <w:t>МЕТОДЫ В</w:t>
      </w:r>
      <w:r w:rsidRPr="00D378B7">
        <w:rPr>
          <w:rStyle w:val="None"/>
          <w:rFonts w:ascii="Times New Roman" w:eastAsia="Times New Roman" w:hAnsi="Times New Roman" w:cs="Times New Roman"/>
          <w:b/>
          <w:color w:val="auto"/>
          <w:sz w:val="24"/>
          <w:szCs w:val="24"/>
          <w:lang w:val="ru-RU"/>
        </w:rPr>
        <w:t xml:space="preserve"> ПЕРЕВОД</w:t>
      </w:r>
      <w:r>
        <w:rPr>
          <w:rStyle w:val="None"/>
          <w:rFonts w:ascii="Times New Roman" w:eastAsia="Times New Roman" w:hAnsi="Times New Roman" w:cs="Times New Roman"/>
          <w:b/>
          <w:color w:val="auto"/>
          <w:sz w:val="24"/>
          <w:szCs w:val="24"/>
          <w:lang w:val="ru-RU"/>
        </w:rPr>
        <w:t>Е</w:t>
      </w:r>
      <w:r w:rsidRPr="00D378B7">
        <w:rPr>
          <w:rStyle w:val="None"/>
          <w:rFonts w:ascii="Times New Roman" w:eastAsia="Times New Roman" w:hAnsi="Times New Roman" w:cs="Times New Roman"/>
          <w:b/>
          <w:color w:val="auto"/>
          <w:sz w:val="24"/>
          <w:szCs w:val="24"/>
          <w:lang w:val="ru-RU"/>
        </w:rPr>
        <w:t xml:space="preserve"> ЮРИДИЧЕ</w:t>
      </w:r>
      <w:r>
        <w:rPr>
          <w:rStyle w:val="None"/>
          <w:rFonts w:ascii="Times New Roman" w:eastAsia="Times New Roman" w:hAnsi="Times New Roman" w:cs="Times New Roman"/>
          <w:b/>
          <w:color w:val="auto"/>
          <w:sz w:val="24"/>
          <w:szCs w:val="24"/>
          <w:lang w:val="ru-RU"/>
        </w:rPr>
        <w:t xml:space="preserve">СКОЙ ТЕРМИНОЛОГИИ </w:t>
      </w:r>
      <w:r w:rsidR="00B53455">
        <w:rPr>
          <w:rStyle w:val="None"/>
          <w:rFonts w:ascii="Times New Roman" w:eastAsia="Times New Roman" w:hAnsi="Times New Roman" w:cs="Times New Roman"/>
          <w:b/>
          <w:color w:val="auto"/>
          <w:sz w:val="24"/>
          <w:szCs w:val="24"/>
          <w:lang w:val="ru-RU"/>
        </w:rPr>
        <w:t>МЕЖДУНАРОДНОГО АРБИТРАЖА</w:t>
      </w:r>
    </w:p>
    <w:p w:rsidR="00EA67EC" w:rsidRPr="0016735F" w:rsidRDefault="00D100AC">
      <w:pPr>
        <w:pStyle w:val="Default"/>
        <w:suppressAutoHyphens/>
        <w:spacing w:after="240" w:line="360" w:lineRule="auto"/>
        <w:ind w:firstLine="1134"/>
        <w:jc w:val="center"/>
        <w:rPr>
          <w:rStyle w:val="None"/>
          <w:rFonts w:ascii="Times New Roman" w:eastAsia="Times New Roman" w:hAnsi="Times New Roman" w:cs="Times New Roman"/>
          <w:b/>
          <w:bCs/>
          <w:color w:val="auto"/>
          <w:sz w:val="24"/>
          <w:szCs w:val="24"/>
          <w:lang w:val="ru-RU"/>
        </w:rPr>
      </w:pPr>
      <w:r w:rsidRPr="0016735F">
        <w:rPr>
          <w:rStyle w:val="None"/>
          <w:rFonts w:ascii="Times New Roman" w:hAnsi="Times New Roman" w:cs="Times New Roman"/>
          <w:b/>
          <w:bCs/>
          <w:color w:val="auto"/>
          <w:sz w:val="24"/>
          <w:szCs w:val="24"/>
          <w:lang w:val="ru-RU"/>
        </w:rPr>
        <w:t>Аннотация</w:t>
      </w:r>
    </w:p>
    <w:p w:rsidR="00EA67EC" w:rsidRPr="0016735F" w:rsidRDefault="0013248E">
      <w:pPr>
        <w:pStyle w:val="Default"/>
        <w:suppressAutoHyphens/>
        <w:spacing w:after="240" w:line="360" w:lineRule="auto"/>
        <w:ind w:firstLine="1134"/>
        <w:jc w:val="both"/>
        <w:rPr>
          <w:rStyle w:val="None"/>
          <w:rFonts w:ascii="Times New Roman" w:eastAsia="Times New Roman" w:hAnsi="Times New Roman" w:cs="Times New Roman"/>
          <w:color w:val="auto"/>
          <w:sz w:val="24"/>
          <w:szCs w:val="24"/>
          <w:lang w:val="ru-RU"/>
        </w:rPr>
      </w:pPr>
      <w:r w:rsidRPr="0016735F">
        <w:rPr>
          <w:rStyle w:val="None"/>
          <w:rFonts w:ascii="Times New Roman" w:hAnsi="Times New Roman" w:cs="Times New Roman"/>
          <w:color w:val="auto"/>
          <w:sz w:val="24"/>
          <w:szCs w:val="24"/>
          <w:lang w:val="ru-RU"/>
        </w:rPr>
        <w:t>В</w:t>
      </w:r>
      <w:r w:rsidR="00D100AC" w:rsidRPr="0016735F">
        <w:rPr>
          <w:rStyle w:val="None"/>
          <w:rFonts w:ascii="Times New Roman" w:hAnsi="Times New Roman" w:cs="Times New Roman"/>
          <w:color w:val="auto"/>
          <w:sz w:val="24"/>
          <w:szCs w:val="24"/>
          <w:lang w:val="ru-RU"/>
        </w:rPr>
        <w:t xml:space="preserve"> статье рассматриваются </w:t>
      </w:r>
      <w:r w:rsidRPr="0016735F">
        <w:rPr>
          <w:rStyle w:val="None"/>
          <w:rFonts w:ascii="Times New Roman" w:hAnsi="Times New Roman" w:cs="Times New Roman"/>
          <w:color w:val="auto"/>
          <w:sz w:val="24"/>
          <w:szCs w:val="24"/>
          <w:lang w:val="ru-RU"/>
        </w:rPr>
        <w:t xml:space="preserve">особенности </w:t>
      </w:r>
      <w:r w:rsidR="00D100AC" w:rsidRPr="0016735F">
        <w:rPr>
          <w:rStyle w:val="None"/>
          <w:rFonts w:ascii="Times New Roman" w:hAnsi="Times New Roman" w:cs="Times New Roman"/>
          <w:color w:val="auto"/>
          <w:sz w:val="24"/>
          <w:szCs w:val="24"/>
          <w:lang w:val="ru-RU"/>
        </w:rPr>
        <w:t>перевода юридическ</w:t>
      </w:r>
      <w:r w:rsidR="00F846FF" w:rsidRPr="0016735F">
        <w:rPr>
          <w:rStyle w:val="None"/>
          <w:rFonts w:ascii="Times New Roman" w:hAnsi="Times New Roman" w:cs="Times New Roman"/>
          <w:color w:val="auto"/>
          <w:sz w:val="24"/>
          <w:szCs w:val="24"/>
          <w:lang w:val="ru-RU"/>
        </w:rPr>
        <w:t>их терминов</w:t>
      </w:r>
      <w:r w:rsidR="00D100AC" w:rsidRPr="0016735F">
        <w:rPr>
          <w:rStyle w:val="None"/>
          <w:rFonts w:ascii="Times New Roman" w:hAnsi="Times New Roman" w:cs="Times New Roman"/>
          <w:color w:val="auto"/>
          <w:sz w:val="24"/>
          <w:szCs w:val="24"/>
          <w:lang w:val="ru-RU"/>
        </w:rPr>
        <w:t xml:space="preserve"> с акцентом на гибридные </w:t>
      </w:r>
      <w:r w:rsidR="00D378B7">
        <w:rPr>
          <w:rStyle w:val="None"/>
          <w:rFonts w:ascii="Times New Roman" w:hAnsi="Times New Roman" w:cs="Times New Roman"/>
          <w:color w:val="auto"/>
          <w:sz w:val="24"/>
          <w:szCs w:val="24"/>
          <w:lang w:val="ru-RU"/>
        </w:rPr>
        <w:t>методы</w:t>
      </w:r>
      <w:r w:rsidR="00D100AC" w:rsidRPr="0016735F">
        <w:rPr>
          <w:rStyle w:val="None"/>
          <w:rFonts w:ascii="Times New Roman" w:hAnsi="Times New Roman" w:cs="Times New Roman"/>
          <w:color w:val="auto"/>
          <w:sz w:val="24"/>
          <w:szCs w:val="24"/>
          <w:lang w:val="ru-RU"/>
        </w:rPr>
        <w:t>, включая калькирование, транскрипцию и описательный перевод. Несмотря на то</w:t>
      </w:r>
      <w:r w:rsidR="00F846FF" w:rsidRPr="0016735F">
        <w:rPr>
          <w:rStyle w:val="None"/>
          <w:rFonts w:ascii="Times New Roman" w:hAnsi="Times New Roman" w:cs="Times New Roman"/>
          <w:color w:val="auto"/>
          <w:sz w:val="24"/>
          <w:szCs w:val="24"/>
          <w:lang w:val="ru-RU"/>
        </w:rPr>
        <w:t>,</w:t>
      </w:r>
      <w:r w:rsidR="00D100AC" w:rsidRPr="0016735F">
        <w:rPr>
          <w:rStyle w:val="None"/>
          <w:rFonts w:ascii="Times New Roman" w:hAnsi="Times New Roman" w:cs="Times New Roman"/>
          <w:color w:val="auto"/>
          <w:sz w:val="24"/>
          <w:szCs w:val="24"/>
          <w:lang w:val="ru-RU"/>
        </w:rPr>
        <w:t xml:space="preserve"> что</w:t>
      </w:r>
      <w:r w:rsidR="00422F80" w:rsidRPr="0016735F">
        <w:rPr>
          <w:rStyle w:val="None"/>
          <w:rFonts w:ascii="Times New Roman" w:hAnsi="Times New Roman" w:cs="Times New Roman"/>
          <w:color w:val="auto"/>
          <w:sz w:val="24"/>
          <w:szCs w:val="24"/>
          <w:lang w:val="ru-RU"/>
        </w:rPr>
        <w:t xml:space="preserve"> применение</w:t>
      </w:r>
      <w:r w:rsidR="00D100AC" w:rsidRPr="0016735F">
        <w:rPr>
          <w:rStyle w:val="None"/>
          <w:rFonts w:ascii="Times New Roman" w:hAnsi="Times New Roman" w:cs="Times New Roman"/>
          <w:color w:val="auto"/>
          <w:sz w:val="24"/>
          <w:szCs w:val="24"/>
          <w:lang w:val="ru-RU"/>
        </w:rPr>
        <w:t xml:space="preserve"> </w:t>
      </w:r>
      <w:r w:rsidR="00F846FF" w:rsidRPr="0016735F">
        <w:rPr>
          <w:rStyle w:val="None"/>
          <w:rFonts w:ascii="Times New Roman" w:hAnsi="Times New Roman" w:cs="Times New Roman"/>
          <w:color w:val="auto"/>
          <w:sz w:val="24"/>
          <w:szCs w:val="24"/>
          <w:lang w:val="ru-RU"/>
        </w:rPr>
        <w:t>данны</w:t>
      </w:r>
      <w:r w:rsidR="00422F80" w:rsidRPr="0016735F">
        <w:rPr>
          <w:rStyle w:val="None"/>
          <w:rFonts w:ascii="Times New Roman" w:hAnsi="Times New Roman" w:cs="Times New Roman"/>
          <w:color w:val="auto"/>
          <w:sz w:val="24"/>
          <w:szCs w:val="24"/>
          <w:lang w:val="ru-RU"/>
        </w:rPr>
        <w:t>х</w:t>
      </w:r>
      <w:r w:rsidR="00F846FF" w:rsidRPr="0016735F">
        <w:rPr>
          <w:rStyle w:val="None"/>
          <w:rFonts w:ascii="Times New Roman" w:hAnsi="Times New Roman" w:cs="Times New Roman"/>
          <w:color w:val="auto"/>
          <w:sz w:val="24"/>
          <w:szCs w:val="24"/>
          <w:lang w:val="ru-RU"/>
        </w:rPr>
        <w:t xml:space="preserve"> </w:t>
      </w:r>
      <w:r w:rsidR="00D378B7">
        <w:rPr>
          <w:rStyle w:val="None"/>
          <w:rFonts w:ascii="Times New Roman" w:hAnsi="Times New Roman" w:cs="Times New Roman"/>
          <w:color w:val="auto"/>
          <w:sz w:val="24"/>
          <w:szCs w:val="24"/>
          <w:lang w:val="ru-RU"/>
        </w:rPr>
        <w:t>методов</w:t>
      </w:r>
      <w:r w:rsidR="00422F80" w:rsidRPr="0016735F">
        <w:rPr>
          <w:rStyle w:val="None"/>
          <w:rFonts w:ascii="Times New Roman" w:hAnsi="Times New Roman" w:cs="Times New Roman"/>
          <w:color w:val="auto"/>
          <w:sz w:val="24"/>
          <w:szCs w:val="24"/>
          <w:lang w:val="ru-RU"/>
        </w:rPr>
        <w:t xml:space="preserve"> обосновано и</w:t>
      </w:r>
      <w:r w:rsidR="00D100AC" w:rsidRPr="0016735F">
        <w:rPr>
          <w:rStyle w:val="None"/>
          <w:rFonts w:ascii="Times New Roman" w:hAnsi="Times New Roman" w:cs="Times New Roman"/>
          <w:color w:val="auto"/>
          <w:sz w:val="24"/>
          <w:szCs w:val="24"/>
          <w:lang w:val="ru-RU"/>
        </w:rPr>
        <w:t xml:space="preserve"> успешн</w:t>
      </w:r>
      <w:r w:rsidR="00422F80" w:rsidRPr="0016735F">
        <w:rPr>
          <w:rStyle w:val="None"/>
          <w:rFonts w:ascii="Times New Roman" w:hAnsi="Times New Roman" w:cs="Times New Roman"/>
          <w:color w:val="auto"/>
          <w:sz w:val="24"/>
          <w:szCs w:val="24"/>
          <w:lang w:val="ru-RU"/>
        </w:rPr>
        <w:t>о</w:t>
      </w:r>
      <w:r w:rsidR="00D100AC" w:rsidRPr="0016735F">
        <w:rPr>
          <w:rStyle w:val="None"/>
          <w:rFonts w:ascii="Times New Roman" w:hAnsi="Times New Roman" w:cs="Times New Roman"/>
          <w:color w:val="auto"/>
          <w:sz w:val="24"/>
          <w:szCs w:val="24"/>
          <w:lang w:val="ru-RU"/>
        </w:rPr>
        <w:t xml:space="preserve">, они не всегда уместны и </w:t>
      </w:r>
      <w:r w:rsidR="00422F80" w:rsidRPr="0016735F">
        <w:rPr>
          <w:rStyle w:val="None"/>
          <w:rFonts w:ascii="Times New Roman" w:hAnsi="Times New Roman" w:cs="Times New Roman"/>
          <w:color w:val="auto"/>
          <w:sz w:val="24"/>
          <w:szCs w:val="24"/>
          <w:lang w:val="ru-RU"/>
        </w:rPr>
        <w:t xml:space="preserve">их использование </w:t>
      </w:r>
      <w:r w:rsidR="00D100AC" w:rsidRPr="0016735F">
        <w:rPr>
          <w:rStyle w:val="None"/>
          <w:rFonts w:ascii="Times New Roman" w:hAnsi="Times New Roman" w:cs="Times New Roman"/>
          <w:color w:val="auto"/>
          <w:sz w:val="24"/>
          <w:szCs w:val="24"/>
          <w:lang w:val="ru-RU"/>
        </w:rPr>
        <w:t>без учета культурного и правового контекста мо</w:t>
      </w:r>
      <w:r w:rsidR="00422F80" w:rsidRPr="0016735F">
        <w:rPr>
          <w:rStyle w:val="None"/>
          <w:rFonts w:ascii="Times New Roman" w:hAnsi="Times New Roman" w:cs="Times New Roman"/>
          <w:color w:val="auto"/>
          <w:sz w:val="24"/>
          <w:szCs w:val="24"/>
          <w:lang w:val="ru-RU"/>
        </w:rPr>
        <w:t>жет</w:t>
      </w:r>
      <w:r w:rsidR="00D100AC" w:rsidRPr="0016735F">
        <w:rPr>
          <w:rStyle w:val="None"/>
          <w:rFonts w:ascii="Times New Roman" w:hAnsi="Times New Roman" w:cs="Times New Roman"/>
          <w:color w:val="auto"/>
          <w:sz w:val="24"/>
          <w:szCs w:val="24"/>
          <w:lang w:val="ru-RU"/>
        </w:rPr>
        <w:t xml:space="preserve"> привести к недоразумениям </w:t>
      </w:r>
      <w:r w:rsidR="00422F80" w:rsidRPr="0016735F">
        <w:rPr>
          <w:rStyle w:val="None"/>
          <w:rFonts w:ascii="Times New Roman" w:hAnsi="Times New Roman" w:cs="Times New Roman"/>
          <w:color w:val="auto"/>
          <w:sz w:val="24"/>
          <w:szCs w:val="24"/>
          <w:lang w:val="ru-RU"/>
        </w:rPr>
        <w:t>и (</w:t>
      </w:r>
      <w:r w:rsidR="00D100AC" w:rsidRPr="0016735F">
        <w:rPr>
          <w:rStyle w:val="None"/>
          <w:rFonts w:ascii="Times New Roman" w:hAnsi="Times New Roman" w:cs="Times New Roman"/>
          <w:color w:val="auto"/>
          <w:sz w:val="24"/>
          <w:szCs w:val="24"/>
          <w:lang w:val="ru-RU"/>
        </w:rPr>
        <w:t>или</w:t>
      </w:r>
      <w:r w:rsidR="00422F80" w:rsidRPr="0016735F">
        <w:rPr>
          <w:rStyle w:val="None"/>
          <w:rFonts w:ascii="Times New Roman" w:hAnsi="Times New Roman" w:cs="Times New Roman"/>
          <w:color w:val="auto"/>
          <w:sz w:val="24"/>
          <w:szCs w:val="24"/>
          <w:lang w:val="ru-RU"/>
        </w:rPr>
        <w:t>)</w:t>
      </w:r>
      <w:r w:rsidR="00D100AC" w:rsidRPr="0016735F">
        <w:rPr>
          <w:rStyle w:val="None"/>
          <w:rFonts w:ascii="Times New Roman" w:hAnsi="Times New Roman" w:cs="Times New Roman"/>
          <w:color w:val="auto"/>
          <w:sz w:val="24"/>
          <w:szCs w:val="24"/>
          <w:lang w:val="ru-RU"/>
        </w:rPr>
        <w:t xml:space="preserve"> ослабить правовую определенность. В </w:t>
      </w:r>
      <w:r w:rsidR="00422F80" w:rsidRPr="0016735F">
        <w:rPr>
          <w:rStyle w:val="None"/>
          <w:rFonts w:ascii="Times New Roman" w:hAnsi="Times New Roman" w:cs="Times New Roman"/>
          <w:color w:val="auto"/>
          <w:sz w:val="24"/>
          <w:szCs w:val="24"/>
          <w:lang w:val="ru-RU"/>
        </w:rPr>
        <w:t>работу</w:t>
      </w:r>
      <w:r w:rsidR="00D100AC" w:rsidRPr="0016735F">
        <w:rPr>
          <w:rStyle w:val="None"/>
          <w:rFonts w:ascii="Times New Roman" w:hAnsi="Times New Roman" w:cs="Times New Roman"/>
          <w:color w:val="auto"/>
          <w:sz w:val="24"/>
          <w:szCs w:val="24"/>
          <w:lang w:val="ru-RU"/>
        </w:rPr>
        <w:t xml:space="preserve"> включены примеры из судебной практики</w:t>
      </w:r>
      <w:r w:rsidR="00250A32" w:rsidRPr="0016735F">
        <w:rPr>
          <w:rStyle w:val="None"/>
          <w:rFonts w:ascii="Times New Roman" w:hAnsi="Times New Roman" w:cs="Times New Roman"/>
          <w:color w:val="auto"/>
          <w:sz w:val="24"/>
          <w:szCs w:val="24"/>
          <w:lang w:val="ru-RU"/>
        </w:rPr>
        <w:t>, количественные данные, такие как частота ошибок, а также</w:t>
      </w:r>
      <w:r w:rsidR="00422F80" w:rsidRPr="0016735F">
        <w:rPr>
          <w:rStyle w:val="None"/>
          <w:rFonts w:ascii="Times New Roman" w:hAnsi="Times New Roman" w:cs="Times New Roman"/>
          <w:color w:val="auto"/>
          <w:sz w:val="24"/>
          <w:szCs w:val="24"/>
          <w:lang w:val="ru-RU"/>
        </w:rPr>
        <w:t xml:space="preserve"> анализ</w:t>
      </w:r>
      <w:r w:rsidR="00D100AC" w:rsidRPr="0016735F">
        <w:rPr>
          <w:rStyle w:val="None"/>
          <w:rFonts w:ascii="Times New Roman" w:hAnsi="Times New Roman" w:cs="Times New Roman"/>
          <w:color w:val="auto"/>
          <w:sz w:val="24"/>
          <w:szCs w:val="24"/>
          <w:lang w:val="ru-RU"/>
        </w:rPr>
        <w:t xml:space="preserve"> </w:t>
      </w:r>
      <w:r w:rsidR="00422F80" w:rsidRPr="0016735F">
        <w:rPr>
          <w:rStyle w:val="None"/>
          <w:rFonts w:ascii="Times New Roman" w:hAnsi="Times New Roman" w:cs="Times New Roman"/>
          <w:color w:val="auto"/>
          <w:sz w:val="24"/>
          <w:szCs w:val="24"/>
          <w:lang w:val="ru-RU"/>
        </w:rPr>
        <w:t>влияния</w:t>
      </w:r>
      <w:r w:rsidR="00D100AC" w:rsidRPr="0016735F">
        <w:rPr>
          <w:rStyle w:val="None"/>
          <w:rFonts w:ascii="Times New Roman" w:hAnsi="Times New Roman" w:cs="Times New Roman"/>
          <w:color w:val="auto"/>
          <w:sz w:val="24"/>
          <w:szCs w:val="24"/>
          <w:lang w:val="ru-RU"/>
        </w:rPr>
        <w:t xml:space="preserve"> перевода на результаты арбитражных разбирательств. Кроме того, в </w:t>
      </w:r>
      <w:r w:rsidR="00422F80" w:rsidRPr="0016735F">
        <w:rPr>
          <w:rStyle w:val="None"/>
          <w:rFonts w:ascii="Times New Roman" w:hAnsi="Times New Roman" w:cs="Times New Roman"/>
          <w:color w:val="auto"/>
          <w:sz w:val="24"/>
          <w:szCs w:val="24"/>
          <w:lang w:val="ru-RU"/>
        </w:rPr>
        <w:t>статье</w:t>
      </w:r>
      <w:r w:rsidR="00D100AC" w:rsidRPr="0016735F">
        <w:rPr>
          <w:rStyle w:val="None"/>
          <w:rFonts w:ascii="Times New Roman" w:hAnsi="Times New Roman" w:cs="Times New Roman"/>
          <w:color w:val="auto"/>
          <w:sz w:val="24"/>
          <w:szCs w:val="24"/>
          <w:lang w:val="ru-RU"/>
        </w:rPr>
        <w:t xml:space="preserve"> оцениваются функции инструментов CAT, подчеркиваются как их преимущества, так и недостатки, особенно в отношении чувствительности к контексту и возможности закрепления ранее допущенных ошибок при переводе. Среди рекомендаций - разработка специализированных глоссариев, поощрение междисциплинарного обучения и установление стандартов юридического перевода. В исследовании подчеркивается, что для обеспечения справедливости и процессуальной ясности в трансграничных спора</w:t>
      </w:r>
      <w:r w:rsidR="00422F80" w:rsidRPr="0016735F">
        <w:rPr>
          <w:rStyle w:val="None"/>
          <w:rFonts w:ascii="Times New Roman" w:hAnsi="Times New Roman" w:cs="Times New Roman"/>
          <w:color w:val="auto"/>
          <w:sz w:val="24"/>
          <w:szCs w:val="24"/>
          <w:lang w:val="ru-RU"/>
        </w:rPr>
        <w:t xml:space="preserve">х юридический перевод </w:t>
      </w:r>
      <w:proofErr w:type="gramStart"/>
      <w:r w:rsidR="00422F80" w:rsidRPr="0016735F">
        <w:rPr>
          <w:rStyle w:val="None"/>
          <w:rFonts w:ascii="Times New Roman" w:hAnsi="Times New Roman" w:cs="Times New Roman"/>
          <w:color w:val="auto"/>
          <w:sz w:val="24"/>
          <w:szCs w:val="24"/>
          <w:lang w:val="ru-RU"/>
        </w:rPr>
        <w:t>требует</w:t>
      </w:r>
      <w:proofErr w:type="gramEnd"/>
      <w:r w:rsidR="00422F80" w:rsidRPr="0016735F">
        <w:rPr>
          <w:rStyle w:val="None"/>
          <w:rFonts w:ascii="Times New Roman" w:hAnsi="Times New Roman" w:cs="Times New Roman"/>
          <w:color w:val="auto"/>
          <w:sz w:val="24"/>
          <w:szCs w:val="24"/>
          <w:lang w:val="ru-RU"/>
        </w:rPr>
        <w:t xml:space="preserve"> как </w:t>
      </w:r>
      <w:r w:rsidRPr="0016735F">
        <w:rPr>
          <w:rStyle w:val="None"/>
          <w:rFonts w:ascii="Times New Roman" w:hAnsi="Times New Roman" w:cs="Times New Roman"/>
          <w:color w:val="auto"/>
          <w:sz w:val="24"/>
          <w:szCs w:val="24"/>
          <w:lang w:val="ru-RU"/>
        </w:rPr>
        <w:t>языков</w:t>
      </w:r>
      <w:r w:rsidR="00422F80" w:rsidRPr="0016735F">
        <w:rPr>
          <w:rStyle w:val="None"/>
          <w:rFonts w:ascii="Times New Roman" w:hAnsi="Times New Roman" w:cs="Times New Roman"/>
          <w:color w:val="auto"/>
          <w:sz w:val="24"/>
          <w:szCs w:val="24"/>
          <w:lang w:val="ru-RU"/>
        </w:rPr>
        <w:t>ой, так и когнитивного компонента правовой и межкультурной компетенций</w:t>
      </w:r>
      <w:r w:rsidR="00D100AC" w:rsidRPr="0016735F">
        <w:rPr>
          <w:rStyle w:val="None"/>
          <w:rFonts w:ascii="Times New Roman" w:hAnsi="Times New Roman" w:cs="Times New Roman"/>
          <w:color w:val="auto"/>
          <w:sz w:val="24"/>
          <w:szCs w:val="24"/>
          <w:lang w:val="ru-RU"/>
        </w:rPr>
        <w:t>.</w:t>
      </w:r>
    </w:p>
    <w:p w:rsidR="00EA67EC" w:rsidRPr="0016735F" w:rsidRDefault="00D100AC">
      <w:pPr>
        <w:pStyle w:val="Default"/>
        <w:suppressAutoHyphens/>
        <w:spacing w:after="240" w:line="360" w:lineRule="auto"/>
        <w:ind w:firstLine="1134"/>
        <w:jc w:val="both"/>
        <w:rPr>
          <w:rStyle w:val="None"/>
          <w:rFonts w:ascii="Times New Roman" w:eastAsia="Times New Roman" w:hAnsi="Times New Roman" w:cs="Times New Roman"/>
          <w:color w:val="auto"/>
          <w:sz w:val="24"/>
          <w:szCs w:val="24"/>
          <w:lang w:val="ru-RU"/>
        </w:rPr>
      </w:pPr>
      <w:r w:rsidRPr="0016735F">
        <w:rPr>
          <w:rStyle w:val="None"/>
          <w:rFonts w:ascii="Times New Roman" w:hAnsi="Times New Roman" w:cs="Times New Roman"/>
          <w:b/>
          <w:bCs/>
          <w:color w:val="auto"/>
          <w:sz w:val="24"/>
          <w:szCs w:val="24"/>
          <w:lang w:val="ru-RU"/>
        </w:rPr>
        <w:t xml:space="preserve">Ключевые слова: </w:t>
      </w:r>
      <w:r w:rsidR="00F846FF" w:rsidRPr="0016735F">
        <w:rPr>
          <w:rStyle w:val="None"/>
          <w:rFonts w:ascii="Times New Roman" w:hAnsi="Times New Roman" w:cs="Times New Roman"/>
          <w:color w:val="auto"/>
          <w:sz w:val="24"/>
          <w:szCs w:val="24"/>
          <w:lang w:val="ru-RU"/>
        </w:rPr>
        <w:t>ю</w:t>
      </w:r>
      <w:r w:rsidRPr="0016735F">
        <w:rPr>
          <w:rStyle w:val="None"/>
          <w:rFonts w:ascii="Times New Roman" w:hAnsi="Times New Roman" w:cs="Times New Roman"/>
          <w:color w:val="auto"/>
          <w:sz w:val="24"/>
          <w:szCs w:val="24"/>
          <w:lang w:val="ru-RU"/>
        </w:rPr>
        <w:t>ридический перевод, международный арбитраж, юридическая терминология, эквивалентность, стратегии перевода, межкультурная медиация</w:t>
      </w:r>
    </w:p>
    <w:p w:rsidR="00EA67EC" w:rsidRPr="0016735F" w:rsidRDefault="00D100AC">
      <w:pPr>
        <w:pStyle w:val="Default"/>
        <w:suppressAutoHyphens/>
        <w:spacing w:after="240" w:line="360" w:lineRule="auto"/>
        <w:ind w:firstLine="1134"/>
        <w:jc w:val="center"/>
        <w:rPr>
          <w:rStyle w:val="None"/>
          <w:rFonts w:ascii="Times New Roman" w:hAnsi="Times New Roman" w:cs="Times New Roman"/>
          <w:b/>
          <w:bCs/>
          <w:color w:val="auto"/>
          <w:sz w:val="24"/>
          <w:szCs w:val="24"/>
        </w:rPr>
      </w:pPr>
      <w:r w:rsidRPr="0016735F">
        <w:rPr>
          <w:rStyle w:val="None"/>
          <w:rFonts w:ascii="Times New Roman" w:hAnsi="Times New Roman" w:cs="Times New Roman"/>
          <w:b/>
          <w:bCs/>
          <w:color w:val="auto"/>
          <w:sz w:val="24"/>
          <w:szCs w:val="24"/>
        </w:rPr>
        <w:t>Introduction</w:t>
      </w:r>
    </w:p>
    <w:p w:rsidR="00F846FF" w:rsidRPr="0016735F" w:rsidRDefault="00F846FF">
      <w:pPr>
        <w:pStyle w:val="Default"/>
        <w:suppressAutoHyphens/>
        <w:spacing w:after="240" w:line="360" w:lineRule="auto"/>
        <w:ind w:firstLine="1134"/>
        <w:jc w:val="center"/>
        <w:rPr>
          <w:rStyle w:val="None"/>
          <w:rFonts w:ascii="Times New Roman" w:eastAsia="Times New Roman" w:hAnsi="Times New Roman" w:cs="Times New Roman"/>
          <w:b/>
          <w:bCs/>
          <w:color w:val="auto"/>
          <w:sz w:val="24"/>
          <w:szCs w:val="24"/>
        </w:rPr>
      </w:pPr>
      <w:r w:rsidRPr="0016735F">
        <w:rPr>
          <w:rFonts w:ascii="Times New Roman" w:hAnsi="Times New Roman" w:cs="Times New Roman"/>
          <w:b/>
          <w:color w:val="auto"/>
          <w:sz w:val="24"/>
          <w:szCs w:val="24"/>
        </w:rPr>
        <w:t>The Critical Role of Legal Translation in International Arbitration</w:t>
      </w:r>
    </w:p>
    <w:p w:rsidR="00EA67EC" w:rsidRPr="0016735F" w:rsidRDefault="00D100AC" w:rsidP="0016735F">
      <w:pPr>
        <w:pStyle w:val="Default"/>
        <w:suppressAutoHyphens/>
        <w:spacing w:after="240" w:line="360" w:lineRule="auto"/>
        <w:ind w:firstLine="1134"/>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Legal translation is essential to maintaining procedural fairness and clarity in international arbitration, where parties may have diverse linguistic and legal backgrounds. Legal translation, in contrast to regular translation, necessitates a thorough comprehension of both the source and target languages as well as the legal cultures of each. This essay highlights the significance of choosing suitable translation techniques while examining the difficulties in translating legal concepts in the context of international arbitration.</w:t>
      </w:r>
      <w:r w:rsidR="0016735F">
        <w:rPr>
          <w:rStyle w:val="None"/>
          <w:rFonts w:ascii="Times New Roman" w:hAnsi="Times New Roman" w:cs="Times New Roman"/>
          <w:color w:val="auto"/>
          <w:sz w:val="24"/>
          <w:szCs w:val="24"/>
        </w:rPr>
        <w:t xml:space="preserve"> </w:t>
      </w:r>
      <w:r w:rsidR="0016735F">
        <w:rPr>
          <w:rStyle w:val="None"/>
          <w:rFonts w:ascii="Times New Roman" w:hAnsi="Times New Roman" w:cs="Times New Roman"/>
          <w:color w:val="auto"/>
          <w:sz w:val="24"/>
          <w:szCs w:val="24"/>
        </w:rPr>
        <w:tab/>
      </w:r>
      <w:r w:rsidR="0016735F">
        <w:rPr>
          <w:rStyle w:val="None"/>
          <w:rFonts w:ascii="Times New Roman" w:hAnsi="Times New Roman" w:cs="Times New Roman"/>
          <w:color w:val="auto"/>
          <w:sz w:val="24"/>
          <w:szCs w:val="24"/>
        </w:rPr>
        <w:tab/>
      </w:r>
      <w:r w:rsidR="0016735F">
        <w:rPr>
          <w:rStyle w:val="None"/>
          <w:rFonts w:ascii="Times New Roman" w:hAnsi="Times New Roman" w:cs="Times New Roman"/>
          <w:color w:val="auto"/>
          <w:sz w:val="24"/>
          <w:szCs w:val="24"/>
        </w:rPr>
        <w:tab/>
      </w:r>
      <w:r w:rsidR="0016735F">
        <w:rPr>
          <w:rStyle w:val="None"/>
          <w:rFonts w:ascii="Times New Roman" w:hAnsi="Times New Roman" w:cs="Times New Roman"/>
          <w:color w:val="auto"/>
          <w:sz w:val="24"/>
          <w:szCs w:val="24"/>
        </w:rPr>
        <w:tab/>
      </w:r>
      <w:r w:rsidR="0016735F" w:rsidRPr="0016735F">
        <w:rPr>
          <w:rStyle w:val="None"/>
          <w:rFonts w:ascii="Times New Roman" w:hAnsi="Times New Roman" w:cs="Times New Roman"/>
          <w:color w:val="auto"/>
          <w:sz w:val="24"/>
          <w:szCs w:val="24"/>
        </w:rPr>
        <w:t xml:space="preserve">Hybrid methodologies, such as calque, transcription, and descriptive translation, </w:t>
      </w:r>
      <w:proofErr w:type="gramStart"/>
      <w:r w:rsidR="0016735F" w:rsidRPr="0016735F">
        <w:rPr>
          <w:rStyle w:val="None"/>
          <w:rFonts w:ascii="Times New Roman" w:hAnsi="Times New Roman" w:cs="Times New Roman"/>
          <w:color w:val="auto"/>
          <w:sz w:val="24"/>
          <w:szCs w:val="24"/>
        </w:rPr>
        <w:t>are discussed</w:t>
      </w:r>
      <w:proofErr w:type="gramEnd"/>
      <w:r w:rsidR="0016735F" w:rsidRPr="0016735F">
        <w:rPr>
          <w:rStyle w:val="None"/>
          <w:rFonts w:ascii="Times New Roman" w:hAnsi="Times New Roman" w:cs="Times New Roman"/>
          <w:color w:val="auto"/>
          <w:sz w:val="24"/>
          <w:szCs w:val="24"/>
        </w:rPr>
        <w:t xml:space="preserve"> in this work. </w:t>
      </w:r>
      <w:proofErr w:type="gramStart"/>
      <w:r w:rsidR="0016735F" w:rsidRPr="0016735F">
        <w:rPr>
          <w:rStyle w:val="None"/>
          <w:rFonts w:ascii="Times New Roman" w:hAnsi="Times New Roman" w:cs="Times New Roman"/>
          <w:color w:val="auto"/>
          <w:sz w:val="24"/>
          <w:szCs w:val="24"/>
        </w:rPr>
        <w:t>But</w:t>
      </w:r>
      <w:proofErr w:type="gramEnd"/>
      <w:r w:rsidR="0016735F" w:rsidRPr="0016735F">
        <w:rPr>
          <w:rStyle w:val="None"/>
          <w:rFonts w:ascii="Times New Roman" w:hAnsi="Times New Roman" w:cs="Times New Roman"/>
          <w:color w:val="auto"/>
          <w:sz w:val="24"/>
          <w:szCs w:val="24"/>
        </w:rPr>
        <w:t xml:space="preserve"> both theory and practice need to distinguish these tactics more clearly. When there is no counterpart in the target system, calque can be useful, although it frequently requires explanatory notes. While descriptive translation aids in communicating culturally specific legal concepts, it may lessen terminological precision (</w:t>
      </w:r>
      <w:proofErr w:type="spellStart"/>
      <w:r w:rsidR="0016735F" w:rsidRPr="0016735F">
        <w:rPr>
          <w:rStyle w:val="None"/>
          <w:rFonts w:ascii="Times New Roman" w:hAnsi="Times New Roman" w:cs="Times New Roman"/>
          <w:color w:val="auto"/>
          <w:sz w:val="24"/>
          <w:szCs w:val="24"/>
        </w:rPr>
        <w:t>Šarčević</w:t>
      </w:r>
      <w:proofErr w:type="spellEnd"/>
      <w:r w:rsidR="0016735F" w:rsidRPr="0016735F">
        <w:rPr>
          <w:rStyle w:val="None"/>
          <w:rFonts w:ascii="Times New Roman" w:hAnsi="Times New Roman" w:cs="Times New Roman"/>
          <w:color w:val="auto"/>
          <w:sz w:val="24"/>
          <w:szCs w:val="24"/>
        </w:rPr>
        <w:t xml:space="preserve">, 2012; </w:t>
      </w:r>
      <w:proofErr w:type="spellStart"/>
      <w:r w:rsidR="0016735F" w:rsidRPr="0016735F">
        <w:rPr>
          <w:rStyle w:val="None"/>
          <w:rFonts w:ascii="Times New Roman" w:hAnsi="Times New Roman" w:cs="Times New Roman"/>
          <w:color w:val="auto"/>
          <w:sz w:val="24"/>
          <w:szCs w:val="24"/>
        </w:rPr>
        <w:t>Gémar</w:t>
      </w:r>
      <w:proofErr w:type="spellEnd"/>
      <w:r w:rsidR="0016735F" w:rsidRPr="0016735F">
        <w:rPr>
          <w:rStyle w:val="None"/>
          <w:rFonts w:ascii="Times New Roman" w:hAnsi="Times New Roman" w:cs="Times New Roman"/>
          <w:color w:val="auto"/>
          <w:sz w:val="24"/>
          <w:szCs w:val="24"/>
        </w:rPr>
        <w:t>, 2020). Transcription is best suited for institutional words and proper nouns.</w:t>
      </w:r>
      <w:r w:rsidR="0016735F">
        <w:rPr>
          <w:rStyle w:val="None"/>
          <w:rFonts w:ascii="Times New Roman" w:hAnsi="Times New Roman" w:cs="Times New Roman"/>
          <w:color w:val="auto"/>
          <w:sz w:val="24"/>
          <w:szCs w:val="24"/>
        </w:rPr>
        <w:t xml:space="preserve"> </w:t>
      </w:r>
      <w:r w:rsidR="0016735F" w:rsidRPr="0016735F">
        <w:rPr>
          <w:rStyle w:val="None"/>
          <w:rFonts w:ascii="Times New Roman" w:hAnsi="Times New Roman" w:cs="Times New Roman"/>
          <w:color w:val="auto"/>
          <w:sz w:val="24"/>
          <w:szCs w:val="24"/>
        </w:rPr>
        <w:t xml:space="preserve">Therefore, legal translation in arbitration is not just a linguistic service </w:t>
      </w:r>
      <w:proofErr w:type="gramStart"/>
      <w:r w:rsidR="0016735F" w:rsidRPr="0016735F">
        <w:rPr>
          <w:rStyle w:val="None"/>
          <w:rFonts w:ascii="Times New Roman" w:hAnsi="Times New Roman" w:cs="Times New Roman"/>
          <w:color w:val="auto"/>
          <w:sz w:val="24"/>
          <w:szCs w:val="24"/>
        </w:rPr>
        <w:t>but</w:t>
      </w:r>
      <w:proofErr w:type="gramEnd"/>
      <w:r w:rsidR="0016735F" w:rsidRPr="0016735F">
        <w:rPr>
          <w:rStyle w:val="None"/>
          <w:rFonts w:ascii="Times New Roman" w:hAnsi="Times New Roman" w:cs="Times New Roman"/>
          <w:color w:val="auto"/>
          <w:sz w:val="24"/>
          <w:szCs w:val="24"/>
        </w:rPr>
        <w:t xml:space="preserve"> a fundamental element of legal communication and justice. The main problem is the difficulty of achieving equivalency between legal systems that may not share common conceptual foundations, which is especially evident in arbitration proceedings where even minor translation errors can cause misunderstandings, misinterpretations, or even affect the outcome of the case. Recent scholarship (</w:t>
      </w:r>
      <w:proofErr w:type="spellStart"/>
      <w:r w:rsidR="0016735F" w:rsidRPr="0016735F">
        <w:rPr>
          <w:rStyle w:val="None"/>
          <w:rFonts w:ascii="Times New Roman" w:hAnsi="Times New Roman" w:cs="Times New Roman"/>
          <w:color w:val="auto"/>
          <w:sz w:val="24"/>
          <w:szCs w:val="24"/>
        </w:rPr>
        <w:t>Gotti</w:t>
      </w:r>
      <w:proofErr w:type="spellEnd"/>
      <w:r w:rsidR="0016735F" w:rsidRPr="0016735F">
        <w:rPr>
          <w:rStyle w:val="None"/>
          <w:rFonts w:ascii="Times New Roman" w:hAnsi="Times New Roman" w:cs="Times New Roman"/>
          <w:color w:val="auto"/>
          <w:sz w:val="24"/>
          <w:szCs w:val="24"/>
        </w:rPr>
        <w:t xml:space="preserve">, 2016; Wagner, 2018) highlights that hybrid strategies </w:t>
      </w:r>
      <w:proofErr w:type="gramStart"/>
      <w:r w:rsidR="0016735F" w:rsidRPr="0016735F">
        <w:rPr>
          <w:rStyle w:val="None"/>
          <w:rFonts w:ascii="Times New Roman" w:hAnsi="Times New Roman" w:cs="Times New Roman"/>
          <w:color w:val="auto"/>
          <w:sz w:val="24"/>
          <w:szCs w:val="24"/>
        </w:rPr>
        <w:t>must be critically evaluated</w:t>
      </w:r>
      <w:proofErr w:type="gramEnd"/>
      <w:r w:rsidR="0016735F" w:rsidRPr="0016735F">
        <w:rPr>
          <w:rStyle w:val="None"/>
          <w:rFonts w:ascii="Times New Roman" w:hAnsi="Times New Roman" w:cs="Times New Roman"/>
          <w:color w:val="auto"/>
          <w:sz w:val="24"/>
          <w:szCs w:val="24"/>
        </w:rPr>
        <w:t xml:space="preserve"> for each case, as direct transfers of legal terms may not always capture the functional or doctrinal nuances of the target system. For example, the term </w:t>
      </w:r>
      <w:r w:rsidR="0016735F" w:rsidRPr="002D605A">
        <w:rPr>
          <w:rStyle w:val="None"/>
          <w:rFonts w:ascii="Times New Roman" w:hAnsi="Times New Roman" w:cs="Times New Roman"/>
          <w:b/>
          <w:i/>
          <w:color w:val="auto"/>
          <w:sz w:val="24"/>
          <w:szCs w:val="24"/>
        </w:rPr>
        <w:t>"consideration"</w:t>
      </w:r>
      <w:r w:rsidR="0016735F" w:rsidRPr="0016735F">
        <w:rPr>
          <w:rStyle w:val="None"/>
          <w:rFonts w:ascii="Times New Roman" w:hAnsi="Times New Roman" w:cs="Times New Roman"/>
          <w:color w:val="auto"/>
          <w:sz w:val="24"/>
          <w:szCs w:val="24"/>
        </w:rPr>
        <w:t xml:space="preserve"> in common law has no direct equivalent in civil law, necessitating a descriptive or functional translation rather than a calque. These methods are not always successful, even if they provide flexibility and aid in bridging legal and cultural divides. Legal ambiguity may result from overgeneralization, particularly if the translator ignores jurisdictional and contextual subtleties. According to </w:t>
      </w:r>
      <w:proofErr w:type="spellStart"/>
      <w:r w:rsidR="0016735F" w:rsidRPr="0016735F">
        <w:rPr>
          <w:rStyle w:val="None"/>
          <w:rFonts w:ascii="Times New Roman" w:hAnsi="Times New Roman" w:cs="Times New Roman"/>
          <w:color w:val="auto"/>
          <w:sz w:val="24"/>
          <w:szCs w:val="24"/>
        </w:rPr>
        <w:t>Gotti</w:t>
      </w:r>
      <w:proofErr w:type="spellEnd"/>
      <w:r w:rsidR="0016735F" w:rsidRPr="0016735F">
        <w:rPr>
          <w:rStyle w:val="None"/>
          <w:rFonts w:ascii="Times New Roman" w:hAnsi="Times New Roman" w:cs="Times New Roman"/>
          <w:color w:val="auto"/>
          <w:sz w:val="24"/>
          <w:szCs w:val="24"/>
        </w:rPr>
        <w:t xml:space="preserve"> (2016) and </w:t>
      </w:r>
      <w:proofErr w:type="spellStart"/>
      <w:r w:rsidR="0016735F" w:rsidRPr="0016735F">
        <w:rPr>
          <w:rStyle w:val="None"/>
          <w:rFonts w:ascii="Times New Roman" w:hAnsi="Times New Roman" w:cs="Times New Roman"/>
          <w:color w:val="auto"/>
          <w:sz w:val="24"/>
          <w:szCs w:val="24"/>
        </w:rPr>
        <w:t>Garzone</w:t>
      </w:r>
      <w:proofErr w:type="spellEnd"/>
      <w:r w:rsidR="0016735F" w:rsidRPr="0016735F">
        <w:rPr>
          <w:rStyle w:val="None"/>
          <w:rFonts w:ascii="Times New Roman" w:hAnsi="Times New Roman" w:cs="Times New Roman"/>
          <w:color w:val="auto"/>
          <w:sz w:val="24"/>
          <w:szCs w:val="24"/>
        </w:rPr>
        <w:t xml:space="preserve"> (2000), the suitability of any translation approach </w:t>
      </w:r>
      <w:proofErr w:type="gramStart"/>
      <w:r w:rsidR="0016735F" w:rsidRPr="0016735F">
        <w:rPr>
          <w:rStyle w:val="None"/>
          <w:rFonts w:ascii="Times New Roman" w:hAnsi="Times New Roman" w:cs="Times New Roman"/>
          <w:color w:val="auto"/>
          <w:sz w:val="24"/>
          <w:szCs w:val="24"/>
        </w:rPr>
        <w:t>should be evaluated</w:t>
      </w:r>
      <w:proofErr w:type="gramEnd"/>
      <w:r w:rsidR="0016735F" w:rsidRPr="0016735F">
        <w:rPr>
          <w:rStyle w:val="None"/>
          <w:rFonts w:ascii="Times New Roman" w:hAnsi="Times New Roman" w:cs="Times New Roman"/>
          <w:color w:val="auto"/>
          <w:sz w:val="24"/>
          <w:szCs w:val="24"/>
        </w:rPr>
        <w:t xml:space="preserve"> in light of the target legal system's procedural and cultural background. Furthermore, legal translation is not only a linguistic but also a legal and cultural act, requiring interdisciplinary expertise (Prieto Ramos, 2014). Linguistically correct translation </w:t>
      </w:r>
      <w:proofErr w:type="gramStart"/>
      <w:r w:rsidR="0016735F" w:rsidRPr="0016735F">
        <w:rPr>
          <w:rStyle w:val="None"/>
          <w:rFonts w:ascii="Times New Roman" w:hAnsi="Times New Roman" w:cs="Times New Roman"/>
          <w:color w:val="auto"/>
          <w:sz w:val="24"/>
          <w:szCs w:val="24"/>
        </w:rPr>
        <w:t>can be misunderstood</w:t>
      </w:r>
      <w:proofErr w:type="gramEnd"/>
      <w:r w:rsidR="0016735F" w:rsidRPr="0016735F">
        <w:rPr>
          <w:rStyle w:val="None"/>
          <w:rFonts w:ascii="Times New Roman" w:hAnsi="Times New Roman" w:cs="Times New Roman"/>
          <w:color w:val="auto"/>
          <w:sz w:val="24"/>
          <w:szCs w:val="24"/>
        </w:rPr>
        <w:t xml:space="preserve"> if it deviates from the target audience's institutional expectations or legal thinking processes (Wagner, 2018; </w:t>
      </w:r>
      <w:proofErr w:type="spellStart"/>
      <w:r w:rsidR="0016735F" w:rsidRPr="0016735F">
        <w:rPr>
          <w:rStyle w:val="None"/>
          <w:rFonts w:ascii="Times New Roman" w:hAnsi="Times New Roman" w:cs="Times New Roman"/>
          <w:color w:val="auto"/>
          <w:sz w:val="24"/>
          <w:szCs w:val="24"/>
        </w:rPr>
        <w:t>Gotti</w:t>
      </w:r>
      <w:proofErr w:type="spellEnd"/>
      <w:r w:rsidR="0016735F" w:rsidRPr="0016735F">
        <w:rPr>
          <w:rStyle w:val="None"/>
          <w:rFonts w:ascii="Times New Roman" w:hAnsi="Times New Roman" w:cs="Times New Roman"/>
          <w:color w:val="auto"/>
          <w:sz w:val="24"/>
          <w:szCs w:val="24"/>
        </w:rPr>
        <w:t>, 2016).</w:t>
      </w:r>
      <w:r w:rsidR="0016735F">
        <w:rPr>
          <w:rStyle w:val="None"/>
          <w:rFonts w:ascii="Times New Roman" w:hAnsi="Times New Roman" w:cs="Times New Roman"/>
          <w:color w:val="auto"/>
          <w:sz w:val="24"/>
          <w:szCs w:val="24"/>
        </w:rPr>
        <w:t xml:space="preserve"> </w:t>
      </w:r>
      <w:r w:rsidR="0016735F" w:rsidRPr="0016735F">
        <w:rPr>
          <w:rStyle w:val="None"/>
          <w:rFonts w:ascii="Times New Roman" w:hAnsi="Times New Roman" w:cs="Times New Roman"/>
          <w:color w:val="auto"/>
          <w:sz w:val="24"/>
          <w:szCs w:val="24"/>
        </w:rPr>
        <w:t xml:space="preserve">Additionally, there are advantages and disadvantages to the growing use of technology in legal translation, especially the use of Computer-Assisted Translation (CAT) tools, which can improve consistency and efficiency but may also be insensitive to legal context and unintentionally repeat past translation errors (Sarah J., 2022). According to Sarah (2022) and Smith (2021), unless these technologies </w:t>
      </w:r>
      <w:proofErr w:type="gramStart"/>
      <w:r w:rsidR="0016735F" w:rsidRPr="0016735F">
        <w:rPr>
          <w:rStyle w:val="None"/>
          <w:rFonts w:ascii="Times New Roman" w:hAnsi="Times New Roman" w:cs="Times New Roman"/>
          <w:color w:val="auto"/>
          <w:sz w:val="24"/>
          <w:szCs w:val="24"/>
        </w:rPr>
        <w:t>are supplemented</w:t>
      </w:r>
      <w:proofErr w:type="gramEnd"/>
      <w:r w:rsidR="0016735F" w:rsidRPr="0016735F">
        <w:rPr>
          <w:rStyle w:val="None"/>
          <w:rFonts w:ascii="Times New Roman" w:hAnsi="Times New Roman" w:cs="Times New Roman"/>
          <w:color w:val="auto"/>
          <w:sz w:val="24"/>
          <w:szCs w:val="24"/>
        </w:rPr>
        <w:t xml:space="preserve"> by skilled human post-editing, they may replicate previous mistranslations and miss legal nuances. As a result, critical review and CAT tool usage training for translators is crucial.</w:t>
      </w:r>
      <w:r w:rsidR="0016735F">
        <w:rPr>
          <w:rStyle w:val="None"/>
          <w:rFonts w:ascii="Times New Roman" w:hAnsi="Times New Roman" w:cs="Times New Roman"/>
          <w:color w:val="auto"/>
          <w:sz w:val="24"/>
          <w:szCs w:val="24"/>
        </w:rPr>
        <w:t xml:space="preserve"> </w:t>
      </w:r>
      <w:r w:rsidR="0016735F">
        <w:rPr>
          <w:rStyle w:val="None"/>
          <w:rFonts w:ascii="Times New Roman" w:hAnsi="Times New Roman" w:cs="Times New Roman"/>
          <w:color w:val="auto"/>
          <w:sz w:val="24"/>
          <w:szCs w:val="24"/>
        </w:rPr>
        <w:tab/>
      </w:r>
      <w:r w:rsidR="0016735F">
        <w:rPr>
          <w:rStyle w:val="None"/>
          <w:rFonts w:ascii="Times New Roman" w:hAnsi="Times New Roman" w:cs="Times New Roman"/>
          <w:color w:val="auto"/>
          <w:sz w:val="24"/>
          <w:szCs w:val="24"/>
        </w:rPr>
        <w:tab/>
      </w:r>
      <w:r w:rsidR="0016735F">
        <w:rPr>
          <w:rStyle w:val="None"/>
          <w:rFonts w:ascii="Times New Roman" w:hAnsi="Times New Roman" w:cs="Times New Roman"/>
          <w:color w:val="auto"/>
          <w:sz w:val="24"/>
          <w:szCs w:val="24"/>
        </w:rPr>
        <w:tab/>
      </w:r>
      <w:r w:rsidR="0016735F">
        <w:rPr>
          <w:rStyle w:val="None"/>
          <w:rFonts w:ascii="Times New Roman" w:hAnsi="Times New Roman" w:cs="Times New Roman"/>
          <w:color w:val="auto"/>
          <w:sz w:val="24"/>
          <w:szCs w:val="24"/>
        </w:rPr>
        <w:tab/>
      </w:r>
      <w:r w:rsidR="0016735F">
        <w:rPr>
          <w:rStyle w:val="None"/>
          <w:rFonts w:ascii="Times New Roman" w:hAnsi="Times New Roman" w:cs="Times New Roman"/>
          <w:color w:val="auto"/>
          <w:sz w:val="24"/>
          <w:szCs w:val="24"/>
        </w:rPr>
        <w:tab/>
      </w:r>
      <w:r w:rsidRPr="0016735F">
        <w:rPr>
          <w:rStyle w:val="None"/>
          <w:rFonts w:ascii="Times New Roman" w:hAnsi="Times New Roman" w:cs="Times New Roman"/>
          <w:color w:val="auto"/>
          <w:sz w:val="24"/>
          <w:szCs w:val="24"/>
        </w:rPr>
        <w:t>This study combines theoretical frameworks, actual data (such as the prevalence of translation errors and their effect on arbitral decisions), and case-based examples to present a fair analysis. Additionally, the study assesses current best practices in the field and engages with new scholarship on the subject (Wagner, 2018; David L. G. H., 2019; Maria T., 2020).</w:t>
      </w:r>
      <w:r w:rsidR="0016735F">
        <w:rPr>
          <w:rStyle w:val="None"/>
          <w:rFonts w:ascii="Times New Roman" w:hAnsi="Times New Roman" w:cs="Times New Roman"/>
          <w:color w:val="auto"/>
          <w:sz w:val="24"/>
          <w:szCs w:val="24"/>
        </w:rPr>
        <w:t xml:space="preserve"> </w:t>
      </w:r>
      <w:proofErr w:type="gramStart"/>
      <w:r w:rsidRPr="0016735F">
        <w:rPr>
          <w:rStyle w:val="None"/>
          <w:rFonts w:ascii="Times New Roman" w:hAnsi="Times New Roman" w:cs="Times New Roman"/>
          <w:color w:val="auto"/>
          <w:sz w:val="24"/>
          <w:szCs w:val="24"/>
        </w:rPr>
        <w:t>According to the article, legal translation in arbitration needs to be strategic, context-sensitive, and backed by standards for translation quality and interdisciplinary training.</w:t>
      </w:r>
      <w:proofErr w:type="gramEnd"/>
      <w:r w:rsidRPr="0016735F">
        <w:rPr>
          <w:rStyle w:val="None"/>
          <w:rFonts w:ascii="Times New Roman" w:hAnsi="Times New Roman" w:cs="Times New Roman"/>
          <w:color w:val="auto"/>
          <w:sz w:val="24"/>
          <w:szCs w:val="24"/>
        </w:rPr>
        <w:t xml:space="preserve"> Only then will it be able to fulfill its purpose, which is to facilitate the just and open settlement of international conflicts.</w:t>
      </w:r>
    </w:p>
    <w:p w:rsidR="00EA67EC" w:rsidRPr="0016735F" w:rsidRDefault="00D100AC" w:rsidP="0013248E">
      <w:pPr>
        <w:pStyle w:val="Default"/>
        <w:suppressAutoHyphens/>
        <w:spacing w:line="360" w:lineRule="auto"/>
        <w:jc w:val="center"/>
        <w:rPr>
          <w:rStyle w:val="None"/>
          <w:rFonts w:ascii="Times New Roman" w:eastAsia="Times New Roman" w:hAnsi="Times New Roman" w:cs="Times New Roman"/>
          <w:b/>
          <w:bCs/>
          <w:color w:val="auto"/>
          <w:sz w:val="24"/>
          <w:szCs w:val="24"/>
        </w:rPr>
      </w:pPr>
      <w:r w:rsidRPr="0016735F">
        <w:rPr>
          <w:rStyle w:val="None"/>
          <w:rFonts w:ascii="Times New Roman" w:hAnsi="Times New Roman" w:cs="Times New Roman"/>
          <w:b/>
          <w:bCs/>
          <w:color w:val="auto"/>
          <w:sz w:val="24"/>
          <w:szCs w:val="24"/>
        </w:rPr>
        <w:t>Methodology</w:t>
      </w:r>
    </w:p>
    <w:p w:rsidR="00EA67EC" w:rsidRPr="0016735F" w:rsidRDefault="00D100AC" w:rsidP="0013248E">
      <w:pPr>
        <w:pStyle w:val="Default"/>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In order to analyze the difficulties in translating legal terms in international arbitration, this study u</w:t>
      </w:r>
      <w:r w:rsidR="00083023" w:rsidRPr="0016735F">
        <w:rPr>
          <w:rStyle w:val="None"/>
          <w:rFonts w:ascii="Times New Roman" w:hAnsi="Times New Roman" w:cs="Times New Roman"/>
          <w:color w:val="auto"/>
          <w:sz w:val="24"/>
          <w:szCs w:val="24"/>
        </w:rPr>
        <w:t xml:space="preserve">ses a qualitative and </w:t>
      </w:r>
      <w:proofErr w:type="gramStart"/>
      <w:r w:rsidR="00083023" w:rsidRPr="0016735F">
        <w:rPr>
          <w:rStyle w:val="None"/>
          <w:rFonts w:ascii="Times New Roman" w:hAnsi="Times New Roman" w:cs="Times New Roman"/>
          <w:color w:val="auto"/>
          <w:sz w:val="24"/>
          <w:szCs w:val="24"/>
        </w:rPr>
        <w:t xml:space="preserve">partially </w:t>
      </w:r>
      <w:r w:rsidRPr="0016735F">
        <w:rPr>
          <w:rStyle w:val="None"/>
          <w:rFonts w:ascii="Times New Roman" w:hAnsi="Times New Roman" w:cs="Times New Roman"/>
          <w:color w:val="auto"/>
          <w:sz w:val="24"/>
          <w:szCs w:val="24"/>
        </w:rPr>
        <w:t>quantitative</w:t>
      </w:r>
      <w:proofErr w:type="gramEnd"/>
      <w:r w:rsidRPr="0016735F">
        <w:rPr>
          <w:rStyle w:val="None"/>
          <w:rFonts w:ascii="Times New Roman" w:hAnsi="Times New Roman" w:cs="Times New Roman"/>
          <w:color w:val="auto"/>
          <w:sz w:val="24"/>
          <w:szCs w:val="24"/>
        </w:rPr>
        <w:t xml:space="preserve"> research technique. </w:t>
      </w:r>
      <w:r w:rsidR="00083023" w:rsidRPr="0016735F">
        <w:rPr>
          <w:rStyle w:val="None"/>
          <w:rFonts w:ascii="Times New Roman" w:hAnsi="Times New Roman" w:cs="Times New Roman"/>
          <w:color w:val="auto"/>
          <w:sz w:val="24"/>
          <w:szCs w:val="24"/>
        </w:rPr>
        <w:t>The study's mixed-method approach aligns with best practices in legal translation research (</w:t>
      </w:r>
      <w:r w:rsidR="003E1D32" w:rsidRPr="0016735F">
        <w:rPr>
          <w:rStyle w:val="None"/>
          <w:rFonts w:ascii="Times New Roman" w:hAnsi="Times New Roman" w:cs="Times New Roman"/>
          <w:color w:val="auto"/>
          <w:sz w:val="24"/>
          <w:szCs w:val="24"/>
        </w:rPr>
        <w:t xml:space="preserve">Biel, &amp; Engberg, 2013; </w:t>
      </w:r>
      <w:r w:rsidR="00083023" w:rsidRPr="0016735F">
        <w:rPr>
          <w:rStyle w:val="None"/>
          <w:rFonts w:ascii="Times New Roman" w:hAnsi="Times New Roman" w:cs="Times New Roman"/>
          <w:color w:val="auto"/>
          <w:sz w:val="24"/>
          <w:szCs w:val="24"/>
        </w:rPr>
        <w:t>Biel, 20</w:t>
      </w:r>
      <w:r w:rsidR="00422DBB" w:rsidRPr="0016735F">
        <w:rPr>
          <w:rStyle w:val="None"/>
          <w:rFonts w:ascii="Times New Roman" w:hAnsi="Times New Roman" w:cs="Times New Roman"/>
          <w:color w:val="auto"/>
          <w:sz w:val="24"/>
          <w:szCs w:val="24"/>
        </w:rPr>
        <w:t>22</w:t>
      </w:r>
      <w:r w:rsidR="00083023" w:rsidRPr="0016735F">
        <w:rPr>
          <w:rStyle w:val="None"/>
          <w:rFonts w:ascii="Times New Roman" w:hAnsi="Times New Roman" w:cs="Times New Roman"/>
          <w:color w:val="auto"/>
          <w:sz w:val="24"/>
          <w:szCs w:val="24"/>
        </w:rPr>
        <w:t xml:space="preserve">), combining quantitative data with qualitative insights to ensure robust and contextually relevant findings. </w:t>
      </w:r>
      <w:r w:rsidRPr="0016735F">
        <w:rPr>
          <w:rStyle w:val="None"/>
          <w:rFonts w:ascii="Times New Roman" w:hAnsi="Times New Roman" w:cs="Times New Roman"/>
          <w:color w:val="auto"/>
          <w:sz w:val="24"/>
          <w:szCs w:val="24"/>
        </w:rPr>
        <w:t xml:space="preserve">Descriptive analysis </w:t>
      </w:r>
      <w:proofErr w:type="gramStart"/>
      <w:r w:rsidRPr="0016735F">
        <w:rPr>
          <w:rStyle w:val="None"/>
          <w:rFonts w:ascii="Times New Roman" w:hAnsi="Times New Roman" w:cs="Times New Roman"/>
          <w:color w:val="auto"/>
          <w:sz w:val="24"/>
          <w:szCs w:val="24"/>
        </w:rPr>
        <w:t>is combined</w:t>
      </w:r>
      <w:proofErr w:type="gramEnd"/>
      <w:r w:rsidRPr="0016735F">
        <w:rPr>
          <w:rStyle w:val="None"/>
          <w:rFonts w:ascii="Times New Roman" w:hAnsi="Times New Roman" w:cs="Times New Roman"/>
          <w:color w:val="auto"/>
          <w:sz w:val="24"/>
          <w:szCs w:val="24"/>
        </w:rPr>
        <w:t xml:space="preserve"> with aspects of corpus-based research and comparative case studies in a mixed-method approach. Translated arbitral awards, procedural orders, and memorials filed in English and their equivalents in other languages, such as Russian, French, and Spanish, are among the many legal documents pertaining to arbitration that are consulted in this study.</w:t>
      </w:r>
    </w:p>
    <w:p w:rsidR="00EA67EC" w:rsidRPr="0016735F" w:rsidRDefault="00D100AC" w:rsidP="0013248E">
      <w:pPr>
        <w:pStyle w:val="Default"/>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 xml:space="preserve">A corpus of 75 bilingual arbitration documents from organizations like the ICC, LCIA, SIAC, and ICSID </w:t>
      </w:r>
      <w:proofErr w:type="gramStart"/>
      <w:r w:rsidRPr="0016735F">
        <w:rPr>
          <w:rStyle w:val="None"/>
          <w:rFonts w:ascii="Times New Roman" w:hAnsi="Times New Roman" w:cs="Times New Roman"/>
          <w:color w:val="auto"/>
          <w:sz w:val="24"/>
          <w:szCs w:val="24"/>
        </w:rPr>
        <w:t>was assembled and examined to guarantee representative coverage</w:t>
      </w:r>
      <w:proofErr w:type="gramEnd"/>
      <w:r w:rsidRPr="0016735F">
        <w:rPr>
          <w:rStyle w:val="None"/>
          <w:rFonts w:ascii="Times New Roman" w:hAnsi="Times New Roman" w:cs="Times New Roman"/>
          <w:color w:val="auto"/>
          <w:sz w:val="24"/>
          <w:szCs w:val="24"/>
        </w:rPr>
        <w:t xml:space="preserve">. Texts from the last ten years (2014–2024) are included in the corpus, with a special emphasis on disagreements between parties from the common law and civil law systems. Finding trends in the translation techniques applied to important legal terminology and evaluating their influence on how the translated documents </w:t>
      </w:r>
      <w:proofErr w:type="gramStart"/>
      <w:r w:rsidRPr="0016735F">
        <w:rPr>
          <w:rStyle w:val="None"/>
          <w:rFonts w:ascii="Times New Roman" w:hAnsi="Times New Roman" w:cs="Times New Roman"/>
          <w:color w:val="auto"/>
          <w:sz w:val="24"/>
          <w:szCs w:val="24"/>
        </w:rPr>
        <w:t>are interpreted</w:t>
      </w:r>
      <w:proofErr w:type="gramEnd"/>
      <w:r w:rsidRPr="0016735F">
        <w:rPr>
          <w:rStyle w:val="None"/>
          <w:rFonts w:ascii="Times New Roman" w:hAnsi="Times New Roman" w:cs="Times New Roman"/>
          <w:color w:val="auto"/>
          <w:sz w:val="24"/>
          <w:szCs w:val="24"/>
        </w:rPr>
        <w:t xml:space="preserve"> were the objectives.</w:t>
      </w:r>
    </w:p>
    <w:p w:rsidR="00EA67EC" w:rsidRPr="0016735F" w:rsidRDefault="00D100AC" w:rsidP="0013248E">
      <w:pPr>
        <w:pStyle w:val="Default"/>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 xml:space="preserve">Three main translation strategies—descriptive translation, transcription, and calque—are carefully considered in the study's corpus analysis. Semantic accuracy, functional equivalency, and arbitration tribunal reception are among the criteria used to evaluate these approaches. To ascertain whether the approach taken is consistent with the legal framework and procedural standards of the receiving legal system, each case </w:t>
      </w:r>
      <w:proofErr w:type="gramStart"/>
      <w:r w:rsidRPr="0016735F">
        <w:rPr>
          <w:rStyle w:val="None"/>
          <w:rFonts w:ascii="Times New Roman" w:hAnsi="Times New Roman" w:cs="Times New Roman"/>
          <w:color w:val="auto"/>
          <w:sz w:val="24"/>
          <w:szCs w:val="24"/>
        </w:rPr>
        <w:t>is further investigated</w:t>
      </w:r>
      <w:proofErr w:type="gramEnd"/>
      <w:r w:rsidRPr="0016735F">
        <w:rPr>
          <w:rStyle w:val="None"/>
          <w:rFonts w:ascii="Times New Roman" w:hAnsi="Times New Roman" w:cs="Times New Roman"/>
          <w:color w:val="auto"/>
          <w:sz w:val="24"/>
          <w:szCs w:val="24"/>
        </w:rPr>
        <w:t xml:space="preserve">. </w:t>
      </w:r>
      <w:r w:rsidR="00083023" w:rsidRPr="0016735F">
        <w:rPr>
          <w:rStyle w:val="None"/>
          <w:rFonts w:ascii="Times New Roman" w:hAnsi="Times New Roman" w:cs="Times New Roman"/>
          <w:color w:val="auto"/>
          <w:sz w:val="24"/>
          <w:szCs w:val="24"/>
        </w:rPr>
        <w:t xml:space="preserve">Error types were classified according to the taxonomy proposed by </w:t>
      </w:r>
      <w:proofErr w:type="spellStart"/>
      <w:r w:rsidR="00083023" w:rsidRPr="0016735F">
        <w:rPr>
          <w:rStyle w:val="None"/>
          <w:rFonts w:ascii="Times New Roman" w:hAnsi="Times New Roman" w:cs="Times New Roman"/>
          <w:color w:val="auto"/>
          <w:sz w:val="24"/>
          <w:szCs w:val="24"/>
        </w:rPr>
        <w:t>Šarčević</w:t>
      </w:r>
      <w:proofErr w:type="spellEnd"/>
      <w:r w:rsidR="00083023" w:rsidRPr="0016735F">
        <w:rPr>
          <w:rStyle w:val="None"/>
          <w:rFonts w:ascii="Times New Roman" w:hAnsi="Times New Roman" w:cs="Times New Roman"/>
          <w:color w:val="auto"/>
          <w:sz w:val="24"/>
          <w:szCs w:val="24"/>
        </w:rPr>
        <w:t xml:space="preserve"> (2012), distinguishing between terminological, conceptual, and pragmatic errors. Expert interviews followed a semi-structured format to elicit views on both technological and human factors in translation quality. </w:t>
      </w:r>
      <w:proofErr w:type="gramStart"/>
      <w:r w:rsidRPr="0016735F">
        <w:rPr>
          <w:rStyle w:val="None"/>
          <w:rFonts w:ascii="Times New Roman" w:hAnsi="Times New Roman" w:cs="Times New Roman"/>
          <w:color w:val="auto"/>
          <w:sz w:val="24"/>
          <w:szCs w:val="24"/>
        </w:rPr>
        <w:t>18%</w:t>
      </w:r>
      <w:proofErr w:type="gramEnd"/>
      <w:r w:rsidRPr="0016735F">
        <w:rPr>
          <w:rStyle w:val="None"/>
          <w:rFonts w:ascii="Times New Roman" w:hAnsi="Times New Roman" w:cs="Times New Roman"/>
          <w:color w:val="auto"/>
          <w:sz w:val="24"/>
          <w:szCs w:val="24"/>
        </w:rPr>
        <w:t xml:space="preserve"> of the examined texts included mistakes that would have affected interpretation or legal certainty, according to the coding and quantification of translation faults or inconsistencies.</w:t>
      </w:r>
    </w:p>
    <w:p w:rsidR="00EA67EC" w:rsidRPr="0016735F" w:rsidRDefault="00D100AC" w:rsidP="0013248E">
      <w:pPr>
        <w:pStyle w:val="Default"/>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 xml:space="preserve">The study also assesses the function of CAT technologies (such as SDL </w:t>
      </w:r>
      <w:proofErr w:type="spellStart"/>
      <w:r w:rsidRPr="0016735F">
        <w:rPr>
          <w:rStyle w:val="None"/>
          <w:rFonts w:ascii="Times New Roman" w:hAnsi="Times New Roman" w:cs="Times New Roman"/>
          <w:color w:val="auto"/>
          <w:sz w:val="24"/>
          <w:szCs w:val="24"/>
        </w:rPr>
        <w:t>Trados</w:t>
      </w:r>
      <w:proofErr w:type="spellEnd"/>
      <w:r w:rsidRPr="0016735F">
        <w:rPr>
          <w:rStyle w:val="None"/>
          <w:rFonts w:ascii="Times New Roman" w:hAnsi="Times New Roman" w:cs="Times New Roman"/>
          <w:color w:val="auto"/>
          <w:sz w:val="24"/>
          <w:szCs w:val="24"/>
        </w:rPr>
        <w:t xml:space="preserve">, </w:t>
      </w:r>
      <w:proofErr w:type="spellStart"/>
      <w:r w:rsidRPr="0016735F">
        <w:rPr>
          <w:rStyle w:val="None"/>
          <w:rFonts w:ascii="Times New Roman" w:hAnsi="Times New Roman" w:cs="Times New Roman"/>
          <w:color w:val="auto"/>
          <w:sz w:val="24"/>
          <w:szCs w:val="24"/>
        </w:rPr>
        <w:t>MemoQ</w:t>
      </w:r>
      <w:proofErr w:type="spellEnd"/>
      <w:r w:rsidRPr="0016735F">
        <w:rPr>
          <w:rStyle w:val="None"/>
          <w:rFonts w:ascii="Times New Roman" w:hAnsi="Times New Roman" w:cs="Times New Roman"/>
          <w:color w:val="auto"/>
          <w:sz w:val="24"/>
          <w:szCs w:val="24"/>
        </w:rPr>
        <w:t>, and Phrase) in legal document translation. In order to assess efficiency and error propagation, the study used CAT techniques to simulate translations. The recurrence of terminological discrepancies brought on by reliance on automated glossaries and Translation Memory (TM) received special attention. In order to learn more about the perceived dependability and utility of such technologies in high-stakes legal situations, the study also uses expert interviews with two arbitration practitioners and four professional legal translators.</w:t>
      </w:r>
    </w:p>
    <w:p w:rsidR="00422DBB" w:rsidRPr="0016735F" w:rsidRDefault="00422DBB" w:rsidP="0013248E">
      <w:pPr>
        <w:pStyle w:val="Default"/>
        <w:suppressAutoHyphens/>
        <w:spacing w:line="360" w:lineRule="auto"/>
        <w:jc w:val="both"/>
        <w:rPr>
          <w:rStyle w:val="None"/>
          <w:rFonts w:ascii="Times New Roman" w:hAnsi="Times New Roman" w:cs="Times New Roman"/>
          <w:color w:val="auto"/>
          <w:sz w:val="24"/>
          <w:szCs w:val="24"/>
        </w:rPr>
      </w:pPr>
      <w:r w:rsidRPr="0016735F">
        <w:rPr>
          <w:rStyle w:val="None"/>
          <w:rFonts w:ascii="Times New Roman" w:hAnsi="Times New Roman" w:cs="Times New Roman"/>
          <w:color w:val="auto"/>
          <w:sz w:val="24"/>
          <w:szCs w:val="24"/>
        </w:rPr>
        <w:t xml:space="preserve">The methodology includes a strong recommendation for integrating human post-editing into CAT-assisted workflows, as well as for specialized training that enables translators to use CAT tools critically rather than mechanically. This is in line with current best practices in legal translation education, but it also acknowledges the risks highlighted by Sarah (2022) and Smith (2021), such as the automated reproduction of prior mistranslations and the lack of contextual sensitivity. Without human review, these issues can result in serious misinterpretations if CAT tools fail to capture the pragmatic dimension of legal texts, particularly when handling culturally embedded concepts or ambiguous legal </w:t>
      </w:r>
      <w:proofErr w:type="spellStart"/>
      <w:r w:rsidRPr="0016735F">
        <w:rPr>
          <w:rStyle w:val="None"/>
          <w:rFonts w:ascii="Times New Roman" w:hAnsi="Times New Roman" w:cs="Times New Roman"/>
          <w:color w:val="auto"/>
          <w:sz w:val="24"/>
          <w:szCs w:val="24"/>
        </w:rPr>
        <w:t>terms.</w:t>
      </w:r>
      <w:proofErr w:type="spellEnd"/>
    </w:p>
    <w:p w:rsidR="00EA67EC" w:rsidRPr="0016735F" w:rsidRDefault="00D100AC" w:rsidP="0013248E">
      <w:pPr>
        <w:pStyle w:val="Default"/>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 xml:space="preserve">Functional translation theory and comparative legal linguistics </w:t>
      </w:r>
      <w:proofErr w:type="gramStart"/>
      <w:r w:rsidRPr="0016735F">
        <w:rPr>
          <w:rStyle w:val="None"/>
          <w:rFonts w:ascii="Times New Roman" w:hAnsi="Times New Roman" w:cs="Times New Roman"/>
          <w:color w:val="auto"/>
          <w:sz w:val="24"/>
          <w:szCs w:val="24"/>
        </w:rPr>
        <w:t>are used</w:t>
      </w:r>
      <w:proofErr w:type="gramEnd"/>
      <w:r w:rsidRPr="0016735F">
        <w:rPr>
          <w:rStyle w:val="None"/>
          <w:rFonts w:ascii="Times New Roman" w:hAnsi="Times New Roman" w:cs="Times New Roman"/>
          <w:color w:val="auto"/>
          <w:sz w:val="24"/>
          <w:szCs w:val="24"/>
        </w:rPr>
        <w:t xml:space="preserve"> to contextualize the </w:t>
      </w:r>
      <w:r w:rsidR="00083023" w:rsidRPr="0016735F">
        <w:rPr>
          <w:rStyle w:val="None"/>
          <w:rFonts w:ascii="Times New Roman" w:hAnsi="Times New Roman" w:cs="Times New Roman"/>
          <w:color w:val="auto"/>
          <w:sz w:val="24"/>
          <w:szCs w:val="24"/>
        </w:rPr>
        <w:t>findings (Nord, 1997</w:t>
      </w:r>
      <w:r w:rsidRPr="0016735F">
        <w:rPr>
          <w:rStyle w:val="None"/>
          <w:rFonts w:ascii="Times New Roman" w:hAnsi="Times New Roman" w:cs="Times New Roman"/>
          <w:color w:val="auto"/>
          <w:sz w:val="24"/>
          <w:szCs w:val="24"/>
        </w:rPr>
        <w:t xml:space="preserve">; </w:t>
      </w:r>
      <w:proofErr w:type="spellStart"/>
      <w:r w:rsidRPr="0016735F">
        <w:rPr>
          <w:rStyle w:val="None"/>
          <w:rFonts w:ascii="Times New Roman" w:hAnsi="Times New Roman" w:cs="Times New Roman"/>
          <w:color w:val="auto"/>
          <w:sz w:val="24"/>
          <w:szCs w:val="24"/>
        </w:rPr>
        <w:t>Gémar</w:t>
      </w:r>
      <w:proofErr w:type="spellEnd"/>
      <w:r w:rsidRPr="0016735F">
        <w:rPr>
          <w:rStyle w:val="None"/>
          <w:rFonts w:ascii="Times New Roman" w:hAnsi="Times New Roman" w:cs="Times New Roman"/>
          <w:color w:val="auto"/>
          <w:sz w:val="24"/>
          <w:szCs w:val="24"/>
        </w:rPr>
        <w:t>, 2020). The theoretical framework aids in determining the practical limitations as well as the freedoms of translation that legal translators employed in international arbitration can enjoy.</w:t>
      </w:r>
    </w:p>
    <w:p w:rsidR="00EA67EC" w:rsidRPr="0016735F" w:rsidRDefault="00D100AC" w:rsidP="0013248E">
      <w:pPr>
        <w:pStyle w:val="Default"/>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This methodology enables a detailed knowledge of the complexity of legal translation by combining qualitative and empirical techniques. It highlights common mistakes as well as optimal practices and the real-world effects of translation strategies on arbitral results.</w:t>
      </w:r>
    </w:p>
    <w:p w:rsidR="00EA67EC" w:rsidRPr="0016735F" w:rsidRDefault="00EA67EC" w:rsidP="0013248E">
      <w:pPr>
        <w:pStyle w:val="Default"/>
        <w:suppressAutoHyphens/>
        <w:spacing w:line="360" w:lineRule="auto"/>
        <w:jc w:val="both"/>
        <w:rPr>
          <w:rStyle w:val="None"/>
          <w:rFonts w:ascii="Times New Roman" w:eastAsia="Times New Roman" w:hAnsi="Times New Roman" w:cs="Times New Roman"/>
          <w:b/>
          <w:bCs/>
          <w:color w:val="auto"/>
          <w:sz w:val="24"/>
          <w:szCs w:val="24"/>
        </w:rPr>
      </w:pPr>
    </w:p>
    <w:p w:rsidR="00EA67EC" w:rsidRPr="0016735F" w:rsidRDefault="00F846FF" w:rsidP="0013248E">
      <w:pPr>
        <w:pStyle w:val="Default"/>
        <w:suppressAutoHyphens/>
        <w:spacing w:line="360" w:lineRule="auto"/>
        <w:jc w:val="center"/>
        <w:rPr>
          <w:rStyle w:val="None"/>
          <w:rFonts w:ascii="Times New Roman" w:eastAsia="Times New Roman" w:hAnsi="Times New Roman" w:cs="Times New Roman"/>
          <w:b/>
          <w:bCs/>
          <w:color w:val="auto"/>
          <w:sz w:val="24"/>
          <w:szCs w:val="24"/>
        </w:rPr>
      </w:pPr>
      <w:r w:rsidRPr="0016735F">
        <w:rPr>
          <w:rFonts w:ascii="Times New Roman" w:hAnsi="Times New Roman" w:cs="Times New Roman"/>
          <w:b/>
          <w:color w:val="auto"/>
          <w:sz w:val="24"/>
          <w:szCs w:val="24"/>
        </w:rPr>
        <w:t>Analysis and Discussion: Challenges, Strategies, and Case Studies in Legal Translation</w:t>
      </w:r>
    </w:p>
    <w:p w:rsidR="00F846FF" w:rsidRPr="0016735F" w:rsidRDefault="00F846FF" w:rsidP="0013248E">
      <w:pPr>
        <w:pStyle w:val="Default"/>
        <w:suppressAutoHyphens/>
        <w:spacing w:line="360" w:lineRule="auto"/>
        <w:jc w:val="both"/>
        <w:rPr>
          <w:rStyle w:val="None"/>
          <w:rFonts w:ascii="Times New Roman" w:hAnsi="Times New Roman" w:cs="Times New Roman"/>
          <w:color w:val="auto"/>
          <w:sz w:val="24"/>
          <w:szCs w:val="24"/>
        </w:rPr>
      </w:pPr>
    </w:p>
    <w:p w:rsidR="00EA67EC" w:rsidRPr="0016735F" w:rsidRDefault="00D100AC" w:rsidP="0013248E">
      <w:pPr>
        <w:pStyle w:val="Default"/>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 xml:space="preserve">A key component of making sure that international arbitration proceedings </w:t>
      </w:r>
      <w:proofErr w:type="gramStart"/>
      <w:r w:rsidRPr="0016735F">
        <w:rPr>
          <w:rStyle w:val="None"/>
          <w:rFonts w:ascii="Times New Roman" w:hAnsi="Times New Roman" w:cs="Times New Roman"/>
          <w:color w:val="auto"/>
          <w:sz w:val="24"/>
          <w:szCs w:val="24"/>
        </w:rPr>
        <w:t>are carried out</w:t>
      </w:r>
      <w:proofErr w:type="gramEnd"/>
      <w:r w:rsidRPr="0016735F">
        <w:rPr>
          <w:rStyle w:val="None"/>
          <w:rFonts w:ascii="Times New Roman" w:hAnsi="Times New Roman" w:cs="Times New Roman"/>
          <w:color w:val="auto"/>
          <w:sz w:val="24"/>
          <w:szCs w:val="24"/>
        </w:rPr>
        <w:t xml:space="preserve"> fairly, openly, and in compliance with relevant laws is legal translation. Legal translation requires a thorough comprehension of legal systems, doctrines, and the particular discourse of arbitration in addition to linguistic fluency, unlike general translation. Maintaining the legal impact of the source text while making it understandable and pertinent in the target legal culture is a common dual challenge faced by legal translators.</w:t>
      </w:r>
    </w:p>
    <w:p w:rsidR="00EA67EC" w:rsidRPr="0016735F" w:rsidRDefault="00D100AC" w:rsidP="0013248E">
      <w:pPr>
        <w:pStyle w:val="Default"/>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Accurate legal translation is essential, not just convenient, because even small errors can cause delays in the legal process or cause legal duties to be misunderstood. A 2022 International Arbitration Institute poll found that 38% of arbitrators acknowledged that at least one procedural conflict in their recent cases had resulted from translation-related difficulties.</w:t>
      </w:r>
    </w:p>
    <w:p w:rsidR="00422DBB" w:rsidRPr="0016735F" w:rsidRDefault="00422DBB" w:rsidP="00422DBB">
      <w:pPr>
        <w:pStyle w:val="Default"/>
        <w:suppressAutoHyphens/>
        <w:spacing w:line="360" w:lineRule="auto"/>
        <w:jc w:val="both"/>
        <w:rPr>
          <w:rFonts w:ascii="Times New Roman" w:hAnsi="Times New Roman" w:cs="Times New Roman"/>
          <w:color w:val="auto"/>
          <w:sz w:val="24"/>
          <w:szCs w:val="24"/>
        </w:rPr>
      </w:pPr>
      <w:r w:rsidRPr="0016735F">
        <w:rPr>
          <w:rFonts w:ascii="Times New Roman" w:hAnsi="Times New Roman" w:cs="Times New Roman"/>
          <w:color w:val="auto"/>
          <w:sz w:val="24"/>
          <w:szCs w:val="24"/>
        </w:rPr>
        <w:t xml:space="preserve">One </w:t>
      </w:r>
      <w:proofErr w:type="gramStart"/>
      <w:r w:rsidRPr="0016735F">
        <w:rPr>
          <w:rFonts w:ascii="Times New Roman" w:hAnsi="Times New Roman" w:cs="Times New Roman"/>
          <w:color w:val="auto"/>
          <w:sz w:val="24"/>
          <w:szCs w:val="24"/>
        </w:rPr>
        <w:t>often debated</w:t>
      </w:r>
      <w:proofErr w:type="gramEnd"/>
      <w:r w:rsidRPr="0016735F">
        <w:rPr>
          <w:rFonts w:ascii="Times New Roman" w:hAnsi="Times New Roman" w:cs="Times New Roman"/>
          <w:color w:val="auto"/>
          <w:sz w:val="24"/>
          <w:szCs w:val="24"/>
        </w:rPr>
        <w:t xml:space="preserve"> strategy is the hybrid translation approach, which combines literal translation (such as calque and transcription) with descriptive and functional counterparts. Legal cultures with different conceptual frameworks </w:t>
      </w:r>
      <w:proofErr w:type="gramStart"/>
      <w:r w:rsidRPr="0016735F">
        <w:rPr>
          <w:rFonts w:ascii="Times New Roman" w:hAnsi="Times New Roman" w:cs="Times New Roman"/>
          <w:color w:val="auto"/>
          <w:sz w:val="24"/>
          <w:szCs w:val="24"/>
        </w:rPr>
        <w:t>can be bridged</w:t>
      </w:r>
      <w:proofErr w:type="gramEnd"/>
      <w:r w:rsidRPr="0016735F">
        <w:rPr>
          <w:rFonts w:ascii="Times New Roman" w:hAnsi="Times New Roman" w:cs="Times New Roman"/>
          <w:color w:val="auto"/>
          <w:sz w:val="24"/>
          <w:szCs w:val="24"/>
        </w:rPr>
        <w:t xml:space="preserve"> with the use of this approach. </w:t>
      </w:r>
      <w:proofErr w:type="gramStart"/>
      <w:r w:rsidRPr="0016735F">
        <w:rPr>
          <w:rFonts w:ascii="Times New Roman" w:hAnsi="Times New Roman" w:cs="Times New Roman"/>
          <w:color w:val="auto"/>
          <w:sz w:val="24"/>
          <w:szCs w:val="24"/>
        </w:rPr>
        <w:t>It's</w:t>
      </w:r>
      <w:proofErr w:type="gramEnd"/>
      <w:r w:rsidRPr="0016735F">
        <w:rPr>
          <w:rFonts w:ascii="Times New Roman" w:hAnsi="Times New Roman" w:cs="Times New Roman"/>
          <w:color w:val="auto"/>
          <w:sz w:val="24"/>
          <w:szCs w:val="24"/>
        </w:rPr>
        <w:t xml:space="preserve"> possible that civil law systems lack a direct counterpart to the</w:t>
      </w:r>
      <w:r w:rsidR="002D605A">
        <w:rPr>
          <w:rFonts w:ascii="Times New Roman" w:hAnsi="Times New Roman" w:cs="Times New Roman"/>
          <w:color w:val="auto"/>
          <w:sz w:val="24"/>
          <w:szCs w:val="24"/>
        </w:rPr>
        <w:t xml:space="preserve"> common law notion of </w:t>
      </w:r>
      <w:r w:rsidR="002D605A" w:rsidRPr="002D605A">
        <w:rPr>
          <w:rFonts w:ascii="Times New Roman" w:hAnsi="Times New Roman" w:cs="Times New Roman"/>
          <w:b/>
          <w:i/>
          <w:color w:val="auto"/>
          <w:sz w:val="24"/>
          <w:szCs w:val="24"/>
        </w:rPr>
        <w:t>"estoppel</w:t>
      </w:r>
      <w:r w:rsidRPr="002D605A">
        <w:rPr>
          <w:rFonts w:ascii="Times New Roman" w:hAnsi="Times New Roman" w:cs="Times New Roman"/>
          <w:b/>
          <w:i/>
          <w:color w:val="auto"/>
          <w:sz w:val="24"/>
          <w:szCs w:val="24"/>
        </w:rPr>
        <w:t>"</w:t>
      </w:r>
      <w:r w:rsidR="002D605A">
        <w:rPr>
          <w:rFonts w:ascii="Times New Roman" w:hAnsi="Times New Roman" w:cs="Times New Roman"/>
          <w:color w:val="auto"/>
          <w:sz w:val="24"/>
          <w:szCs w:val="24"/>
        </w:rPr>
        <w:t>.</w:t>
      </w:r>
      <w:r w:rsidRPr="0016735F">
        <w:rPr>
          <w:rFonts w:ascii="Times New Roman" w:hAnsi="Times New Roman" w:cs="Times New Roman"/>
          <w:color w:val="auto"/>
          <w:sz w:val="24"/>
          <w:szCs w:val="24"/>
        </w:rPr>
        <w:t xml:space="preserve"> To clarify its intent, translators may begin with a calque and then add a footnote or an explanation. Nonetheless, it is essential to specify these tactics and their relevance in detail:</w:t>
      </w:r>
    </w:p>
    <w:p w:rsidR="00422DBB" w:rsidRPr="0016735F" w:rsidRDefault="00422DBB" w:rsidP="00422DBB">
      <w:pPr>
        <w:pStyle w:val="Default"/>
        <w:suppressAutoHyphens/>
        <w:spacing w:line="360" w:lineRule="auto"/>
        <w:jc w:val="both"/>
        <w:rPr>
          <w:rFonts w:ascii="Times New Roman" w:hAnsi="Times New Roman" w:cs="Times New Roman"/>
          <w:color w:val="auto"/>
          <w:sz w:val="24"/>
          <w:szCs w:val="24"/>
        </w:rPr>
      </w:pPr>
      <w:r w:rsidRPr="0016735F">
        <w:rPr>
          <w:rFonts w:ascii="Times New Roman" w:hAnsi="Times New Roman" w:cs="Times New Roman"/>
          <w:color w:val="auto"/>
          <w:sz w:val="24"/>
          <w:szCs w:val="24"/>
        </w:rPr>
        <w:t>•</w:t>
      </w:r>
      <w:r w:rsidRPr="0016735F">
        <w:rPr>
          <w:rFonts w:ascii="Times New Roman" w:hAnsi="Times New Roman" w:cs="Times New Roman"/>
          <w:color w:val="auto"/>
          <w:sz w:val="24"/>
          <w:szCs w:val="24"/>
        </w:rPr>
        <w:tab/>
        <w:t xml:space="preserve">Calque (loan translation): Effective when no direct equivalent exists in the target language, but requires contextual explanations to avoid ambiguity. For instance, translating </w:t>
      </w:r>
      <w:r w:rsidRPr="002D605A">
        <w:rPr>
          <w:rFonts w:ascii="Times New Roman" w:hAnsi="Times New Roman" w:cs="Times New Roman"/>
          <w:b/>
          <w:i/>
          <w:color w:val="auto"/>
          <w:sz w:val="24"/>
          <w:szCs w:val="24"/>
        </w:rPr>
        <w:t>"force majeure"</w:t>
      </w:r>
      <w:r w:rsidRPr="0016735F">
        <w:rPr>
          <w:rFonts w:ascii="Times New Roman" w:hAnsi="Times New Roman" w:cs="Times New Roman"/>
          <w:color w:val="auto"/>
          <w:sz w:val="24"/>
          <w:szCs w:val="24"/>
        </w:rPr>
        <w:t xml:space="preserve"> as </w:t>
      </w:r>
      <w:r w:rsidRPr="002D605A">
        <w:rPr>
          <w:rFonts w:ascii="Times New Roman" w:hAnsi="Times New Roman" w:cs="Times New Roman"/>
          <w:b/>
          <w:i/>
          <w:color w:val="auto"/>
          <w:sz w:val="24"/>
          <w:szCs w:val="24"/>
        </w:rPr>
        <w:t>"</w:t>
      </w:r>
      <w:proofErr w:type="spellStart"/>
      <w:r w:rsidRPr="002D605A">
        <w:rPr>
          <w:rFonts w:ascii="Times New Roman" w:hAnsi="Times New Roman" w:cs="Times New Roman"/>
          <w:b/>
          <w:i/>
          <w:color w:val="auto"/>
          <w:sz w:val="24"/>
          <w:szCs w:val="24"/>
        </w:rPr>
        <w:t>непреодолимая</w:t>
      </w:r>
      <w:proofErr w:type="spellEnd"/>
      <w:r w:rsidRPr="002D605A">
        <w:rPr>
          <w:rFonts w:ascii="Times New Roman" w:hAnsi="Times New Roman" w:cs="Times New Roman"/>
          <w:b/>
          <w:i/>
          <w:color w:val="auto"/>
          <w:sz w:val="24"/>
          <w:szCs w:val="24"/>
        </w:rPr>
        <w:t xml:space="preserve"> </w:t>
      </w:r>
      <w:proofErr w:type="spellStart"/>
      <w:r w:rsidRPr="002D605A">
        <w:rPr>
          <w:rFonts w:ascii="Times New Roman" w:hAnsi="Times New Roman" w:cs="Times New Roman"/>
          <w:b/>
          <w:i/>
          <w:color w:val="auto"/>
          <w:sz w:val="24"/>
          <w:szCs w:val="24"/>
        </w:rPr>
        <w:t>сила</w:t>
      </w:r>
      <w:proofErr w:type="spellEnd"/>
      <w:r w:rsidRPr="002D605A">
        <w:rPr>
          <w:rFonts w:ascii="Times New Roman" w:hAnsi="Times New Roman" w:cs="Times New Roman"/>
          <w:b/>
          <w:i/>
          <w:color w:val="auto"/>
          <w:sz w:val="24"/>
          <w:szCs w:val="24"/>
        </w:rPr>
        <w:t xml:space="preserve">" </w:t>
      </w:r>
      <w:r w:rsidRPr="0016735F">
        <w:rPr>
          <w:rFonts w:ascii="Times New Roman" w:hAnsi="Times New Roman" w:cs="Times New Roman"/>
          <w:color w:val="auto"/>
          <w:sz w:val="24"/>
          <w:szCs w:val="24"/>
        </w:rPr>
        <w:t xml:space="preserve">in Russian retains the legal concept but may need additional clarification for parties unfamiliar with the term.  </w:t>
      </w:r>
    </w:p>
    <w:p w:rsidR="00422DBB" w:rsidRPr="0016735F" w:rsidRDefault="00422DBB" w:rsidP="00422DBB">
      <w:pPr>
        <w:pStyle w:val="Default"/>
        <w:suppressAutoHyphens/>
        <w:spacing w:line="360" w:lineRule="auto"/>
        <w:jc w:val="both"/>
        <w:rPr>
          <w:rFonts w:ascii="Times New Roman" w:hAnsi="Times New Roman" w:cs="Times New Roman"/>
          <w:color w:val="auto"/>
          <w:sz w:val="24"/>
          <w:szCs w:val="24"/>
        </w:rPr>
      </w:pPr>
      <w:r w:rsidRPr="0016735F">
        <w:rPr>
          <w:rFonts w:ascii="Times New Roman" w:hAnsi="Times New Roman" w:cs="Times New Roman"/>
          <w:color w:val="auto"/>
          <w:sz w:val="24"/>
          <w:szCs w:val="24"/>
        </w:rPr>
        <w:t>•</w:t>
      </w:r>
      <w:r w:rsidRPr="0016735F">
        <w:rPr>
          <w:rFonts w:ascii="Times New Roman" w:hAnsi="Times New Roman" w:cs="Times New Roman"/>
          <w:color w:val="auto"/>
          <w:sz w:val="24"/>
          <w:szCs w:val="24"/>
        </w:rPr>
        <w:tab/>
        <w:t xml:space="preserve">Transcription: Useful for proper nouns or terms deeply rooted in the source legal system (e.g., </w:t>
      </w:r>
      <w:r w:rsidRPr="002D605A">
        <w:rPr>
          <w:rFonts w:ascii="Times New Roman" w:hAnsi="Times New Roman" w:cs="Times New Roman"/>
          <w:b/>
          <w:i/>
          <w:color w:val="auto"/>
          <w:sz w:val="24"/>
          <w:szCs w:val="24"/>
        </w:rPr>
        <w:t>"habeas corpus"</w:t>
      </w:r>
      <w:r w:rsidRPr="0016735F">
        <w:rPr>
          <w:rFonts w:ascii="Times New Roman" w:hAnsi="Times New Roman" w:cs="Times New Roman"/>
          <w:color w:val="auto"/>
          <w:sz w:val="24"/>
          <w:szCs w:val="24"/>
        </w:rPr>
        <w:t xml:space="preserve"> in Latin). However, it may not convey meaning without supplementary descriptions.  </w:t>
      </w:r>
    </w:p>
    <w:p w:rsidR="00422DBB" w:rsidRPr="0016735F" w:rsidRDefault="00422DBB" w:rsidP="00422DBB">
      <w:pPr>
        <w:pStyle w:val="Default"/>
        <w:suppressAutoHyphens/>
        <w:spacing w:line="360" w:lineRule="auto"/>
        <w:jc w:val="both"/>
        <w:rPr>
          <w:rFonts w:ascii="Times New Roman" w:hAnsi="Times New Roman" w:cs="Times New Roman"/>
          <w:color w:val="auto"/>
          <w:sz w:val="24"/>
          <w:szCs w:val="24"/>
        </w:rPr>
      </w:pPr>
      <w:r w:rsidRPr="0016735F">
        <w:rPr>
          <w:rFonts w:ascii="Times New Roman" w:hAnsi="Times New Roman" w:cs="Times New Roman"/>
          <w:color w:val="auto"/>
          <w:sz w:val="24"/>
          <w:szCs w:val="24"/>
        </w:rPr>
        <w:t>•</w:t>
      </w:r>
      <w:r w:rsidRPr="0016735F">
        <w:rPr>
          <w:rFonts w:ascii="Times New Roman" w:hAnsi="Times New Roman" w:cs="Times New Roman"/>
          <w:color w:val="auto"/>
          <w:sz w:val="24"/>
          <w:szCs w:val="24"/>
        </w:rPr>
        <w:tab/>
        <w:t xml:space="preserve">Descriptive translation: Ideal for terms with no direct counterpart, but risks overgeneralization. For example, rendering </w:t>
      </w:r>
      <w:r w:rsidRPr="002D605A">
        <w:rPr>
          <w:rFonts w:ascii="Times New Roman" w:hAnsi="Times New Roman" w:cs="Times New Roman"/>
          <w:b/>
          <w:i/>
          <w:color w:val="auto"/>
          <w:sz w:val="24"/>
          <w:szCs w:val="24"/>
        </w:rPr>
        <w:t>"fiduciary duty"</w:t>
      </w:r>
      <w:r w:rsidRPr="0016735F">
        <w:rPr>
          <w:rFonts w:ascii="Times New Roman" w:hAnsi="Times New Roman" w:cs="Times New Roman"/>
          <w:color w:val="auto"/>
          <w:sz w:val="24"/>
          <w:szCs w:val="24"/>
        </w:rPr>
        <w:t xml:space="preserve"> </w:t>
      </w:r>
      <w:r w:rsidRPr="002D605A">
        <w:rPr>
          <w:rFonts w:ascii="Times New Roman" w:hAnsi="Times New Roman" w:cs="Times New Roman"/>
          <w:b/>
          <w:i/>
          <w:color w:val="auto"/>
          <w:sz w:val="24"/>
          <w:szCs w:val="24"/>
        </w:rPr>
        <w:t>as "</w:t>
      </w:r>
      <w:proofErr w:type="spellStart"/>
      <w:r w:rsidRPr="002D605A">
        <w:rPr>
          <w:rFonts w:ascii="Times New Roman" w:hAnsi="Times New Roman" w:cs="Times New Roman"/>
          <w:b/>
          <w:i/>
          <w:color w:val="auto"/>
          <w:sz w:val="24"/>
          <w:szCs w:val="24"/>
        </w:rPr>
        <w:t>обязанность</w:t>
      </w:r>
      <w:proofErr w:type="spellEnd"/>
      <w:r w:rsidRPr="002D605A">
        <w:rPr>
          <w:rFonts w:ascii="Times New Roman" w:hAnsi="Times New Roman" w:cs="Times New Roman"/>
          <w:b/>
          <w:i/>
          <w:color w:val="auto"/>
          <w:sz w:val="24"/>
          <w:szCs w:val="24"/>
        </w:rPr>
        <w:t xml:space="preserve"> </w:t>
      </w:r>
      <w:proofErr w:type="spellStart"/>
      <w:r w:rsidRPr="002D605A">
        <w:rPr>
          <w:rFonts w:ascii="Times New Roman" w:hAnsi="Times New Roman" w:cs="Times New Roman"/>
          <w:b/>
          <w:i/>
          <w:color w:val="auto"/>
          <w:sz w:val="24"/>
          <w:szCs w:val="24"/>
        </w:rPr>
        <w:t>действовать</w:t>
      </w:r>
      <w:proofErr w:type="spellEnd"/>
      <w:r w:rsidRPr="002D605A">
        <w:rPr>
          <w:rFonts w:ascii="Times New Roman" w:hAnsi="Times New Roman" w:cs="Times New Roman"/>
          <w:b/>
          <w:i/>
          <w:color w:val="auto"/>
          <w:sz w:val="24"/>
          <w:szCs w:val="24"/>
        </w:rPr>
        <w:t xml:space="preserve"> в </w:t>
      </w:r>
      <w:proofErr w:type="spellStart"/>
      <w:r w:rsidRPr="002D605A">
        <w:rPr>
          <w:rFonts w:ascii="Times New Roman" w:hAnsi="Times New Roman" w:cs="Times New Roman"/>
          <w:b/>
          <w:i/>
          <w:color w:val="auto"/>
          <w:sz w:val="24"/>
          <w:szCs w:val="24"/>
        </w:rPr>
        <w:t>интересах</w:t>
      </w:r>
      <w:proofErr w:type="spellEnd"/>
      <w:r w:rsidRPr="002D605A">
        <w:rPr>
          <w:rFonts w:ascii="Times New Roman" w:hAnsi="Times New Roman" w:cs="Times New Roman"/>
          <w:b/>
          <w:i/>
          <w:color w:val="auto"/>
          <w:sz w:val="24"/>
          <w:szCs w:val="24"/>
        </w:rPr>
        <w:t xml:space="preserve"> </w:t>
      </w:r>
      <w:proofErr w:type="spellStart"/>
      <w:r w:rsidRPr="002D605A">
        <w:rPr>
          <w:rFonts w:ascii="Times New Roman" w:hAnsi="Times New Roman" w:cs="Times New Roman"/>
          <w:b/>
          <w:i/>
          <w:color w:val="auto"/>
          <w:sz w:val="24"/>
          <w:szCs w:val="24"/>
        </w:rPr>
        <w:t>другого</w:t>
      </w:r>
      <w:proofErr w:type="spellEnd"/>
      <w:r w:rsidRPr="002D605A">
        <w:rPr>
          <w:rFonts w:ascii="Times New Roman" w:hAnsi="Times New Roman" w:cs="Times New Roman"/>
          <w:b/>
          <w:i/>
          <w:color w:val="auto"/>
          <w:sz w:val="24"/>
          <w:szCs w:val="24"/>
        </w:rPr>
        <w:t xml:space="preserve"> </w:t>
      </w:r>
      <w:proofErr w:type="spellStart"/>
      <w:r w:rsidRPr="002D605A">
        <w:rPr>
          <w:rFonts w:ascii="Times New Roman" w:hAnsi="Times New Roman" w:cs="Times New Roman"/>
          <w:b/>
          <w:i/>
          <w:color w:val="auto"/>
          <w:sz w:val="24"/>
          <w:szCs w:val="24"/>
        </w:rPr>
        <w:t>лица</w:t>
      </w:r>
      <w:proofErr w:type="spellEnd"/>
      <w:r w:rsidRPr="002D605A">
        <w:rPr>
          <w:rFonts w:ascii="Times New Roman" w:hAnsi="Times New Roman" w:cs="Times New Roman"/>
          <w:b/>
          <w:i/>
          <w:color w:val="auto"/>
          <w:sz w:val="24"/>
          <w:szCs w:val="24"/>
        </w:rPr>
        <w:t>"</w:t>
      </w:r>
      <w:r w:rsidRPr="0016735F">
        <w:rPr>
          <w:rFonts w:ascii="Times New Roman" w:hAnsi="Times New Roman" w:cs="Times New Roman"/>
          <w:color w:val="auto"/>
          <w:sz w:val="24"/>
          <w:szCs w:val="24"/>
        </w:rPr>
        <w:t xml:space="preserve"> in Russian captures the essence but may lack precision.  </w:t>
      </w:r>
    </w:p>
    <w:p w:rsidR="00422DBB" w:rsidRPr="0016735F" w:rsidRDefault="00422DBB" w:rsidP="00422DBB">
      <w:pPr>
        <w:pStyle w:val="Default"/>
        <w:suppressAutoHyphens/>
        <w:spacing w:line="360" w:lineRule="auto"/>
        <w:jc w:val="both"/>
        <w:rPr>
          <w:rFonts w:ascii="Times New Roman" w:hAnsi="Times New Roman" w:cs="Times New Roman"/>
          <w:color w:val="auto"/>
          <w:sz w:val="24"/>
          <w:szCs w:val="24"/>
        </w:rPr>
      </w:pPr>
      <w:r w:rsidRPr="0016735F">
        <w:rPr>
          <w:rFonts w:ascii="Times New Roman" w:hAnsi="Times New Roman" w:cs="Times New Roman"/>
          <w:color w:val="auto"/>
          <w:sz w:val="24"/>
          <w:szCs w:val="24"/>
        </w:rPr>
        <w:t xml:space="preserve">The technique must be in line with the rules of the target legal system and the audience's knowledge with the source legal principles, as stressed by </w:t>
      </w:r>
      <w:proofErr w:type="spellStart"/>
      <w:r w:rsidRPr="0016735F">
        <w:rPr>
          <w:rFonts w:ascii="Times New Roman" w:hAnsi="Times New Roman" w:cs="Times New Roman"/>
          <w:color w:val="auto"/>
          <w:sz w:val="24"/>
          <w:szCs w:val="24"/>
        </w:rPr>
        <w:t>Gémar</w:t>
      </w:r>
      <w:proofErr w:type="spellEnd"/>
      <w:r w:rsidRPr="0016735F">
        <w:rPr>
          <w:rFonts w:ascii="Times New Roman" w:hAnsi="Times New Roman" w:cs="Times New Roman"/>
          <w:color w:val="auto"/>
          <w:sz w:val="24"/>
          <w:szCs w:val="24"/>
        </w:rPr>
        <w:t xml:space="preserve"> (2020) and </w:t>
      </w:r>
      <w:proofErr w:type="spellStart"/>
      <w:r w:rsidRPr="0016735F">
        <w:rPr>
          <w:rFonts w:ascii="Times New Roman" w:hAnsi="Times New Roman" w:cs="Times New Roman"/>
          <w:color w:val="auto"/>
          <w:sz w:val="24"/>
          <w:szCs w:val="24"/>
        </w:rPr>
        <w:t>Šarčević</w:t>
      </w:r>
      <w:proofErr w:type="spellEnd"/>
      <w:r w:rsidRPr="0016735F">
        <w:rPr>
          <w:rFonts w:ascii="Times New Roman" w:hAnsi="Times New Roman" w:cs="Times New Roman"/>
          <w:color w:val="auto"/>
          <w:sz w:val="24"/>
          <w:szCs w:val="24"/>
        </w:rPr>
        <w:t xml:space="preserve"> (2012).</w:t>
      </w:r>
    </w:p>
    <w:p w:rsidR="00422DBB" w:rsidRPr="0016735F" w:rsidRDefault="00422DBB" w:rsidP="00422DBB">
      <w:pPr>
        <w:pStyle w:val="Default"/>
        <w:suppressAutoHyphens/>
        <w:spacing w:line="360" w:lineRule="auto"/>
        <w:jc w:val="both"/>
        <w:rPr>
          <w:rFonts w:ascii="Times New Roman" w:hAnsi="Times New Roman" w:cs="Times New Roman"/>
          <w:color w:val="auto"/>
          <w:sz w:val="24"/>
          <w:szCs w:val="24"/>
        </w:rPr>
      </w:pPr>
      <w:r w:rsidRPr="0016735F">
        <w:rPr>
          <w:rFonts w:ascii="Times New Roman" w:hAnsi="Times New Roman" w:cs="Times New Roman"/>
          <w:color w:val="auto"/>
          <w:sz w:val="24"/>
          <w:szCs w:val="24"/>
        </w:rPr>
        <w:t xml:space="preserve">In a 2023 ICSID case between a Brazilian and Japanese party, for instance, the term </w:t>
      </w:r>
      <w:r w:rsidRPr="002D605A">
        <w:rPr>
          <w:rFonts w:ascii="Times New Roman" w:hAnsi="Times New Roman" w:cs="Times New Roman"/>
          <w:b/>
          <w:i/>
          <w:color w:val="auto"/>
          <w:sz w:val="24"/>
          <w:szCs w:val="24"/>
        </w:rPr>
        <w:t>"good faith"</w:t>
      </w:r>
      <w:r w:rsidRPr="0016735F">
        <w:rPr>
          <w:rFonts w:ascii="Times New Roman" w:hAnsi="Times New Roman" w:cs="Times New Roman"/>
          <w:color w:val="auto"/>
          <w:sz w:val="24"/>
          <w:szCs w:val="24"/>
        </w:rPr>
        <w:t xml:space="preserve"> (from the Brazilian contract) was translated into Japanese as</w:t>
      </w:r>
      <w:r w:rsidRPr="002D605A">
        <w:rPr>
          <w:rFonts w:ascii="Times New Roman" w:hAnsi="Times New Roman" w:cs="Times New Roman"/>
          <w:b/>
          <w:i/>
          <w:color w:val="auto"/>
          <w:sz w:val="24"/>
          <w:szCs w:val="24"/>
        </w:rPr>
        <w:t xml:space="preserve"> "</w:t>
      </w:r>
      <w:proofErr w:type="spellStart"/>
      <w:r w:rsidRPr="002D605A">
        <w:rPr>
          <w:rFonts w:ascii="Times New Roman" w:eastAsia="MS Gothic" w:hAnsi="Times New Roman" w:cs="Times New Roman"/>
          <w:b/>
          <w:i/>
          <w:color w:val="auto"/>
          <w:sz w:val="24"/>
          <w:szCs w:val="24"/>
        </w:rPr>
        <w:t>善意</w:t>
      </w:r>
      <w:proofErr w:type="spellEnd"/>
      <w:r w:rsidRPr="002D605A">
        <w:rPr>
          <w:rFonts w:ascii="Times New Roman" w:hAnsi="Times New Roman" w:cs="Times New Roman"/>
          <w:b/>
          <w:i/>
          <w:color w:val="auto"/>
          <w:sz w:val="24"/>
          <w:szCs w:val="24"/>
        </w:rPr>
        <w:t xml:space="preserve">" </w:t>
      </w:r>
      <w:r w:rsidRPr="0016735F">
        <w:rPr>
          <w:rFonts w:ascii="Times New Roman" w:hAnsi="Times New Roman" w:cs="Times New Roman"/>
          <w:color w:val="auto"/>
          <w:sz w:val="24"/>
          <w:szCs w:val="24"/>
        </w:rPr>
        <w:t>(</w:t>
      </w:r>
      <w:proofErr w:type="spellStart"/>
      <w:r w:rsidRPr="0016735F">
        <w:rPr>
          <w:rFonts w:ascii="Times New Roman" w:hAnsi="Times New Roman" w:cs="Times New Roman"/>
          <w:color w:val="auto"/>
          <w:sz w:val="24"/>
          <w:szCs w:val="24"/>
        </w:rPr>
        <w:t>zen'i</w:t>
      </w:r>
      <w:proofErr w:type="spellEnd"/>
      <w:r w:rsidRPr="0016735F">
        <w:rPr>
          <w:rFonts w:ascii="Times New Roman" w:hAnsi="Times New Roman" w:cs="Times New Roman"/>
          <w:color w:val="auto"/>
          <w:sz w:val="24"/>
          <w:szCs w:val="24"/>
        </w:rPr>
        <w:t xml:space="preserve">), which carries Confucian connotations of moral obligation rather than the legal strictness intended. This led to a dispute over contractual interpretation, highlighting the need for culturally attuned translations. Such cases </w:t>
      </w:r>
      <w:proofErr w:type="spellStart"/>
      <w:r w:rsidRPr="0016735F">
        <w:rPr>
          <w:rFonts w:ascii="Times New Roman" w:hAnsi="Times New Roman" w:cs="Times New Roman"/>
          <w:color w:val="auto"/>
          <w:sz w:val="24"/>
          <w:szCs w:val="24"/>
        </w:rPr>
        <w:t>emphasise</w:t>
      </w:r>
      <w:proofErr w:type="spellEnd"/>
      <w:r w:rsidRPr="0016735F">
        <w:rPr>
          <w:rFonts w:ascii="Times New Roman" w:hAnsi="Times New Roman" w:cs="Times New Roman"/>
          <w:color w:val="auto"/>
          <w:sz w:val="24"/>
          <w:szCs w:val="24"/>
        </w:rPr>
        <w:t xml:space="preserve"> that translators must assess not only linguistic equivalency but also the socio-legal implications of their </w:t>
      </w:r>
      <w:proofErr w:type="spellStart"/>
      <w:r w:rsidRPr="0016735F">
        <w:rPr>
          <w:rFonts w:ascii="Times New Roman" w:hAnsi="Times New Roman" w:cs="Times New Roman"/>
          <w:color w:val="auto"/>
          <w:sz w:val="24"/>
          <w:szCs w:val="24"/>
        </w:rPr>
        <w:t>decisions.</w:t>
      </w:r>
      <w:proofErr w:type="spellEnd"/>
    </w:p>
    <w:p w:rsidR="00EA67EC" w:rsidRPr="0016735F" w:rsidRDefault="00D100AC" w:rsidP="00422DBB">
      <w:pPr>
        <w:pStyle w:val="Default"/>
        <w:suppressAutoHyphens/>
        <w:spacing w:line="360" w:lineRule="auto"/>
        <w:jc w:val="both"/>
        <w:rPr>
          <w:rStyle w:val="None"/>
          <w:rFonts w:ascii="Times New Roman" w:eastAsia="Times New Roman" w:hAnsi="Times New Roman" w:cs="Times New Roman"/>
          <w:color w:val="auto"/>
          <w:sz w:val="24"/>
          <w:szCs w:val="24"/>
        </w:rPr>
      </w:pPr>
      <w:proofErr w:type="gramStart"/>
      <w:r w:rsidRPr="0016735F">
        <w:rPr>
          <w:rFonts w:ascii="Times New Roman" w:hAnsi="Times New Roman" w:cs="Times New Roman"/>
          <w:color w:val="auto"/>
          <w:sz w:val="24"/>
          <w:szCs w:val="24"/>
        </w:rPr>
        <w:t>But</w:t>
      </w:r>
      <w:proofErr w:type="gramEnd"/>
      <w:r w:rsidRPr="0016735F">
        <w:rPr>
          <w:rFonts w:ascii="Times New Roman" w:hAnsi="Times New Roman" w:cs="Times New Roman"/>
          <w:color w:val="auto"/>
          <w:sz w:val="24"/>
          <w:szCs w:val="24"/>
        </w:rPr>
        <w:t xml:space="preserve"> this approach is not without its detractors. According to scholars like Maurizio </w:t>
      </w:r>
      <w:proofErr w:type="spellStart"/>
      <w:r w:rsidRPr="0016735F">
        <w:rPr>
          <w:rFonts w:ascii="Times New Roman" w:hAnsi="Times New Roman" w:cs="Times New Roman"/>
          <w:color w:val="auto"/>
          <w:sz w:val="24"/>
          <w:szCs w:val="24"/>
        </w:rPr>
        <w:t>Gotti</w:t>
      </w:r>
      <w:proofErr w:type="spellEnd"/>
      <w:r w:rsidRPr="0016735F">
        <w:rPr>
          <w:rFonts w:ascii="Times New Roman" w:hAnsi="Times New Roman" w:cs="Times New Roman"/>
          <w:color w:val="auto"/>
          <w:sz w:val="24"/>
          <w:szCs w:val="24"/>
        </w:rPr>
        <w:t xml:space="preserve"> (2016) </w:t>
      </w:r>
      <w:r w:rsidRPr="0016735F">
        <w:rPr>
          <w:rStyle w:val="None"/>
          <w:rFonts w:ascii="Times New Roman" w:hAnsi="Times New Roman" w:cs="Times New Roman"/>
          <w:color w:val="auto"/>
          <w:sz w:val="24"/>
          <w:szCs w:val="24"/>
        </w:rPr>
        <w:t xml:space="preserve">and </w:t>
      </w:r>
      <w:proofErr w:type="spellStart"/>
      <w:r w:rsidRPr="0016735F">
        <w:rPr>
          <w:rStyle w:val="None"/>
          <w:rFonts w:ascii="Times New Roman" w:hAnsi="Times New Roman" w:cs="Times New Roman"/>
          <w:color w:val="auto"/>
          <w:sz w:val="24"/>
          <w:szCs w:val="24"/>
        </w:rPr>
        <w:t>Garzone</w:t>
      </w:r>
      <w:proofErr w:type="spellEnd"/>
      <w:r w:rsidRPr="0016735F">
        <w:rPr>
          <w:rStyle w:val="None"/>
          <w:rFonts w:ascii="Times New Roman" w:hAnsi="Times New Roman" w:cs="Times New Roman"/>
          <w:color w:val="auto"/>
          <w:sz w:val="24"/>
          <w:szCs w:val="24"/>
        </w:rPr>
        <w:t xml:space="preserve"> (2000), an over-reliance on hybrid translation can lead to ambiguity and a reduction in legal certainty, especially if end users are not familiar with the underlying legal concepts. In arbitration proceedings where accuracy is crucial, excessive descriptiveness can result in interpretative disagreements; for instance, if a key term </w:t>
      </w:r>
      <w:proofErr w:type="gramStart"/>
      <w:r w:rsidRPr="0016735F">
        <w:rPr>
          <w:rStyle w:val="None"/>
          <w:rFonts w:ascii="Times New Roman" w:hAnsi="Times New Roman" w:cs="Times New Roman"/>
          <w:color w:val="auto"/>
          <w:sz w:val="24"/>
          <w:szCs w:val="24"/>
        </w:rPr>
        <w:t>is rendered</w:t>
      </w:r>
      <w:proofErr w:type="gramEnd"/>
      <w:r w:rsidRPr="0016735F">
        <w:rPr>
          <w:rStyle w:val="None"/>
          <w:rFonts w:ascii="Times New Roman" w:hAnsi="Times New Roman" w:cs="Times New Roman"/>
          <w:color w:val="auto"/>
          <w:sz w:val="24"/>
          <w:szCs w:val="24"/>
        </w:rPr>
        <w:t xml:space="preserve"> descriptively in a contract clause, the tribunal may interpret the provision differently than originally intended, especially in </w:t>
      </w:r>
      <w:r w:rsidR="00422DBB" w:rsidRPr="0016735F">
        <w:rPr>
          <w:rStyle w:val="None"/>
          <w:rFonts w:ascii="Times New Roman" w:hAnsi="Times New Roman" w:cs="Times New Roman"/>
          <w:color w:val="auto"/>
          <w:sz w:val="24"/>
          <w:szCs w:val="24"/>
        </w:rPr>
        <w:softHyphen/>
      </w:r>
      <w:r w:rsidR="00422DBB" w:rsidRPr="0016735F">
        <w:rPr>
          <w:rStyle w:val="None"/>
          <w:rFonts w:ascii="Times New Roman" w:hAnsi="Times New Roman" w:cs="Times New Roman"/>
          <w:color w:val="auto"/>
          <w:sz w:val="24"/>
          <w:szCs w:val="24"/>
        </w:rPr>
        <w:softHyphen/>
      </w:r>
      <w:r w:rsidR="00422DBB" w:rsidRPr="0016735F">
        <w:rPr>
          <w:rStyle w:val="None"/>
          <w:rFonts w:ascii="Times New Roman" w:hAnsi="Times New Roman" w:cs="Times New Roman"/>
          <w:color w:val="auto"/>
          <w:sz w:val="24"/>
          <w:szCs w:val="24"/>
        </w:rPr>
        <w:softHyphen/>
      </w:r>
      <w:r w:rsidRPr="0016735F">
        <w:rPr>
          <w:rStyle w:val="None"/>
          <w:rFonts w:ascii="Times New Roman" w:hAnsi="Times New Roman" w:cs="Times New Roman"/>
          <w:color w:val="auto"/>
          <w:sz w:val="24"/>
          <w:szCs w:val="24"/>
        </w:rPr>
        <w:t>cases involving culturally diverse arbitrators or parties. For this reason, it is crucial to adopt a context-sensitive approach, where the choice of which strategy to use depends on the target legal system, the audience's expectations, and the term's specific function within the legal text.</w:t>
      </w:r>
    </w:p>
    <w:p w:rsidR="00EA67EC" w:rsidRPr="0016735F" w:rsidRDefault="00D100AC" w:rsidP="0013248E">
      <w:pPr>
        <w:pStyle w:val="Default"/>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 xml:space="preserve">This sophisticated perspective </w:t>
      </w:r>
      <w:proofErr w:type="gramStart"/>
      <w:r w:rsidRPr="0016735F">
        <w:rPr>
          <w:rStyle w:val="None"/>
          <w:rFonts w:ascii="Times New Roman" w:hAnsi="Times New Roman" w:cs="Times New Roman"/>
          <w:color w:val="auto"/>
          <w:sz w:val="24"/>
          <w:szCs w:val="24"/>
        </w:rPr>
        <w:t>is supported</w:t>
      </w:r>
      <w:proofErr w:type="gramEnd"/>
      <w:r w:rsidRPr="0016735F">
        <w:rPr>
          <w:rStyle w:val="None"/>
          <w:rFonts w:ascii="Times New Roman" w:hAnsi="Times New Roman" w:cs="Times New Roman"/>
          <w:color w:val="auto"/>
          <w:sz w:val="24"/>
          <w:szCs w:val="24"/>
        </w:rPr>
        <w:t xml:space="preserve"> by recent research. For instance, Sarah J. (2021) emphasizes the significance of customizing translation tactics to the unique procedural and substantive setting of the arbitration in her article "Legal Translation in International Arbitration: Bridging the Gap." Functional equivalency can also be helpful in some legal traditions, but it can also present issues in others where legal categories do not coincide, as David L. G. H. (2022) notes. </w:t>
      </w:r>
      <w:proofErr w:type="gramStart"/>
      <w:r w:rsidRPr="0016735F">
        <w:rPr>
          <w:rStyle w:val="None"/>
          <w:rFonts w:ascii="Times New Roman" w:hAnsi="Times New Roman" w:cs="Times New Roman"/>
          <w:color w:val="auto"/>
          <w:sz w:val="24"/>
          <w:szCs w:val="24"/>
        </w:rPr>
        <w:t>The institutional language of arbitration bodies like the ICC, LCIA, and ICSID, which frequently use terms not typically found in national systems, must be understood by legal translators, according to John Smith (2020)</w:t>
      </w:r>
      <w:proofErr w:type="gramEnd"/>
      <w:r w:rsidRPr="0016735F">
        <w:rPr>
          <w:rStyle w:val="None"/>
          <w:rFonts w:ascii="Times New Roman" w:hAnsi="Times New Roman" w:cs="Times New Roman"/>
          <w:color w:val="auto"/>
          <w:sz w:val="24"/>
          <w:szCs w:val="24"/>
        </w:rPr>
        <w:t>.</w:t>
      </w:r>
    </w:p>
    <w:p w:rsidR="00EA67EC" w:rsidRPr="0016735F" w:rsidRDefault="00D100AC" w:rsidP="0013248E">
      <w:pPr>
        <w:pStyle w:val="Default"/>
        <w:suppressAutoHyphens/>
        <w:spacing w:after="240"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To illustrate these issues, consider the following anonymized arbitration case studies:</w:t>
      </w:r>
    </w:p>
    <w:p w:rsidR="00EA67EC" w:rsidRPr="0016735F" w:rsidRDefault="00D100AC" w:rsidP="0013248E">
      <w:pPr>
        <w:pStyle w:val="Default"/>
        <w:numPr>
          <w:ilvl w:val="0"/>
          <w:numId w:val="2"/>
        </w:numPr>
        <w:suppressAutoHyphens/>
        <w:spacing w:after="240" w:line="360" w:lineRule="auto"/>
        <w:jc w:val="both"/>
        <w:rPr>
          <w:rFonts w:ascii="Times New Roman" w:hAnsi="Times New Roman" w:cs="Times New Roman"/>
          <w:color w:val="auto"/>
          <w:sz w:val="24"/>
          <w:szCs w:val="24"/>
        </w:rPr>
      </w:pPr>
      <w:r w:rsidRPr="0016735F">
        <w:rPr>
          <w:rStyle w:val="None"/>
          <w:rFonts w:ascii="Times New Roman" w:hAnsi="Times New Roman" w:cs="Times New Roman"/>
          <w:color w:val="auto"/>
          <w:sz w:val="24"/>
          <w:szCs w:val="24"/>
        </w:rPr>
        <w:t>In a 2021 ICC arbitration involving an Anglo-French joint venture, the mistranslation of the term “warranty” as a simple “</w:t>
      </w:r>
      <w:proofErr w:type="spellStart"/>
      <w:r w:rsidRPr="0016735F">
        <w:rPr>
          <w:rStyle w:val="None"/>
          <w:rFonts w:ascii="Times New Roman" w:hAnsi="Times New Roman" w:cs="Times New Roman"/>
          <w:color w:val="auto"/>
          <w:sz w:val="24"/>
          <w:szCs w:val="24"/>
        </w:rPr>
        <w:t>garantie</w:t>
      </w:r>
      <w:proofErr w:type="spellEnd"/>
      <w:r w:rsidRPr="0016735F">
        <w:rPr>
          <w:rStyle w:val="None"/>
          <w:rFonts w:ascii="Times New Roman" w:hAnsi="Times New Roman" w:cs="Times New Roman"/>
          <w:color w:val="auto"/>
          <w:sz w:val="24"/>
          <w:szCs w:val="24"/>
        </w:rPr>
        <w:t>” in French led to confusion regarding the extent of liability. The tribunal had to seek clarification, delaying the proceedings by over three weeks.</w:t>
      </w:r>
    </w:p>
    <w:p w:rsidR="00EA67EC" w:rsidRPr="0016735F" w:rsidRDefault="00D100AC" w:rsidP="0013248E">
      <w:pPr>
        <w:pStyle w:val="Default"/>
        <w:numPr>
          <w:ilvl w:val="0"/>
          <w:numId w:val="2"/>
        </w:numPr>
        <w:suppressAutoHyphens/>
        <w:spacing w:after="240" w:line="360" w:lineRule="auto"/>
        <w:jc w:val="both"/>
        <w:rPr>
          <w:rFonts w:ascii="Times New Roman" w:hAnsi="Times New Roman" w:cs="Times New Roman"/>
          <w:color w:val="auto"/>
          <w:sz w:val="24"/>
          <w:szCs w:val="24"/>
        </w:rPr>
      </w:pPr>
      <w:r w:rsidRPr="0016735F">
        <w:rPr>
          <w:rStyle w:val="None"/>
          <w:rFonts w:ascii="Times New Roman" w:hAnsi="Times New Roman" w:cs="Times New Roman"/>
          <w:color w:val="auto"/>
          <w:sz w:val="24"/>
          <w:szCs w:val="24"/>
        </w:rPr>
        <w:t xml:space="preserve">In another case under UNCITRAL rules, the term “good faith” </w:t>
      </w:r>
      <w:proofErr w:type="gramStart"/>
      <w:r w:rsidRPr="0016735F">
        <w:rPr>
          <w:rStyle w:val="None"/>
          <w:rFonts w:ascii="Times New Roman" w:hAnsi="Times New Roman" w:cs="Times New Roman"/>
          <w:color w:val="auto"/>
          <w:sz w:val="24"/>
          <w:szCs w:val="24"/>
        </w:rPr>
        <w:t>was rendered</w:t>
      </w:r>
      <w:proofErr w:type="gramEnd"/>
      <w:r w:rsidRPr="0016735F">
        <w:rPr>
          <w:rStyle w:val="None"/>
          <w:rFonts w:ascii="Times New Roman" w:hAnsi="Times New Roman" w:cs="Times New Roman"/>
          <w:color w:val="auto"/>
          <w:sz w:val="24"/>
          <w:szCs w:val="24"/>
        </w:rPr>
        <w:t xml:space="preserve"> literally in Chinese, ignoring the Confucian-influenced legal understanding of contractual behavior. As a result, the respondent argued a fundamental difference in obligation interpretation, prompting additional submissions.</w:t>
      </w:r>
    </w:p>
    <w:p w:rsidR="00EA67EC" w:rsidRPr="0016735F" w:rsidRDefault="00D100AC" w:rsidP="0013248E">
      <w:pPr>
        <w:pStyle w:val="Default"/>
        <w:numPr>
          <w:ilvl w:val="0"/>
          <w:numId w:val="2"/>
        </w:numPr>
        <w:suppressAutoHyphens/>
        <w:spacing w:after="240" w:line="360" w:lineRule="auto"/>
        <w:jc w:val="both"/>
        <w:rPr>
          <w:rFonts w:ascii="Times New Roman" w:hAnsi="Times New Roman" w:cs="Times New Roman"/>
          <w:color w:val="auto"/>
          <w:sz w:val="24"/>
          <w:szCs w:val="24"/>
        </w:rPr>
      </w:pPr>
      <w:r w:rsidRPr="0016735F">
        <w:rPr>
          <w:rStyle w:val="None"/>
          <w:rFonts w:ascii="Times New Roman" w:hAnsi="Times New Roman" w:cs="Times New Roman"/>
          <w:color w:val="auto"/>
          <w:sz w:val="24"/>
          <w:szCs w:val="24"/>
        </w:rPr>
        <w:t>In a 2022 SIAC arbitration involving a German and Singaporean party, the German concept of “</w:t>
      </w:r>
      <w:proofErr w:type="spellStart"/>
      <w:r w:rsidRPr="0016735F">
        <w:rPr>
          <w:rStyle w:val="None"/>
          <w:rFonts w:ascii="Times New Roman" w:hAnsi="Times New Roman" w:cs="Times New Roman"/>
          <w:color w:val="auto"/>
          <w:sz w:val="24"/>
          <w:szCs w:val="24"/>
        </w:rPr>
        <w:t>Schadensersatz</w:t>
      </w:r>
      <w:proofErr w:type="spellEnd"/>
      <w:r w:rsidRPr="0016735F">
        <w:rPr>
          <w:rStyle w:val="None"/>
          <w:rFonts w:ascii="Times New Roman" w:hAnsi="Times New Roman" w:cs="Times New Roman"/>
          <w:color w:val="auto"/>
          <w:sz w:val="24"/>
          <w:szCs w:val="24"/>
        </w:rPr>
        <w:t xml:space="preserve">” (compensation for damage) </w:t>
      </w:r>
      <w:proofErr w:type="gramStart"/>
      <w:r w:rsidRPr="0016735F">
        <w:rPr>
          <w:rStyle w:val="None"/>
          <w:rFonts w:ascii="Times New Roman" w:hAnsi="Times New Roman" w:cs="Times New Roman"/>
          <w:color w:val="auto"/>
          <w:sz w:val="24"/>
          <w:szCs w:val="24"/>
        </w:rPr>
        <w:t>was translated</w:t>
      </w:r>
      <w:proofErr w:type="gramEnd"/>
      <w:r w:rsidRPr="0016735F">
        <w:rPr>
          <w:rStyle w:val="None"/>
          <w:rFonts w:ascii="Times New Roman" w:hAnsi="Times New Roman" w:cs="Times New Roman"/>
          <w:color w:val="auto"/>
          <w:sz w:val="24"/>
          <w:szCs w:val="24"/>
        </w:rPr>
        <w:t xml:space="preserve"> into English as “damages” without distinguishing between contractual and tort-based damages, which led to an award being partially vacated by a local court due to alleged ambiguity in the parties’ consent.</w:t>
      </w:r>
    </w:p>
    <w:p w:rsidR="00EA67EC" w:rsidRPr="0016735F" w:rsidRDefault="00D100AC" w:rsidP="0013248E">
      <w:pPr>
        <w:pStyle w:val="Default"/>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These instances indicate that translation faults are not only linguistic errors—they can materially alter the interpretation of contractual duties, procedural rights, and finally, the arbitral decision.</w:t>
      </w:r>
    </w:p>
    <w:p w:rsidR="00422DBB" w:rsidRPr="0016735F" w:rsidRDefault="00D100AC" w:rsidP="00422DBB">
      <w:pPr>
        <w:pStyle w:val="Default"/>
        <w:suppressAutoHyphens/>
        <w:spacing w:line="360" w:lineRule="auto"/>
        <w:jc w:val="both"/>
        <w:rPr>
          <w:rStyle w:val="None"/>
          <w:rFonts w:ascii="Times New Roman" w:hAnsi="Times New Roman" w:cs="Times New Roman"/>
          <w:color w:val="auto"/>
          <w:sz w:val="24"/>
          <w:szCs w:val="24"/>
        </w:rPr>
      </w:pPr>
      <w:r w:rsidRPr="0016735F">
        <w:rPr>
          <w:rStyle w:val="None"/>
          <w:rFonts w:ascii="Times New Roman" w:hAnsi="Times New Roman" w:cs="Times New Roman"/>
          <w:color w:val="auto"/>
          <w:sz w:val="24"/>
          <w:szCs w:val="24"/>
        </w:rPr>
        <w:t>In 126 arbitration cases, translation errors resulted in quantifiable delays, extra files, or interpretative disputes, according to a quantitative analysis published in the European Legal Linguistics Review in 2023. The mistranslations had a direct impact on the tribunal's jurisdiction or merits analysis in more than 35% of these cases.</w:t>
      </w:r>
      <w:r w:rsidR="00422DBB" w:rsidRPr="0016735F">
        <w:rPr>
          <w:rFonts w:ascii="Times New Roman" w:hAnsi="Times New Roman" w:cs="Times New Roman"/>
          <w:color w:val="auto"/>
          <w:sz w:val="24"/>
          <w:szCs w:val="24"/>
        </w:rPr>
        <w:t xml:space="preserve"> </w:t>
      </w:r>
    </w:p>
    <w:p w:rsidR="00EA67EC" w:rsidRPr="0016735F" w:rsidRDefault="00422DBB" w:rsidP="00422DBB">
      <w:pPr>
        <w:pStyle w:val="Default"/>
        <w:suppressAutoHyphens/>
        <w:spacing w:line="360" w:lineRule="auto"/>
        <w:jc w:val="both"/>
        <w:rPr>
          <w:rFonts w:ascii="Times New Roman" w:eastAsia="Times New Roman" w:hAnsi="Times New Roman" w:cs="Times New Roman"/>
          <w:color w:val="auto"/>
          <w:sz w:val="24"/>
          <w:szCs w:val="24"/>
          <w:shd w:val="clear" w:color="auto" w:fill="FAE232"/>
        </w:rPr>
      </w:pPr>
      <w:r w:rsidRPr="0016735F">
        <w:rPr>
          <w:rStyle w:val="None"/>
          <w:rFonts w:ascii="Times New Roman" w:hAnsi="Times New Roman" w:cs="Times New Roman"/>
          <w:color w:val="auto"/>
          <w:sz w:val="24"/>
          <w:szCs w:val="24"/>
        </w:rPr>
        <w:t xml:space="preserve">Additionally, the method legal translation is done has altered due to the use of technology, especially CAT programs. Computer-aided translation (CAT) systems can increase consistency, incorporate legal glossaries, and reuse translation memory. However, there are several serious disadvantages to these instruments. According to Sarah J. (2022), CAT tools may inadvertently reinforce prior translation faults if quality control procedures </w:t>
      </w:r>
      <w:proofErr w:type="gramStart"/>
      <w:r w:rsidRPr="0016735F">
        <w:rPr>
          <w:rStyle w:val="None"/>
          <w:rFonts w:ascii="Times New Roman" w:hAnsi="Times New Roman" w:cs="Times New Roman"/>
          <w:color w:val="auto"/>
          <w:sz w:val="24"/>
          <w:szCs w:val="24"/>
        </w:rPr>
        <w:t>are not followed</w:t>
      </w:r>
      <w:proofErr w:type="gramEnd"/>
      <w:r w:rsidRPr="0016735F">
        <w:rPr>
          <w:rStyle w:val="None"/>
          <w:rFonts w:ascii="Times New Roman" w:hAnsi="Times New Roman" w:cs="Times New Roman"/>
          <w:color w:val="auto"/>
          <w:sz w:val="24"/>
          <w:szCs w:val="24"/>
        </w:rPr>
        <w:t xml:space="preserve">. Furthermore, they frequently struggle with context sensitivity, failing to adjust the translation in light of the relevant legal background or procedural posture. For instance, even when the context calls for a distinction between joint and several duties, a CAT tool may frequently render </w:t>
      </w:r>
      <w:r w:rsidRPr="002D605A">
        <w:rPr>
          <w:rStyle w:val="None"/>
          <w:rFonts w:ascii="Times New Roman" w:hAnsi="Times New Roman" w:cs="Times New Roman"/>
          <w:b/>
          <w:i/>
          <w:color w:val="auto"/>
          <w:sz w:val="24"/>
          <w:szCs w:val="24"/>
        </w:rPr>
        <w:t>"joint and several liability"</w:t>
      </w:r>
      <w:r w:rsidRPr="0016735F">
        <w:rPr>
          <w:rStyle w:val="None"/>
          <w:rFonts w:ascii="Times New Roman" w:hAnsi="Times New Roman" w:cs="Times New Roman"/>
          <w:color w:val="auto"/>
          <w:sz w:val="24"/>
          <w:szCs w:val="24"/>
        </w:rPr>
        <w:t xml:space="preserve"> as </w:t>
      </w:r>
      <w:r w:rsidRPr="002D605A">
        <w:rPr>
          <w:rStyle w:val="None"/>
          <w:rFonts w:ascii="Times New Roman" w:hAnsi="Times New Roman" w:cs="Times New Roman"/>
          <w:b/>
          <w:i/>
          <w:color w:val="auto"/>
          <w:sz w:val="24"/>
          <w:szCs w:val="24"/>
        </w:rPr>
        <w:t>"</w:t>
      </w:r>
      <w:proofErr w:type="spellStart"/>
      <w:r w:rsidRPr="002D605A">
        <w:rPr>
          <w:rStyle w:val="None"/>
          <w:rFonts w:ascii="Times New Roman" w:hAnsi="Times New Roman" w:cs="Times New Roman"/>
          <w:b/>
          <w:i/>
          <w:color w:val="auto"/>
          <w:sz w:val="24"/>
          <w:szCs w:val="24"/>
        </w:rPr>
        <w:t>cолидарная</w:t>
      </w:r>
      <w:proofErr w:type="spellEnd"/>
      <w:r w:rsidRPr="002D605A">
        <w:rPr>
          <w:rStyle w:val="None"/>
          <w:rFonts w:ascii="Times New Roman" w:hAnsi="Times New Roman" w:cs="Times New Roman"/>
          <w:b/>
          <w:i/>
          <w:color w:val="auto"/>
          <w:sz w:val="24"/>
          <w:szCs w:val="24"/>
        </w:rPr>
        <w:t xml:space="preserve"> </w:t>
      </w:r>
      <w:proofErr w:type="spellStart"/>
      <w:r w:rsidRPr="002D605A">
        <w:rPr>
          <w:rStyle w:val="None"/>
          <w:rFonts w:ascii="Times New Roman" w:hAnsi="Times New Roman" w:cs="Times New Roman"/>
          <w:b/>
          <w:i/>
          <w:color w:val="auto"/>
          <w:sz w:val="24"/>
          <w:szCs w:val="24"/>
        </w:rPr>
        <w:t>ответственность</w:t>
      </w:r>
      <w:proofErr w:type="spellEnd"/>
      <w:r w:rsidRPr="002D605A">
        <w:rPr>
          <w:rStyle w:val="None"/>
          <w:rFonts w:ascii="Times New Roman" w:hAnsi="Times New Roman" w:cs="Times New Roman"/>
          <w:b/>
          <w:i/>
          <w:color w:val="auto"/>
          <w:sz w:val="24"/>
          <w:szCs w:val="24"/>
        </w:rPr>
        <w:t>"</w:t>
      </w:r>
      <w:r w:rsidRPr="0016735F">
        <w:rPr>
          <w:rStyle w:val="None"/>
          <w:rFonts w:ascii="Times New Roman" w:hAnsi="Times New Roman" w:cs="Times New Roman"/>
          <w:color w:val="auto"/>
          <w:sz w:val="24"/>
          <w:szCs w:val="24"/>
        </w:rPr>
        <w:t xml:space="preserve"> in Russian. Human post-editing and frequent translation memory upgrades are two ways to reduce these hazards.</w:t>
      </w:r>
    </w:p>
    <w:p w:rsidR="00EA67EC" w:rsidRPr="0016735F" w:rsidRDefault="00D100AC" w:rsidP="0013248E">
      <w:pPr>
        <w:pStyle w:val="Default"/>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 xml:space="preserve">In complex arbitration proceedings, particularly those involving hybrid legal systems or mixed contracts, CAT tools may produce misleading renderings </w:t>
      </w:r>
      <w:proofErr w:type="gramStart"/>
      <w:r w:rsidRPr="0016735F">
        <w:rPr>
          <w:rStyle w:val="None"/>
          <w:rFonts w:ascii="Times New Roman" w:hAnsi="Times New Roman" w:cs="Times New Roman"/>
          <w:color w:val="auto"/>
          <w:sz w:val="24"/>
          <w:szCs w:val="24"/>
        </w:rPr>
        <w:t>that appear formally correct but are semantically flawed</w:t>
      </w:r>
      <w:proofErr w:type="gramEnd"/>
      <w:r w:rsidRPr="0016735F">
        <w:rPr>
          <w:rStyle w:val="None"/>
          <w:rFonts w:ascii="Times New Roman" w:hAnsi="Times New Roman" w:cs="Times New Roman"/>
          <w:color w:val="auto"/>
          <w:sz w:val="24"/>
          <w:szCs w:val="24"/>
        </w:rPr>
        <w:t>. Another limitation of CAT tools is their incapacity to identify cross-cultural nuances or implied legal meanings embedded in idiomatic or jurisdiction-specific terms.</w:t>
      </w:r>
    </w:p>
    <w:p w:rsidR="00EA67EC" w:rsidRPr="0016735F" w:rsidRDefault="00D100AC" w:rsidP="0013248E">
      <w:pPr>
        <w:pStyle w:val="Default"/>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Although CAT programs can increase productivity when translating huge documents, John Smith (2021) points out that they are less dependable when translating complex legal arguments or terminology with cultural connotations. Human experience is therefore still invaluable, especially in arbitration settings where every case may involve a different set of laws, languages, and procedural norms.</w:t>
      </w:r>
    </w:p>
    <w:p w:rsidR="00EA67EC" w:rsidRPr="0016735F" w:rsidRDefault="00D100AC" w:rsidP="0013248E">
      <w:pPr>
        <w:pStyle w:val="Default"/>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 xml:space="preserve">A further practical concern is reliance on pre-existing glossaries and databases, which </w:t>
      </w:r>
      <w:proofErr w:type="gramStart"/>
      <w:r w:rsidRPr="0016735F">
        <w:rPr>
          <w:rStyle w:val="None"/>
          <w:rFonts w:ascii="Times New Roman" w:hAnsi="Times New Roman" w:cs="Times New Roman"/>
          <w:color w:val="auto"/>
          <w:sz w:val="24"/>
          <w:szCs w:val="24"/>
        </w:rPr>
        <w:t>might not be updated</w:t>
      </w:r>
      <w:proofErr w:type="gramEnd"/>
      <w:r w:rsidRPr="0016735F">
        <w:rPr>
          <w:rStyle w:val="None"/>
          <w:rFonts w:ascii="Times New Roman" w:hAnsi="Times New Roman" w:cs="Times New Roman"/>
          <w:color w:val="auto"/>
          <w:sz w:val="24"/>
          <w:szCs w:val="24"/>
        </w:rPr>
        <w:t xml:space="preserve"> frequently. Translators who just use CAT outputs may unintentionally employ out-of-date or improperly regulated vocabulary. Therefore, in addition to mechanical consistency, legal translation necessitates real-time contextual judgment.</w:t>
      </w:r>
    </w:p>
    <w:p w:rsidR="00EA67EC" w:rsidRPr="0016735F" w:rsidRDefault="00D100AC" w:rsidP="0013248E">
      <w:pPr>
        <w:pStyle w:val="Default"/>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Given the aforementioned, legal translators in international arbitration need to be both legal semioticians and linguists. Legal equivalency, procedural relevance, and the possible effects of each translation decision—not just on understanding but even on justice itself—</w:t>
      </w:r>
      <w:proofErr w:type="gramStart"/>
      <w:r w:rsidRPr="0016735F">
        <w:rPr>
          <w:rStyle w:val="None"/>
          <w:rFonts w:ascii="Times New Roman" w:hAnsi="Times New Roman" w:cs="Times New Roman"/>
          <w:color w:val="auto"/>
          <w:sz w:val="24"/>
          <w:szCs w:val="24"/>
        </w:rPr>
        <w:t>must be evaluated</w:t>
      </w:r>
      <w:proofErr w:type="gramEnd"/>
      <w:r w:rsidRPr="0016735F">
        <w:rPr>
          <w:rStyle w:val="None"/>
          <w:rFonts w:ascii="Times New Roman" w:hAnsi="Times New Roman" w:cs="Times New Roman"/>
          <w:color w:val="auto"/>
          <w:sz w:val="24"/>
          <w:szCs w:val="24"/>
        </w:rPr>
        <w:t>.</w:t>
      </w:r>
    </w:p>
    <w:p w:rsidR="00EA67EC" w:rsidRPr="0016735F" w:rsidRDefault="00D100AC" w:rsidP="0013248E">
      <w:pPr>
        <w:pStyle w:val="Default"/>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A common understanding among translators, lawyers, and arbitrators is essential for quality assurance in legal translation, as argued by Anne Wagner (2018) and Maria T. (2019). The increasing complexity of cross-border disputes calls for interdisciplinary training for legal translators that incorporates comparative law, arbitration procedure, and terminology management.</w:t>
      </w:r>
    </w:p>
    <w:p w:rsidR="00EA67EC" w:rsidRPr="0016735F" w:rsidRDefault="00D100AC" w:rsidP="0013248E">
      <w:pPr>
        <w:pStyle w:val="Default"/>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 xml:space="preserve">This suggests that in order to standardize quality control in translated arbitration materials, institutional rules and best practices are required. Establishing cross-referenced </w:t>
      </w:r>
      <w:proofErr w:type="spellStart"/>
      <w:r w:rsidRPr="0016735F">
        <w:rPr>
          <w:rStyle w:val="None"/>
          <w:rFonts w:ascii="Times New Roman" w:hAnsi="Times New Roman" w:cs="Times New Roman"/>
          <w:color w:val="auto"/>
          <w:sz w:val="24"/>
          <w:szCs w:val="24"/>
        </w:rPr>
        <w:t>termbases</w:t>
      </w:r>
      <w:proofErr w:type="spellEnd"/>
      <w:r w:rsidRPr="0016735F">
        <w:rPr>
          <w:rStyle w:val="None"/>
          <w:rFonts w:ascii="Times New Roman" w:hAnsi="Times New Roman" w:cs="Times New Roman"/>
          <w:color w:val="auto"/>
          <w:sz w:val="24"/>
          <w:szCs w:val="24"/>
        </w:rPr>
        <w:t xml:space="preserve"> and model glossaries could help organizations like </w:t>
      </w:r>
      <w:proofErr w:type="spellStart"/>
      <w:r w:rsidRPr="0016735F">
        <w:rPr>
          <w:rStyle w:val="None"/>
          <w:rFonts w:ascii="Times New Roman" w:hAnsi="Times New Roman" w:cs="Times New Roman"/>
          <w:color w:val="auto"/>
          <w:sz w:val="24"/>
          <w:szCs w:val="24"/>
        </w:rPr>
        <w:t>CIArb</w:t>
      </w:r>
      <w:proofErr w:type="spellEnd"/>
      <w:r w:rsidRPr="0016735F">
        <w:rPr>
          <w:rStyle w:val="None"/>
          <w:rFonts w:ascii="Times New Roman" w:hAnsi="Times New Roman" w:cs="Times New Roman"/>
          <w:color w:val="auto"/>
          <w:sz w:val="24"/>
          <w:szCs w:val="24"/>
        </w:rPr>
        <w:t xml:space="preserve"> and UNCITRAL ensure uniformity and lessen ambiguity in multilingual proceedings.</w:t>
      </w:r>
    </w:p>
    <w:p w:rsidR="00EA67EC" w:rsidRPr="0016735F" w:rsidRDefault="00D100AC" w:rsidP="0013248E">
      <w:pPr>
        <w:pStyle w:val="Default"/>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In conclusion, a careful balancing act between legal accuracy and linguistic fidelity is necessary for the successful translation of legal terms in international arbitration. Although technological tools and hybrid approaches provide useful assistance, they cannot replace human judgment based on cultural sensitivity and legal knowledge. A robust translation strategy must be contextual, collaborative, and aligned with the legal realities of the arbitration forum.</w:t>
      </w:r>
    </w:p>
    <w:p w:rsidR="0016735F" w:rsidRDefault="0016735F" w:rsidP="00422DBB">
      <w:pPr>
        <w:pStyle w:val="Default"/>
        <w:suppressAutoHyphens/>
        <w:spacing w:line="360" w:lineRule="auto"/>
        <w:jc w:val="center"/>
        <w:rPr>
          <w:rStyle w:val="None"/>
          <w:rFonts w:ascii="Times New Roman" w:hAnsi="Times New Roman" w:cs="Times New Roman"/>
          <w:b/>
          <w:bCs/>
          <w:color w:val="auto"/>
          <w:sz w:val="24"/>
          <w:szCs w:val="24"/>
        </w:rPr>
      </w:pPr>
    </w:p>
    <w:p w:rsidR="00EA67EC" w:rsidRPr="0016735F" w:rsidRDefault="00D100AC" w:rsidP="00422DBB">
      <w:pPr>
        <w:pStyle w:val="Default"/>
        <w:suppressAutoHyphens/>
        <w:spacing w:line="360" w:lineRule="auto"/>
        <w:jc w:val="center"/>
        <w:rPr>
          <w:rStyle w:val="None"/>
          <w:rFonts w:ascii="Times New Roman" w:eastAsia="Times New Roman" w:hAnsi="Times New Roman" w:cs="Times New Roman"/>
          <w:b/>
          <w:bCs/>
          <w:color w:val="auto"/>
          <w:sz w:val="24"/>
          <w:szCs w:val="24"/>
        </w:rPr>
      </w:pPr>
      <w:r w:rsidRPr="0016735F">
        <w:rPr>
          <w:rStyle w:val="None"/>
          <w:rFonts w:ascii="Times New Roman" w:hAnsi="Times New Roman" w:cs="Times New Roman"/>
          <w:b/>
          <w:bCs/>
          <w:color w:val="auto"/>
          <w:sz w:val="24"/>
          <w:szCs w:val="24"/>
        </w:rPr>
        <w:t>Conclusion</w:t>
      </w:r>
    </w:p>
    <w:p w:rsidR="00EA67EC" w:rsidRPr="0016735F" w:rsidRDefault="00D100AC" w:rsidP="0013248E">
      <w:pPr>
        <w:pStyle w:val="Default"/>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 xml:space="preserve">In international arbitration, legal translation is essential to maintaining procedural justice, accurate adjudication, and the enforceability of arbitral awards; it is not an add-on to the process. Although there are useful advantages to hybrid translation techniques that blend literal, descriptive, and </w:t>
      </w:r>
      <w:proofErr w:type="spellStart"/>
      <w:r w:rsidRPr="0016735F">
        <w:rPr>
          <w:rStyle w:val="None"/>
          <w:rFonts w:ascii="Times New Roman" w:hAnsi="Times New Roman" w:cs="Times New Roman"/>
          <w:color w:val="auto"/>
          <w:sz w:val="24"/>
          <w:szCs w:val="24"/>
        </w:rPr>
        <w:t>transpositional</w:t>
      </w:r>
      <w:proofErr w:type="spellEnd"/>
      <w:r w:rsidRPr="0016735F">
        <w:rPr>
          <w:rStyle w:val="None"/>
          <w:rFonts w:ascii="Times New Roman" w:hAnsi="Times New Roman" w:cs="Times New Roman"/>
          <w:color w:val="auto"/>
          <w:sz w:val="24"/>
          <w:szCs w:val="24"/>
        </w:rPr>
        <w:t xml:space="preserve"> approaches, their use must be context-specific and </w:t>
      </w:r>
      <w:proofErr w:type="gramStart"/>
      <w:r w:rsidRPr="0016735F">
        <w:rPr>
          <w:rStyle w:val="None"/>
          <w:rFonts w:ascii="Times New Roman" w:hAnsi="Times New Roman" w:cs="Times New Roman"/>
          <w:color w:val="auto"/>
          <w:sz w:val="24"/>
          <w:szCs w:val="24"/>
        </w:rPr>
        <w:t>cannot be presumed</w:t>
      </w:r>
      <w:proofErr w:type="gramEnd"/>
      <w:r w:rsidRPr="0016735F">
        <w:rPr>
          <w:rStyle w:val="None"/>
          <w:rFonts w:ascii="Times New Roman" w:hAnsi="Times New Roman" w:cs="Times New Roman"/>
          <w:color w:val="auto"/>
          <w:sz w:val="24"/>
          <w:szCs w:val="24"/>
        </w:rPr>
        <w:t xml:space="preserve"> to be always successful. Every legal culture follows its own set of rules, and even phrases that appear to be similar in one jurisdiction may have quite different meanings and applications in another (Wagner, 2018; </w:t>
      </w:r>
      <w:proofErr w:type="spellStart"/>
      <w:r w:rsidRPr="0016735F">
        <w:rPr>
          <w:rStyle w:val="None"/>
          <w:rFonts w:ascii="Times New Roman" w:hAnsi="Times New Roman" w:cs="Times New Roman"/>
          <w:color w:val="auto"/>
          <w:sz w:val="24"/>
          <w:szCs w:val="24"/>
        </w:rPr>
        <w:t>Gotti</w:t>
      </w:r>
      <w:proofErr w:type="spellEnd"/>
      <w:r w:rsidRPr="0016735F">
        <w:rPr>
          <w:rStyle w:val="None"/>
          <w:rFonts w:ascii="Times New Roman" w:hAnsi="Times New Roman" w:cs="Times New Roman"/>
          <w:color w:val="auto"/>
          <w:sz w:val="24"/>
          <w:szCs w:val="24"/>
        </w:rPr>
        <w:t>, 2016).</w:t>
      </w:r>
    </w:p>
    <w:p w:rsidR="00EA67EC" w:rsidRPr="0016735F" w:rsidRDefault="00D100AC" w:rsidP="0013248E">
      <w:pPr>
        <w:pStyle w:val="Default"/>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 xml:space="preserve">Despite </w:t>
      </w:r>
      <w:proofErr w:type="gramStart"/>
      <w:r w:rsidRPr="0016735F">
        <w:rPr>
          <w:rStyle w:val="None"/>
          <w:rFonts w:ascii="Times New Roman" w:hAnsi="Times New Roman" w:cs="Times New Roman"/>
          <w:color w:val="auto"/>
          <w:sz w:val="24"/>
          <w:szCs w:val="24"/>
        </w:rPr>
        <w:t>being frequently used</w:t>
      </w:r>
      <w:proofErr w:type="gramEnd"/>
      <w:r w:rsidRPr="0016735F">
        <w:rPr>
          <w:rStyle w:val="None"/>
          <w:rFonts w:ascii="Times New Roman" w:hAnsi="Times New Roman" w:cs="Times New Roman"/>
          <w:color w:val="auto"/>
          <w:sz w:val="24"/>
          <w:szCs w:val="24"/>
        </w:rPr>
        <w:t xml:space="preserve"> to fill up conceptual gaps, descriptive translation has the danger of impairing legal accuracy. In certain instances, it might mask important differences present in terms of the source language, which could have an impact on procedural clarity and legal certainty. In civil law situations, for example, the term "</w:t>
      </w:r>
      <w:r w:rsidRPr="002D605A">
        <w:rPr>
          <w:rStyle w:val="None"/>
          <w:rFonts w:ascii="Times New Roman" w:hAnsi="Times New Roman" w:cs="Times New Roman"/>
          <w:b/>
          <w:i/>
          <w:color w:val="auto"/>
          <w:sz w:val="24"/>
          <w:szCs w:val="24"/>
        </w:rPr>
        <w:t>estoppel</w:t>
      </w:r>
      <w:r w:rsidRPr="0016735F">
        <w:rPr>
          <w:rStyle w:val="None"/>
          <w:rFonts w:ascii="Times New Roman" w:hAnsi="Times New Roman" w:cs="Times New Roman"/>
          <w:color w:val="auto"/>
          <w:sz w:val="24"/>
          <w:szCs w:val="24"/>
        </w:rPr>
        <w:t xml:space="preserve">" in common law </w:t>
      </w:r>
      <w:proofErr w:type="gramStart"/>
      <w:r w:rsidRPr="0016735F">
        <w:rPr>
          <w:rStyle w:val="None"/>
          <w:rFonts w:ascii="Times New Roman" w:hAnsi="Times New Roman" w:cs="Times New Roman"/>
          <w:color w:val="auto"/>
          <w:sz w:val="24"/>
          <w:szCs w:val="24"/>
        </w:rPr>
        <w:t>cannot be adequately described</w:t>
      </w:r>
      <w:proofErr w:type="gramEnd"/>
      <w:r w:rsidRPr="0016735F">
        <w:rPr>
          <w:rStyle w:val="None"/>
          <w:rFonts w:ascii="Times New Roman" w:hAnsi="Times New Roman" w:cs="Times New Roman"/>
          <w:color w:val="auto"/>
          <w:sz w:val="24"/>
          <w:szCs w:val="24"/>
        </w:rPr>
        <w:t xml:space="preserve"> without a thorough explanation and contextual framing (</w:t>
      </w:r>
      <w:proofErr w:type="spellStart"/>
      <w:r w:rsidRPr="0016735F">
        <w:rPr>
          <w:rStyle w:val="None"/>
          <w:rFonts w:ascii="Times New Roman" w:hAnsi="Times New Roman" w:cs="Times New Roman"/>
          <w:color w:val="auto"/>
          <w:sz w:val="24"/>
          <w:szCs w:val="24"/>
        </w:rPr>
        <w:t>Garzone</w:t>
      </w:r>
      <w:proofErr w:type="spellEnd"/>
      <w:r w:rsidRPr="0016735F">
        <w:rPr>
          <w:rStyle w:val="None"/>
          <w:rFonts w:ascii="Times New Roman" w:hAnsi="Times New Roman" w:cs="Times New Roman"/>
          <w:color w:val="auto"/>
          <w:sz w:val="24"/>
          <w:szCs w:val="24"/>
        </w:rPr>
        <w:t>, 2000). When parties use precise, unambiguous language to state or defend their legal positions in arbitration, this danger is increased.</w:t>
      </w:r>
    </w:p>
    <w:p w:rsidR="00EA67EC" w:rsidRPr="0016735F" w:rsidRDefault="00D100AC" w:rsidP="0013248E">
      <w:pPr>
        <w:pStyle w:val="Default"/>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 xml:space="preserve">Furthermore, empirical evidence supports the idea that translation errors have real-world repercussions. </w:t>
      </w:r>
      <w:proofErr w:type="gramStart"/>
      <w:r w:rsidRPr="0016735F">
        <w:rPr>
          <w:rStyle w:val="None"/>
          <w:rFonts w:ascii="Times New Roman" w:hAnsi="Times New Roman" w:cs="Times New Roman"/>
          <w:color w:val="auto"/>
          <w:sz w:val="24"/>
          <w:szCs w:val="24"/>
        </w:rPr>
        <w:t>18%</w:t>
      </w:r>
      <w:proofErr w:type="gramEnd"/>
      <w:r w:rsidRPr="0016735F">
        <w:rPr>
          <w:rStyle w:val="None"/>
          <w:rFonts w:ascii="Times New Roman" w:hAnsi="Times New Roman" w:cs="Times New Roman"/>
          <w:color w:val="auto"/>
          <w:sz w:val="24"/>
          <w:szCs w:val="24"/>
        </w:rPr>
        <w:t xml:space="preserve"> of disagreements involving misconstrued legal words resulted in procedural delays or appeals, according to a 2021 examination of 120 international arbitration cases (Smith, 2021). These statistics highlight the need for strong quality control procedures and certified legal translators.</w:t>
      </w:r>
    </w:p>
    <w:p w:rsidR="00EA67EC" w:rsidRPr="0016735F" w:rsidRDefault="00D100AC" w:rsidP="0013248E">
      <w:pPr>
        <w:pStyle w:val="Default"/>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 xml:space="preserve">Although they </w:t>
      </w:r>
      <w:proofErr w:type="gramStart"/>
      <w:r w:rsidRPr="0016735F">
        <w:rPr>
          <w:rStyle w:val="None"/>
          <w:rFonts w:ascii="Times New Roman" w:hAnsi="Times New Roman" w:cs="Times New Roman"/>
          <w:color w:val="auto"/>
          <w:sz w:val="24"/>
          <w:szCs w:val="24"/>
        </w:rPr>
        <w:t>are being used</w:t>
      </w:r>
      <w:proofErr w:type="gramEnd"/>
      <w:r w:rsidRPr="0016735F">
        <w:rPr>
          <w:rStyle w:val="None"/>
          <w:rFonts w:ascii="Times New Roman" w:hAnsi="Times New Roman" w:cs="Times New Roman"/>
          <w:color w:val="auto"/>
          <w:sz w:val="24"/>
          <w:szCs w:val="24"/>
        </w:rPr>
        <w:t xml:space="preserve"> more and more in the translation process, CAT systems have drawbacks of their own. They help with speed and consistency, but they frequently struggle with pragmatic inference, intertextual reference recognition, and adjusting to the rhetorical framework of legal arguments (Sarah J., 2022). These methods also run the danger of reproducing inaccurate or out-of-date translations from legacy databases, and thus become less useful for texts that need legal interpretation as opposed to literal representation.</w:t>
      </w:r>
    </w:p>
    <w:p w:rsidR="00EA67EC" w:rsidRPr="0016735F" w:rsidRDefault="00D100AC" w:rsidP="0013248E">
      <w:pPr>
        <w:pStyle w:val="Default"/>
        <w:suppressAutoHyphens/>
        <w:spacing w:after="240"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In response, we propose a multi-tiered strategy:</w:t>
      </w:r>
    </w:p>
    <w:p w:rsidR="00EA67EC" w:rsidRPr="0016735F" w:rsidRDefault="00D100AC" w:rsidP="0013248E">
      <w:pPr>
        <w:pStyle w:val="Default"/>
        <w:numPr>
          <w:ilvl w:val="0"/>
          <w:numId w:val="4"/>
        </w:numPr>
        <w:suppressAutoHyphens/>
        <w:spacing w:after="240" w:line="360" w:lineRule="auto"/>
        <w:jc w:val="both"/>
        <w:rPr>
          <w:rFonts w:ascii="Times New Roman" w:hAnsi="Times New Roman" w:cs="Times New Roman"/>
          <w:color w:val="auto"/>
          <w:sz w:val="24"/>
          <w:szCs w:val="24"/>
        </w:rPr>
      </w:pPr>
      <w:r w:rsidRPr="0016735F">
        <w:rPr>
          <w:rStyle w:val="None"/>
          <w:rFonts w:ascii="Times New Roman" w:hAnsi="Times New Roman" w:cs="Times New Roman"/>
          <w:color w:val="auto"/>
          <w:sz w:val="24"/>
          <w:szCs w:val="24"/>
        </w:rPr>
        <w:t>Establish arbitration-specific translation standards and glossaries, developed collaboratively by legal and linguistic experts.</w:t>
      </w:r>
    </w:p>
    <w:p w:rsidR="00EA67EC" w:rsidRPr="0016735F" w:rsidRDefault="00D100AC" w:rsidP="0013248E">
      <w:pPr>
        <w:pStyle w:val="Default"/>
        <w:numPr>
          <w:ilvl w:val="0"/>
          <w:numId w:val="4"/>
        </w:numPr>
        <w:suppressAutoHyphens/>
        <w:spacing w:after="240" w:line="360" w:lineRule="auto"/>
        <w:jc w:val="both"/>
        <w:rPr>
          <w:rFonts w:ascii="Times New Roman" w:hAnsi="Times New Roman" w:cs="Times New Roman"/>
          <w:color w:val="auto"/>
          <w:sz w:val="24"/>
          <w:szCs w:val="24"/>
        </w:rPr>
      </w:pPr>
      <w:r w:rsidRPr="0016735F">
        <w:rPr>
          <w:rStyle w:val="None"/>
          <w:rFonts w:ascii="Times New Roman" w:hAnsi="Times New Roman" w:cs="Times New Roman"/>
          <w:color w:val="auto"/>
          <w:sz w:val="24"/>
          <w:szCs w:val="24"/>
        </w:rPr>
        <w:t>Promote interdisciplinary training for legal translators that includes arbitration procedure, comparative law, and cultural competence.</w:t>
      </w:r>
    </w:p>
    <w:p w:rsidR="00EA67EC" w:rsidRPr="0016735F" w:rsidRDefault="00D100AC" w:rsidP="0013248E">
      <w:pPr>
        <w:pStyle w:val="Default"/>
        <w:numPr>
          <w:ilvl w:val="0"/>
          <w:numId w:val="4"/>
        </w:numPr>
        <w:suppressAutoHyphens/>
        <w:spacing w:after="240" w:line="360" w:lineRule="auto"/>
        <w:jc w:val="both"/>
        <w:rPr>
          <w:rFonts w:ascii="Times New Roman" w:hAnsi="Times New Roman" w:cs="Times New Roman"/>
          <w:color w:val="auto"/>
          <w:sz w:val="24"/>
          <w:szCs w:val="24"/>
        </w:rPr>
      </w:pPr>
      <w:r w:rsidRPr="0016735F">
        <w:rPr>
          <w:rStyle w:val="None"/>
          <w:rFonts w:ascii="Times New Roman" w:hAnsi="Times New Roman" w:cs="Times New Roman"/>
          <w:color w:val="auto"/>
          <w:sz w:val="24"/>
          <w:szCs w:val="24"/>
        </w:rPr>
        <w:t>Encourage arbitral institutions to implement mandatory review processes involving bilingual legal professionals.</w:t>
      </w:r>
    </w:p>
    <w:p w:rsidR="00EA67EC" w:rsidRPr="0016735F" w:rsidRDefault="00D100AC" w:rsidP="0013248E">
      <w:pPr>
        <w:pStyle w:val="Default"/>
        <w:numPr>
          <w:ilvl w:val="0"/>
          <w:numId w:val="4"/>
        </w:numPr>
        <w:suppressAutoHyphens/>
        <w:spacing w:after="240" w:line="360" w:lineRule="auto"/>
        <w:jc w:val="both"/>
        <w:rPr>
          <w:rFonts w:ascii="Times New Roman" w:hAnsi="Times New Roman" w:cs="Times New Roman"/>
          <w:color w:val="auto"/>
          <w:sz w:val="24"/>
          <w:szCs w:val="24"/>
        </w:rPr>
      </w:pPr>
      <w:r w:rsidRPr="0016735F">
        <w:rPr>
          <w:rStyle w:val="None"/>
          <w:rFonts w:ascii="Times New Roman" w:hAnsi="Times New Roman" w:cs="Times New Roman"/>
          <w:color w:val="auto"/>
          <w:sz w:val="24"/>
          <w:szCs w:val="24"/>
        </w:rPr>
        <w:t>Invest in AI-enhanced CAT tools tailored to legal translation, with built-in legal logic validation mechanisms.</w:t>
      </w:r>
    </w:p>
    <w:p w:rsidR="00EA67EC" w:rsidRPr="0016735F" w:rsidRDefault="00D100AC" w:rsidP="0013248E">
      <w:pPr>
        <w:pStyle w:val="Default"/>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The integrity and fairness of international arbitration proceedings depend on a strategic, context-aware approach that combines human expertise with selective technological support. In conclusion, legal translation in international arbitration must strike a balance between terminological precision, cultural sensitivity, and legal functionality (</w:t>
      </w:r>
      <w:proofErr w:type="spellStart"/>
      <w:r w:rsidRPr="0016735F">
        <w:rPr>
          <w:rStyle w:val="None"/>
          <w:rFonts w:ascii="Times New Roman" w:hAnsi="Times New Roman" w:cs="Times New Roman"/>
          <w:color w:val="auto"/>
          <w:sz w:val="24"/>
          <w:szCs w:val="24"/>
        </w:rPr>
        <w:t>Aceris</w:t>
      </w:r>
      <w:proofErr w:type="spellEnd"/>
      <w:r w:rsidRPr="0016735F">
        <w:rPr>
          <w:rStyle w:val="None"/>
          <w:rFonts w:ascii="Times New Roman" w:hAnsi="Times New Roman" w:cs="Times New Roman"/>
          <w:color w:val="auto"/>
          <w:sz w:val="24"/>
          <w:szCs w:val="24"/>
        </w:rPr>
        <w:t xml:space="preserve"> Law, 2023; </w:t>
      </w:r>
      <w:proofErr w:type="spellStart"/>
      <w:r w:rsidRPr="0016735F">
        <w:rPr>
          <w:rStyle w:val="None"/>
          <w:rFonts w:ascii="Times New Roman" w:hAnsi="Times New Roman" w:cs="Times New Roman"/>
          <w:color w:val="auto"/>
          <w:sz w:val="24"/>
          <w:szCs w:val="24"/>
        </w:rPr>
        <w:t>Tradulex</w:t>
      </w:r>
      <w:proofErr w:type="spellEnd"/>
      <w:r w:rsidRPr="0016735F">
        <w:rPr>
          <w:rStyle w:val="None"/>
          <w:rFonts w:ascii="Times New Roman" w:hAnsi="Times New Roman" w:cs="Times New Roman"/>
          <w:color w:val="auto"/>
          <w:sz w:val="24"/>
          <w:szCs w:val="24"/>
        </w:rPr>
        <w:t xml:space="preserve">, 2000; </w:t>
      </w:r>
      <w:proofErr w:type="spellStart"/>
      <w:r w:rsidRPr="0016735F">
        <w:rPr>
          <w:rStyle w:val="None"/>
          <w:rFonts w:ascii="Times New Roman" w:hAnsi="Times New Roman" w:cs="Times New Roman"/>
          <w:color w:val="auto"/>
          <w:sz w:val="24"/>
          <w:szCs w:val="24"/>
        </w:rPr>
        <w:t>Globibo</w:t>
      </w:r>
      <w:proofErr w:type="spellEnd"/>
      <w:r w:rsidRPr="0016735F">
        <w:rPr>
          <w:rStyle w:val="None"/>
          <w:rFonts w:ascii="Times New Roman" w:hAnsi="Times New Roman" w:cs="Times New Roman"/>
          <w:color w:val="auto"/>
          <w:sz w:val="24"/>
          <w:szCs w:val="24"/>
        </w:rPr>
        <w:t>, 2023).</w:t>
      </w:r>
    </w:p>
    <w:p w:rsidR="00F2590F" w:rsidRDefault="00F2590F">
      <w:pPr>
        <w:pStyle w:val="Default"/>
        <w:suppressAutoHyphens/>
        <w:spacing w:line="360" w:lineRule="auto"/>
        <w:jc w:val="center"/>
        <w:rPr>
          <w:rStyle w:val="None"/>
          <w:rFonts w:ascii="Times New Roman" w:hAnsi="Times New Roman" w:cs="Times New Roman"/>
          <w:b/>
          <w:bCs/>
          <w:color w:val="auto"/>
          <w:sz w:val="24"/>
          <w:szCs w:val="24"/>
        </w:rPr>
      </w:pPr>
    </w:p>
    <w:p w:rsidR="00EA67EC" w:rsidRPr="0016735F" w:rsidRDefault="00D100AC">
      <w:pPr>
        <w:pStyle w:val="Default"/>
        <w:suppressAutoHyphens/>
        <w:spacing w:line="360" w:lineRule="auto"/>
        <w:jc w:val="center"/>
        <w:rPr>
          <w:rStyle w:val="None"/>
          <w:rFonts w:ascii="Times New Roman" w:eastAsia="Times New Roman" w:hAnsi="Times New Roman" w:cs="Times New Roman"/>
          <w:b/>
          <w:bCs/>
          <w:color w:val="auto"/>
          <w:sz w:val="24"/>
          <w:szCs w:val="24"/>
        </w:rPr>
      </w:pPr>
      <w:r w:rsidRPr="0016735F">
        <w:rPr>
          <w:rStyle w:val="None"/>
          <w:rFonts w:ascii="Times New Roman" w:hAnsi="Times New Roman" w:cs="Times New Roman"/>
          <w:b/>
          <w:bCs/>
          <w:color w:val="auto"/>
          <w:sz w:val="24"/>
          <w:szCs w:val="24"/>
        </w:rPr>
        <w:t>References</w:t>
      </w:r>
    </w:p>
    <w:p w:rsidR="003E1D32" w:rsidRPr="0016735F" w:rsidRDefault="003E1D32" w:rsidP="00F2590F">
      <w:pPr>
        <w:pStyle w:val="Default"/>
        <w:numPr>
          <w:ilvl w:val="0"/>
          <w:numId w:val="7"/>
        </w:numPr>
        <w:suppressAutoHyphens/>
        <w:spacing w:after="240" w:line="360" w:lineRule="auto"/>
        <w:rPr>
          <w:rFonts w:ascii="Times New Roman" w:hAnsi="Times New Roman" w:cs="Times New Roman"/>
          <w:color w:val="auto"/>
          <w:sz w:val="24"/>
          <w:szCs w:val="24"/>
        </w:rPr>
      </w:pPr>
      <w:r w:rsidRPr="0016735F">
        <w:rPr>
          <w:rFonts w:ascii="Times New Roman" w:hAnsi="Times New Roman" w:cs="Times New Roman"/>
          <w:color w:val="auto"/>
          <w:sz w:val="24"/>
          <w:szCs w:val="24"/>
          <w:shd w:val="clear" w:color="auto" w:fill="FFFFFF"/>
        </w:rPr>
        <w:t xml:space="preserve">Biel, L., &amp; Engberg, J. (2013). Research models and methods in legal translation. </w:t>
      </w:r>
      <w:proofErr w:type="spellStart"/>
      <w:r w:rsidRPr="0016735F">
        <w:rPr>
          <w:rFonts w:ascii="Times New Roman" w:hAnsi="Times New Roman" w:cs="Times New Roman"/>
          <w:color w:val="auto"/>
          <w:sz w:val="24"/>
          <w:szCs w:val="24"/>
          <w:shd w:val="clear" w:color="auto" w:fill="FFFFFF"/>
        </w:rPr>
        <w:t>Linguistica</w:t>
      </w:r>
      <w:proofErr w:type="spellEnd"/>
      <w:r w:rsidRPr="0016735F">
        <w:rPr>
          <w:rFonts w:ascii="Times New Roman" w:hAnsi="Times New Roman" w:cs="Times New Roman"/>
          <w:color w:val="auto"/>
          <w:sz w:val="24"/>
          <w:szCs w:val="24"/>
          <w:shd w:val="clear" w:color="auto" w:fill="FFFFFF"/>
        </w:rPr>
        <w:t xml:space="preserve"> </w:t>
      </w:r>
      <w:proofErr w:type="spellStart"/>
      <w:r w:rsidRPr="0016735F">
        <w:rPr>
          <w:rFonts w:ascii="Times New Roman" w:hAnsi="Times New Roman" w:cs="Times New Roman"/>
          <w:color w:val="auto"/>
          <w:sz w:val="24"/>
          <w:szCs w:val="24"/>
          <w:shd w:val="clear" w:color="auto" w:fill="FFFFFF"/>
        </w:rPr>
        <w:t>Antverpiensia</w:t>
      </w:r>
      <w:proofErr w:type="spellEnd"/>
      <w:r w:rsidRPr="0016735F">
        <w:rPr>
          <w:rFonts w:ascii="Times New Roman" w:hAnsi="Times New Roman" w:cs="Times New Roman"/>
          <w:color w:val="auto"/>
          <w:sz w:val="24"/>
          <w:szCs w:val="24"/>
          <w:shd w:val="clear" w:color="auto" w:fill="FFFFFF"/>
        </w:rPr>
        <w:t xml:space="preserve">, New Series – Themes in Translation Studies, 12(12), pp. 1–11. https://doi.org/10.52034/LANSTTS.V0I12.316 </w:t>
      </w:r>
    </w:p>
    <w:p w:rsidR="00875DA4" w:rsidRPr="0016735F" w:rsidRDefault="00875DA4" w:rsidP="00F2590F">
      <w:pPr>
        <w:pStyle w:val="Default"/>
        <w:numPr>
          <w:ilvl w:val="0"/>
          <w:numId w:val="7"/>
        </w:numPr>
        <w:suppressAutoHyphens/>
        <w:spacing w:after="240" w:line="360" w:lineRule="auto"/>
        <w:rPr>
          <w:rFonts w:ascii="Times New Roman" w:hAnsi="Times New Roman" w:cs="Times New Roman"/>
          <w:color w:val="auto"/>
          <w:sz w:val="24"/>
          <w:szCs w:val="24"/>
        </w:rPr>
      </w:pPr>
      <w:r w:rsidRPr="0016735F">
        <w:rPr>
          <w:rFonts w:ascii="Times New Roman" w:hAnsi="Times New Roman" w:cs="Times New Roman"/>
          <w:color w:val="auto"/>
          <w:sz w:val="24"/>
          <w:szCs w:val="24"/>
          <w:shd w:val="clear" w:color="auto" w:fill="FFFFFF"/>
        </w:rPr>
        <w:t xml:space="preserve">Biel, Ł. (2022). Translating Legal Texts (pp. 379–400). Cambridge University Press eBooks. </w:t>
      </w:r>
      <w:hyperlink r:id="rId10" w:history="1">
        <w:r w:rsidRPr="0016735F">
          <w:rPr>
            <w:rStyle w:val="a3"/>
            <w:rFonts w:ascii="Times New Roman" w:hAnsi="Times New Roman" w:cs="Times New Roman"/>
            <w:color w:val="auto"/>
            <w:sz w:val="24"/>
            <w:szCs w:val="24"/>
            <w:shd w:val="clear" w:color="auto" w:fill="FFFFFF"/>
          </w:rPr>
          <w:t>https://doi.org/10.1017/9781108616119.020</w:t>
        </w:r>
      </w:hyperlink>
    </w:p>
    <w:p w:rsidR="00EA67EC" w:rsidRPr="0016735F" w:rsidRDefault="00D100AC" w:rsidP="00F2590F">
      <w:pPr>
        <w:pStyle w:val="Default"/>
        <w:numPr>
          <w:ilvl w:val="0"/>
          <w:numId w:val="7"/>
        </w:numPr>
        <w:suppressAutoHyphens/>
        <w:spacing w:after="240" w:line="360" w:lineRule="auto"/>
        <w:rPr>
          <w:rFonts w:ascii="Times New Roman" w:hAnsi="Times New Roman" w:cs="Times New Roman"/>
          <w:color w:val="auto"/>
          <w:sz w:val="24"/>
          <w:szCs w:val="24"/>
        </w:rPr>
      </w:pPr>
      <w:r w:rsidRPr="0016735F">
        <w:rPr>
          <w:rFonts w:ascii="Times New Roman" w:hAnsi="Times New Roman" w:cs="Times New Roman"/>
          <w:color w:val="auto"/>
          <w:sz w:val="24"/>
          <w:szCs w:val="24"/>
        </w:rPr>
        <w:t>David, L. G. H. (2019). The Role of Technology in Legal Translation. Oxford University Press.</w:t>
      </w:r>
    </w:p>
    <w:p w:rsidR="00EA67EC" w:rsidRPr="0016735F" w:rsidRDefault="00D100AC" w:rsidP="00F2590F">
      <w:pPr>
        <w:pStyle w:val="Default"/>
        <w:numPr>
          <w:ilvl w:val="0"/>
          <w:numId w:val="7"/>
        </w:numPr>
        <w:suppressAutoHyphens/>
        <w:spacing w:after="240" w:line="360" w:lineRule="auto"/>
        <w:rPr>
          <w:rFonts w:ascii="Times New Roman" w:hAnsi="Times New Roman" w:cs="Times New Roman"/>
          <w:color w:val="auto"/>
          <w:sz w:val="24"/>
          <w:szCs w:val="24"/>
        </w:rPr>
      </w:pPr>
      <w:r w:rsidRPr="0016735F">
        <w:rPr>
          <w:rStyle w:val="None"/>
          <w:rFonts w:ascii="Times New Roman" w:hAnsi="Times New Roman" w:cs="Times New Roman"/>
          <w:color w:val="auto"/>
          <w:sz w:val="24"/>
          <w:szCs w:val="24"/>
        </w:rPr>
        <w:t xml:space="preserve"> David, L. G. H. (2022). Challenges of Legal Translation in Arbitration: A Comparative Analysis. Routledge.</w:t>
      </w:r>
    </w:p>
    <w:p w:rsidR="00EA67EC" w:rsidRPr="0016735F" w:rsidRDefault="00D100AC" w:rsidP="00F2590F">
      <w:pPr>
        <w:pStyle w:val="Default"/>
        <w:numPr>
          <w:ilvl w:val="0"/>
          <w:numId w:val="7"/>
        </w:numPr>
        <w:suppressAutoHyphens/>
        <w:spacing w:line="360" w:lineRule="auto"/>
        <w:jc w:val="both"/>
        <w:rPr>
          <w:rStyle w:val="None"/>
          <w:rFonts w:ascii="Times New Roman" w:eastAsia="Times New Roman" w:hAnsi="Times New Roman" w:cs="Times New Roman"/>
          <w:color w:val="auto"/>
          <w:sz w:val="24"/>
          <w:szCs w:val="24"/>
        </w:rPr>
      </w:pPr>
      <w:proofErr w:type="spellStart"/>
      <w:r w:rsidRPr="0016735F">
        <w:rPr>
          <w:rStyle w:val="None"/>
          <w:rFonts w:ascii="Times New Roman" w:hAnsi="Times New Roman" w:cs="Times New Roman"/>
          <w:color w:val="auto"/>
          <w:sz w:val="24"/>
          <w:szCs w:val="24"/>
        </w:rPr>
        <w:t>Garzone</w:t>
      </w:r>
      <w:proofErr w:type="spellEnd"/>
      <w:r w:rsidRPr="0016735F">
        <w:rPr>
          <w:rStyle w:val="None"/>
          <w:rFonts w:ascii="Times New Roman" w:hAnsi="Times New Roman" w:cs="Times New Roman"/>
          <w:color w:val="auto"/>
          <w:sz w:val="24"/>
          <w:szCs w:val="24"/>
        </w:rPr>
        <w:t xml:space="preserve">, G. (2000). Legal translation and functionalist approaches: A contradiction in terms? In G. </w:t>
      </w:r>
      <w:proofErr w:type="spellStart"/>
      <w:r w:rsidRPr="0016735F">
        <w:rPr>
          <w:rStyle w:val="None"/>
          <w:rFonts w:ascii="Times New Roman" w:hAnsi="Times New Roman" w:cs="Times New Roman"/>
          <w:color w:val="auto"/>
          <w:sz w:val="24"/>
          <w:szCs w:val="24"/>
        </w:rPr>
        <w:t>Garzone</w:t>
      </w:r>
      <w:proofErr w:type="spellEnd"/>
      <w:r w:rsidRPr="0016735F">
        <w:rPr>
          <w:rStyle w:val="None"/>
          <w:rFonts w:ascii="Times New Roman" w:hAnsi="Times New Roman" w:cs="Times New Roman"/>
          <w:color w:val="auto"/>
          <w:sz w:val="24"/>
          <w:szCs w:val="24"/>
        </w:rPr>
        <w:t xml:space="preserve"> &amp; M. </w:t>
      </w:r>
      <w:proofErr w:type="spellStart"/>
      <w:r w:rsidRPr="0016735F">
        <w:rPr>
          <w:rStyle w:val="None"/>
          <w:rFonts w:ascii="Times New Roman" w:hAnsi="Times New Roman" w:cs="Times New Roman"/>
          <w:color w:val="auto"/>
          <w:sz w:val="24"/>
          <w:szCs w:val="24"/>
        </w:rPr>
        <w:t>Viezzi</w:t>
      </w:r>
      <w:proofErr w:type="spellEnd"/>
      <w:r w:rsidRPr="0016735F">
        <w:rPr>
          <w:rStyle w:val="None"/>
          <w:rFonts w:ascii="Times New Roman" w:hAnsi="Times New Roman" w:cs="Times New Roman"/>
          <w:color w:val="auto"/>
          <w:sz w:val="24"/>
          <w:szCs w:val="24"/>
        </w:rPr>
        <w:t xml:space="preserve"> (Eds.), La </w:t>
      </w:r>
      <w:proofErr w:type="spellStart"/>
      <w:r w:rsidRPr="0016735F">
        <w:rPr>
          <w:rStyle w:val="None"/>
          <w:rFonts w:ascii="Times New Roman" w:hAnsi="Times New Roman" w:cs="Times New Roman"/>
          <w:color w:val="auto"/>
          <w:sz w:val="24"/>
          <w:szCs w:val="24"/>
        </w:rPr>
        <w:t>traduction</w:t>
      </w:r>
      <w:proofErr w:type="spellEnd"/>
      <w:r w:rsidRPr="0016735F">
        <w:rPr>
          <w:rStyle w:val="None"/>
          <w:rFonts w:ascii="Times New Roman" w:hAnsi="Times New Roman" w:cs="Times New Roman"/>
          <w:color w:val="auto"/>
          <w:sz w:val="24"/>
          <w:szCs w:val="24"/>
        </w:rPr>
        <w:t xml:space="preserve"> </w:t>
      </w:r>
      <w:proofErr w:type="spellStart"/>
      <w:r w:rsidRPr="0016735F">
        <w:rPr>
          <w:rStyle w:val="None"/>
          <w:rFonts w:ascii="Times New Roman" w:hAnsi="Times New Roman" w:cs="Times New Roman"/>
          <w:color w:val="auto"/>
          <w:sz w:val="24"/>
          <w:szCs w:val="24"/>
        </w:rPr>
        <w:t>juridique</w:t>
      </w:r>
      <w:proofErr w:type="spellEnd"/>
      <w:r w:rsidRPr="0016735F">
        <w:rPr>
          <w:rStyle w:val="None"/>
          <w:rFonts w:ascii="Times New Roman" w:hAnsi="Times New Roman" w:cs="Times New Roman"/>
          <w:color w:val="auto"/>
          <w:sz w:val="24"/>
          <w:szCs w:val="24"/>
        </w:rPr>
        <w:t xml:space="preserve">: Histoire, </w:t>
      </w:r>
      <w:proofErr w:type="spellStart"/>
      <w:r w:rsidRPr="0016735F">
        <w:rPr>
          <w:rStyle w:val="None"/>
          <w:rFonts w:ascii="Times New Roman" w:hAnsi="Times New Roman" w:cs="Times New Roman"/>
          <w:color w:val="auto"/>
          <w:sz w:val="24"/>
          <w:szCs w:val="24"/>
        </w:rPr>
        <w:t>théorie</w:t>
      </w:r>
      <w:proofErr w:type="spellEnd"/>
      <w:r w:rsidRPr="0016735F">
        <w:rPr>
          <w:rStyle w:val="None"/>
          <w:rFonts w:ascii="Times New Roman" w:hAnsi="Times New Roman" w:cs="Times New Roman"/>
          <w:color w:val="auto"/>
          <w:sz w:val="24"/>
          <w:szCs w:val="24"/>
        </w:rPr>
        <w:t xml:space="preserve">(s) </w:t>
      </w:r>
      <w:proofErr w:type="gramStart"/>
      <w:r w:rsidRPr="0016735F">
        <w:rPr>
          <w:rStyle w:val="None"/>
          <w:rFonts w:ascii="Times New Roman" w:hAnsi="Times New Roman" w:cs="Times New Roman"/>
          <w:color w:val="auto"/>
          <w:sz w:val="24"/>
          <w:szCs w:val="24"/>
        </w:rPr>
        <w:t>et</w:t>
      </w:r>
      <w:proofErr w:type="gramEnd"/>
      <w:r w:rsidRPr="0016735F">
        <w:rPr>
          <w:rStyle w:val="None"/>
          <w:rFonts w:ascii="Times New Roman" w:hAnsi="Times New Roman" w:cs="Times New Roman"/>
          <w:color w:val="auto"/>
          <w:sz w:val="24"/>
          <w:szCs w:val="24"/>
        </w:rPr>
        <w:t xml:space="preserve"> </w:t>
      </w:r>
      <w:proofErr w:type="spellStart"/>
      <w:r w:rsidRPr="0016735F">
        <w:rPr>
          <w:rStyle w:val="None"/>
          <w:rFonts w:ascii="Times New Roman" w:hAnsi="Times New Roman" w:cs="Times New Roman"/>
          <w:color w:val="auto"/>
          <w:sz w:val="24"/>
          <w:szCs w:val="24"/>
        </w:rPr>
        <w:t>pratique</w:t>
      </w:r>
      <w:proofErr w:type="spellEnd"/>
      <w:r w:rsidRPr="0016735F">
        <w:rPr>
          <w:rStyle w:val="None"/>
          <w:rFonts w:ascii="Times New Roman" w:hAnsi="Times New Roman" w:cs="Times New Roman"/>
          <w:color w:val="auto"/>
          <w:sz w:val="24"/>
          <w:szCs w:val="24"/>
        </w:rPr>
        <w:t xml:space="preserve"> (pp. 395–414). </w:t>
      </w:r>
      <w:proofErr w:type="spellStart"/>
      <w:r w:rsidRPr="0016735F">
        <w:rPr>
          <w:rStyle w:val="None"/>
          <w:rFonts w:ascii="Times New Roman" w:hAnsi="Times New Roman" w:cs="Times New Roman"/>
          <w:color w:val="auto"/>
          <w:sz w:val="24"/>
          <w:szCs w:val="24"/>
        </w:rPr>
        <w:t>Université</w:t>
      </w:r>
      <w:proofErr w:type="spellEnd"/>
      <w:r w:rsidRPr="0016735F">
        <w:rPr>
          <w:rStyle w:val="None"/>
          <w:rFonts w:ascii="Times New Roman" w:hAnsi="Times New Roman" w:cs="Times New Roman"/>
          <w:color w:val="auto"/>
          <w:sz w:val="24"/>
          <w:szCs w:val="24"/>
        </w:rPr>
        <w:t xml:space="preserve"> de Genève. Retrieved from </w:t>
      </w:r>
      <w:hyperlink r:id="rId11" w:history="1">
        <w:r w:rsidRPr="0016735F">
          <w:rPr>
            <w:rStyle w:val="Hyperlink1"/>
            <w:rFonts w:eastAsia="Arial Unicode MS"/>
            <w:color w:val="auto"/>
            <w:sz w:val="24"/>
            <w:szCs w:val="24"/>
          </w:rPr>
          <w:t>https://www.tradulex.com/Actes2000/Garzone.pdf</w:t>
        </w:r>
      </w:hyperlink>
    </w:p>
    <w:p w:rsidR="00EA67EC" w:rsidRPr="0016735F" w:rsidRDefault="00D100AC" w:rsidP="00F2590F">
      <w:pPr>
        <w:pStyle w:val="Default"/>
        <w:numPr>
          <w:ilvl w:val="0"/>
          <w:numId w:val="7"/>
        </w:numPr>
        <w:suppressAutoHyphens/>
        <w:spacing w:line="360" w:lineRule="auto"/>
        <w:jc w:val="both"/>
        <w:rPr>
          <w:rStyle w:val="None"/>
          <w:rFonts w:ascii="Times New Roman" w:eastAsia="Times New Roman" w:hAnsi="Times New Roman" w:cs="Times New Roman"/>
          <w:color w:val="auto"/>
          <w:sz w:val="24"/>
          <w:szCs w:val="24"/>
        </w:rPr>
      </w:pPr>
      <w:proofErr w:type="spellStart"/>
      <w:r w:rsidRPr="0016735F">
        <w:rPr>
          <w:rStyle w:val="None"/>
          <w:rFonts w:ascii="Times New Roman" w:hAnsi="Times New Roman" w:cs="Times New Roman"/>
          <w:color w:val="auto"/>
          <w:sz w:val="24"/>
          <w:szCs w:val="24"/>
        </w:rPr>
        <w:t>Gémar</w:t>
      </w:r>
      <w:proofErr w:type="spellEnd"/>
      <w:r w:rsidRPr="0016735F">
        <w:rPr>
          <w:rStyle w:val="None"/>
          <w:rFonts w:ascii="Times New Roman" w:hAnsi="Times New Roman" w:cs="Times New Roman"/>
          <w:color w:val="auto"/>
          <w:sz w:val="24"/>
          <w:szCs w:val="24"/>
        </w:rPr>
        <w:t xml:space="preserve">, J.-C. (2020). Legal Translation and Comparative Law.  Routledge. </w:t>
      </w:r>
      <w:proofErr w:type="gramStart"/>
      <w:r w:rsidRPr="0016735F">
        <w:rPr>
          <w:rStyle w:val="None"/>
          <w:rFonts w:ascii="Times New Roman" w:hAnsi="Times New Roman" w:cs="Times New Roman"/>
          <w:color w:val="auto"/>
          <w:sz w:val="24"/>
          <w:szCs w:val="24"/>
        </w:rPr>
        <w:t>312</w:t>
      </w:r>
      <w:proofErr w:type="gramEnd"/>
      <w:r w:rsidRPr="0016735F">
        <w:rPr>
          <w:rStyle w:val="None"/>
          <w:rFonts w:ascii="Times New Roman" w:hAnsi="Times New Roman" w:cs="Times New Roman"/>
          <w:color w:val="auto"/>
          <w:sz w:val="24"/>
          <w:szCs w:val="24"/>
        </w:rPr>
        <w:t xml:space="preserve"> p.</w:t>
      </w:r>
    </w:p>
    <w:p w:rsidR="00EA67EC" w:rsidRPr="0016735F" w:rsidRDefault="00D100AC" w:rsidP="00F2590F">
      <w:pPr>
        <w:pStyle w:val="Default"/>
        <w:numPr>
          <w:ilvl w:val="0"/>
          <w:numId w:val="7"/>
        </w:numPr>
        <w:suppressAutoHyphens/>
        <w:spacing w:line="360" w:lineRule="auto"/>
        <w:jc w:val="both"/>
        <w:rPr>
          <w:rFonts w:ascii="Times New Roman" w:eastAsia="Times New Roman" w:hAnsi="Times New Roman" w:cs="Times New Roman"/>
          <w:color w:val="auto"/>
          <w:sz w:val="24"/>
          <w:szCs w:val="24"/>
        </w:rPr>
      </w:pPr>
      <w:proofErr w:type="spellStart"/>
      <w:r w:rsidRPr="0016735F">
        <w:rPr>
          <w:rStyle w:val="None"/>
          <w:rFonts w:ascii="Times New Roman" w:hAnsi="Times New Roman" w:cs="Times New Roman"/>
          <w:color w:val="auto"/>
          <w:sz w:val="24"/>
          <w:szCs w:val="24"/>
        </w:rPr>
        <w:t>Gotti</w:t>
      </w:r>
      <w:proofErr w:type="spellEnd"/>
      <w:r w:rsidRPr="0016735F">
        <w:rPr>
          <w:rStyle w:val="None"/>
          <w:rFonts w:ascii="Times New Roman" w:hAnsi="Times New Roman" w:cs="Times New Roman"/>
          <w:color w:val="auto"/>
          <w:sz w:val="24"/>
          <w:szCs w:val="24"/>
        </w:rPr>
        <w:t xml:space="preserve">, M. (2016). The language of arbitration: A discourse-analytical approach. ESP Today, 4(2), 180–200. </w:t>
      </w:r>
      <w:hyperlink r:id="rId12" w:history="1">
        <w:r w:rsidRPr="0016735F">
          <w:rPr>
            <w:rStyle w:val="Hyperlink1"/>
            <w:rFonts w:eastAsia="Arial Unicode MS"/>
            <w:color w:val="auto"/>
            <w:sz w:val="24"/>
            <w:szCs w:val="24"/>
          </w:rPr>
          <w:t>https://www.esptodayjournal.org/pdf/current_issue/3.6.2016/MAURIZIO-GOTTI-full-text.pdf</w:t>
        </w:r>
      </w:hyperlink>
    </w:p>
    <w:p w:rsidR="00EA67EC" w:rsidRPr="0016735F" w:rsidRDefault="00D100AC" w:rsidP="00F2590F">
      <w:pPr>
        <w:pStyle w:val="Default"/>
        <w:numPr>
          <w:ilvl w:val="0"/>
          <w:numId w:val="7"/>
        </w:numPr>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Maria, T. (20</w:t>
      </w:r>
      <w:bookmarkStart w:id="0" w:name="_GoBack"/>
      <w:bookmarkEnd w:id="0"/>
      <w:r w:rsidRPr="0016735F">
        <w:rPr>
          <w:rStyle w:val="None"/>
          <w:rFonts w:ascii="Times New Roman" w:hAnsi="Times New Roman" w:cs="Times New Roman"/>
          <w:color w:val="auto"/>
          <w:sz w:val="24"/>
          <w:szCs w:val="24"/>
        </w:rPr>
        <w:t>19). The Role of Context in Legal Translation: Insights from Arbitration. Springer.</w:t>
      </w:r>
    </w:p>
    <w:p w:rsidR="00EA67EC" w:rsidRPr="0016735F" w:rsidRDefault="00D100AC" w:rsidP="00F2590F">
      <w:pPr>
        <w:pStyle w:val="Default"/>
        <w:numPr>
          <w:ilvl w:val="0"/>
          <w:numId w:val="7"/>
        </w:numPr>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Maria, T. (2020). Challenges in Legal Translation: A Comparative Study. Cambridge Scholars Publishing.</w:t>
      </w:r>
    </w:p>
    <w:p w:rsidR="00D100AC" w:rsidRPr="0016735F" w:rsidRDefault="00D100AC" w:rsidP="00F2590F">
      <w:pPr>
        <w:pStyle w:val="Default"/>
        <w:numPr>
          <w:ilvl w:val="0"/>
          <w:numId w:val="7"/>
        </w:numPr>
        <w:suppressAutoHyphens/>
        <w:spacing w:line="360" w:lineRule="auto"/>
        <w:jc w:val="both"/>
        <w:rPr>
          <w:rStyle w:val="None"/>
          <w:rFonts w:ascii="Times New Roman" w:hAnsi="Times New Roman" w:cs="Times New Roman"/>
          <w:color w:val="auto"/>
          <w:sz w:val="24"/>
          <w:szCs w:val="24"/>
        </w:rPr>
      </w:pPr>
      <w:r w:rsidRPr="0016735F">
        <w:rPr>
          <w:rStyle w:val="None"/>
          <w:rFonts w:ascii="Times New Roman" w:hAnsi="Times New Roman" w:cs="Times New Roman"/>
          <w:color w:val="auto"/>
          <w:sz w:val="24"/>
          <w:szCs w:val="24"/>
        </w:rPr>
        <w:t xml:space="preserve">Nord, C. (1997). Translating as a Purposeful Activity: Functionalist Approaches Explained. St. Jerome Publishing. </w:t>
      </w:r>
      <w:proofErr w:type="gramStart"/>
      <w:r w:rsidRPr="0016735F">
        <w:rPr>
          <w:rStyle w:val="None"/>
          <w:rFonts w:ascii="Times New Roman" w:hAnsi="Times New Roman" w:cs="Times New Roman"/>
          <w:color w:val="auto"/>
          <w:sz w:val="24"/>
          <w:szCs w:val="24"/>
        </w:rPr>
        <w:t>154</w:t>
      </w:r>
      <w:proofErr w:type="gramEnd"/>
      <w:r w:rsidRPr="0016735F">
        <w:rPr>
          <w:rStyle w:val="None"/>
          <w:rFonts w:ascii="Times New Roman" w:hAnsi="Times New Roman" w:cs="Times New Roman"/>
          <w:color w:val="auto"/>
          <w:sz w:val="24"/>
          <w:szCs w:val="24"/>
        </w:rPr>
        <w:t xml:space="preserve"> p.</w:t>
      </w:r>
    </w:p>
    <w:p w:rsidR="00D100AC" w:rsidRPr="0016735F" w:rsidRDefault="00D100AC" w:rsidP="00F2590F">
      <w:pPr>
        <w:pStyle w:val="Default"/>
        <w:numPr>
          <w:ilvl w:val="0"/>
          <w:numId w:val="7"/>
        </w:numPr>
        <w:suppressAutoHyphens/>
        <w:spacing w:line="360" w:lineRule="auto"/>
        <w:jc w:val="both"/>
        <w:rPr>
          <w:rStyle w:val="None"/>
          <w:rFonts w:ascii="Times New Roman" w:hAnsi="Times New Roman" w:cs="Times New Roman"/>
          <w:color w:val="auto"/>
          <w:sz w:val="24"/>
          <w:szCs w:val="24"/>
        </w:rPr>
      </w:pPr>
      <w:r w:rsidRPr="0016735F">
        <w:rPr>
          <w:rFonts w:ascii="Times New Roman" w:hAnsi="Times New Roman" w:cs="Times New Roman"/>
          <w:color w:val="auto"/>
          <w:sz w:val="24"/>
          <w:szCs w:val="24"/>
          <w:shd w:val="clear" w:color="auto" w:fill="FFFFFF"/>
        </w:rPr>
        <w:t xml:space="preserve">Prieto Ramos, F. (2014). Legal Translation Studies as </w:t>
      </w:r>
      <w:proofErr w:type="spellStart"/>
      <w:r w:rsidRPr="0016735F">
        <w:rPr>
          <w:rFonts w:ascii="Times New Roman" w:hAnsi="Times New Roman" w:cs="Times New Roman"/>
          <w:color w:val="auto"/>
          <w:sz w:val="24"/>
          <w:szCs w:val="24"/>
          <w:shd w:val="clear" w:color="auto" w:fill="FFFFFF"/>
        </w:rPr>
        <w:t>Interdiscipline</w:t>
      </w:r>
      <w:proofErr w:type="spellEnd"/>
      <w:r w:rsidRPr="0016735F">
        <w:rPr>
          <w:rFonts w:ascii="Times New Roman" w:hAnsi="Times New Roman" w:cs="Times New Roman"/>
          <w:color w:val="auto"/>
          <w:sz w:val="24"/>
          <w:szCs w:val="24"/>
          <w:shd w:val="clear" w:color="auto" w:fill="FFFFFF"/>
        </w:rPr>
        <w:t xml:space="preserve">: Scope and Evolution. </w:t>
      </w:r>
      <w:r w:rsidR="00083023" w:rsidRPr="0016735F">
        <w:rPr>
          <w:rFonts w:ascii="Times New Roman" w:hAnsi="Times New Roman" w:cs="Times New Roman"/>
          <w:color w:val="auto"/>
          <w:sz w:val="24"/>
          <w:szCs w:val="24"/>
          <w:shd w:val="clear" w:color="auto" w:fill="FFFFFF"/>
        </w:rPr>
        <w:t>Meta, 59 (2),</w:t>
      </w:r>
      <w:r w:rsidRPr="0016735F">
        <w:rPr>
          <w:rFonts w:ascii="Times New Roman" w:hAnsi="Times New Roman" w:cs="Times New Roman"/>
          <w:color w:val="auto"/>
          <w:sz w:val="24"/>
          <w:szCs w:val="24"/>
          <w:shd w:val="clear" w:color="auto" w:fill="FFFFFF"/>
        </w:rPr>
        <w:t xml:space="preserve"> 260–277. https://doi.org/10.7202/1027475ar</w:t>
      </w:r>
    </w:p>
    <w:p w:rsidR="00EA67EC" w:rsidRPr="0016735F" w:rsidRDefault="00D100AC" w:rsidP="00F2590F">
      <w:pPr>
        <w:pStyle w:val="Default"/>
        <w:numPr>
          <w:ilvl w:val="0"/>
          <w:numId w:val="7"/>
        </w:numPr>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Sarah, J. (2021). Legal Translation in International Arbitration: Bridging the Gap. Kluwer Law International.</w:t>
      </w:r>
    </w:p>
    <w:p w:rsidR="00EA67EC" w:rsidRPr="0016735F" w:rsidRDefault="00D100AC" w:rsidP="00F2590F">
      <w:pPr>
        <w:pStyle w:val="Default"/>
        <w:numPr>
          <w:ilvl w:val="0"/>
          <w:numId w:val="7"/>
        </w:numPr>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Sarah, J. (2022). The Impact of CAT Tools on Legal Translation Quality. Legal Translation Quarterly, 10(1), 45–67.</w:t>
      </w:r>
    </w:p>
    <w:p w:rsidR="00EA67EC" w:rsidRPr="0016735F" w:rsidRDefault="00D100AC" w:rsidP="00F2590F">
      <w:pPr>
        <w:pStyle w:val="Default"/>
        <w:numPr>
          <w:ilvl w:val="0"/>
          <w:numId w:val="7"/>
        </w:numPr>
        <w:suppressAutoHyphens/>
        <w:spacing w:line="360" w:lineRule="auto"/>
        <w:jc w:val="both"/>
        <w:rPr>
          <w:rStyle w:val="None"/>
          <w:rFonts w:ascii="Times New Roman" w:eastAsia="Times New Roman" w:hAnsi="Times New Roman" w:cs="Times New Roman"/>
          <w:color w:val="auto"/>
          <w:sz w:val="24"/>
          <w:szCs w:val="24"/>
        </w:rPr>
      </w:pPr>
      <w:proofErr w:type="spellStart"/>
      <w:r w:rsidRPr="0016735F">
        <w:rPr>
          <w:rStyle w:val="None"/>
          <w:rFonts w:ascii="Times New Roman" w:hAnsi="Times New Roman" w:cs="Times New Roman"/>
          <w:color w:val="auto"/>
          <w:sz w:val="24"/>
          <w:szCs w:val="24"/>
        </w:rPr>
        <w:t>Šarčević</w:t>
      </w:r>
      <w:proofErr w:type="spellEnd"/>
      <w:r w:rsidRPr="0016735F">
        <w:rPr>
          <w:rStyle w:val="None"/>
          <w:rFonts w:ascii="Times New Roman" w:hAnsi="Times New Roman" w:cs="Times New Roman"/>
          <w:color w:val="auto"/>
          <w:sz w:val="24"/>
          <w:szCs w:val="24"/>
        </w:rPr>
        <w:t xml:space="preserve">, S. (2012). New Approach to Legal Translation. Springer. </w:t>
      </w:r>
      <w:proofErr w:type="gramStart"/>
      <w:r w:rsidRPr="0016735F">
        <w:rPr>
          <w:rStyle w:val="None"/>
          <w:rFonts w:ascii="Times New Roman" w:hAnsi="Times New Roman" w:cs="Times New Roman"/>
          <w:color w:val="auto"/>
          <w:sz w:val="24"/>
          <w:szCs w:val="24"/>
        </w:rPr>
        <w:t>xviii</w:t>
      </w:r>
      <w:proofErr w:type="gramEnd"/>
      <w:r w:rsidRPr="0016735F">
        <w:rPr>
          <w:rStyle w:val="None"/>
          <w:rFonts w:ascii="Times New Roman" w:hAnsi="Times New Roman" w:cs="Times New Roman"/>
          <w:color w:val="auto"/>
          <w:sz w:val="24"/>
          <w:szCs w:val="24"/>
        </w:rPr>
        <w:t>, 310 p.</w:t>
      </w:r>
    </w:p>
    <w:p w:rsidR="00EA67EC" w:rsidRPr="0016735F" w:rsidRDefault="00D100AC" w:rsidP="00F2590F">
      <w:pPr>
        <w:pStyle w:val="Default"/>
        <w:numPr>
          <w:ilvl w:val="0"/>
          <w:numId w:val="7"/>
        </w:numPr>
        <w:suppressAutoHyphens/>
        <w:spacing w:line="360" w:lineRule="auto"/>
        <w:jc w:val="both"/>
        <w:rPr>
          <w:rStyle w:val="None"/>
          <w:rFonts w:ascii="Times New Roman" w:eastAsia="Times New Roman" w:hAnsi="Times New Roman" w:cs="Times New Roman"/>
          <w:color w:val="auto"/>
          <w:sz w:val="24"/>
          <w:szCs w:val="24"/>
        </w:rPr>
      </w:pPr>
      <w:r w:rsidRPr="0016735F">
        <w:rPr>
          <w:rStyle w:val="None"/>
          <w:rFonts w:ascii="Times New Roman" w:hAnsi="Times New Roman" w:cs="Times New Roman"/>
          <w:color w:val="auto"/>
          <w:sz w:val="24"/>
          <w:szCs w:val="24"/>
        </w:rPr>
        <w:t>Smith, J. (2020). Translating Legal Language: Challenges in Arbitration. International Journal of Legal Linguistics, 12(3), 203–225.</w:t>
      </w:r>
    </w:p>
    <w:p w:rsidR="00EA67EC" w:rsidRPr="0016735F" w:rsidRDefault="00D100AC" w:rsidP="00F2590F">
      <w:pPr>
        <w:pStyle w:val="Default"/>
        <w:numPr>
          <w:ilvl w:val="0"/>
          <w:numId w:val="7"/>
        </w:numPr>
        <w:suppressAutoHyphens/>
        <w:spacing w:line="360" w:lineRule="auto"/>
        <w:jc w:val="both"/>
        <w:rPr>
          <w:rFonts w:ascii="Times New Roman" w:eastAsia="Times New Roman" w:hAnsi="Times New Roman" w:cs="Times New Roman"/>
          <w:color w:val="auto"/>
          <w:sz w:val="24"/>
          <w:szCs w:val="24"/>
        </w:rPr>
      </w:pPr>
      <w:r w:rsidRPr="0016735F">
        <w:rPr>
          <w:rFonts w:ascii="Times New Roman" w:hAnsi="Times New Roman" w:cs="Times New Roman"/>
          <w:color w:val="auto"/>
          <w:sz w:val="24"/>
          <w:szCs w:val="24"/>
        </w:rPr>
        <w:t>Smith, J. (2021). Machine Translation and Legal Translation: A Comparative Analysis. Translation and the Law Review, 9(2), 112–134.</w:t>
      </w:r>
    </w:p>
    <w:p w:rsidR="00EA67EC" w:rsidRPr="0016735F" w:rsidRDefault="00D100AC" w:rsidP="00F2590F">
      <w:pPr>
        <w:pStyle w:val="Default"/>
        <w:numPr>
          <w:ilvl w:val="0"/>
          <w:numId w:val="7"/>
        </w:numPr>
        <w:suppressAutoHyphens/>
        <w:spacing w:line="360" w:lineRule="auto"/>
        <w:jc w:val="both"/>
        <w:rPr>
          <w:rFonts w:ascii="Times New Roman" w:eastAsia="Times New Roman" w:hAnsi="Times New Roman" w:cs="Times New Roman"/>
          <w:color w:val="auto"/>
          <w:sz w:val="24"/>
          <w:szCs w:val="24"/>
        </w:rPr>
      </w:pPr>
      <w:r w:rsidRPr="0016735F">
        <w:rPr>
          <w:rFonts w:ascii="Times New Roman" w:hAnsi="Times New Roman" w:cs="Times New Roman"/>
          <w:color w:val="auto"/>
          <w:sz w:val="24"/>
          <w:szCs w:val="24"/>
        </w:rPr>
        <w:t xml:space="preserve">Wagner, A. (2018). Legal Translation: A New Approach. De </w:t>
      </w:r>
      <w:proofErr w:type="spellStart"/>
      <w:r w:rsidRPr="0016735F">
        <w:rPr>
          <w:rFonts w:ascii="Times New Roman" w:hAnsi="Times New Roman" w:cs="Times New Roman"/>
          <w:color w:val="auto"/>
          <w:sz w:val="24"/>
          <w:szCs w:val="24"/>
        </w:rPr>
        <w:t>Gruyter</w:t>
      </w:r>
      <w:proofErr w:type="spellEnd"/>
      <w:r w:rsidRPr="0016735F">
        <w:rPr>
          <w:rFonts w:ascii="Times New Roman" w:hAnsi="Times New Roman" w:cs="Times New Roman"/>
          <w:color w:val="auto"/>
          <w:sz w:val="24"/>
          <w:szCs w:val="24"/>
        </w:rPr>
        <w:t>.</w:t>
      </w:r>
    </w:p>
    <w:p w:rsidR="00EA67EC" w:rsidRPr="0016735F" w:rsidRDefault="00EA67EC" w:rsidP="00F2590F">
      <w:pPr>
        <w:pStyle w:val="Default"/>
        <w:suppressAutoHyphens/>
        <w:spacing w:line="360" w:lineRule="auto"/>
        <w:jc w:val="both"/>
        <w:rPr>
          <w:rFonts w:ascii="Times New Roman" w:eastAsia="Times New Roman" w:hAnsi="Times New Roman" w:cs="Times New Roman"/>
          <w:color w:val="auto"/>
          <w:sz w:val="24"/>
          <w:szCs w:val="24"/>
        </w:rPr>
      </w:pPr>
    </w:p>
    <w:p w:rsidR="00EA67EC" w:rsidRPr="0016735F" w:rsidRDefault="00422DBB" w:rsidP="00F2590F">
      <w:pPr>
        <w:pStyle w:val="Default"/>
        <w:suppressAutoHyphens/>
        <w:spacing w:line="360" w:lineRule="auto"/>
        <w:jc w:val="center"/>
        <w:rPr>
          <w:rStyle w:val="None"/>
          <w:rFonts w:ascii="Times New Roman" w:eastAsia="Times New Roman" w:hAnsi="Times New Roman" w:cs="Times New Roman"/>
          <w:b/>
          <w:bCs/>
          <w:color w:val="auto"/>
          <w:sz w:val="24"/>
          <w:szCs w:val="24"/>
        </w:rPr>
      </w:pPr>
      <w:r w:rsidRPr="0016735F">
        <w:rPr>
          <w:rStyle w:val="None"/>
          <w:rFonts w:ascii="Times New Roman" w:hAnsi="Times New Roman" w:cs="Times New Roman"/>
          <w:b/>
          <w:bCs/>
          <w:color w:val="auto"/>
          <w:sz w:val="24"/>
          <w:szCs w:val="24"/>
        </w:rPr>
        <w:t>Internet Sources</w:t>
      </w:r>
    </w:p>
    <w:p w:rsidR="00EA67EC" w:rsidRPr="0016735F" w:rsidRDefault="00D100AC" w:rsidP="00F2590F">
      <w:pPr>
        <w:pStyle w:val="Default"/>
        <w:suppressAutoHyphens/>
        <w:spacing w:after="240" w:line="360" w:lineRule="auto"/>
        <w:rPr>
          <w:rFonts w:ascii="Times New Roman" w:eastAsia="Times New Roman" w:hAnsi="Times New Roman" w:cs="Times New Roman"/>
          <w:color w:val="auto"/>
          <w:sz w:val="24"/>
          <w:szCs w:val="24"/>
        </w:rPr>
      </w:pPr>
      <w:proofErr w:type="spellStart"/>
      <w:r w:rsidRPr="0016735F">
        <w:rPr>
          <w:rFonts w:ascii="Times New Roman" w:hAnsi="Times New Roman" w:cs="Times New Roman"/>
          <w:color w:val="auto"/>
          <w:sz w:val="24"/>
          <w:szCs w:val="24"/>
        </w:rPr>
        <w:t>Aceris</w:t>
      </w:r>
      <w:proofErr w:type="spellEnd"/>
      <w:r w:rsidRPr="0016735F">
        <w:rPr>
          <w:rFonts w:ascii="Times New Roman" w:hAnsi="Times New Roman" w:cs="Times New Roman"/>
          <w:color w:val="auto"/>
          <w:sz w:val="24"/>
          <w:szCs w:val="24"/>
        </w:rPr>
        <w:t xml:space="preserve"> Law. (2023). Translations in International Arbitration. Retrieved April 29, 2025, from </w:t>
      </w:r>
      <w:hyperlink r:id="rId13" w:history="1">
        <w:r w:rsidRPr="0016735F">
          <w:rPr>
            <w:rStyle w:val="Link"/>
            <w:rFonts w:ascii="Times New Roman" w:hAnsi="Times New Roman" w:cs="Times New Roman"/>
            <w:color w:val="auto"/>
            <w:sz w:val="24"/>
            <w:szCs w:val="24"/>
          </w:rPr>
          <w:t>https://www.acerislaw.com/translations-in-international-arbitration/</w:t>
        </w:r>
      </w:hyperlink>
    </w:p>
    <w:p w:rsidR="00EA67EC" w:rsidRPr="0016735F" w:rsidRDefault="00D100AC" w:rsidP="00F2590F">
      <w:pPr>
        <w:pStyle w:val="Default"/>
        <w:suppressAutoHyphens/>
        <w:spacing w:after="240" w:line="360" w:lineRule="auto"/>
        <w:rPr>
          <w:rFonts w:ascii="Times New Roman" w:eastAsia="Times New Roman" w:hAnsi="Times New Roman" w:cs="Times New Roman"/>
          <w:color w:val="auto"/>
          <w:sz w:val="24"/>
          <w:szCs w:val="24"/>
        </w:rPr>
      </w:pPr>
      <w:proofErr w:type="spellStart"/>
      <w:r w:rsidRPr="0016735F">
        <w:rPr>
          <w:rFonts w:ascii="Times New Roman" w:hAnsi="Times New Roman" w:cs="Times New Roman"/>
          <w:color w:val="auto"/>
          <w:sz w:val="24"/>
          <w:szCs w:val="24"/>
        </w:rPr>
        <w:t>Globibo</w:t>
      </w:r>
      <w:proofErr w:type="spellEnd"/>
      <w:r w:rsidRPr="0016735F">
        <w:rPr>
          <w:rFonts w:ascii="Times New Roman" w:hAnsi="Times New Roman" w:cs="Times New Roman"/>
          <w:color w:val="auto"/>
          <w:sz w:val="24"/>
          <w:szCs w:val="24"/>
        </w:rPr>
        <w:t xml:space="preserve">. (2023). Legal Translation in International Arbitration: Key Challenges and Solution. Retrieved April 29, 2025, from </w:t>
      </w:r>
      <w:hyperlink r:id="rId14" w:history="1">
        <w:r w:rsidRPr="0016735F">
          <w:rPr>
            <w:rStyle w:val="Link"/>
            <w:rFonts w:ascii="Times New Roman" w:hAnsi="Times New Roman" w:cs="Times New Roman"/>
            <w:color w:val="auto"/>
            <w:sz w:val="24"/>
            <w:szCs w:val="24"/>
          </w:rPr>
          <w:t>https://globibo.blog/legal-translation-in-international-arbitration-key-challenges-and-solution/</w:t>
        </w:r>
      </w:hyperlink>
    </w:p>
    <w:p w:rsidR="00EA67EC" w:rsidRPr="0016735F" w:rsidRDefault="00D100AC" w:rsidP="00F2590F">
      <w:pPr>
        <w:pStyle w:val="Default"/>
        <w:suppressAutoHyphens/>
        <w:spacing w:after="240" w:line="360" w:lineRule="auto"/>
        <w:rPr>
          <w:rFonts w:ascii="Times New Roman" w:eastAsia="Times New Roman" w:hAnsi="Times New Roman" w:cs="Times New Roman"/>
          <w:color w:val="auto"/>
          <w:sz w:val="24"/>
          <w:szCs w:val="24"/>
        </w:rPr>
      </w:pPr>
      <w:proofErr w:type="spellStart"/>
      <w:r w:rsidRPr="0016735F">
        <w:rPr>
          <w:rFonts w:ascii="Times New Roman" w:hAnsi="Times New Roman" w:cs="Times New Roman"/>
          <w:color w:val="auto"/>
          <w:sz w:val="24"/>
          <w:szCs w:val="24"/>
        </w:rPr>
        <w:t>Lingoaid</w:t>
      </w:r>
      <w:proofErr w:type="spellEnd"/>
      <w:r w:rsidRPr="0016735F">
        <w:rPr>
          <w:rFonts w:ascii="Times New Roman" w:hAnsi="Times New Roman" w:cs="Times New Roman"/>
          <w:color w:val="auto"/>
          <w:sz w:val="24"/>
          <w:szCs w:val="24"/>
        </w:rPr>
        <w:t xml:space="preserve">. (2024). A New Era of Legal Interpretation: Is Your Firm Keeping Up? Retrieved April 29, 2025, from </w:t>
      </w:r>
      <w:hyperlink r:id="rId15" w:history="1">
        <w:r w:rsidRPr="0016735F">
          <w:rPr>
            <w:rStyle w:val="Link"/>
            <w:rFonts w:ascii="Times New Roman" w:hAnsi="Times New Roman" w:cs="Times New Roman"/>
            <w:color w:val="auto"/>
            <w:sz w:val="24"/>
            <w:szCs w:val="24"/>
          </w:rPr>
          <w:t>https://www.linkedin.com/pulse/new-era-legal-interpretation-your-firm-keeping-up-lingoaid-s7vxc</w:t>
        </w:r>
      </w:hyperlink>
    </w:p>
    <w:p w:rsidR="00EA67EC" w:rsidRPr="0016735F" w:rsidRDefault="00EA67EC" w:rsidP="00F2590F">
      <w:pPr>
        <w:pStyle w:val="Default"/>
        <w:suppressAutoHyphens/>
        <w:spacing w:line="360" w:lineRule="auto"/>
        <w:rPr>
          <w:rStyle w:val="None"/>
          <w:rFonts w:ascii="Times New Roman" w:eastAsia="Times New Roman" w:hAnsi="Times New Roman" w:cs="Times New Roman"/>
          <w:color w:val="auto"/>
          <w:sz w:val="24"/>
          <w:szCs w:val="24"/>
        </w:rPr>
      </w:pPr>
    </w:p>
    <w:p w:rsidR="00EA67EC" w:rsidRPr="0016735F" w:rsidRDefault="00EA67EC" w:rsidP="00F2590F">
      <w:pPr>
        <w:pStyle w:val="Default"/>
        <w:suppressAutoHyphens/>
        <w:spacing w:line="360" w:lineRule="auto"/>
        <w:jc w:val="both"/>
        <w:rPr>
          <w:rStyle w:val="None"/>
          <w:rFonts w:ascii="Times New Roman" w:eastAsia="Times New Roman" w:hAnsi="Times New Roman" w:cs="Times New Roman"/>
          <w:color w:val="auto"/>
          <w:sz w:val="24"/>
          <w:szCs w:val="24"/>
        </w:rPr>
      </w:pPr>
    </w:p>
    <w:p w:rsidR="00EA67EC" w:rsidRPr="0016735F" w:rsidRDefault="00EA67EC" w:rsidP="00F2590F">
      <w:pPr>
        <w:pStyle w:val="Default"/>
        <w:suppressAutoHyphens/>
        <w:spacing w:after="240" w:line="360" w:lineRule="auto"/>
        <w:rPr>
          <w:rStyle w:val="None"/>
          <w:rFonts w:ascii="Times New Roman" w:eastAsia="Times New Roman" w:hAnsi="Times New Roman" w:cs="Times New Roman"/>
          <w:color w:val="auto"/>
          <w:sz w:val="24"/>
          <w:szCs w:val="24"/>
        </w:rPr>
      </w:pPr>
    </w:p>
    <w:p w:rsidR="00EA67EC" w:rsidRPr="0016735F" w:rsidRDefault="00EA67EC" w:rsidP="00F2590F">
      <w:pPr>
        <w:pStyle w:val="Default"/>
        <w:suppressAutoHyphens/>
        <w:spacing w:line="360" w:lineRule="auto"/>
        <w:jc w:val="both"/>
        <w:rPr>
          <w:rStyle w:val="None"/>
          <w:rFonts w:ascii="Times New Roman" w:eastAsia="Times New Roman" w:hAnsi="Times New Roman" w:cs="Times New Roman"/>
          <w:color w:val="auto"/>
          <w:sz w:val="24"/>
          <w:szCs w:val="24"/>
        </w:rPr>
      </w:pPr>
    </w:p>
    <w:p w:rsidR="00EA67EC" w:rsidRPr="0016735F" w:rsidRDefault="00EA67EC" w:rsidP="00F2590F">
      <w:pPr>
        <w:pStyle w:val="Default"/>
        <w:suppressAutoHyphens/>
        <w:spacing w:line="360" w:lineRule="auto"/>
        <w:rPr>
          <w:rStyle w:val="None"/>
          <w:rFonts w:ascii="Times New Roman" w:eastAsia="Times New Roman" w:hAnsi="Times New Roman" w:cs="Times New Roman"/>
          <w:color w:val="auto"/>
          <w:sz w:val="24"/>
          <w:szCs w:val="24"/>
        </w:rPr>
      </w:pPr>
    </w:p>
    <w:p w:rsidR="00EA67EC" w:rsidRPr="0016735F" w:rsidRDefault="00EA67EC" w:rsidP="00F2590F">
      <w:pPr>
        <w:pStyle w:val="Default"/>
        <w:suppressAutoHyphens/>
        <w:spacing w:line="360" w:lineRule="auto"/>
        <w:jc w:val="center"/>
        <w:rPr>
          <w:rStyle w:val="None"/>
          <w:rFonts w:ascii="Times New Roman" w:eastAsia="Times New Roman" w:hAnsi="Times New Roman" w:cs="Times New Roman"/>
          <w:color w:val="auto"/>
          <w:sz w:val="24"/>
          <w:szCs w:val="24"/>
        </w:rPr>
      </w:pPr>
    </w:p>
    <w:p w:rsidR="00EA67EC" w:rsidRPr="0016735F" w:rsidRDefault="00EA67EC" w:rsidP="00F2590F">
      <w:pPr>
        <w:pStyle w:val="Default"/>
        <w:suppressAutoHyphens/>
        <w:spacing w:after="240" w:line="360" w:lineRule="auto"/>
        <w:ind w:firstLine="1134"/>
        <w:jc w:val="both"/>
        <w:rPr>
          <w:rStyle w:val="None"/>
          <w:rFonts w:ascii="Times New Roman" w:eastAsia="Times New Roman" w:hAnsi="Times New Roman" w:cs="Times New Roman"/>
          <w:color w:val="auto"/>
          <w:sz w:val="24"/>
          <w:szCs w:val="24"/>
        </w:rPr>
      </w:pPr>
    </w:p>
    <w:p w:rsidR="00EA67EC" w:rsidRPr="0016735F" w:rsidRDefault="00EA67EC" w:rsidP="00F2590F">
      <w:pPr>
        <w:pStyle w:val="Default"/>
        <w:suppressAutoHyphens/>
        <w:spacing w:after="240" w:line="360" w:lineRule="auto"/>
        <w:ind w:firstLine="1134"/>
        <w:jc w:val="both"/>
        <w:rPr>
          <w:rStyle w:val="None"/>
          <w:rFonts w:ascii="Times New Roman" w:eastAsia="Times New Roman" w:hAnsi="Times New Roman" w:cs="Times New Roman"/>
          <w:color w:val="auto"/>
          <w:sz w:val="24"/>
          <w:szCs w:val="24"/>
        </w:rPr>
      </w:pPr>
    </w:p>
    <w:p w:rsidR="00EA67EC" w:rsidRPr="0016735F" w:rsidRDefault="00EA67EC" w:rsidP="00F2590F">
      <w:pPr>
        <w:pStyle w:val="Default"/>
        <w:suppressAutoHyphens/>
        <w:spacing w:after="240" w:line="360" w:lineRule="auto"/>
        <w:ind w:firstLine="1134"/>
        <w:rPr>
          <w:rStyle w:val="None"/>
          <w:rFonts w:ascii="Times New Roman" w:eastAsia="Times New Roman" w:hAnsi="Times New Roman" w:cs="Times New Roman"/>
          <w:color w:val="auto"/>
          <w:sz w:val="24"/>
          <w:szCs w:val="24"/>
        </w:rPr>
      </w:pPr>
    </w:p>
    <w:p w:rsidR="00EA67EC" w:rsidRPr="0016735F" w:rsidRDefault="00EA67EC" w:rsidP="00F2590F">
      <w:pPr>
        <w:pStyle w:val="Default"/>
        <w:suppressAutoHyphens/>
        <w:spacing w:line="360" w:lineRule="auto"/>
        <w:ind w:left="1134" w:right="1134"/>
        <w:rPr>
          <w:rStyle w:val="None"/>
          <w:rFonts w:ascii="Times New Roman" w:eastAsia="Times New Roman" w:hAnsi="Times New Roman" w:cs="Times New Roman"/>
          <w:color w:val="auto"/>
          <w:sz w:val="24"/>
          <w:szCs w:val="24"/>
        </w:rPr>
      </w:pPr>
    </w:p>
    <w:p w:rsidR="00EA67EC" w:rsidRPr="0016735F" w:rsidRDefault="00EA67EC" w:rsidP="00F2590F">
      <w:pPr>
        <w:pStyle w:val="BodyA"/>
        <w:spacing w:line="360" w:lineRule="auto"/>
        <w:ind w:left="1134" w:right="1134"/>
        <w:rPr>
          <w:rStyle w:val="None"/>
          <w:rFonts w:ascii="Times New Roman" w:eastAsia="Times New Roman" w:hAnsi="Times New Roman" w:cs="Times New Roman"/>
          <w:color w:val="auto"/>
          <w:lang w:val="en-US"/>
        </w:rPr>
        <w:sectPr w:rsidR="00EA67EC" w:rsidRPr="0016735F">
          <w:type w:val="continuous"/>
          <w:pgSz w:w="11900" w:h="16840"/>
          <w:pgMar w:top="993" w:right="1247" w:bottom="1440" w:left="1247" w:header="720" w:footer="864" w:gutter="0"/>
          <w:cols w:space="720"/>
        </w:sectPr>
      </w:pPr>
    </w:p>
    <w:p w:rsidR="00EA67EC" w:rsidRPr="0016735F" w:rsidRDefault="00EA67EC" w:rsidP="00F2590F">
      <w:pPr>
        <w:pStyle w:val="TitleA"/>
        <w:spacing w:line="360" w:lineRule="auto"/>
        <w:ind w:left="1134" w:right="1134"/>
        <w:rPr>
          <w:rStyle w:val="None"/>
          <w:rFonts w:ascii="Times New Roman" w:eastAsia="Times New Roman" w:hAnsi="Times New Roman" w:cs="Times New Roman"/>
          <w:color w:val="auto"/>
          <w:lang w:val="en-US"/>
        </w:rPr>
      </w:pPr>
    </w:p>
    <w:p w:rsidR="00EA67EC" w:rsidRPr="0016735F" w:rsidRDefault="00EA67EC" w:rsidP="00F2590F">
      <w:pPr>
        <w:pStyle w:val="Body2"/>
        <w:spacing w:line="360" w:lineRule="auto"/>
        <w:ind w:firstLine="1134"/>
        <w:rPr>
          <w:rFonts w:ascii="Times New Roman" w:hAnsi="Times New Roman" w:cs="Times New Roman"/>
          <w:color w:val="auto"/>
          <w:lang w:val="en-US"/>
        </w:rPr>
      </w:pPr>
    </w:p>
    <w:sectPr w:rsidR="00EA67EC" w:rsidRPr="0016735F">
      <w:type w:val="continuous"/>
      <w:pgSz w:w="11900" w:h="16840"/>
      <w:pgMar w:top="993" w:right="1247" w:bottom="1440" w:left="1247"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DA4" w:rsidRDefault="00875DA4">
      <w:r>
        <w:separator/>
      </w:r>
    </w:p>
  </w:endnote>
  <w:endnote w:type="continuationSeparator" w:id="0">
    <w:p w:rsidR="00875DA4" w:rsidRDefault="0087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DA4" w:rsidRDefault="00875DA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DA4" w:rsidRDefault="00875DA4">
      <w:r>
        <w:separator/>
      </w:r>
    </w:p>
  </w:footnote>
  <w:footnote w:type="continuationSeparator" w:id="0">
    <w:p w:rsidR="00875DA4" w:rsidRDefault="00875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DA4" w:rsidRDefault="00875DA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50480"/>
    <w:multiLevelType w:val="hybridMultilevel"/>
    <w:tmpl w:val="BB867874"/>
    <w:styleLink w:val="Bullets"/>
    <w:lvl w:ilvl="0" w:tplc="91B68804">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9E2CAD1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60446F8A">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8114415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6F441BD6">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5AF6022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A83C9494">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648343E">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8084BBE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B402041"/>
    <w:multiLevelType w:val="hybridMultilevel"/>
    <w:tmpl w:val="F37092B2"/>
    <w:numStyleLink w:val="Numbered"/>
  </w:abstractNum>
  <w:abstractNum w:abstractNumId="2" w15:restartNumberingAfterBreak="0">
    <w:nsid w:val="37EE779E"/>
    <w:multiLevelType w:val="hybridMultilevel"/>
    <w:tmpl w:val="526EA6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145479"/>
    <w:multiLevelType w:val="hybridMultilevel"/>
    <w:tmpl w:val="F37092B2"/>
    <w:styleLink w:val="Numbered"/>
    <w:lvl w:ilvl="0" w:tplc="1D50CB56">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468E088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C73E2C26">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1EC0F468">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F606FF18">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FAD0AF40">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AD74D97A">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9A040828">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2A8A37E8">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5A806F4"/>
    <w:multiLevelType w:val="hybridMultilevel"/>
    <w:tmpl w:val="BB867874"/>
    <w:numStyleLink w:val="Bullets"/>
  </w:abstractNum>
  <w:num w:numId="1">
    <w:abstractNumId w:val="0"/>
  </w:num>
  <w:num w:numId="2">
    <w:abstractNumId w:val="4"/>
  </w:num>
  <w:num w:numId="3">
    <w:abstractNumId w:val="3"/>
  </w:num>
  <w:num w:numId="4">
    <w:abstractNumId w:val="1"/>
  </w:num>
  <w:num w:numId="5">
    <w:abstractNumId w:val="1"/>
    <w:lvlOverride w:ilvl="0">
      <w:startOverride w:val="1"/>
    </w:lvlOverride>
  </w:num>
  <w:num w:numId="6">
    <w:abstractNumId w:val="1"/>
    <w:lvlOverride w:ilvl="0">
      <w:lvl w:ilvl="0" w:tplc="F7C61C1C">
        <w:start w:val="1"/>
        <w:numFmt w:val="decimal"/>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E6AA3CC">
        <w:start w:val="1"/>
        <w:numFmt w:val="decimal"/>
        <w:lvlText w:val="%2."/>
        <w:lvlJc w:val="left"/>
        <w:pPr>
          <w:ind w:left="10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3842E0A">
        <w:start w:val="1"/>
        <w:numFmt w:val="decimal"/>
        <w:lvlText w:val="%3."/>
        <w:lvlJc w:val="left"/>
        <w:pPr>
          <w:ind w:left="18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0CCE05E">
        <w:start w:val="1"/>
        <w:numFmt w:val="decimal"/>
        <w:lvlText w:val="%4."/>
        <w:lvlJc w:val="left"/>
        <w:pPr>
          <w:ind w:left="26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EC27DA6">
        <w:start w:val="1"/>
        <w:numFmt w:val="decimal"/>
        <w:lvlText w:val="%5."/>
        <w:lvlJc w:val="left"/>
        <w:pPr>
          <w:ind w:left="34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93C7F4E">
        <w:start w:val="1"/>
        <w:numFmt w:val="decimal"/>
        <w:lvlText w:val="%6."/>
        <w:lvlJc w:val="left"/>
        <w:pPr>
          <w:ind w:left="42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91E6004">
        <w:start w:val="1"/>
        <w:numFmt w:val="decimal"/>
        <w:lvlText w:val="%7."/>
        <w:lvlJc w:val="left"/>
        <w:pPr>
          <w:ind w:left="50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94C070C">
        <w:start w:val="1"/>
        <w:numFmt w:val="decimal"/>
        <w:lvlText w:val="%8."/>
        <w:lvlJc w:val="left"/>
        <w:pPr>
          <w:ind w:left="58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6200F76">
        <w:start w:val="1"/>
        <w:numFmt w:val="decimal"/>
        <w:lvlText w:val="%9."/>
        <w:lvlJc w:val="left"/>
        <w:pPr>
          <w:ind w:left="66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proofState w:spelling="clean" w:grammar="clean"/>
  <w:revisionView w:formatting="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7EC"/>
    <w:rsid w:val="00083023"/>
    <w:rsid w:val="0013248E"/>
    <w:rsid w:val="0016735F"/>
    <w:rsid w:val="00250A32"/>
    <w:rsid w:val="002D605A"/>
    <w:rsid w:val="003E1D32"/>
    <w:rsid w:val="00422DBB"/>
    <w:rsid w:val="00422F80"/>
    <w:rsid w:val="00875DA4"/>
    <w:rsid w:val="009B3C84"/>
    <w:rsid w:val="00B53455"/>
    <w:rsid w:val="00D100AC"/>
    <w:rsid w:val="00D378B7"/>
    <w:rsid w:val="00EA67EC"/>
    <w:rsid w:val="00F2590F"/>
    <w:rsid w:val="00F84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BCCD"/>
  <w15:docId w15:val="{3547ED75-8638-4CBC-88B7-1EB7B555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line="480"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b/>
      <w:bCs/>
      <w:u w:val="single"/>
      <w:lang w:val="en-US"/>
    </w:rPr>
  </w:style>
  <w:style w:type="paragraph" w:customStyle="1" w:styleId="Default">
    <w:name w:val="Default"/>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numbering" w:customStyle="1" w:styleId="Bullets">
    <w:name w:val="Bullets"/>
    <w:pPr>
      <w:numPr>
        <w:numId w:val="1"/>
      </w:numPr>
    </w:pPr>
  </w:style>
  <w:style w:type="numbering" w:customStyle="1" w:styleId="Numbered">
    <w:name w:val="Numbered"/>
    <w:pPr>
      <w:numPr>
        <w:numId w:val="3"/>
      </w:numPr>
    </w:pPr>
  </w:style>
  <w:style w:type="character" w:customStyle="1" w:styleId="Link">
    <w:name w:val="Link"/>
    <w:rPr>
      <w:outline w:val="0"/>
      <w:color w:val="0000FF"/>
      <w:u w:val="single" w:color="0000FF"/>
    </w:rPr>
  </w:style>
  <w:style w:type="character" w:customStyle="1" w:styleId="Hyperlink1">
    <w:name w:val="Hyperlink.1"/>
    <w:basedOn w:val="Link"/>
    <w:rPr>
      <w:rFonts w:ascii="Times New Roman" w:eastAsia="Times New Roman" w:hAnsi="Times New Roman" w:cs="Times New Roman"/>
      <w:outline w:val="0"/>
      <w:color w:val="0000FF"/>
      <w:u w:val="single" w:color="0000FF"/>
    </w:rPr>
  </w:style>
  <w:style w:type="paragraph" w:customStyle="1" w:styleId="TitleA">
    <w:name w:val="Title A"/>
    <w:next w:val="Body2"/>
    <w:pPr>
      <w:keepNext/>
      <w:spacing w:line="480" w:lineRule="auto"/>
      <w:jc w:val="center"/>
      <w:outlineLvl w:val="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Body2">
    <w:name w:val="Body 2"/>
    <w:pPr>
      <w:spacing w:line="480" w:lineRule="auto"/>
      <w:ind w:firstLine="72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482731">
      <w:bodyDiv w:val="1"/>
      <w:marLeft w:val="0"/>
      <w:marRight w:val="0"/>
      <w:marTop w:val="0"/>
      <w:marBottom w:val="0"/>
      <w:divBdr>
        <w:top w:val="none" w:sz="0" w:space="0" w:color="auto"/>
        <w:left w:val="none" w:sz="0" w:space="0" w:color="auto"/>
        <w:bottom w:val="none" w:sz="0" w:space="0" w:color="auto"/>
        <w:right w:val="none" w:sz="0" w:space="0" w:color="auto"/>
      </w:divBdr>
      <w:divsChild>
        <w:div w:id="1110321525">
          <w:marLeft w:val="0"/>
          <w:marRight w:val="0"/>
          <w:marTop w:val="0"/>
          <w:marBottom w:val="0"/>
          <w:divBdr>
            <w:top w:val="none" w:sz="0" w:space="0" w:color="auto"/>
            <w:left w:val="none" w:sz="0" w:space="0" w:color="auto"/>
            <w:bottom w:val="none" w:sz="0" w:space="0" w:color="auto"/>
            <w:right w:val="none" w:sz="0" w:space="0" w:color="auto"/>
          </w:divBdr>
          <w:divsChild>
            <w:div w:id="401223108">
              <w:marLeft w:val="0"/>
              <w:marRight w:val="0"/>
              <w:marTop w:val="0"/>
              <w:marBottom w:val="0"/>
              <w:divBdr>
                <w:top w:val="none" w:sz="0" w:space="0" w:color="auto"/>
                <w:left w:val="none" w:sz="0" w:space="0" w:color="auto"/>
                <w:bottom w:val="none" w:sz="0" w:space="0" w:color="auto"/>
                <w:right w:val="none" w:sz="0" w:space="0" w:color="auto"/>
              </w:divBdr>
              <w:divsChild>
                <w:div w:id="1913153532">
                  <w:marLeft w:val="0"/>
                  <w:marRight w:val="0"/>
                  <w:marTop w:val="0"/>
                  <w:marBottom w:val="0"/>
                  <w:divBdr>
                    <w:top w:val="none" w:sz="0" w:space="0" w:color="auto"/>
                    <w:left w:val="none" w:sz="0" w:space="0" w:color="auto"/>
                    <w:bottom w:val="none" w:sz="0" w:space="0" w:color="auto"/>
                    <w:right w:val="none" w:sz="0" w:space="0" w:color="auto"/>
                  </w:divBdr>
                  <w:divsChild>
                    <w:div w:id="2032029194">
                      <w:marLeft w:val="0"/>
                      <w:marRight w:val="0"/>
                      <w:marTop w:val="0"/>
                      <w:marBottom w:val="0"/>
                      <w:divBdr>
                        <w:top w:val="none" w:sz="0" w:space="0" w:color="auto"/>
                        <w:left w:val="none" w:sz="0" w:space="0" w:color="auto"/>
                        <w:bottom w:val="none" w:sz="0" w:space="0" w:color="auto"/>
                        <w:right w:val="none" w:sz="0" w:space="0" w:color="auto"/>
                      </w:divBdr>
                      <w:divsChild>
                        <w:div w:id="319231551">
                          <w:marLeft w:val="0"/>
                          <w:marRight w:val="0"/>
                          <w:marTop w:val="0"/>
                          <w:marBottom w:val="0"/>
                          <w:divBdr>
                            <w:top w:val="none" w:sz="0" w:space="0" w:color="auto"/>
                            <w:left w:val="none" w:sz="0" w:space="0" w:color="auto"/>
                            <w:bottom w:val="none" w:sz="0" w:space="0" w:color="auto"/>
                            <w:right w:val="none" w:sz="0" w:space="0" w:color="auto"/>
                          </w:divBdr>
                          <w:divsChild>
                            <w:div w:id="635141713">
                              <w:marLeft w:val="0"/>
                              <w:marRight w:val="0"/>
                              <w:marTop w:val="0"/>
                              <w:marBottom w:val="0"/>
                              <w:divBdr>
                                <w:top w:val="none" w:sz="0" w:space="0" w:color="auto"/>
                                <w:left w:val="none" w:sz="0" w:space="0" w:color="auto"/>
                                <w:bottom w:val="none" w:sz="0" w:space="0" w:color="auto"/>
                                <w:right w:val="none" w:sz="0" w:space="0" w:color="auto"/>
                              </w:divBdr>
                              <w:divsChild>
                                <w:div w:id="17615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93463">
                  <w:marLeft w:val="0"/>
                  <w:marRight w:val="0"/>
                  <w:marTop w:val="0"/>
                  <w:marBottom w:val="0"/>
                  <w:divBdr>
                    <w:top w:val="none" w:sz="0" w:space="0" w:color="auto"/>
                    <w:left w:val="none" w:sz="0" w:space="0" w:color="auto"/>
                    <w:bottom w:val="none" w:sz="0" w:space="0" w:color="auto"/>
                    <w:right w:val="none" w:sz="0" w:space="0" w:color="auto"/>
                  </w:divBdr>
                  <w:divsChild>
                    <w:div w:id="1706833430">
                      <w:marLeft w:val="0"/>
                      <w:marRight w:val="0"/>
                      <w:marTop w:val="0"/>
                      <w:marBottom w:val="0"/>
                      <w:divBdr>
                        <w:top w:val="none" w:sz="0" w:space="0" w:color="auto"/>
                        <w:left w:val="none" w:sz="0" w:space="0" w:color="auto"/>
                        <w:bottom w:val="none" w:sz="0" w:space="0" w:color="auto"/>
                        <w:right w:val="none" w:sz="0" w:space="0" w:color="auto"/>
                      </w:divBdr>
                    </w:div>
                  </w:divsChild>
                </w:div>
                <w:div w:id="592977889">
                  <w:marLeft w:val="0"/>
                  <w:marRight w:val="0"/>
                  <w:marTop w:val="0"/>
                  <w:marBottom w:val="0"/>
                  <w:divBdr>
                    <w:top w:val="none" w:sz="0" w:space="0" w:color="auto"/>
                    <w:left w:val="none" w:sz="0" w:space="0" w:color="auto"/>
                    <w:bottom w:val="none" w:sz="0" w:space="0" w:color="auto"/>
                    <w:right w:val="none" w:sz="0" w:space="0" w:color="auto"/>
                  </w:divBdr>
                  <w:divsChild>
                    <w:div w:id="21326573">
                      <w:marLeft w:val="0"/>
                      <w:marRight w:val="0"/>
                      <w:marTop w:val="0"/>
                      <w:marBottom w:val="0"/>
                      <w:divBdr>
                        <w:top w:val="none" w:sz="0" w:space="0" w:color="auto"/>
                        <w:left w:val="none" w:sz="0" w:space="0" w:color="auto"/>
                        <w:bottom w:val="none" w:sz="0" w:space="0" w:color="auto"/>
                        <w:right w:val="none" w:sz="0" w:space="0" w:color="auto"/>
                      </w:divBdr>
                      <w:divsChild>
                        <w:div w:id="836771615">
                          <w:marLeft w:val="0"/>
                          <w:marRight w:val="0"/>
                          <w:marTop w:val="0"/>
                          <w:marBottom w:val="0"/>
                          <w:divBdr>
                            <w:top w:val="none" w:sz="0" w:space="0" w:color="auto"/>
                            <w:left w:val="none" w:sz="0" w:space="0" w:color="auto"/>
                            <w:bottom w:val="none" w:sz="0" w:space="0" w:color="auto"/>
                            <w:right w:val="none" w:sz="0" w:space="0" w:color="auto"/>
                          </w:divBdr>
                          <w:divsChild>
                            <w:div w:id="735053622">
                              <w:marLeft w:val="0"/>
                              <w:marRight w:val="0"/>
                              <w:marTop w:val="0"/>
                              <w:marBottom w:val="0"/>
                              <w:divBdr>
                                <w:top w:val="none" w:sz="0" w:space="0" w:color="auto"/>
                                <w:left w:val="none" w:sz="0" w:space="0" w:color="auto"/>
                                <w:bottom w:val="none" w:sz="0" w:space="0" w:color="auto"/>
                                <w:right w:val="none" w:sz="0" w:space="0" w:color="auto"/>
                              </w:divBdr>
                              <w:divsChild>
                                <w:div w:id="202559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491310">
          <w:marLeft w:val="0"/>
          <w:marRight w:val="0"/>
          <w:marTop w:val="0"/>
          <w:marBottom w:val="0"/>
          <w:divBdr>
            <w:top w:val="none" w:sz="0" w:space="0" w:color="auto"/>
            <w:left w:val="none" w:sz="0" w:space="0" w:color="auto"/>
            <w:bottom w:val="none" w:sz="0" w:space="0" w:color="auto"/>
            <w:right w:val="none" w:sz="0" w:space="0" w:color="auto"/>
          </w:divBdr>
          <w:divsChild>
            <w:div w:id="2026321111">
              <w:marLeft w:val="0"/>
              <w:marRight w:val="0"/>
              <w:marTop w:val="0"/>
              <w:marBottom w:val="0"/>
              <w:divBdr>
                <w:top w:val="none" w:sz="0" w:space="0" w:color="auto"/>
                <w:left w:val="none" w:sz="0" w:space="0" w:color="auto"/>
                <w:bottom w:val="none" w:sz="0" w:space="0" w:color="auto"/>
                <w:right w:val="none" w:sz="0" w:space="0" w:color="auto"/>
              </w:divBdr>
              <w:divsChild>
                <w:div w:id="1728451532">
                  <w:marLeft w:val="0"/>
                  <w:marRight w:val="0"/>
                  <w:marTop w:val="0"/>
                  <w:marBottom w:val="0"/>
                  <w:divBdr>
                    <w:top w:val="none" w:sz="0" w:space="0" w:color="auto"/>
                    <w:left w:val="none" w:sz="0" w:space="0" w:color="auto"/>
                    <w:bottom w:val="none" w:sz="0" w:space="0" w:color="auto"/>
                    <w:right w:val="none" w:sz="0" w:space="0" w:color="auto"/>
                  </w:divBdr>
                  <w:divsChild>
                    <w:div w:id="2513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926861">
      <w:bodyDiv w:val="1"/>
      <w:marLeft w:val="0"/>
      <w:marRight w:val="0"/>
      <w:marTop w:val="0"/>
      <w:marBottom w:val="0"/>
      <w:divBdr>
        <w:top w:val="none" w:sz="0" w:space="0" w:color="auto"/>
        <w:left w:val="none" w:sz="0" w:space="0" w:color="auto"/>
        <w:bottom w:val="none" w:sz="0" w:space="0" w:color="auto"/>
        <w:right w:val="none" w:sz="0" w:space="0" w:color="auto"/>
      </w:divBdr>
      <w:divsChild>
        <w:div w:id="110323338">
          <w:marLeft w:val="0"/>
          <w:marRight w:val="0"/>
          <w:marTop w:val="0"/>
          <w:marBottom w:val="0"/>
          <w:divBdr>
            <w:top w:val="single" w:sz="2" w:space="0" w:color="E4E6E8"/>
            <w:left w:val="single" w:sz="2" w:space="0" w:color="E4E6E8"/>
            <w:bottom w:val="single" w:sz="2" w:space="0" w:color="E4E6E8"/>
            <w:right w:val="single" w:sz="2" w:space="0" w:color="E4E6E8"/>
          </w:divBdr>
        </w:div>
        <w:div w:id="2012296517">
          <w:marLeft w:val="0"/>
          <w:marRight w:val="0"/>
          <w:marTop w:val="0"/>
          <w:marBottom w:val="0"/>
          <w:divBdr>
            <w:top w:val="single" w:sz="2" w:space="0" w:color="E4E6E8"/>
            <w:left w:val="single" w:sz="2" w:space="0" w:color="E4E6E8"/>
            <w:bottom w:val="single" w:sz="2" w:space="0" w:color="E4E6E8"/>
            <w:right w:val="single" w:sz="2" w:space="0" w:color="E4E6E8"/>
          </w:divBdr>
          <w:divsChild>
            <w:div w:id="1750888959">
              <w:marLeft w:val="0"/>
              <w:marRight w:val="0"/>
              <w:marTop w:val="0"/>
              <w:marBottom w:val="240"/>
              <w:divBdr>
                <w:top w:val="single" w:sz="2" w:space="0" w:color="E4E6E8"/>
                <w:left w:val="single" w:sz="2" w:space="0" w:color="E4E6E8"/>
                <w:bottom w:val="single" w:sz="2" w:space="0" w:color="E4E6E8"/>
                <w:right w:val="single" w:sz="2" w:space="0" w:color="E4E6E8"/>
              </w:divBdr>
            </w:div>
          </w:divsChild>
        </w:div>
      </w:divsChild>
    </w:div>
    <w:div w:id="1462454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cerislaw.com/translations-in-international-arbitration/" TargetMode="External"/><Relationship Id="rId3" Type="http://schemas.openxmlformats.org/officeDocument/2006/relationships/settings" Target="settings.xml"/><Relationship Id="rId7" Type="http://schemas.openxmlformats.org/officeDocument/2006/relationships/hyperlink" Target="mailto:kananabishov8@gmail.com" TargetMode="External"/><Relationship Id="rId12" Type="http://schemas.openxmlformats.org/officeDocument/2006/relationships/hyperlink" Target="https://www.esptodayjournal.org/pdf/current_issue/3.6.2016/MAURIZIO-GOTTI-full-text.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ulex.com/Actes2000/Garzone.pdf" TargetMode="External"/><Relationship Id="rId5" Type="http://schemas.openxmlformats.org/officeDocument/2006/relationships/footnotes" Target="footnotes.xml"/><Relationship Id="rId15" Type="http://schemas.openxmlformats.org/officeDocument/2006/relationships/hyperlink" Target="https://www.linkedin.com/pulse/new-era-legal-interpretation-your-firm-keeping-up-lingoaid-s7vxc" TargetMode="External"/><Relationship Id="rId10" Type="http://schemas.openxmlformats.org/officeDocument/2006/relationships/hyperlink" Target="https://doi.org/10.1017/9781108616119.02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globibo.blog/legal-translation-in-international-arbitration-key-challenges-and-solution/" TargetMode="External"/></Relationships>
</file>

<file path=word/theme/theme1.xml><?xml version="1.0" encoding="utf-8"?>
<a:theme xmlns:a="http://schemas.openxmlformats.org/drawingml/2006/main" name="00_ResearchPaper">
  <a:themeElements>
    <a:clrScheme name="00_ResearchPaper">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00_ResearchPaper">
      <a:majorFont>
        <a:latin typeface="Helvetica Neue"/>
        <a:ea typeface="Helvetica Neue"/>
        <a:cs typeface="Helvetica Neue"/>
      </a:majorFont>
      <a:minorFont>
        <a:latin typeface="Helvetica Neue"/>
        <a:ea typeface="Helvetica Neue"/>
        <a:cs typeface="Helvetica Neue"/>
      </a:minorFont>
    </a:fontScheme>
    <a:fmtScheme name="00_ResearchPap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3774</Words>
  <Characters>24233</Characters>
  <Application>Microsoft Office Word</Application>
  <DocSecurity>0</DocSecurity>
  <Lines>372</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Минас</dc:creator>
  <cp:lastModifiedBy>Абрамова Евгения Викторовна</cp:lastModifiedBy>
  <cp:revision>3</cp:revision>
  <dcterms:created xsi:type="dcterms:W3CDTF">2025-04-30T20:40:00Z</dcterms:created>
  <dcterms:modified xsi:type="dcterms:W3CDTF">2025-04-30T21:00:00Z</dcterms:modified>
</cp:coreProperties>
</file>