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3F8E31" w14:textId="77777777" w:rsidR="00471F99" w:rsidRDefault="000B5B30">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Правительство Российской Федерации</w:t>
      </w:r>
    </w:p>
    <w:p w14:paraId="743ECE88" w14:textId="77777777" w:rsidR="00471F99" w:rsidRDefault="000B5B30">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Федеральное государственное бюджетное образовательное учреждение</w:t>
      </w:r>
    </w:p>
    <w:p w14:paraId="2886246E" w14:textId="77777777" w:rsidR="00471F99" w:rsidRDefault="000B5B30">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высшего образования</w:t>
      </w:r>
    </w:p>
    <w:p w14:paraId="3D304E87" w14:textId="77777777" w:rsidR="00471F99" w:rsidRDefault="000B5B30">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«САНКТ-ПЕТЕРБУРГСКИЙ ГОСУДАРСТВЕННЫЙ УНИВЕРСИТЕТ»</w:t>
      </w:r>
    </w:p>
    <w:p w14:paraId="01415E39" w14:textId="77777777" w:rsidR="00471F99" w:rsidRDefault="000B5B30">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(СПбГУ)</w:t>
      </w:r>
    </w:p>
    <w:p w14:paraId="43C867A1" w14:textId="77777777" w:rsidR="00471F99" w:rsidRDefault="00471F99">
      <w:pPr>
        <w:spacing w:after="0" w:line="240" w:lineRule="auto"/>
        <w:contextualSpacing/>
        <w:jc w:val="center"/>
        <w:rPr>
          <w:rFonts w:ascii="Times New Roman" w:hAnsi="Times New Roman" w:cs="Times New Roman"/>
          <w:sz w:val="24"/>
          <w:szCs w:val="24"/>
        </w:rPr>
      </w:pPr>
    </w:p>
    <w:p w14:paraId="7A3C6ACC" w14:textId="77777777" w:rsidR="00471F99" w:rsidRDefault="00471F99">
      <w:pPr>
        <w:spacing w:after="0" w:line="240" w:lineRule="auto"/>
        <w:contextualSpacing/>
        <w:jc w:val="center"/>
        <w:rPr>
          <w:rFonts w:ascii="Times New Roman" w:hAnsi="Times New Roman" w:cs="Times New Roman"/>
          <w:sz w:val="24"/>
          <w:szCs w:val="24"/>
        </w:rPr>
      </w:pPr>
    </w:p>
    <w:p w14:paraId="7AD9FB35" w14:textId="77777777" w:rsidR="00471F99" w:rsidRDefault="000B5B30">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УДК  539.12-17</w:t>
      </w:r>
    </w:p>
    <w:p w14:paraId="17871E10" w14:textId="77777777" w:rsidR="00471F99" w:rsidRDefault="000B5B30">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Рег.  № НИОКТР 124032900008-5</w:t>
      </w:r>
    </w:p>
    <w:p w14:paraId="3598FE64" w14:textId="77777777" w:rsidR="00471F99" w:rsidRDefault="00471F99">
      <w:pPr>
        <w:spacing w:after="0" w:line="240" w:lineRule="auto"/>
        <w:contextualSpacing/>
        <w:rPr>
          <w:rFonts w:ascii="Times New Roman" w:hAnsi="Times New Roman" w:cs="Times New Roman"/>
          <w:sz w:val="24"/>
          <w:szCs w:val="24"/>
        </w:rPr>
      </w:pPr>
    </w:p>
    <w:p w14:paraId="49640D1B" w14:textId="77777777" w:rsidR="00471F99" w:rsidRDefault="00471F99">
      <w:pPr>
        <w:spacing w:after="0" w:line="240" w:lineRule="auto"/>
        <w:contextualSpacing/>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471F99" w14:paraId="6CC7562D" w14:textId="77777777">
        <w:tc>
          <w:tcPr>
            <w:tcW w:w="3911" w:type="dxa"/>
          </w:tcPr>
          <w:p w14:paraId="1E57A94A" w14:textId="77777777" w:rsidR="00471F99" w:rsidRDefault="00471F99">
            <w:pPr>
              <w:contextualSpacing/>
              <w:rPr>
                <w:rFonts w:ascii="Times New Roman" w:hAnsi="Times New Roman" w:cs="Times New Roman"/>
                <w:sz w:val="24"/>
                <w:szCs w:val="24"/>
              </w:rPr>
            </w:pPr>
          </w:p>
        </w:tc>
        <w:tc>
          <w:tcPr>
            <w:tcW w:w="1613" w:type="dxa"/>
          </w:tcPr>
          <w:p w14:paraId="2406459D" w14:textId="77777777" w:rsidR="00471F99" w:rsidRDefault="00471F99">
            <w:pPr>
              <w:contextualSpacing/>
              <w:rPr>
                <w:rFonts w:ascii="Times New Roman" w:hAnsi="Times New Roman" w:cs="Times New Roman"/>
                <w:sz w:val="24"/>
                <w:szCs w:val="24"/>
              </w:rPr>
            </w:pPr>
          </w:p>
        </w:tc>
        <w:tc>
          <w:tcPr>
            <w:tcW w:w="3820" w:type="dxa"/>
          </w:tcPr>
          <w:p w14:paraId="1FA967B0" w14:textId="77777777" w:rsidR="00471F99" w:rsidRDefault="000B5B30">
            <w:pPr>
              <w:contextualSpacing/>
              <w:rPr>
                <w:rFonts w:ascii="Times New Roman" w:hAnsi="Times New Roman" w:cs="Times New Roman"/>
                <w:sz w:val="24"/>
                <w:szCs w:val="24"/>
              </w:rPr>
            </w:pPr>
            <w:r>
              <w:rPr>
                <w:rFonts w:ascii="Times New Roman" w:hAnsi="Times New Roman" w:cs="Times New Roman"/>
                <w:sz w:val="24"/>
                <w:szCs w:val="24"/>
              </w:rPr>
              <w:t>УТВЕРЖДАЮ</w:t>
            </w:r>
          </w:p>
          <w:p w14:paraId="40FB81A3" w14:textId="77777777" w:rsidR="00471F99" w:rsidRDefault="000B5B30">
            <w:pPr>
              <w:contextualSpacing/>
              <w:rPr>
                <w:rFonts w:ascii="Times New Roman" w:hAnsi="Times New Roman" w:cs="Times New Roman"/>
                <w:sz w:val="24"/>
                <w:szCs w:val="24"/>
              </w:rPr>
            </w:pPr>
            <w:r>
              <w:rPr>
                <w:rFonts w:ascii="Times New Roman" w:hAnsi="Times New Roman" w:cs="Times New Roman"/>
                <w:sz w:val="24"/>
                <w:szCs w:val="24"/>
              </w:rPr>
              <w:t>Проректор по научной работе</w:t>
            </w:r>
          </w:p>
          <w:p w14:paraId="0BA9149F" w14:textId="77777777" w:rsidR="00471F99" w:rsidRDefault="00471F99">
            <w:pPr>
              <w:contextualSpacing/>
              <w:rPr>
                <w:rFonts w:ascii="Times New Roman" w:hAnsi="Times New Roman" w:cs="Times New Roman"/>
                <w:sz w:val="24"/>
                <w:szCs w:val="24"/>
              </w:rPr>
            </w:pPr>
          </w:p>
          <w:p w14:paraId="7088D965" w14:textId="77777777" w:rsidR="00471F99" w:rsidRDefault="000B5B30">
            <w:pPr>
              <w:contextualSpacing/>
              <w:rPr>
                <w:rFonts w:ascii="Times New Roman" w:hAnsi="Times New Roman" w:cs="Times New Roman"/>
                <w:sz w:val="24"/>
                <w:szCs w:val="24"/>
              </w:rPr>
            </w:pPr>
            <w:r>
              <w:rPr>
                <w:rFonts w:ascii="Times New Roman" w:hAnsi="Times New Roman" w:cs="Times New Roman"/>
                <w:sz w:val="24"/>
                <w:szCs w:val="24"/>
              </w:rPr>
              <w:t>_____________С. В. Микушев</w:t>
            </w:r>
          </w:p>
          <w:p w14:paraId="4D08FC64" w14:textId="77777777" w:rsidR="00471F99" w:rsidRDefault="000B5B30">
            <w:pPr>
              <w:contextualSpacing/>
              <w:rPr>
                <w:rFonts w:ascii="Times New Roman" w:hAnsi="Times New Roman" w:cs="Times New Roman"/>
                <w:sz w:val="24"/>
                <w:szCs w:val="24"/>
              </w:rPr>
            </w:pPr>
            <w:r>
              <w:rPr>
                <w:rFonts w:ascii="Times New Roman" w:hAnsi="Times New Roman" w:cs="Times New Roman"/>
                <w:sz w:val="24"/>
                <w:szCs w:val="24"/>
              </w:rPr>
              <w:t>«____»______________2024 г.</w:t>
            </w:r>
          </w:p>
        </w:tc>
      </w:tr>
    </w:tbl>
    <w:p w14:paraId="3641F1FC" w14:textId="77777777" w:rsidR="00471F99" w:rsidRDefault="00471F99">
      <w:pPr>
        <w:spacing w:after="0" w:line="240" w:lineRule="auto"/>
        <w:contextualSpacing/>
        <w:rPr>
          <w:rFonts w:ascii="Times New Roman" w:hAnsi="Times New Roman" w:cs="Times New Roman"/>
          <w:sz w:val="24"/>
          <w:szCs w:val="24"/>
        </w:rPr>
      </w:pPr>
    </w:p>
    <w:p w14:paraId="1AED3148" w14:textId="77777777" w:rsidR="00471F99" w:rsidRDefault="00471F99">
      <w:pPr>
        <w:spacing w:after="0" w:line="240" w:lineRule="auto"/>
        <w:ind w:left="5040"/>
        <w:contextualSpacing/>
        <w:rPr>
          <w:rFonts w:ascii="Times New Roman" w:hAnsi="Times New Roman" w:cs="Times New Roman"/>
          <w:sz w:val="24"/>
          <w:szCs w:val="24"/>
        </w:rPr>
      </w:pPr>
    </w:p>
    <w:p w14:paraId="18885DBE" w14:textId="77777777" w:rsidR="00471F99" w:rsidRDefault="00471F99">
      <w:pPr>
        <w:spacing w:after="0" w:line="240" w:lineRule="auto"/>
        <w:ind w:left="5040"/>
        <w:contextualSpacing/>
        <w:rPr>
          <w:rFonts w:ascii="Times New Roman" w:hAnsi="Times New Roman" w:cs="Times New Roman"/>
          <w:sz w:val="24"/>
          <w:szCs w:val="24"/>
        </w:rPr>
      </w:pPr>
    </w:p>
    <w:p w14:paraId="4280F98C" w14:textId="77777777" w:rsidR="00471F99" w:rsidRDefault="000B5B30">
      <w:pPr>
        <w:spacing w:after="0" w:line="240" w:lineRule="auto"/>
        <w:contextualSpacing/>
        <w:jc w:val="center"/>
        <w:rPr>
          <w:rFonts w:ascii="Times New Roman" w:hAnsi="Times New Roman" w:cs="Times New Roman"/>
          <w:caps/>
          <w:sz w:val="24"/>
          <w:szCs w:val="24"/>
        </w:rPr>
      </w:pPr>
      <w:r>
        <w:rPr>
          <w:rFonts w:ascii="Times New Roman" w:hAnsi="Times New Roman" w:cs="Times New Roman"/>
          <w:caps/>
          <w:sz w:val="24"/>
          <w:szCs w:val="24"/>
        </w:rPr>
        <w:t xml:space="preserve">ОТЧЕТ </w:t>
      </w:r>
    </w:p>
    <w:p w14:paraId="68F23A30" w14:textId="77777777" w:rsidR="00471F99" w:rsidRDefault="000B5B30">
      <w:pPr>
        <w:spacing w:after="0" w:line="240" w:lineRule="auto"/>
        <w:contextualSpacing/>
        <w:jc w:val="center"/>
        <w:rPr>
          <w:rFonts w:ascii="Times New Roman" w:hAnsi="Times New Roman" w:cs="Times New Roman"/>
          <w:caps/>
          <w:sz w:val="24"/>
          <w:szCs w:val="24"/>
        </w:rPr>
      </w:pPr>
      <w:r>
        <w:rPr>
          <w:rFonts w:ascii="Times New Roman" w:hAnsi="Times New Roman" w:cs="Times New Roman"/>
          <w:caps/>
          <w:sz w:val="24"/>
          <w:szCs w:val="24"/>
        </w:rPr>
        <w:t>о научно-исследовательской работе</w:t>
      </w:r>
    </w:p>
    <w:p w14:paraId="2FAF2479" w14:textId="77777777" w:rsidR="00471F99" w:rsidRDefault="00471F99">
      <w:pPr>
        <w:spacing w:after="0" w:line="240" w:lineRule="auto"/>
        <w:contextualSpacing/>
        <w:jc w:val="center"/>
        <w:rPr>
          <w:rFonts w:ascii="Times New Roman" w:hAnsi="Times New Roman" w:cs="Times New Roman"/>
          <w:caps/>
          <w:sz w:val="24"/>
          <w:szCs w:val="24"/>
        </w:rPr>
      </w:pPr>
    </w:p>
    <w:p w14:paraId="6D16F20C" w14:textId="77777777" w:rsidR="00471F99" w:rsidRDefault="000B5B30">
      <w:pPr>
        <w:spacing w:after="0" w:line="240" w:lineRule="auto"/>
        <w:contextualSpacing/>
        <w:jc w:val="center"/>
        <w:rPr>
          <w:rFonts w:ascii="Times New Roman" w:hAnsi="Times New Roman" w:cs="Times New Roman"/>
          <w:caps/>
          <w:sz w:val="24"/>
          <w:szCs w:val="24"/>
        </w:rPr>
      </w:pPr>
      <w:r>
        <w:rPr>
          <w:rFonts w:ascii="Times New Roman" w:hAnsi="Times New Roman" w:cs="Times New Roman"/>
          <w:caps/>
          <w:sz w:val="24"/>
          <w:szCs w:val="24"/>
        </w:rPr>
        <w:t>Моделирование современных экспериментов в физике высоких энергий и разработка технологии производства новых сверхлегких материалов для детекторных комплексов</w:t>
      </w:r>
    </w:p>
    <w:p w14:paraId="2450AA20" w14:textId="77777777" w:rsidR="00471F99" w:rsidRDefault="000B5B30">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(промежуточный, этап 1)</w:t>
      </w:r>
    </w:p>
    <w:p w14:paraId="459B5987" w14:textId="77777777" w:rsidR="00471F99" w:rsidRDefault="00471F99">
      <w:pPr>
        <w:spacing w:after="0" w:line="240" w:lineRule="auto"/>
        <w:contextualSpacing/>
        <w:jc w:val="center"/>
        <w:rPr>
          <w:rFonts w:ascii="Times New Roman" w:hAnsi="Times New Roman" w:cs="Times New Roman"/>
          <w:sz w:val="24"/>
          <w:szCs w:val="24"/>
        </w:rPr>
      </w:pPr>
    </w:p>
    <w:p w14:paraId="73C669F4" w14:textId="77777777" w:rsidR="00471F99" w:rsidRDefault="00471F99">
      <w:pPr>
        <w:spacing w:after="0" w:line="240" w:lineRule="auto"/>
        <w:contextualSpacing/>
        <w:jc w:val="center"/>
        <w:rPr>
          <w:rFonts w:ascii="Times New Roman" w:hAnsi="Times New Roman" w:cs="Times New Roman"/>
          <w:sz w:val="24"/>
          <w:szCs w:val="24"/>
        </w:rPr>
      </w:pPr>
    </w:p>
    <w:p w14:paraId="1DDBB4A6" w14:textId="77777777" w:rsidR="00471F99" w:rsidRDefault="00471F99">
      <w:pPr>
        <w:spacing w:after="0" w:line="240" w:lineRule="auto"/>
        <w:contextualSpacing/>
        <w:jc w:val="center"/>
        <w:rPr>
          <w:rFonts w:ascii="Times New Roman" w:hAnsi="Times New Roman" w:cs="Times New Roman"/>
          <w:sz w:val="24"/>
          <w:szCs w:val="24"/>
        </w:rPr>
      </w:pPr>
    </w:p>
    <w:p w14:paraId="10ADF34A" w14:textId="77777777" w:rsidR="00471F99" w:rsidRDefault="00471F99">
      <w:pPr>
        <w:spacing w:after="0" w:line="240" w:lineRule="auto"/>
        <w:contextualSpacing/>
        <w:jc w:val="center"/>
        <w:rPr>
          <w:rFonts w:ascii="Times New Roman" w:hAnsi="Times New Roman" w:cs="Times New Roman"/>
          <w:sz w:val="24"/>
          <w:szCs w:val="24"/>
        </w:rPr>
      </w:pPr>
    </w:p>
    <w:p w14:paraId="7C5B0D16" w14:textId="77777777" w:rsidR="00471F99" w:rsidRDefault="00471F99">
      <w:pPr>
        <w:spacing w:after="0" w:line="240" w:lineRule="auto"/>
        <w:contextualSpacing/>
        <w:jc w:val="center"/>
        <w:rPr>
          <w:rFonts w:ascii="Times New Roman" w:hAnsi="Times New Roman" w:cs="Times New Roman"/>
          <w:sz w:val="24"/>
          <w:szCs w:val="24"/>
        </w:rPr>
      </w:pPr>
    </w:p>
    <w:p w14:paraId="4C11EF77" w14:textId="77777777" w:rsidR="00471F99" w:rsidRDefault="00471F99">
      <w:pPr>
        <w:spacing w:after="0" w:line="240" w:lineRule="auto"/>
        <w:contextualSpacing/>
        <w:jc w:val="center"/>
        <w:rPr>
          <w:rFonts w:ascii="Times New Roman" w:hAnsi="Times New Roman" w:cs="Times New Roman"/>
          <w:sz w:val="24"/>
          <w:szCs w:val="24"/>
        </w:rPr>
      </w:pPr>
    </w:p>
    <w:p w14:paraId="671C866A" w14:textId="77777777" w:rsidR="00471F99" w:rsidRDefault="00471F99">
      <w:pPr>
        <w:spacing w:after="0" w:line="240" w:lineRule="auto"/>
        <w:contextualSpacing/>
        <w:jc w:val="center"/>
        <w:rPr>
          <w:rFonts w:ascii="Times New Roman" w:hAnsi="Times New Roman" w:cs="Times New Roman"/>
          <w:sz w:val="24"/>
          <w:szCs w:val="24"/>
        </w:rPr>
      </w:pPr>
    </w:p>
    <w:p w14:paraId="4C5D76B6" w14:textId="77777777" w:rsidR="00471F99" w:rsidRDefault="00471F99">
      <w:pPr>
        <w:spacing w:after="0" w:line="240" w:lineRule="auto"/>
        <w:contextualSpacing/>
        <w:jc w:val="center"/>
        <w:rPr>
          <w:rFonts w:ascii="Times New Roman" w:hAnsi="Times New Roman" w:cs="Times New Roman"/>
          <w:sz w:val="24"/>
          <w:szCs w:val="24"/>
        </w:rPr>
      </w:pPr>
    </w:p>
    <w:p w14:paraId="389FF4AA" w14:textId="77777777" w:rsidR="00471F99" w:rsidRDefault="000B5B30">
      <w:pPr>
        <w:spacing w:after="0" w:line="240" w:lineRule="auto"/>
        <w:contextualSpacing/>
        <w:jc w:val="both"/>
        <w:rPr>
          <w:rFonts w:ascii="Times New Roman" w:hAnsi="Times New Roman" w:cs="Times New Roman"/>
          <w:sz w:val="24"/>
          <w:szCs w:val="24"/>
        </w:rPr>
      </w:pPr>
      <w:r>
        <w:rPr>
          <w:noProof/>
          <w:lang w:val="en-US"/>
        </w:rPr>
        <mc:AlternateContent>
          <mc:Choice Requires="wpg">
            <w:drawing>
              <wp:anchor distT="0" distB="0" distL="0" distR="0" simplePos="0" relativeHeight="251661312" behindDoc="1" locked="0" layoutInCell="1" allowOverlap="1" wp14:anchorId="2E02B3AC" wp14:editId="38B3963E">
                <wp:simplePos x="0" y="0"/>
                <wp:positionH relativeFrom="margin">
                  <wp:posOffset>2857500</wp:posOffset>
                </wp:positionH>
                <wp:positionV relativeFrom="paragraph">
                  <wp:posOffset>99695</wp:posOffset>
                </wp:positionV>
                <wp:extent cx="1143000" cy="571500"/>
                <wp:effectExtent l="0" t="0" r="0" b="1270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9"/>
                        <a:stretch/>
                      </pic:blipFill>
                      <pic:spPr bwMode="auto">
                        <a:xfrm>
                          <a:off x="0" y="0"/>
                          <a:ext cx="1143000" cy="571500"/>
                        </a:xfrm>
                        <a:prstGeom prst="rect">
                          <a:avLst/>
                        </a:prstGeom>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position:absolute;z-index:-251661312;o:allowoverlap:true;o:allowincell:true;mso-position-horizontal-relative:margin;margin-left:225.00pt;mso-position-horizontal:absolute;mso-position-vertical-relative:text;margin-top:7.85pt;mso-position-vertical:absolute;width:90.00pt;height:45.00pt;mso-wrap-distance-left:0.00pt;mso-wrap-distance-top:0.00pt;mso-wrap-distance-right:0.00pt;mso-wrap-distance-bottom:0.00pt;">
                <v:path textboxrect="0,0,0,0"/>
                <v:imagedata r:id="rId12" o:title=""/>
              </v:shape>
            </w:pict>
          </mc:Fallback>
        </mc:AlternateContent>
      </w:r>
      <w:r>
        <w:rPr>
          <w:rFonts w:ascii="Times New Roman" w:hAnsi="Times New Roman" w:cs="Times New Roman"/>
          <w:sz w:val="24"/>
          <w:szCs w:val="24"/>
        </w:rPr>
        <w:t>Руководитель НИР:</w:t>
      </w:r>
    </w:p>
    <w:p w14:paraId="6B7A01B6" w14:textId="77777777" w:rsidR="00471F99" w:rsidRDefault="000B5B30">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Заведующий Лабораторией</w:t>
      </w:r>
    </w:p>
    <w:p w14:paraId="42A088CC" w14:textId="77777777" w:rsidR="00471F99" w:rsidRDefault="000B5B30">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физики сверхвысоких энергий,</w:t>
      </w:r>
      <w:r>
        <w:t xml:space="preserve">                     </w:t>
      </w:r>
    </w:p>
    <w:p w14:paraId="23ACC052" w14:textId="77777777" w:rsidR="00471F99" w:rsidRDefault="000B5B30">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доцент, к.ф.-м.н.</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______________________                 Г. А. Феофилов</w:t>
      </w:r>
    </w:p>
    <w:p w14:paraId="355AC4D5" w14:textId="77777777" w:rsidR="00471F99" w:rsidRDefault="00471F99">
      <w:pPr>
        <w:spacing w:after="0" w:line="240" w:lineRule="auto"/>
        <w:contextualSpacing/>
        <w:rPr>
          <w:rFonts w:ascii="Times New Roman" w:hAnsi="Times New Roman" w:cs="Times New Roman"/>
          <w:sz w:val="24"/>
          <w:szCs w:val="24"/>
        </w:rPr>
      </w:pPr>
    </w:p>
    <w:p w14:paraId="763DFE4F" w14:textId="77777777" w:rsidR="00471F99" w:rsidRDefault="00471F99">
      <w:pPr>
        <w:spacing w:after="0" w:line="240" w:lineRule="auto"/>
        <w:contextualSpacing/>
        <w:rPr>
          <w:rFonts w:ascii="Times New Roman" w:hAnsi="Times New Roman" w:cs="Times New Roman"/>
          <w:sz w:val="24"/>
          <w:szCs w:val="24"/>
        </w:rPr>
      </w:pPr>
    </w:p>
    <w:p w14:paraId="43522239" w14:textId="77777777" w:rsidR="00471F99" w:rsidRDefault="00471F99">
      <w:pPr>
        <w:spacing w:after="0" w:line="240" w:lineRule="auto"/>
        <w:contextualSpacing/>
        <w:rPr>
          <w:rFonts w:ascii="Times New Roman" w:hAnsi="Times New Roman" w:cs="Times New Roman"/>
          <w:sz w:val="24"/>
          <w:szCs w:val="24"/>
        </w:rPr>
      </w:pPr>
    </w:p>
    <w:p w14:paraId="40F7B28F" w14:textId="77777777" w:rsidR="00471F99" w:rsidRDefault="00471F99">
      <w:pPr>
        <w:spacing w:after="0" w:line="240" w:lineRule="auto"/>
        <w:contextualSpacing/>
        <w:rPr>
          <w:rFonts w:ascii="Times New Roman" w:hAnsi="Times New Roman" w:cs="Times New Roman"/>
          <w:sz w:val="24"/>
          <w:szCs w:val="24"/>
        </w:rPr>
      </w:pPr>
    </w:p>
    <w:p w14:paraId="7989E738" w14:textId="77777777" w:rsidR="00471F99" w:rsidRDefault="00471F99">
      <w:pPr>
        <w:spacing w:after="0" w:line="240" w:lineRule="auto"/>
        <w:contextualSpacing/>
        <w:rPr>
          <w:rFonts w:ascii="Times New Roman" w:hAnsi="Times New Roman" w:cs="Times New Roman"/>
          <w:sz w:val="24"/>
          <w:szCs w:val="24"/>
        </w:rPr>
      </w:pPr>
    </w:p>
    <w:p w14:paraId="3A78564A" w14:textId="77777777" w:rsidR="00471F99" w:rsidRDefault="00471F99">
      <w:pPr>
        <w:spacing w:after="0" w:line="240" w:lineRule="auto"/>
        <w:contextualSpacing/>
        <w:rPr>
          <w:rFonts w:ascii="Times New Roman" w:hAnsi="Times New Roman" w:cs="Times New Roman"/>
          <w:sz w:val="24"/>
          <w:szCs w:val="24"/>
        </w:rPr>
      </w:pPr>
    </w:p>
    <w:p w14:paraId="359333F8" w14:textId="77777777" w:rsidR="00471F99" w:rsidRDefault="00471F99">
      <w:pPr>
        <w:spacing w:after="0" w:line="240" w:lineRule="auto"/>
        <w:contextualSpacing/>
        <w:rPr>
          <w:rFonts w:ascii="Times New Roman" w:hAnsi="Times New Roman" w:cs="Times New Roman"/>
          <w:sz w:val="24"/>
          <w:szCs w:val="24"/>
        </w:rPr>
      </w:pPr>
    </w:p>
    <w:p w14:paraId="6B3D77D3" w14:textId="77777777" w:rsidR="00471F99" w:rsidRDefault="00471F99">
      <w:pPr>
        <w:spacing w:after="0" w:line="240" w:lineRule="auto"/>
        <w:contextualSpacing/>
        <w:rPr>
          <w:rFonts w:ascii="Times New Roman" w:hAnsi="Times New Roman" w:cs="Times New Roman"/>
          <w:sz w:val="24"/>
          <w:szCs w:val="24"/>
        </w:rPr>
      </w:pPr>
    </w:p>
    <w:p w14:paraId="302AC57A" w14:textId="77777777" w:rsidR="00471F99" w:rsidRDefault="00471F99">
      <w:pPr>
        <w:spacing w:after="0" w:line="240" w:lineRule="auto"/>
        <w:contextualSpacing/>
        <w:rPr>
          <w:rFonts w:ascii="Times New Roman" w:hAnsi="Times New Roman" w:cs="Times New Roman"/>
          <w:sz w:val="24"/>
          <w:szCs w:val="24"/>
        </w:rPr>
      </w:pPr>
    </w:p>
    <w:p w14:paraId="73E69B7B" w14:textId="77777777" w:rsidR="00471F99" w:rsidRDefault="00471F99">
      <w:pPr>
        <w:spacing w:after="0" w:line="240" w:lineRule="auto"/>
        <w:contextualSpacing/>
        <w:rPr>
          <w:rFonts w:ascii="Times New Roman" w:hAnsi="Times New Roman" w:cs="Times New Roman"/>
          <w:sz w:val="24"/>
          <w:szCs w:val="24"/>
        </w:rPr>
      </w:pPr>
    </w:p>
    <w:p w14:paraId="70E7A66E" w14:textId="77777777" w:rsidR="00471F99" w:rsidRDefault="00471F99">
      <w:pPr>
        <w:spacing w:after="0" w:line="240" w:lineRule="auto"/>
        <w:contextualSpacing/>
        <w:rPr>
          <w:rFonts w:ascii="Times New Roman" w:hAnsi="Times New Roman" w:cs="Times New Roman"/>
          <w:sz w:val="24"/>
          <w:szCs w:val="24"/>
        </w:rPr>
      </w:pPr>
    </w:p>
    <w:p w14:paraId="01E8C7C5" w14:textId="77777777" w:rsidR="00471F99" w:rsidRDefault="00471F99">
      <w:pPr>
        <w:spacing w:after="0" w:line="240" w:lineRule="auto"/>
        <w:contextualSpacing/>
        <w:rPr>
          <w:rFonts w:ascii="Times New Roman" w:hAnsi="Times New Roman" w:cs="Times New Roman"/>
          <w:sz w:val="24"/>
          <w:szCs w:val="24"/>
        </w:rPr>
      </w:pPr>
    </w:p>
    <w:p w14:paraId="5A448324" w14:textId="77777777" w:rsidR="00471F99" w:rsidRDefault="00471F99">
      <w:pPr>
        <w:spacing w:after="0" w:line="240" w:lineRule="auto"/>
        <w:contextualSpacing/>
        <w:rPr>
          <w:rFonts w:ascii="Times New Roman" w:hAnsi="Times New Roman" w:cs="Times New Roman"/>
          <w:sz w:val="24"/>
          <w:szCs w:val="24"/>
        </w:rPr>
      </w:pPr>
    </w:p>
    <w:p w14:paraId="1167ED3A" w14:textId="77777777" w:rsidR="00471F99" w:rsidRDefault="000B5B30">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Санкт-Петербург 2024</w:t>
      </w:r>
    </w:p>
    <w:p w14:paraId="5B0478D3" w14:textId="77777777" w:rsidR="00471F99" w:rsidRDefault="000B5B30">
      <w:pPr>
        <w:keepNext/>
        <w:pageBreakBefore/>
        <w:tabs>
          <w:tab w:val="left" w:pos="11199"/>
        </w:tabs>
        <w:spacing w:after="0" w:line="240" w:lineRule="auto"/>
        <w:ind w:left="-1133" w:firstLine="709"/>
        <w:jc w:val="both"/>
        <w:rPr>
          <w:rFonts w:ascii="Times New Roman" w:hAnsi="Times New Roman" w:cs="Times New Roman"/>
          <w:b/>
          <w:sz w:val="24"/>
          <w:szCs w:val="24"/>
        </w:rPr>
      </w:pPr>
      <w:r>
        <w:rPr>
          <w:rFonts w:ascii="Times New Roman" w:hAnsi="Times New Roman" w:cs="Times New Roman"/>
          <w:b/>
          <w:noProof/>
          <w:sz w:val="24"/>
          <w:szCs w:val="24"/>
          <w:lang w:val="en-US"/>
        </w:rPr>
        <w:lastRenderedPageBreak/>
        <mc:AlternateContent>
          <mc:Choice Requires="wpg">
            <w:drawing>
              <wp:inline distT="0" distB="0" distL="0" distR="0" wp14:anchorId="5C978A4F" wp14:editId="3CA1E4F9">
                <wp:extent cx="6217072" cy="7661275"/>
                <wp:effectExtent l="0" t="0" r="6350" b="9525"/>
                <wp:docPr id="2" name="Picture 6164" descr="Macintosh HD:Users:feofilov:Downloads:Attachments_o-sobol@mail-23:14390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Macintosh HD:Users:feofilov:Downloads:Attachments_o-sobol@mail-23:143906.PDF"/>
                        <pic:cNvPicPr>
                          <a:picLocks noChangeAspect="1"/>
                        </pic:cNvPicPr>
                      </pic:nvPicPr>
                      <pic:blipFill>
                        <a:blip r:embed="rId13"/>
                        <a:srcRect t="6458" b="6457"/>
                        <a:stretch/>
                      </pic:blipFill>
                      <pic:spPr bwMode="auto">
                        <a:xfrm>
                          <a:off x="0" y="0"/>
                          <a:ext cx="6236504" cy="768522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89.53pt;height:603.25pt;mso-wrap-distance-left:0.00pt;mso-wrap-distance-top:0.00pt;mso-wrap-distance-right:0.00pt;mso-wrap-distance-bottom:0.00pt;" stroked="f">
                <v:path textboxrect="0,0,0,0"/>
                <v:imagedata r:id="rId14" o:title=""/>
              </v:shape>
            </w:pict>
          </mc:Fallback>
        </mc:AlternateContent>
      </w:r>
    </w:p>
    <w:p w14:paraId="559C1DAE" w14:textId="77777777" w:rsidR="00471F99" w:rsidRDefault="000B5B30">
      <w:pPr>
        <w:keepNext/>
        <w:pageBreakBefore/>
        <w:spacing w:after="0" w:line="240" w:lineRule="auto"/>
        <w:ind w:hanging="709"/>
        <w:jc w:val="both"/>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mc:AlternateContent>
          <mc:Choice Requires="wpg">
            <w:drawing>
              <wp:inline distT="0" distB="0" distL="0" distR="0" wp14:anchorId="29D9E9FE" wp14:editId="27F27E55">
                <wp:extent cx="6534970" cy="8560408"/>
                <wp:effectExtent l="0" t="0" r="0" b="0"/>
                <wp:docPr id="3"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pic:cNvPicPr>
                      </pic:nvPicPr>
                      <pic:blipFill>
                        <a:blip r:embed="rId15"/>
                        <a:srcRect t="3509" b="3509"/>
                        <a:stretch/>
                      </pic:blipFill>
                      <pic:spPr bwMode="auto">
                        <a:xfrm>
                          <a:off x="0" y="0"/>
                          <a:ext cx="6539002" cy="856569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514.56pt;height:674.05pt;mso-wrap-distance-left:0.00pt;mso-wrap-distance-top:0.00pt;mso-wrap-distance-right:0.00pt;mso-wrap-distance-bottom:0.00pt;" stroked="f">
                <v:path textboxrect="0,0,0,0"/>
                <v:imagedata r:id="rId16" o:title=""/>
              </v:shape>
            </w:pict>
          </mc:Fallback>
        </mc:AlternateContent>
      </w:r>
    </w:p>
    <w:p w14:paraId="612B6CAF" w14:textId="77777777" w:rsidR="00471F99" w:rsidRDefault="00471F99">
      <w:pPr>
        <w:pStyle w:val="TOCHeading"/>
        <w:spacing w:before="0" w:after="240"/>
        <w:jc w:val="center"/>
        <w:rPr>
          <w:rFonts w:ascii="Times New Roman" w:hAnsi="Times New Roman" w:cs="Times New Roman"/>
          <w:b/>
          <w:color w:val="auto"/>
          <w:sz w:val="24"/>
          <w:szCs w:val="24"/>
          <w:lang w:val="en-US"/>
        </w:rPr>
      </w:pPr>
    </w:p>
    <w:p w14:paraId="59F5528F" w14:textId="77777777" w:rsidR="00471F99" w:rsidRDefault="00471F99"/>
    <w:p w14:paraId="336D21C0" w14:textId="77777777" w:rsidR="00471F99" w:rsidRDefault="000B5B30">
      <w:r>
        <w:rPr>
          <w:rFonts w:ascii="Times New Roman" w:hAnsi="Times New Roman" w:cs="Times New Roman"/>
          <w:b/>
          <w:noProof/>
          <w:sz w:val="24"/>
          <w:szCs w:val="24"/>
          <w:lang w:val="en-US"/>
        </w:rPr>
        <w:lastRenderedPageBreak/>
        <mc:AlternateContent>
          <mc:Choice Requires="wpg">
            <w:drawing>
              <wp:inline distT="0" distB="0" distL="0" distR="0" wp14:anchorId="1CE53A2E" wp14:editId="20F5AC23">
                <wp:extent cx="5939790" cy="1307122"/>
                <wp:effectExtent l="0" t="0" r="3810" b="0"/>
                <wp:docPr id="4"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pic:cNvPicPr>
                      </pic:nvPicPr>
                      <pic:blipFill>
                        <a:blip r:embed="rId17"/>
                        <a:stretch/>
                      </pic:blipFill>
                      <pic:spPr bwMode="auto">
                        <a:xfrm>
                          <a:off x="0" y="0"/>
                          <a:ext cx="5939790" cy="1307122"/>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467.70pt;height:102.92pt;mso-wrap-distance-left:0.00pt;mso-wrap-distance-top:0.00pt;mso-wrap-distance-right:0.00pt;mso-wrap-distance-bottom:0.00pt;" stroked="f">
                <v:path textboxrect="0,0,0,0"/>
                <v:imagedata r:id="rId18" o:title=""/>
              </v:shape>
            </w:pict>
          </mc:Fallback>
        </mc:AlternateContent>
      </w:r>
    </w:p>
    <w:p w14:paraId="7CB48881" w14:textId="77777777" w:rsidR="00471F99" w:rsidRDefault="00471F99"/>
    <w:p w14:paraId="34E5C130" w14:textId="77777777" w:rsidR="00471F99" w:rsidRDefault="00471F99"/>
    <w:p w14:paraId="6D311FE2" w14:textId="77777777" w:rsidR="00471F99" w:rsidRDefault="00471F99"/>
    <w:p w14:paraId="10A10BF4" w14:textId="77777777" w:rsidR="00471F99" w:rsidRDefault="00471F99"/>
    <w:p w14:paraId="0D544405" w14:textId="77777777" w:rsidR="00471F99" w:rsidRDefault="00471F99"/>
    <w:p w14:paraId="74C22604" w14:textId="77777777" w:rsidR="00471F99" w:rsidRDefault="00471F99"/>
    <w:p w14:paraId="57395C1E" w14:textId="77777777" w:rsidR="00471F99" w:rsidRDefault="00471F99"/>
    <w:p w14:paraId="4E8FBDB2" w14:textId="77777777" w:rsidR="00471F99" w:rsidRDefault="00471F99"/>
    <w:p w14:paraId="7B6D247C" w14:textId="77777777" w:rsidR="00471F99" w:rsidRDefault="00471F99"/>
    <w:p w14:paraId="251DAC8C" w14:textId="77777777" w:rsidR="00471F99" w:rsidRDefault="00471F99"/>
    <w:p w14:paraId="7E71484E" w14:textId="77777777" w:rsidR="00471F99" w:rsidRDefault="00471F99"/>
    <w:p w14:paraId="5AEFC32F" w14:textId="77777777" w:rsidR="00471F99" w:rsidRDefault="00471F99"/>
    <w:p w14:paraId="3B1FBCD0" w14:textId="77777777" w:rsidR="00471F99" w:rsidRDefault="00471F99"/>
    <w:p w14:paraId="4B9B5021" w14:textId="77777777" w:rsidR="00471F99" w:rsidRDefault="00471F99"/>
    <w:p w14:paraId="205DD04A" w14:textId="77777777" w:rsidR="00471F99" w:rsidRDefault="00471F99"/>
    <w:p w14:paraId="4A0C799A" w14:textId="77777777" w:rsidR="00471F99" w:rsidRDefault="00471F99"/>
    <w:p w14:paraId="5BA1F72A" w14:textId="77777777" w:rsidR="00471F99" w:rsidRDefault="00471F99"/>
    <w:p w14:paraId="6F93E783" w14:textId="77777777" w:rsidR="00471F99" w:rsidRDefault="00471F99"/>
    <w:p w14:paraId="182583F4" w14:textId="77777777" w:rsidR="00471F99" w:rsidRDefault="00471F99"/>
    <w:p w14:paraId="7243E8C0" w14:textId="77777777" w:rsidR="00471F99" w:rsidRDefault="00471F99"/>
    <w:p w14:paraId="32450809" w14:textId="77777777" w:rsidR="00471F99" w:rsidRDefault="00471F99"/>
    <w:p w14:paraId="1D520588" w14:textId="77777777" w:rsidR="00471F99" w:rsidRDefault="00471F99"/>
    <w:p w14:paraId="6EAAF816" w14:textId="77777777" w:rsidR="00471F99" w:rsidRDefault="00471F99"/>
    <w:p w14:paraId="2FFC6159" w14:textId="77777777" w:rsidR="00471F99" w:rsidRDefault="00471F99"/>
    <w:p w14:paraId="002F68D4" w14:textId="77777777" w:rsidR="00471F99" w:rsidRDefault="00471F99"/>
    <w:p w14:paraId="35D54A28" w14:textId="77777777" w:rsidR="00471F99" w:rsidRDefault="00471F99"/>
    <w:p w14:paraId="528AC2C3" w14:textId="77777777" w:rsidR="00471F99" w:rsidRDefault="00471F99"/>
    <w:p w14:paraId="305EA016" w14:textId="77777777" w:rsidR="00471F99" w:rsidRDefault="00471F99"/>
    <w:sdt>
      <w:sdtPr>
        <w:rPr>
          <w:rFonts w:asciiTheme="minorHAnsi" w:eastAsiaTheme="minorHAnsi" w:hAnsiTheme="minorHAnsi" w:cstheme="minorBidi"/>
          <w:color w:val="auto"/>
          <w:sz w:val="22"/>
          <w:szCs w:val="22"/>
          <w:lang w:eastAsia="en-US"/>
        </w:rPr>
        <w:id w:val="1629734892"/>
        <w:docPartObj>
          <w:docPartGallery w:val="Table of Contents"/>
          <w:docPartUnique/>
        </w:docPartObj>
      </w:sdtPr>
      <w:sdtEndPr/>
      <w:sdtContent>
        <w:p w14:paraId="39303F63" w14:textId="77777777" w:rsidR="00471F99" w:rsidRDefault="000B5B30">
          <w:pPr>
            <w:pStyle w:val="TOCHeading"/>
            <w:spacing w:before="0" w:after="240"/>
            <w:jc w:val="center"/>
            <w:rPr>
              <w:b/>
              <w:color w:val="auto"/>
            </w:rPr>
          </w:pPr>
          <w:r>
            <w:rPr>
              <w:rFonts w:ascii="Times New Roman" w:hAnsi="Times New Roman" w:cs="Times New Roman"/>
              <w:b/>
              <w:color w:val="auto"/>
              <w:sz w:val="24"/>
              <w:szCs w:val="24"/>
            </w:rPr>
            <w:t>СОДЕРЖАНИЕ</w:t>
          </w:r>
        </w:p>
        <w:p w14:paraId="0AFC992D" w14:textId="77777777" w:rsidR="00471F99" w:rsidRDefault="000B5B30">
          <w:pPr>
            <w:pStyle w:val="TOC1"/>
            <w:tabs>
              <w:tab w:val="right" w:leader="dot" w:pos="9344"/>
            </w:tabs>
            <w:rPr>
              <w:rFonts w:ascii="Times New Roman" w:eastAsiaTheme="minorEastAsia" w:hAnsi="Times New Roman" w:cs="Times New Roman"/>
              <w:sz w:val="24"/>
              <w:szCs w:val="24"/>
              <w:lang w:eastAsia="ru-RU"/>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"1-3" \h \z \u </w:instrText>
          </w:r>
          <w:r>
            <w:rPr>
              <w:rFonts w:ascii="Times New Roman" w:hAnsi="Times New Roman" w:cs="Times New Roman"/>
              <w:sz w:val="24"/>
              <w:szCs w:val="24"/>
            </w:rPr>
            <w:fldChar w:fldCharType="separate"/>
          </w:r>
          <w:hyperlink w:anchor="_Toc184662546" w:tooltip="#_Toc184662546" w:history="1">
            <w:r>
              <w:rPr>
                <w:rStyle w:val="Hyperlink"/>
                <w:rFonts w:ascii="Times New Roman" w:hAnsi="Times New Roman" w:cs="Times New Roman"/>
                <w:color w:val="auto"/>
                <w:sz w:val="24"/>
                <w:szCs w:val="24"/>
              </w:rPr>
              <w:t>ТЕРМИНЫ И ОПРЕДЕЛЕНИЯ</w:t>
            </w:r>
            <w:r>
              <w:rPr>
                <w:rFonts w:ascii="Times New Roman" w:hAnsi="Times New Roman" w:cs="Times New Roman"/>
                <w:sz w:val="24"/>
                <w:szCs w:val="24"/>
              </w:rPr>
              <w:tab/>
              <w:t>9</w:t>
            </w:r>
          </w:hyperlink>
        </w:p>
        <w:p w14:paraId="178D0F85"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47" w:tooltip="#_Toc184662547" w:history="1">
            <w:r w:rsidR="000B5B30">
              <w:rPr>
                <w:rStyle w:val="Hyperlink"/>
                <w:rFonts w:ascii="Times New Roman" w:hAnsi="Times New Roman" w:cs="Times New Roman"/>
                <w:color w:val="auto"/>
                <w:sz w:val="24"/>
                <w:szCs w:val="24"/>
              </w:rPr>
              <w:t>ПЕРЕЧЕНЬ СОКРАЩЕНИЙ И ОБОЗНАЧЕНИЙ</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_Toc184662547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11</w:t>
            </w:r>
            <w:r w:rsidR="000B5B30">
              <w:rPr>
                <w:rFonts w:ascii="Times New Roman" w:hAnsi="Times New Roman" w:cs="Times New Roman"/>
                <w:sz w:val="24"/>
                <w:szCs w:val="24"/>
              </w:rPr>
              <w:fldChar w:fldCharType="end"/>
            </w:r>
          </w:hyperlink>
        </w:p>
        <w:p w14:paraId="19990F53"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48" w:tooltip="#_Toc184662548" w:history="1">
            <w:r w:rsidR="000B5B30">
              <w:rPr>
                <w:rStyle w:val="Hyperlink"/>
                <w:rFonts w:ascii="Times New Roman" w:hAnsi="Times New Roman" w:cs="Times New Roman"/>
                <w:color w:val="auto"/>
                <w:sz w:val="24"/>
                <w:szCs w:val="24"/>
              </w:rPr>
              <w:t>ВВЕДЕНИЕ</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_Toc184662548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13</w:t>
            </w:r>
            <w:r w:rsidR="000B5B30">
              <w:rPr>
                <w:rFonts w:ascii="Times New Roman" w:hAnsi="Times New Roman" w:cs="Times New Roman"/>
                <w:sz w:val="24"/>
                <w:szCs w:val="24"/>
              </w:rPr>
              <w:fldChar w:fldCharType="end"/>
            </w:r>
          </w:hyperlink>
        </w:p>
        <w:p w14:paraId="1FEDAADC"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49" w:tooltip="#_Toc184662549" w:history="1">
            <w:r w:rsidR="000B5B30">
              <w:rPr>
                <w:rStyle w:val="Hyperlink"/>
                <w:rFonts w:ascii="Times New Roman" w:eastAsia="Times New Roman" w:hAnsi="Times New Roman" w:cs="Times New Roman"/>
                <w:color w:val="auto"/>
                <w:sz w:val="24"/>
                <w:szCs w:val="24"/>
                <w:lang w:eastAsia="ru-RU"/>
              </w:rPr>
              <w:t>1 Теоретические исследования</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_Toc184662549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18</w:t>
            </w:r>
            <w:r w:rsidR="000B5B30">
              <w:rPr>
                <w:rFonts w:ascii="Times New Roman" w:hAnsi="Times New Roman" w:cs="Times New Roman"/>
                <w:sz w:val="24"/>
                <w:szCs w:val="24"/>
              </w:rPr>
              <w:fldChar w:fldCharType="end"/>
            </w:r>
          </w:hyperlink>
        </w:p>
        <w:p w14:paraId="7BC08D3D" w14:textId="77777777" w:rsidR="00471F99" w:rsidRDefault="00D63E4D">
          <w:pPr>
            <w:pStyle w:val="TOC2"/>
            <w:rPr>
              <w:rFonts w:ascii="Times New Roman" w:eastAsiaTheme="minorEastAsia" w:hAnsi="Times New Roman" w:cs="Times New Roman"/>
              <w:sz w:val="24"/>
              <w:szCs w:val="24"/>
              <w:lang w:eastAsia="ru-RU"/>
            </w:rPr>
          </w:pPr>
          <w:hyperlink w:anchor="_Toc184662550" w:tooltip="#_Toc184662550" w:history="1">
            <w:r w:rsidR="000B5B30">
              <w:rPr>
                <w:rStyle w:val="Hyperlink"/>
                <w:rFonts w:ascii="Times New Roman" w:eastAsia="Times New Roman" w:hAnsi="Times New Roman" w:cs="Times New Roman"/>
                <w:color w:val="auto"/>
                <w:sz w:val="24"/>
                <w:szCs w:val="24"/>
                <w:lang w:eastAsia="ru-RU"/>
              </w:rPr>
              <w:t>1.1 Исследование вида распределения частиц по множественности от распада одиночной струны с целью описания в рамках разрабатываемой модели со слиянием струн распределений по множественности, полученных в экспериментах ALICE и CMS на БАК</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_Toc184662550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18</w:t>
            </w:r>
            <w:r w:rsidR="000B5B30">
              <w:rPr>
                <w:rFonts w:ascii="Times New Roman" w:hAnsi="Times New Roman" w:cs="Times New Roman"/>
                <w:sz w:val="24"/>
                <w:szCs w:val="24"/>
              </w:rPr>
              <w:fldChar w:fldCharType="end"/>
            </w:r>
          </w:hyperlink>
        </w:p>
        <w:p w14:paraId="24F75CC4" w14:textId="77777777" w:rsidR="00471F99" w:rsidRDefault="00D63E4D">
          <w:pPr>
            <w:pStyle w:val="TOC2"/>
            <w:rPr>
              <w:rFonts w:ascii="Times New Roman" w:eastAsiaTheme="minorEastAsia" w:hAnsi="Times New Roman" w:cs="Times New Roman"/>
              <w:sz w:val="24"/>
              <w:szCs w:val="24"/>
              <w:lang w:eastAsia="ru-RU"/>
            </w:rPr>
          </w:pPr>
          <w:hyperlink w:anchor="_Toc184662551" w:tooltip="#_Toc184662551" w:history="1">
            <w:r w:rsidR="000B5B30">
              <w:rPr>
                <w:rStyle w:val="Hyperlink"/>
                <w:rFonts w:ascii="Times New Roman" w:eastAsia="Times New Roman" w:hAnsi="Times New Roman" w:cs="Times New Roman"/>
                <w:color w:val="auto"/>
                <w:sz w:val="24"/>
                <w:szCs w:val="24"/>
                <w:lang w:eastAsia="ru-RU"/>
              </w:rPr>
              <w:t>1.2 Исследование возможности нахождения набора реджевских параметров, который обеспечивал бы одновременное описание всех экспериментальных данных по pp взаимодействию во всей области энергий БАК</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_Toc184662551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29</w:t>
            </w:r>
            <w:r w:rsidR="000B5B30">
              <w:rPr>
                <w:rFonts w:ascii="Times New Roman" w:hAnsi="Times New Roman" w:cs="Times New Roman"/>
                <w:sz w:val="24"/>
                <w:szCs w:val="24"/>
              </w:rPr>
              <w:fldChar w:fldCharType="end"/>
            </w:r>
          </w:hyperlink>
        </w:p>
        <w:p w14:paraId="40AE8B91" w14:textId="77777777" w:rsidR="00471F99" w:rsidRDefault="00D63E4D">
          <w:pPr>
            <w:pStyle w:val="TOC2"/>
            <w:rPr>
              <w:rFonts w:ascii="Times New Roman" w:eastAsiaTheme="minorEastAsia" w:hAnsi="Times New Roman" w:cs="Times New Roman"/>
              <w:sz w:val="24"/>
              <w:szCs w:val="24"/>
              <w:lang w:eastAsia="ru-RU"/>
            </w:rPr>
          </w:pPr>
          <w:hyperlink w:anchor="_Toc184662552" w:tooltip="#_Toc184662552" w:history="1">
            <w:r w:rsidR="000B5B30">
              <w:rPr>
                <w:rStyle w:val="Hyperlink"/>
                <w:rFonts w:ascii="Times New Roman" w:eastAsia="Times New Roman" w:hAnsi="Times New Roman" w:cs="Times New Roman"/>
                <w:color w:val="auto"/>
                <w:sz w:val="24"/>
                <w:szCs w:val="24"/>
                <w:lang w:eastAsia="ru-RU"/>
              </w:rPr>
              <w:t>1.3 Динамическая модель взаимодействующих струн с передачей импульса от двигающихся струн к частицам</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_Toc184662552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38</w:t>
            </w:r>
            <w:r w:rsidR="000B5B30">
              <w:rPr>
                <w:rFonts w:ascii="Times New Roman" w:hAnsi="Times New Roman" w:cs="Times New Roman"/>
                <w:sz w:val="24"/>
                <w:szCs w:val="24"/>
              </w:rPr>
              <w:fldChar w:fldCharType="end"/>
            </w:r>
          </w:hyperlink>
        </w:p>
        <w:p w14:paraId="032D14A5" w14:textId="77777777" w:rsidR="00471F99" w:rsidRDefault="00D63E4D">
          <w:pPr>
            <w:pStyle w:val="TOC2"/>
            <w:rPr>
              <w:rFonts w:ascii="Times New Roman" w:eastAsiaTheme="minorEastAsia" w:hAnsi="Times New Roman" w:cs="Times New Roman"/>
              <w:sz w:val="24"/>
              <w:szCs w:val="24"/>
              <w:lang w:eastAsia="ru-RU"/>
            </w:rPr>
          </w:pPr>
          <w:hyperlink w:anchor="_Toc184662553" w:tooltip="#_Toc184662553" w:history="1">
            <w:r w:rsidR="000B5B30">
              <w:rPr>
                <w:rStyle w:val="Hyperlink"/>
                <w:rFonts w:ascii="Times New Roman" w:eastAsia="Times New Roman" w:hAnsi="Times New Roman" w:cs="Times New Roman"/>
                <w:color w:val="auto"/>
                <w:sz w:val="24"/>
                <w:szCs w:val="24"/>
                <w:lang w:eastAsia="ru-RU"/>
              </w:rPr>
              <w:t>1.4 Оптимизация модели взаимодействующих струн на случай p+Pb столкновений</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_Toc184662553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48</w:t>
            </w:r>
            <w:r w:rsidR="000B5B30">
              <w:rPr>
                <w:rFonts w:ascii="Times New Roman" w:hAnsi="Times New Roman" w:cs="Times New Roman"/>
                <w:sz w:val="24"/>
                <w:szCs w:val="24"/>
              </w:rPr>
              <w:fldChar w:fldCharType="end"/>
            </w:r>
          </w:hyperlink>
        </w:p>
        <w:p w14:paraId="737D9EAF" w14:textId="77777777" w:rsidR="00471F99" w:rsidRDefault="00D63E4D">
          <w:pPr>
            <w:pStyle w:val="TOC2"/>
            <w:rPr>
              <w:rFonts w:ascii="Times New Roman" w:eastAsiaTheme="minorEastAsia" w:hAnsi="Times New Roman" w:cs="Times New Roman"/>
              <w:sz w:val="24"/>
              <w:szCs w:val="24"/>
              <w:lang w:eastAsia="ru-RU"/>
            </w:rPr>
          </w:pPr>
          <w:hyperlink w:anchor="_Toc184662554" w:tooltip="#_Toc184662554" w:history="1">
            <w:r w:rsidR="000B5B30">
              <w:rPr>
                <w:rStyle w:val="Hyperlink"/>
                <w:rFonts w:ascii="Times New Roman" w:eastAsia="Times New Roman" w:hAnsi="Times New Roman" w:cs="Times New Roman"/>
                <w:color w:val="auto"/>
                <w:sz w:val="24"/>
                <w:szCs w:val="24"/>
                <w:lang w:eastAsia="ru-RU"/>
              </w:rPr>
              <w:t>1.5 Расширение новой термальной модели в рамках подхода мультипомеронного обмена на различные типы рождающихся частиц в рр столкновениях</w:t>
            </w:r>
            <w:r w:rsidR="000B5B30">
              <w:rPr>
                <w:rFonts w:ascii="Times New Roman" w:hAnsi="Times New Roman" w:cs="Times New Roman"/>
                <w:sz w:val="24"/>
                <w:szCs w:val="24"/>
              </w:rPr>
              <w:tab/>
              <w:t>51</w:t>
            </w:r>
          </w:hyperlink>
        </w:p>
        <w:p w14:paraId="353D87E1" w14:textId="77777777" w:rsidR="00471F99" w:rsidRDefault="00D63E4D">
          <w:pPr>
            <w:pStyle w:val="TOC2"/>
            <w:rPr>
              <w:rFonts w:ascii="Times New Roman" w:eastAsiaTheme="minorEastAsia" w:hAnsi="Times New Roman" w:cs="Times New Roman"/>
              <w:sz w:val="24"/>
              <w:szCs w:val="24"/>
              <w:lang w:eastAsia="ru-RU"/>
            </w:rPr>
          </w:pPr>
          <w:hyperlink w:anchor="_Toc184662555" w:tooltip="#_Toc184662555" w:history="1">
            <w:r w:rsidR="000B5B30">
              <w:rPr>
                <w:rStyle w:val="Hyperlink"/>
                <w:rFonts w:ascii="Times New Roman" w:eastAsia="Times New Roman" w:hAnsi="Times New Roman" w:cs="Times New Roman"/>
                <w:color w:val="auto"/>
                <w:sz w:val="24"/>
                <w:szCs w:val="24"/>
                <w:lang w:eastAsia="ru-RU"/>
              </w:rPr>
              <w:t>1.6 Применение новой термальной модели для описания рA и AA столкновений с использованием в качестве входной информации результатов монте-карловской глауберовской модели на партонном уровне</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_Toc184662555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58</w:t>
            </w:r>
            <w:r w:rsidR="000B5B30">
              <w:rPr>
                <w:rFonts w:ascii="Times New Roman" w:hAnsi="Times New Roman" w:cs="Times New Roman"/>
                <w:sz w:val="24"/>
                <w:szCs w:val="24"/>
              </w:rPr>
              <w:fldChar w:fldCharType="end"/>
            </w:r>
          </w:hyperlink>
        </w:p>
        <w:p w14:paraId="1492874D" w14:textId="77777777" w:rsidR="00471F99" w:rsidRDefault="00D63E4D">
          <w:pPr>
            <w:pStyle w:val="TOC2"/>
            <w:rPr>
              <w:rFonts w:ascii="Times New Roman" w:eastAsiaTheme="minorEastAsia" w:hAnsi="Times New Roman" w:cs="Times New Roman"/>
              <w:sz w:val="24"/>
              <w:szCs w:val="24"/>
              <w:lang w:eastAsia="ru-RU"/>
            </w:rPr>
          </w:pPr>
          <w:hyperlink w:anchor="_Toc184662556" w:tooltip="#_Toc184662556" w:history="1">
            <w:r w:rsidR="000B5B30">
              <w:rPr>
                <w:rStyle w:val="Hyperlink"/>
                <w:rFonts w:ascii="Times New Roman" w:eastAsia="Calibri" w:hAnsi="Times New Roman" w:cs="Times New Roman"/>
                <w:color w:val="auto"/>
                <w:sz w:val="24"/>
                <w:szCs w:val="24"/>
              </w:rPr>
              <w:t>1.6.1 Сильно-интенсивные переменные Σ[Pt, Nch], и Δ[Pt, Nch]</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_Toc184662556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58</w:t>
            </w:r>
            <w:r w:rsidR="000B5B30">
              <w:rPr>
                <w:rFonts w:ascii="Times New Roman" w:hAnsi="Times New Roman" w:cs="Times New Roman"/>
                <w:sz w:val="24"/>
                <w:szCs w:val="24"/>
              </w:rPr>
              <w:fldChar w:fldCharType="end"/>
            </w:r>
          </w:hyperlink>
        </w:p>
        <w:p w14:paraId="545D502A" w14:textId="77777777" w:rsidR="00471F99" w:rsidRDefault="00D63E4D">
          <w:pPr>
            <w:pStyle w:val="TOC2"/>
            <w:rPr>
              <w:rFonts w:ascii="Times New Roman" w:eastAsiaTheme="minorEastAsia" w:hAnsi="Times New Roman" w:cs="Times New Roman"/>
              <w:sz w:val="24"/>
              <w:szCs w:val="24"/>
              <w:lang w:eastAsia="ru-RU"/>
            </w:rPr>
          </w:pPr>
          <w:hyperlink w:anchor="_Toc184662557" w:tooltip="#_Toc184662557" w:history="1">
            <w:r w:rsidR="000B5B30">
              <w:rPr>
                <w:rStyle w:val="Hyperlink"/>
                <w:rFonts w:ascii="Times New Roman" w:hAnsi="Times New Roman" w:cs="Times New Roman"/>
                <w:color w:val="auto"/>
                <w:sz w:val="24"/>
                <w:szCs w:val="24"/>
              </w:rPr>
              <w:t>1.6.2</w:t>
            </w:r>
          </w:hyperlink>
          <w:r w:rsidR="000B5B30">
            <w:rPr>
              <w:rStyle w:val="Hyperlink"/>
              <w:rFonts w:ascii="Times New Roman" w:hAnsi="Times New Roman" w:cs="Times New Roman"/>
              <w:color w:val="auto"/>
              <w:sz w:val="24"/>
              <w:szCs w:val="24"/>
            </w:rPr>
            <w:t xml:space="preserve"> </w:t>
          </w:r>
          <w:hyperlink w:anchor="_Toc184662558" w:tooltip="#_Toc184662558" w:history="1">
            <w:r w:rsidR="000B5B30">
              <w:rPr>
                <w:rStyle w:val="Hyperlink"/>
                <w:rFonts w:ascii="Times New Roman" w:hAnsi="Times New Roman" w:cs="Times New Roman"/>
                <w:color w:val="auto"/>
                <w:sz w:val="24"/>
                <w:szCs w:val="24"/>
              </w:rPr>
              <w:t xml:space="preserve">Глауберовское моделирование столкновений адронов и ядер </w:t>
            </w:r>
            <w:r w:rsidR="000B5B30">
              <w:rPr>
                <w:rStyle w:val="Hyperlink"/>
                <w:rFonts w:ascii="Times New Roman" w:hAnsi="Times New Roman" w:cs="Times New Roman"/>
                <w:color w:val="auto"/>
                <w:sz w:val="24"/>
                <w:szCs w:val="24"/>
              </w:rPr>
              <w:br/>
              <w:t>на партонном уровне</w:t>
            </w:r>
            <w:r w:rsidR="000B5B30">
              <w:rPr>
                <w:rFonts w:ascii="Times New Roman" w:hAnsi="Times New Roman" w:cs="Times New Roman"/>
                <w:sz w:val="24"/>
                <w:szCs w:val="24"/>
              </w:rPr>
              <w:tab/>
              <w:t>61</w:t>
            </w:r>
          </w:hyperlink>
        </w:p>
        <w:p w14:paraId="1AD94822" w14:textId="77777777" w:rsidR="00471F99" w:rsidRDefault="00D63E4D">
          <w:pPr>
            <w:pStyle w:val="TOC2"/>
            <w:rPr>
              <w:rFonts w:ascii="Times New Roman" w:eastAsiaTheme="minorEastAsia" w:hAnsi="Times New Roman" w:cs="Times New Roman"/>
              <w:sz w:val="24"/>
              <w:szCs w:val="24"/>
              <w:lang w:eastAsia="ru-RU"/>
            </w:rPr>
          </w:pPr>
          <w:hyperlink w:anchor="_Toc184662559" w:tooltip="#_Toc184662559" w:history="1">
            <w:r w:rsidR="000B5B30">
              <w:rPr>
                <w:rStyle w:val="Hyperlink"/>
                <w:rFonts w:ascii="Times New Roman" w:eastAsia="Calibri" w:hAnsi="Times New Roman" w:cs="Times New Roman"/>
                <w:color w:val="auto"/>
                <w:sz w:val="24"/>
                <w:szCs w:val="24"/>
              </w:rPr>
              <w:t>1.6.3 Описание в рамках мульти-померонной модели термального поведения pt-спектров, зависящих от энергии, для pp и АА столкновений</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_Toc184662559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66</w:t>
            </w:r>
            <w:r w:rsidR="000B5B30">
              <w:rPr>
                <w:rFonts w:ascii="Times New Roman" w:hAnsi="Times New Roman" w:cs="Times New Roman"/>
                <w:sz w:val="24"/>
                <w:szCs w:val="24"/>
              </w:rPr>
              <w:fldChar w:fldCharType="end"/>
            </w:r>
          </w:hyperlink>
        </w:p>
        <w:p w14:paraId="1CB0F0E8" w14:textId="77777777" w:rsidR="00471F99" w:rsidRDefault="00D63E4D">
          <w:pPr>
            <w:pStyle w:val="TOC2"/>
            <w:rPr>
              <w:rFonts w:ascii="Times New Roman" w:eastAsiaTheme="minorEastAsia" w:hAnsi="Times New Roman" w:cs="Times New Roman"/>
              <w:sz w:val="24"/>
              <w:szCs w:val="24"/>
              <w:lang w:eastAsia="ru-RU"/>
            </w:rPr>
          </w:pPr>
          <w:hyperlink w:anchor="_Toc184662560" w:tooltip="#_Toc184662560" w:history="1">
            <w:r w:rsidR="000B5B30">
              <w:rPr>
                <w:rStyle w:val="Hyperlink"/>
                <w:rFonts w:ascii="Times New Roman" w:eastAsia="Calibri" w:hAnsi="Times New Roman" w:cs="Times New Roman"/>
                <w:color w:val="auto"/>
                <w:sz w:val="24"/>
                <w:szCs w:val="24"/>
              </w:rPr>
              <w:t>1.6.4 Сильно-интенсивные переменные Σ[Pt, Nch], и Δ[Pt, Nch] вычисленные через термальную функцию распределения ММПО для рA и AA процессов</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_Toc184662560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66</w:t>
            </w:r>
            <w:r w:rsidR="000B5B30">
              <w:rPr>
                <w:rFonts w:ascii="Times New Roman" w:hAnsi="Times New Roman" w:cs="Times New Roman"/>
                <w:sz w:val="24"/>
                <w:szCs w:val="24"/>
              </w:rPr>
              <w:fldChar w:fldCharType="end"/>
            </w:r>
          </w:hyperlink>
        </w:p>
        <w:p w14:paraId="4B16C2BB" w14:textId="77777777" w:rsidR="00471F99" w:rsidRDefault="00D63E4D">
          <w:pPr>
            <w:pStyle w:val="TOC2"/>
            <w:rPr>
              <w:rFonts w:ascii="Times New Roman" w:eastAsiaTheme="minorEastAsia" w:hAnsi="Times New Roman" w:cs="Times New Roman"/>
              <w:sz w:val="24"/>
              <w:szCs w:val="24"/>
              <w:lang w:eastAsia="ru-RU"/>
            </w:rPr>
          </w:pPr>
          <w:hyperlink w:anchor="_Toc184662561" w:tooltip="#_Toc184662561" w:history="1">
            <w:r w:rsidR="000B5B30">
              <w:rPr>
                <w:rStyle w:val="Hyperlink"/>
                <w:rFonts w:ascii="Times New Roman" w:eastAsia="Times New Roman" w:hAnsi="Times New Roman" w:cs="Times New Roman"/>
                <w:color w:val="auto"/>
                <w:sz w:val="24"/>
                <w:szCs w:val="24"/>
                <w:lang w:eastAsia="ru-RU"/>
              </w:rPr>
              <w:t>1.7 Расчёты кумулянтов по поперечному импульсу в Монте-Карло данных Bi+Bi для разных классов центральности</w:t>
            </w:r>
            <w:r w:rsidR="000B5B30">
              <w:rPr>
                <w:rFonts w:ascii="Times New Roman" w:hAnsi="Times New Roman" w:cs="Times New Roman"/>
                <w:sz w:val="24"/>
                <w:szCs w:val="24"/>
              </w:rPr>
              <w:tab/>
              <w:t>72</w:t>
            </w:r>
          </w:hyperlink>
        </w:p>
        <w:p w14:paraId="43396097"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62" w:tooltip="#_Toc184662562" w:history="1">
            <w:r w:rsidR="000B5B30">
              <w:rPr>
                <w:rStyle w:val="Hyperlink"/>
                <w:rFonts w:ascii="Times New Roman" w:eastAsia="Times New Roman" w:hAnsi="Times New Roman" w:cs="Times New Roman"/>
                <w:color w:val="auto"/>
                <w:sz w:val="24"/>
                <w:szCs w:val="24"/>
                <w:lang w:eastAsia="ru-RU"/>
              </w:rPr>
              <w:t>2 Проверка теоретичеcких гипотез на основе анализа новейших экспериментальных данных современных экспериментов ALICE и CMS на БАК и NA61/SHINE на SPS в ЦЕРН</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_Toc184662562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76</w:t>
            </w:r>
            <w:r w:rsidR="000B5B30">
              <w:rPr>
                <w:rFonts w:ascii="Times New Roman" w:hAnsi="Times New Roman" w:cs="Times New Roman"/>
                <w:sz w:val="24"/>
                <w:szCs w:val="24"/>
              </w:rPr>
              <w:fldChar w:fldCharType="end"/>
            </w:r>
          </w:hyperlink>
        </w:p>
        <w:p w14:paraId="0B3B66D6" w14:textId="77777777" w:rsidR="00471F99" w:rsidRDefault="00D63E4D">
          <w:pPr>
            <w:pStyle w:val="TOC2"/>
            <w:rPr>
              <w:rFonts w:ascii="Times New Roman" w:eastAsiaTheme="minorEastAsia" w:hAnsi="Times New Roman" w:cs="Times New Roman"/>
              <w:sz w:val="24"/>
              <w:szCs w:val="24"/>
              <w:lang w:eastAsia="ru-RU"/>
            </w:rPr>
          </w:pPr>
          <w:hyperlink w:anchor="_Toc184662563" w:tooltip="#_Toc184662563" w:history="1">
            <w:r w:rsidR="000B5B30">
              <w:rPr>
                <w:rStyle w:val="Hyperlink"/>
                <w:rFonts w:ascii="Times New Roman" w:eastAsia="Times New Roman" w:hAnsi="Times New Roman" w:cs="Times New Roman"/>
                <w:color w:val="auto"/>
                <w:sz w:val="24"/>
                <w:szCs w:val="24"/>
                <w:lang w:eastAsia="ru-RU"/>
              </w:rPr>
              <w:t>2.1 Плотность энергии Бьоркена для частиц, содержащих странные кварки</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_Toc184662563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76</w:t>
            </w:r>
            <w:r w:rsidR="000B5B30">
              <w:rPr>
                <w:rFonts w:ascii="Times New Roman" w:hAnsi="Times New Roman" w:cs="Times New Roman"/>
                <w:sz w:val="24"/>
                <w:szCs w:val="24"/>
              </w:rPr>
              <w:fldChar w:fldCharType="end"/>
            </w:r>
          </w:hyperlink>
        </w:p>
        <w:p w14:paraId="00E4DB64" w14:textId="77777777" w:rsidR="00471F99" w:rsidRDefault="00D63E4D">
          <w:pPr>
            <w:pStyle w:val="TOC2"/>
            <w:rPr>
              <w:rFonts w:ascii="Times New Roman" w:eastAsiaTheme="minorEastAsia" w:hAnsi="Times New Roman" w:cs="Times New Roman"/>
              <w:sz w:val="24"/>
              <w:szCs w:val="24"/>
              <w:lang w:eastAsia="ru-RU"/>
            </w:rPr>
          </w:pPr>
          <w:hyperlink w:anchor="_Toc184662564" w:tooltip="#_Toc184662564" w:history="1">
            <w:r w:rsidR="000B5B30">
              <w:rPr>
                <w:rStyle w:val="Hyperlink"/>
                <w:rFonts w:ascii="Times New Roman" w:eastAsia="Times New Roman" w:hAnsi="Times New Roman" w:cs="Times New Roman"/>
                <w:color w:val="auto"/>
                <w:sz w:val="24"/>
                <w:szCs w:val="24"/>
                <w:lang w:eastAsia="ru-RU"/>
              </w:rPr>
              <w:t>2.2</w:t>
            </w:r>
            <w:r w:rsidR="000B5B30">
              <w:rPr>
                <w:rFonts w:ascii="Times New Roman" w:eastAsiaTheme="minorEastAsia" w:hAnsi="Times New Roman" w:cs="Times New Roman"/>
                <w:sz w:val="24"/>
                <w:szCs w:val="24"/>
                <w:lang w:eastAsia="ru-RU"/>
              </w:rPr>
              <w:tab/>
            </w:r>
            <w:r w:rsidR="000B5B30">
              <w:rPr>
                <w:rStyle w:val="Hyperlink"/>
                <w:rFonts w:ascii="Times New Roman" w:eastAsia="Times New Roman" w:hAnsi="Times New Roman" w:cs="Times New Roman"/>
                <w:color w:val="auto"/>
                <w:sz w:val="24"/>
                <w:szCs w:val="24"/>
                <w:lang w:eastAsia="ru-RU"/>
              </w:rPr>
              <w:t>Сравнение результатов для разных методов определения центральности. Оценка влияния выбора методики отбора центральности столкновений на кумулянты</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_Toc184662564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84</w:t>
            </w:r>
            <w:r w:rsidR="000B5B30">
              <w:rPr>
                <w:rFonts w:ascii="Times New Roman" w:hAnsi="Times New Roman" w:cs="Times New Roman"/>
                <w:sz w:val="24"/>
                <w:szCs w:val="24"/>
              </w:rPr>
              <w:fldChar w:fldCharType="end"/>
            </w:r>
          </w:hyperlink>
        </w:p>
        <w:p w14:paraId="66C12EEB" w14:textId="77777777" w:rsidR="00471F99" w:rsidRDefault="00D63E4D">
          <w:pPr>
            <w:pStyle w:val="TOC2"/>
            <w:rPr>
              <w:rFonts w:ascii="Times New Roman" w:eastAsiaTheme="minorEastAsia" w:hAnsi="Times New Roman" w:cs="Times New Roman"/>
              <w:sz w:val="24"/>
              <w:szCs w:val="24"/>
              <w:lang w:eastAsia="ru-RU"/>
            </w:rPr>
          </w:pPr>
          <w:hyperlink w:anchor="_Toc184662565" w:tooltip="#_Toc184662565" w:history="1">
            <w:r w:rsidR="000B5B30">
              <w:rPr>
                <w:rStyle w:val="Hyperlink"/>
                <w:rFonts w:ascii="Times New Roman" w:eastAsia="Times New Roman" w:hAnsi="Times New Roman" w:cs="Times New Roman"/>
                <w:color w:val="auto"/>
                <w:sz w:val="24"/>
                <w:szCs w:val="24"/>
                <w:lang w:eastAsia="ru-RU"/>
              </w:rPr>
              <w:t>2.3 Сравнение результатов симуляций с использованием моделей EPOS 1.99 и FTFP с экспериментальными данными NA61/SHINE</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_Toc184662565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85</w:t>
            </w:r>
            <w:r w:rsidR="000B5B30">
              <w:rPr>
                <w:rFonts w:ascii="Times New Roman" w:hAnsi="Times New Roman" w:cs="Times New Roman"/>
                <w:sz w:val="24"/>
                <w:szCs w:val="24"/>
              </w:rPr>
              <w:fldChar w:fldCharType="end"/>
            </w:r>
          </w:hyperlink>
        </w:p>
        <w:p w14:paraId="1C31D1EE" w14:textId="77777777" w:rsidR="00471F99" w:rsidRDefault="00D63E4D">
          <w:pPr>
            <w:pStyle w:val="TOC2"/>
            <w:rPr>
              <w:rFonts w:ascii="Times New Roman" w:eastAsiaTheme="minorEastAsia" w:hAnsi="Times New Roman" w:cs="Times New Roman"/>
              <w:sz w:val="24"/>
              <w:szCs w:val="24"/>
              <w:lang w:eastAsia="ru-RU"/>
            </w:rPr>
          </w:pPr>
          <w:hyperlink w:anchor="_Toc184662566" w:tooltip="#_Toc184662566" w:history="1">
            <w:r w:rsidR="000B5B30">
              <w:rPr>
                <w:rStyle w:val="Hyperlink"/>
                <w:rFonts w:ascii="Times New Roman" w:eastAsia="Times New Roman" w:hAnsi="Times New Roman" w:cs="Times New Roman"/>
                <w:color w:val="auto"/>
                <w:sz w:val="24"/>
                <w:szCs w:val="24"/>
                <w:lang w:eastAsia="ru-RU"/>
              </w:rPr>
              <w:t>2.4 Продолжение работы по решению обнаруженной в 2023 проблемы с симулирование отклика Geant4 на тяжелые фрагменты ядер</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_Toc184662566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89</w:t>
            </w:r>
            <w:r w:rsidR="000B5B30">
              <w:rPr>
                <w:rFonts w:ascii="Times New Roman" w:hAnsi="Times New Roman" w:cs="Times New Roman"/>
                <w:sz w:val="24"/>
                <w:szCs w:val="24"/>
              </w:rPr>
              <w:fldChar w:fldCharType="end"/>
            </w:r>
          </w:hyperlink>
        </w:p>
        <w:p w14:paraId="3E4F4D43" w14:textId="77777777" w:rsidR="00471F99" w:rsidRDefault="00D63E4D">
          <w:pPr>
            <w:pStyle w:val="TOC2"/>
            <w:rPr>
              <w:rFonts w:ascii="Times New Roman" w:eastAsiaTheme="minorEastAsia" w:hAnsi="Times New Roman" w:cs="Times New Roman"/>
              <w:sz w:val="24"/>
              <w:szCs w:val="24"/>
              <w:lang w:eastAsia="ru-RU"/>
            </w:rPr>
          </w:pPr>
          <w:hyperlink w:anchor="_Toc184662567" w:tooltip="#_Toc184662567" w:history="1">
            <w:r w:rsidR="000B5B30">
              <w:rPr>
                <w:rStyle w:val="Hyperlink"/>
                <w:rFonts w:ascii="Times New Roman" w:eastAsia="Times New Roman" w:hAnsi="Times New Roman" w:cs="Times New Roman"/>
                <w:color w:val="auto"/>
                <w:sz w:val="24"/>
                <w:szCs w:val="24"/>
                <w:lang w:eastAsia="ru-RU"/>
              </w:rPr>
              <w:t>2.5 Развитие вычислительной и грид-инфраструктуры в СПбГУ</w:t>
            </w:r>
            <w:r w:rsidR="000B5B30">
              <w:rPr>
                <w:rFonts w:ascii="Times New Roman" w:hAnsi="Times New Roman" w:cs="Times New Roman"/>
                <w:sz w:val="24"/>
                <w:szCs w:val="24"/>
              </w:rPr>
              <w:tab/>
              <w:t>91</w:t>
            </w:r>
          </w:hyperlink>
        </w:p>
        <w:p w14:paraId="0353C6DB" w14:textId="77777777" w:rsidR="00471F99" w:rsidRDefault="00D63E4D">
          <w:pPr>
            <w:pStyle w:val="TOC1"/>
            <w:tabs>
              <w:tab w:val="left" w:pos="440"/>
              <w:tab w:val="right" w:leader="dot" w:pos="9344"/>
            </w:tabs>
            <w:rPr>
              <w:rFonts w:ascii="Times New Roman" w:eastAsiaTheme="minorEastAsia" w:hAnsi="Times New Roman" w:cs="Times New Roman"/>
              <w:sz w:val="24"/>
              <w:szCs w:val="24"/>
              <w:lang w:eastAsia="ru-RU"/>
            </w:rPr>
          </w:pPr>
          <w:hyperlink w:anchor="_Toc184662568" w:tooltip="#_Toc184662568" w:history="1">
            <w:r w:rsidR="000B5B30">
              <w:rPr>
                <w:rStyle w:val="Hyperlink"/>
                <w:rFonts w:ascii="Times New Roman" w:eastAsia="Times New Roman" w:hAnsi="Times New Roman" w:cs="Times New Roman"/>
                <w:color w:val="auto"/>
                <w:sz w:val="24"/>
                <w:szCs w:val="24"/>
                <w:lang w:eastAsia="ru-RU"/>
              </w:rPr>
              <w:t>3</w:t>
            </w:r>
            <w:r w:rsidR="000B5B30">
              <w:rPr>
                <w:rFonts w:ascii="Times New Roman" w:eastAsiaTheme="minorEastAsia" w:hAnsi="Times New Roman" w:cs="Times New Roman"/>
                <w:sz w:val="24"/>
                <w:szCs w:val="24"/>
                <w:lang w:eastAsia="ru-RU"/>
              </w:rPr>
              <w:tab/>
            </w:r>
            <w:r w:rsidR="000B5B30">
              <w:rPr>
                <w:rStyle w:val="Hyperlink"/>
                <w:rFonts w:ascii="Times New Roman" w:eastAsia="Times New Roman" w:hAnsi="Times New Roman" w:cs="Times New Roman"/>
                <w:color w:val="auto"/>
                <w:sz w:val="24"/>
                <w:szCs w:val="24"/>
                <w:lang w:eastAsia="ru-RU"/>
              </w:rPr>
              <w:t>Детекторные технологии</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_Toc184662568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93</w:t>
            </w:r>
            <w:r w:rsidR="000B5B30">
              <w:rPr>
                <w:rFonts w:ascii="Times New Roman" w:hAnsi="Times New Roman" w:cs="Times New Roman"/>
                <w:sz w:val="24"/>
                <w:szCs w:val="24"/>
              </w:rPr>
              <w:fldChar w:fldCharType="end"/>
            </w:r>
          </w:hyperlink>
        </w:p>
        <w:p w14:paraId="400065EC" w14:textId="77777777" w:rsidR="00471F99" w:rsidRDefault="00D63E4D">
          <w:pPr>
            <w:pStyle w:val="TOC2"/>
            <w:rPr>
              <w:rFonts w:ascii="Times New Roman" w:eastAsiaTheme="minorEastAsia" w:hAnsi="Times New Roman" w:cs="Times New Roman"/>
              <w:sz w:val="24"/>
              <w:szCs w:val="24"/>
              <w:lang w:eastAsia="ru-RU"/>
            </w:rPr>
          </w:pPr>
          <w:hyperlink w:anchor="_Toc184662569" w:tooltip="#_Toc184662569" w:history="1">
            <w:r w:rsidR="000B5B30">
              <w:rPr>
                <w:rStyle w:val="Hyperlink"/>
                <w:rFonts w:ascii="Times New Roman" w:eastAsia="Times New Roman" w:hAnsi="Times New Roman" w:cs="Times New Roman"/>
                <w:color w:val="auto"/>
                <w:sz w:val="24"/>
                <w:szCs w:val="24"/>
                <w:lang w:eastAsia="ru-RU"/>
              </w:rPr>
              <w:t>3.1 Машинное обучение и детекторные технологии</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_Toc184662569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93</w:t>
            </w:r>
            <w:r w:rsidR="000B5B30">
              <w:rPr>
                <w:rFonts w:ascii="Times New Roman" w:hAnsi="Times New Roman" w:cs="Times New Roman"/>
                <w:sz w:val="24"/>
                <w:szCs w:val="24"/>
              </w:rPr>
              <w:fldChar w:fldCharType="end"/>
            </w:r>
          </w:hyperlink>
        </w:p>
        <w:p w14:paraId="6A52E893" w14:textId="77777777" w:rsidR="00471F99" w:rsidRDefault="00D63E4D">
          <w:pPr>
            <w:pStyle w:val="TOC2"/>
            <w:rPr>
              <w:rFonts w:ascii="Times New Roman" w:eastAsiaTheme="minorEastAsia" w:hAnsi="Times New Roman" w:cs="Times New Roman"/>
              <w:sz w:val="24"/>
              <w:szCs w:val="24"/>
              <w:lang w:eastAsia="ru-RU"/>
            </w:rPr>
          </w:pPr>
          <w:hyperlink w:anchor="_Toc184662570" w:tooltip="#_Toc184662570" w:history="1">
            <w:r w:rsidR="000B5B30">
              <w:rPr>
                <w:rStyle w:val="Hyperlink"/>
                <w:rFonts w:ascii="Times New Roman" w:hAnsi="Times New Roman" w:cs="Times New Roman"/>
                <w:color w:val="auto"/>
                <w:sz w:val="24"/>
                <w:szCs w:val="24"/>
              </w:rPr>
              <w:t>3.1.1 Методы машинного обучения для оценки прицельного параметра в столкновениях с тяжелыми ионами по данным МКП детекторов</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_Toc184662570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93</w:t>
            </w:r>
            <w:r w:rsidR="000B5B30">
              <w:rPr>
                <w:rFonts w:ascii="Times New Roman" w:hAnsi="Times New Roman" w:cs="Times New Roman"/>
                <w:sz w:val="24"/>
                <w:szCs w:val="24"/>
              </w:rPr>
              <w:fldChar w:fldCharType="end"/>
            </w:r>
          </w:hyperlink>
        </w:p>
        <w:p w14:paraId="09B13815" w14:textId="77777777" w:rsidR="00471F99" w:rsidRDefault="00D63E4D">
          <w:pPr>
            <w:pStyle w:val="TOC2"/>
            <w:rPr>
              <w:rFonts w:ascii="Times New Roman" w:eastAsiaTheme="minorEastAsia" w:hAnsi="Times New Roman" w:cs="Times New Roman"/>
              <w:sz w:val="24"/>
              <w:szCs w:val="24"/>
              <w:lang w:eastAsia="ru-RU"/>
            </w:rPr>
          </w:pPr>
          <w:hyperlink w:anchor="_Toc184662571" w:tooltip="#_Toc184662571" w:history="1">
            <w:r w:rsidR="000B5B30">
              <w:rPr>
                <w:rStyle w:val="Hyperlink"/>
                <w:rFonts w:ascii="Times New Roman" w:hAnsi="Times New Roman" w:cs="Times New Roman"/>
                <w:color w:val="auto"/>
                <w:sz w:val="24"/>
                <w:szCs w:val="24"/>
              </w:rPr>
              <w:t>3.1.2 Оптимизация по результатам экспериментов МКП детекторов для выделения центральных ядро-ядерных столкновений и z координаты взаимодействия ионов</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_Toc184662571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96</w:t>
            </w:r>
            <w:r w:rsidR="000B5B30">
              <w:rPr>
                <w:rFonts w:ascii="Times New Roman" w:hAnsi="Times New Roman" w:cs="Times New Roman"/>
                <w:sz w:val="24"/>
                <w:szCs w:val="24"/>
              </w:rPr>
              <w:fldChar w:fldCharType="end"/>
            </w:r>
          </w:hyperlink>
        </w:p>
        <w:p w14:paraId="6EC12796" w14:textId="77777777" w:rsidR="00471F99" w:rsidRDefault="00D63E4D">
          <w:pPr>
            <w:pStyle w:val="TOC2"/>
            <w:rPr>
              <w:rFonts w:ascii="Times New Roman" w:eastAsiaTheme="minorEastAsia" w:hAnsi="Times New Roman" w:cs="Times New Roman"/>
              <w:sz w:val="24"/>
              <w:szCs w:val="24"/>
              <w:lang w:eastAsia="ru-RU"/>
            </w:rPr>
          </w:pPr>
          <w:hyperlink w:anchor="_Toc184662572" w:tooltip="#_Toc184662572" w:history="1">
            <w:r w:rsidR="000B5B30">
              <w:rPr>
                <w:rStyle w:val="Hyperlink"/>
                <w:rFonts w:ascii="Times New Roman" w:eastAsia="Times New Roman" w:hAnsi="Times New Roman" w:cs="Times New Roman"/>
                <w:color w:val="auto"/>
                <w:sz w:val="24"/>
                <w:szCs w:val="24"/>
                <w:lang w:eastAsia="ru-RU"/>
              </w:rPr>
              <w:t>3.2 Углекомпозитные структуры для кремниевых детекторов нового поколения</w:t>
            </w:r>
            <w:r w:rsidR="000B5B30">
              <w:rPr>
                <w:rFonts w:ascii="Times New Roman" w:hAnsi="Times New Roman" w:cs="Times New Roman"/>
                <w:sz w:val="24"/>
                <w:szCs w:val="24"/>
              </w:rPr>
              <w:tab/>
              <w:t>101</w:t>
            </w:r>
          </w:hyperlink>
        </w:p>
        <w:p w14:paraId="03189AE9" w14:textId="77777777" w:rsidR="00471F99" w:rsidRDefault="00D63E4D">
          <w:pPr>
            <w:pStyle w:val="TOC3"/>
            <w:rPr>
              <w:rFonts w:ascii="Times New Roman" w:hAnsi="Times New Roman" w:cs="Times New Roman"/>
              <w:sz w:val="24"/>
              <w:szCs w:val="24"/>
            </w:rPr>
          </w:pPr>
          <w:hyperlink w:anchor="_Toc184662573" w:tooltip="#_Toc184662573" w:history="1">
            <w:r w:rsidR="000B5B30">
              <w:rPr>
                <w:rStyle w:val="Hyperlink"/>
                <w:rFonts w:ascii="Times New Roman" w:hAnsi="Times New Roman" w:cs="Times New Roman"/>
                <w:color w:val="auto"/>
                <w:sz w:val="24"/>
                <w:szCs w:val="24"/>
              </w:rPr>
              <w:t>3.2.1 Технология композита из углеродного волокна (CFC)</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_Toc184662573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104</w:t>
            </w:r>
            <w:r w:rsidR="000B5B30">
              <w:rPr>
                <w:rFonts w:ascii="Times New Roman" w:hAnsi="Times New Roman" w:cs="Times New Roman"/>
                <w:sz w:val="24"/>
                <w:szCs w:val="24"/>
              </w:rPr>
              <w:fldChar w:fldCharType="end"/>
            </w:r>
          </w:hyperlink>
        </w:p>
        <w:p w14:paraId="61FB8208" w14:textId="77777777" w:rsidR="00471F99" w:rsidRDefault="00D63E4D">
          <w:pPr>
            <w:pStyle w:val="TOC3"/>
            <w:rPr>
              <w:rFonts w:ascii="Times New Roman" w:hAnsi="Times New Roman" w:cs="Times New Roman"/>
              <w:sz w:val="24"/>
              <w:szCs w:val="24"/>
            </w:rPr>
          </w:pPr>
          <w:hyperlink w:anchor="_Toc184662574" w:tooltip="#_Toc184662574" w:history="1">
            <w:r w:rsidR="000B5B30">
              <w:rPr>
                <w:rStyle w:val="Hyperlink"/>
                <w:rFonts w:ascii="Times New Roman" w:hAnsi="Times New Roman" w:cs="Times New Roman"/>
                <w:color w:val="auto"/>
                <w:sz w:val="24"/>
                <w:szCs w:val="24"/>
              </w:rPr>
              <w:t>3.2.2</w:t>
            </w:r>
            <w:r w:rsidR="000B5B30">
              <w:rPr>
                <w:rFonts w:ascii="Times New Roman" w:hAnsi="Times New Roman" w:cs="Times New Roman"/>
                <w:sz w:val="24"/>
                <w:szCs w:val="24"/>
              </w:rPr>
              <w:tab/>
            </w:r>
            <w:r w:rsidR="000B5B30">
              <w:rPr>
                <w:rStyle w:val="Hyperlink"/>
                <w:rFonts w:ascii="Times New Roman" w:hAnsi="Times New Roman" w:cs="Times New Roman"/>
                <w:color w:val="auto"/>
                <w:sz w:val="24"/>
                <w:szCs w:val="24"/>
              </w:rPr>
              <w:t>Изготовление композитных конструкций поддержки тонких кремниевых слоев большой площади</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_Toc184662574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107</w:t>
            </w:r>
            <w:r w:rsidR="000B5B30">
              <w:rPr>
                <w:rFonts w:ascii="Times New Roman" w:hAnsi="Times New Roman" w:cs="Times New Roman"/>
                <w:sz w:val="24"/>
                <w:szCs w:val="24"/>
              </w:rPr>
              <w:fldChar w:fldCharType="end"/>
            </w:r>
          </w:hyperlink>
        </w:p>
        <w:p w14:paraId="08B85F41" w14:textId="77777777" w:rsidR="00471F99" w:rsidRDefault="00D63E4D">
          <w:pPr>
            <w:pStyle w:val="TOC3"/>
            <w:rPr>
              <w:rFonts w:ascii="Times New Roman" w:hAnsi="Times New Roman" w:cs="Times New Roman"/>
              <w:sz w:val="24"/>
              <w:szCs w:val="24"/>
            </w:rPr>
          </w:pPr>
          <w:hyperlink w:anchor="_Toc184662575" w:tooltip="#_Toc184662575" w:history="1">
            <w:r w:rsidR="000B5B30">
              <w:rPr>
                <w:rStyle w:val="Hyperlink"/>
                <w:rFonts w:ascii="Times New Roman" w:hAnsi="Times New Roman" w:cs="Times New Roman"/>
                <w:color w:val="auto"/>
                <w:sz w:val="24"/>
                <w:szCs w:val="24"/>
              </w:rPr>
              <w:t>3.2.3. Проведение термомеханических испытаний полномасштабного прототипа детекторного слоя</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_Toc184662575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113</w:t>
            </w:r>
            <w:r w:rsidR="000B5B30">
              <w:rPr>
                <w:rFonts w:ascii="Times New Roman" w:hAnsi="Times New Roman" w:cs="Times New Roman"/>
                <w:sz w:val="24"/>
                <w:szCs w:val="24"/>
              </w:rPr>
              <w:fldChar w:fldCharType="end"/>
            </w:r>
          </w:hyperlink>
        </w:p>
        <w:p w14:paraId="242AEBC6" w14:textId="77777777" w:rsidR="00471F99" w:rsidRDefault="00D63E4D">
          <w:pPr>
            <w:pStyle w:val="TOC3"/>
            <w:rPr>
              <w:rFonts w:ascii="Times New Roman" w:hAnsi="Times New Roman" w:cs="Times New Roman"/>
              <w:sz w:val="24"/>
              <w:szCs w:val="24"/>
            </w:rPr>
          </w:pPr>
          <w:hyperlink w:anchor="_Toc184662576" w:tooltip="#_Toc184662576" w:history="1">
            <w:r w:rsidR="000B5B30">
              <w:rPr>
                <w:rStyle w:val="Hyperlink"/>
                <w:rFonts w:ascii="Times New Roman" w:hAnsi="Times New Roman" w:cs="Times New Roman"/>
                <w:color w:val="auto"/>
                <w:sz w:val="24"/>
                <w:szCs w:val="24"/>
              </w:rPr>
              <w:t>3.2.4 Тепловой макет системы охлаждения периферической зоны пиксельных сенсоров ITS-3 эксперимента ALICE</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_Toc184662576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117</w:t>
            </w:r>
            <w:r w:rsidR="000B5B30">
              <w:rPr>
                <w:rFonts w:ascii="Times New Roman" w:hAnsi="Times New Roman" w:cs="Times New Roman"/>
                <w:sz w:val="24"/>
                <w:szCs w:val="24"/>
              </w:rPr>
              <w:fldChar w:fldCharType="end"/>
            </w:r>
          </w:hyperlink>
        </w:p>
        <w:p w14:paraId="1DA3D663" w14:textId="77777777" w:rsidR="00471F99" w:rsidRDefault="00D63E4D">
          <w:pPr>
            <w:pStyle w:val="TOC2"/>
            <w:rPr>
              <w:rFonts w:ascii="Times New Roman" w:eastAsiaTheme="minorEastAsia" w:hAnsi="Times New Roman" w:cs="Times New Roman"/>
              <w:sz w:val="24"/>
              <w:szCs w:val="24"/>
              <w:lang w:eastAsia="ru-RU"/>
            </w:rPr>
          </w:pPr>
          <w:hyperlink w:anchor="_Toc184662577" w:tooltip="#_Toc184662577" w:history="1">
            <w:r w:rsidR="000B5B30">
              <w:rPr>
                <w:rStyle w:val="Hyperlink"/>
                <w:rFonts w:ascii="Times New Roman" w:eastAsia="Times New Roman" w:hAnsi="Times New Roman" w:cs="Times New Roman"/>
                <w:color w:val="auto"/>
                <w:sz w:val="24"/>
                <w:szCs w:val="24"/>
                <w:lang w:eastAsia="ru-RU"/>
              </w:rPr>
              <w:t>4 Экономическая эффективность или значимость работ</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_Toc184662577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123</w:t>
            </w:r>
            <w:r w:rsidR="000B5B30">
              <w:rPr>
                <w:rFonts w:ascii="Times New Roman" w:hAnsi="Times New Roman" w:cs="Times New Roman"/>
                <w:sz w:val="24"/>
                <w:szCs w:val="24"/>
              </w:rPr>
              <w:fldChar w:fldCharType="end"/>
            </w:r>
          </w:hyperlink>
        </w:p>
        <w:p w14:paraId="31644412" w14:textId="77777777" w:rsidR="00471F99" w:rsidRDefault="00D63E4D">
          <w:pPr>
            <w:pStyle w:val="TOC2"/>
            <w:rPr>
              <w:rFonts w:ascii="Times New Roman" w:eastAsiaTheme="minorEastAsia" w:hAnsi="Times New Roman" w:cs="Times New Roman"/>
              <w:sz w:val="24"/>
              <w:szCs w:val="24"/>
              <w:lang w:eastAsia="ru-RU"/>
            </w:rPr>
          </w:pPr>
          <w:hyperlink w:anchor="_Toc184662578" w:tooltip="#_Toc184662578" w:history="1">
            <w:r w:rsidR="000B5B30">
              <w:rPr>
                <w:rStyle w:val="Hyperlink"/>
                <w:rFonts w:ascii="Times New Roman" w:eastAsia="Times New Roman" w:hAnsi="Times New Roman" w:cs="Times New Roman"/>
                <w:color w:val="auto"/>
                <w:sz w:val="24"/>
                <w:szCs w:val="24"/>
                <w:lang w:eastAsia="ru-RU"/>
              </w:rPr>
              <w:t>5 Международное сотрудничество</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_Toc184662578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124</w:t>
            </w:r>
            <w:r w:rsidR="000B5B30">
              <w:rPr>
                <w:rFonts w:ascii="Times New Roman" w:hAnsi="Times New Roman" w:cs="Times New Roman"/>
                <w:sz w:val="24"/>
                <w:szCs w:val="24"/>
              </w:rPr>
              <w:fldChar w:fldCharType="end"/>
            </w:r>
          </w:hyperlink>
        </w:p>
        <w:p w14:paraId="6E94318A"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79" w:tooltip="#_Toc184662579" w:history="1">
            <w:r w:rsidR="000B5B30">
              <w:rPr>
                <w:rStyle w:val="Hyperlink"/>
                <w:rFonts w:ascii="Times New Roman" w:hAnsi="Times New Roman" w:cs="Times New Roman"/>
                <w:color w:val="auto"/>
                <w:sz w:val="24"/>
                <w:szCs w:val="24"/>
              </w:rPr>
              <w:t>ЗАКЛЮЧЕНИЕ</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_Toc184662579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125</w:t>
            </w:r>
            <w:r w:rsidR="000B5B30">
              <w:rPr>
                <w:rFonts w:ascii="Times New Roman" w:hAnsi="Times New Roman" w:cs="Times New Roman"/>
                <w:sz w:val="24"/>
                <w:szCs w:val="24"/>
              </w:rPr>
              <w:fldChar w:fldCharType="end"/>
            </w:r>
          </w:hyperlink>
        </w:p>
        <w:p w14:paraId="463D7484"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80" w:tooltip="#_Toc184662580" w:history="1">
            <w:r w:rsidR="000B5B30">
              <w:rPr>
                <w:rStyle w:val="Hyperlink"/>
                <w:rFonts w:ascii="Times New Roman" w:hAnsi="Times New Roman" w:cs="Times New Roman"/>
                <w:color w:val="auto"/>
                <w:sz w:val="24"/>
                <w:szCs w:val="24"/>
              </w:rPr>
              <w:t>СПИСОК ИСПОЛЬЗОВАННЫХ ИСТОЧНИКОВ</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_Toc184662580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128</w:t>
            </w:r>
            <w:r w:rsidR="000B5B30">
              <w:rPr>
                <w:rFonts w:ascii="Times New Roman" w:hAnsi="Times New Roman" w:cs="Times New Roman"/>
                <w:sz w:val="24"/>
                <w:szCs w:val="24"/>
              </w:rPr>
              <w:fldChar w:fldCharType="end"/>
            </w:r>
          </w:hyperlink>
        </w:p>
        <w:p w14:paraId="3EABCFAF"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81" w:tooltip="#_Toc184662581" w:history="1">
            <w:r w:rsidR="000B5B30">
              <w:rPr>
                <w:rStyle w:val="Hyperlink"/>
                <w:rFonts w:ascii="Times New Roman" w:hAnsi="Times New Roman" w:cs="Times New Roman"/>
                <w:color w:val="auto"/>
                <w:sz w:val="24"/>
                <w:szCs w:val="24"/>
              </w:rPr>
              <w:t>ПРИЛОЖЕНИЕ А</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_Toc184662581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141</w:t>
            </w:r>
            <w:r w:rsidR="000B5B30">
              <w:rPr>
                <w:rFonts w:ascii="Times New Roman" w:hAnsi="Times New Roman" w:cs="Times New Roman"/>
                <w:sz w:val="24"/>
                <w:szCs w:val="24"/>
              </w:rPr>
              <w:fldChar w:fldCharType="end"/>
            </w:r>
          </w:hyperlink>
        </w:p>
        <w:p w14:paraId="604B3D58" w14:textId="77777777"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82" w:tooltip="#_Toc184662582" w:history="1">
            <w:r w:rsidR="000B5B30">
              <w:rPr>
                <w:rStyle w:val="Hyperlink"/>
                <w:rFonts w:ascii="Times New Roman" w:hAnsi="Times New Roman" w:cs="Times New Roman"/>
                <w:color w:val="auto"/>
                <w:sz w:val="24"/>
                <w:szCs w:val="24"/>
              </w:rPr>
              <w:t>ПРИЛОЖЕНИЕ Б</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_Toc184662582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150</w:t>
            </w:r>
            <w:r w:rsidR="000B5B30">
              <w:rPr>
                <w:rFonts w:ascii="Times New Roman" w:hAnsi="Times New Roman" w:cs="Times New Roman"/>
                <w:sz w:val="24"/>
                <w:szCs w:val="24"/>
              </w:rPr>
              <w:fldChar w:fldCharType="end"/>
            </w:r>
          </w:hyperlink>
        </w:p>
        <w:p w14:paraId="417D51D4" w14:textId="199D64DC" w:rsidR="00471F99" w:rsidRDefault="00D63E4D">
          <w:pPr>
            <w:pStyle w:val="TOC1"/>
            <w:tabs>
              <w:tab w:val="right" w:leader="dot" w:pos="9344"/>
            </w:tabs>
            <w:rPr>
              <w:rFonts w:ascii="Times New Roman" w:eastAsiaTheme="minorEastAsia" w:hAnsi="Times New Roman" w:cs="Times New Roman"/>
              <w:sz w:val="24"/>
              <w:szCs w:val="24"/>
              <w:lang w:eastAsia="ru-RU"/>
            </w:rPr>
          </w:pPr>
          <w:hyperlink w:anchor="_Toc184662583" w:tooltip="#_Toc184662583" w:history="1">
            <w:r w:rsidR="000B5B30">
              <w:rPr>
                <w:rStyle w:val="Hyperlink"/>
                <w:rFonts w:ascii="Times New Roman" w:hAnsi="Times New Roman" w:cs="Times New Roman"/>
                <w:color w:val="auto"/>
                <w:sz w:val="24"/>
                <w:szCs w:val="24"/>
              </w:rPr>
              <w:t>ПРИЛОЖ</w:t>
            </w:r>
            <w:r w:rsidR="000B5B30">
              <w:rPr>
                <w:rStyle w:val="Hyperlink"/>
                <w:rFonts w:ascii="Times New Roman" w:hAnsi="Times New Roman" w:cs="Times New Roman"/>
                <w:color w:val="auto"/>
                <w:sz w:val="24"/>
                <w:szCs w:val="24"/>
              </w:rPr>
              <w:t>Е</w:t>
            </w:r>
            <w:r w:rsidR="000B5B30">
              <w:rPr>
                <w:rStyle w:val="Hyperlink"/>
                <w:rFonts w:ascii="Times New Roman" w:hAnsi="Times New Roman" w:cs="Times New Roman"/>
                <w:color w:val="auto"/>
                <w:sz w:val="24"/>
                <w:szCs w:val="24"/>
              </w:rPr>
              <w:t>НИЕ В</w:t>
            </w:r>
            <w:r w:rsidR="000B5B30">
              <w:rPr>
                <w:rFonts w:ascii="Times New Roman" w:hAnsi="Times New Roman" w:cs="Times New Roman"/>
                <w:sz w:val="24"/>
                <w:szCs w:val="24"/>
              </w:rPr>
              <w:tab/>
            </w:r>
            <w:r w:rsidR="000B5B30">
              <w:rPr>
                <w:rFonts w:ascii="Times New Roman" w:hAnsi="Times New Roman" w:cs="Times New Roman"/>
                <w:sz w:val="24"/>
                <w:szCs w:val="24"/>
              </w:rPr>
              <w:fldChar w:fldCharType="begin"/>
            </w:r>
            <w:r w:rsidR="000B5B30">
              <w:rPr>
                <w:rFonts w:ascii="Times New Roman" w:hAnsi="Times New Roman" w:cs="Times New Roman"/>
                <w:sz w:val="24"/>
                <w:szCs w:val="24"/>
              </w:rPr>
              <w:instrText xml:space="preserve"> PAGEREF _Toc184662583 \h </w:instrText>
            </w:r>
            <w:r w:rsidR="000B5B30">
              <w:rPr>
                <w:rFonts w:ascii="Times New Roman" w:hAnsi="Times New Roman" w:cs="Times New Roman"/>
                <w:sz w:val="24"/>
                <w:szCs w:val="24"/>
              </w:rPr>
            </w:r>
            <w:r w:rsidR="000B5B30">
              <w:rPr>
                <w:rFonts w:ascii="Times New Roman" w:hAnsi="Times New Roman" w:cs="Times New Roman"/>
                <w:sz w:val="24"/>
                <w:szCs w:val="24"/>
              </w:rPr>
              <w:fldChar w:fldCharType="separate"/>
            </w:r>
            <w:r w:rsidR="000B5B30">
              <w:rPr>
                <w:rFonts w:ascii="Times New Roman" w:hAnsi="Times New Roman" w:cs="Times New Roman"/>
                <w:sz w:val="24"/>
                <w:szCs w:val="24"/>
              </w:rPr>
              <w:t>15</w:t>
            </w:r>
            <w:r>
              <w:rPr>
                <w:rFonts w:ascii="Times New Roman" w:hAnsi="Times New Roman" w:cs="Times New Roman"/>
                <w:sz w:val="24"/>
                <w:szCs w:val="24"/>
              </w:rPr>
              <w:t>8</w:t>
            </w:r>
            <w:r w:rsidR="000B5B30">
              <w:rPr>
                <w:rFonts w:ascii="Times New Roman" w:hAnsi="Times New Roman" w:cs="Times New Roman"/>
                <w:sz w:val="24"/>
                <w:szCs w:val="24"/>
              </w:rPr>
              <w:fldChar w:fldCharType="end"/>
            </w:r>
          </w:hyperlink>
        </w:p>
        <w:p w14:paraId="5757A5AA" w14:textId="77777777" w:rsidR="00471F99" w:rsidRDefault="000B5B30">
          <w:pPr>
            <w:rPr>
              <w:rFonts w:ascii="Times New Roman" w:hAnsi="Times New Roman" w:cs="Times New Roman"/>
              <w:sz w:val="24"/>
              <w:szCs w:val="24"/>
            </w:rPr>
          </w:pPr>
          <w:r>
            <w:rPr>
              <w:rFonts w:ascii="Times New Roman" w:hAnsi="Times New Roman" w:cs="Times New Roman"/>
              <w:b/>
              <w:bCs/>
              <w:sz w:val="24"/>
              <w:szCs w:val="24"/>
            </w:rPr>
            <w:fldChar w:fldCharType="end"/>
          </w:r>
        </w:p>
      </w:sdtContent>
    </w:sdt>
    <w:p w14:paraId="587B3D67" w14:textId="77777777" w:rsidR="00471F99" w:rsidRDefault="000B5B30">
      <w:pPr>
        <w:rPr>
          <w:rFonts w:ascii="Times New Roman" w:hAnsi="Times New Roman" w:cs="Times New Roman"/>
          <w:sz w:val="24"/>
          <w:szCs w:val="24"/>
        </w:rPr>
      </w:pPr>
      <w:r>
        <w:rPr>
          <w:rFonts w:ascii="Times New Roman" w:hAnsi="Times New Roman" w:cs="Times New Roman"/>
          <w:sz w:val="24"/>
          <w:szCs w:val="24"/>
        </w:rPr>
        <w:br w:type="page" w:clear="all"/>
      </w:r>
    </w:p>
    <w:p w14:paraId="0AEF7FAC" w14:textId="77777777" w:rsidR="00471F99" w:rsidRDefault="000B5B30">
      <w:pPr>
        <w:spacing w:after="0"/>
        <w:jc w:val="center"/>
        <w:rPr>
          <w:rFonts w:ascii="Times New Roman" w:hAnsi="Times New Roman" w:cs="Times New Roman"/>
          <w:b/>
          <w:sz w:val="24"/>
        </w:rPr>
      </w:pPr>
      <w:r>
        <w:rPr>
          <w:rFonts w:ascii="Times New Roman" w:hAnsi="Times New Roman" w:cs="Times New Roman"/>
          <w:b/>
          <w:sz w:val="24"/>
        </w:rPr>
        <w:lastRenderedPageBreak/>
        <w:t>РЕФЕРАТ</w:t>
      </w:r>
    </w:p>
    <w:p w14:paraId="2101A880" w14:textId="79880D8D" w:rsidR="00471F99" w:rsidRDefault="00D63E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Отчет 165</w:t>
      </w:r>
      <w:r w:rsidR="0071422E" w:rsidRPr="0072696B">
        <w:rPr>
          <w:rFonts w:ascii="Times New Roman" w:hAnsi="Times New Roman" w:cs="Times New Roman"/>
          <w:sz w:val="24"/>
          <w:szCs w:val="24"/>
        </w:rPr>
        <w:t>с., 1 кн., 88 Рисунков</w:t>
      </w:r>
      <w:r w:rsidR="000B5B30" w:rsidRPr="0072696B">
        <w:rPr>
          <w:rFonts w:ascii="Times New Roman" w:hAnsi="Times New Roman" w:cs="Times New Roman"/>
          <w:sz w:val="24"/>
          <w:szCs w:val="24"/>
        </w:rPr>
        <w:t>, 1</w:t>
      </w:r>
      <w:r w:rsidR="0072696B" w:rsidRPr="0072696B">
        <w:rPr>
          <w:rFonts w:ascii="Times New Roman" w:hAnsi="Times New Roman" w:cs="Times New Roman"/>
          <w:sz w:val="24"/>
          <w:szCs w:val="24"/>
        </w:rPr>
        <w:t>2</w:t>
      </w:r>
      <w:r w:rsidR="000B5B30" w:rsidRPr="0072696B">
        <w:rPr>
          <w:rFonts w:ascii="Times New Roman" w:hAnsi="Times New Roman" w:cs="Times New Roman"/>
          <w:sz w:val="24"/>
          <w:szCs w:val="24"/>
        </w:rPr>
        <w:t xml:space="preserve"> </w:t>
      </w:r>
      <w:r w:rsidR="00AA5321" w:rsidRPr="0072696B">
        <w:rPr>
          <w:rFonts w:ascii="Times New Roman" w:hAnsi="Times New Roman" w:cs="Times New Roman"/>
          <w:sz w:val="24"/>
          <w:szCs w:val="24"/>
        </w:rPr>
        <w:t>Табл</w:t>
      </w:r>
      <w:r w:rsidR="000B5B30" w:rsidRPr="0072696B">
        <w:rPr>
          <w:rFonts w:ascii="Times New Roman" w:hAnsi="Times New Roman" w:cs="Times New Roman"/>
          <w:sz w:val="24"/>
          <w:szCs w:val="24"/>
        </w:rPr>
        <w:t xml:space="preserve">., 162 источн., </w:t>
      </w:r>
      <w:r w:rsidR="0071422E" w:rsidRPr="0072696B">
        <w:rPr>
          <w:rFonts w:ascii="Times New Roman" w:hAnsi="Times New Roman" w:cs="Times New Roman"/>
          <w:sz w:val="24"/>
          <w:szCs w:val="24"/>
        </w:rPr>
        <w:t>3</w:t>
      </w:r>
      <w:r w:rsidR="000B5B30" w:rsidRPr="0072696B">
        <w:rPr>
          <w:rFonts w:ascii="Times New Roman" w:hAnsi="Times New Roman" w:cs="Times New Roman"/>
          <w:sz w:val="24"/>
          <w:szCs w:val="24"/>
        </w:rPr>
        <w:t xml:space="preserve"> прил.</w:t>
      </w:r>
    </w:p>
    <w:p w14:paraId="57AA071F"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 xml:space="preserve">КВАРКИ, ГЛЮОНЫ, АДРОНЫ, ЯДЕРНАЯ МАТЕРИЯ, КВАРК-ГЛЮОННАЯ МАТЕРИЯ, БОЛЬШОЙ АДРОННЫЙ КОЛЛАЙДЕР (БАК), КОЛЛАЙДЕР </w:t>
      </w:r>
      <w:r>
        <w:rPr>
          <w:rFonts w:ascii="Times New Roman" w:hAnsi="Times New Roman" w:cs="Times New Roman"/>
          <w:sz w:val="24"/>
          <w:szCs w:val="24"/>
          <w:lang w:val="en-US"/>
        </w:rPr>
        <w:t>NICA</w:t>
      </w:r>
      <w:r>
        <w:rPr>
          <w:rFonts w:ascii="Times New Roman" w:hAnsi="Times New Roman" w:cs="Times New Roman"/>
          <w:sz w:val="24"/>
          <w:szCs w:val="24"/>
        </w:rPr>
        <w:t xml:space="preserve">, СТОЛКНОВЕНИЯ РЕЛЯТИВИСТСКИХ ЯДЕР, ДЕТЕКТОР </w:t>
      </w:r>
      <w:r>
        <w:rPr>
          <w:rFonts w:ascii="Times New Roman" w:hAnsi="Times New Roman" w:cs="Times New Roman"/>
          <w:sz w:val="24"/>
          <w:szCs w:val="24"/>
          <w:lang w:val="en-US"/>
        </w:rPr>
        <w:t>ALICE</w:t>
      </w:r>
      <w:r>
        <w:rPr>
          <w:rFonts w:ascii="Times New Roman" w:hAnsi="Times New Roman" w:cs="Times New Roman"/>
          <w:sz w:val="24"/>
          <w:szCs w:val="24"/>
        </w:rPr>
        <w:t xml:space="preserve">, ДЕТЕКТОР </w:t>
      </w:r>
      <w:r>
        <w:rPr>
          <w:rFonts w:ascii="Times New Roman" w:hAnsi="Times New Roman" w:cs="Times New Roman"/>
          <w:sz w:val="24"/>
          <w:szCs w:val="24"/>
          <w:lang w:val="en-US"/>
        </w:rPr>
        <w:t>NA</w:t>
      </w:r>
      <w:r>
        <w:rPr>
          <w:rFonts w:ascii="Times New Roman" w:hAnsi="Times New Roman" w:cs="Times New Roman"/>
          <w:sz w:val="24"/>
          <w:szCs w:val="24"/>
        </w:rPr>
        <w:t>61/</w:t>
      </w:r>
      <w:r>
        <w:rPr>
          <w:rFonts w:ascii="Times New Roman" w:hAnsi="Times New Roman" w:cs="Times New Roman"/>
          <w:sz w:val="24"/>
          <w:szCs w:val="24"/>
          <w:lang w:val="en-US"/>
        </w:rPr>
        <w:t>SHINE</w:t>
      </w:r>
      <w:r>
        <w:rPr>
          <w:rFonts w:ascii="Times New Roman" w:hAnsi="Times New Roman" w:cs="Times New Roman"/>
          <w:sz w:val="24"/>
          <w:szCs w:val="24"/>
        </w:rPr>
        <w:t>, МАШИННОЕ ОБУЧЕНИЕ, МИРОВОЙ ВЫЧИСЛИТЕЛЬНЫЙ ГРИД БАК (</w:t>
      </w:r>
      <w:r>
        <w:rPr>
          <w:rFonts w:ascii="Times New Roman" w:hAnsi="Times New Roman" w:cs="Times New Roman"/>
          <w:sz w:val="24"/>
          <w:szCs w:val="24"/>
          <w:lang w:val="en-US"/>
        </w:rPr>
        <w:t>WLCG</w:t>
      </w:r>
      <w:r>
        <w:rPr>
          <w:rFonts w:ascii="Times New Roman" w:hAnsi="Times New Roman" w:cs="Times New Roman"/>
          <w:sz w:val="24"/>
          <w:szCs w:val="24"/>
        </w:rPr>
        <w:t>), ВЕРШИННЫЙ ДЕТЕКТОР, УГЛЕКОМПОЗИТНЫЕ ТЕХНОЛОГИИ, ЯДЕРНАЯ МЕДИЦИНА</w:t>
      </w:r>
    </w:p>
    <w:p w14:paraId="30E01B30" w14:textId="77777777" w:rsidR="00471F99" w:rsidRDefault="000B5B30">
      <w:pPr>
        <w:shd w:val="clear" w:color="auto" w:fill="FFFFFF"/>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 xml:space="preserve">Объекты исследования: ядерная материя при высоких плотностях энергии и температурах, процессы рождения вторичных частиц в адронных столкновениях, алгоритмы анализа и моделирования данных, распределённая </w:t>
      </w:r>
      <w:r>
        <w:rPr>
          <w:rFonts w:ascii="Times New Roman" w:hAnsi="Times New Roman" w:cs="Times New Roman"/>
          <w:sz w:val="24"/>
          <w:szCs w:val="24"/>
          <w:lang w:val="en-US"/>
        </w:rPr>
        <w:t>GRID</w:t>
      </w:r>
      <w:r>
        <w:rPr>
          <w:rFonts w:ascii="Times New Roman" w:hAnsi="Times New Roman" w:cs="Times New Roman"/>
          <w:sz w:val="24"/>
          <w:szCs w:val="24"/>
        </w:rPr>
        <w:t>-среда, современные быстрые детекторы на микроканальных пластинах и электроника высокого временного разрешения, технологии монолитных кремниевых пиксельных детекторов для установок класса мега-сайенс.</w:t>
      </w:r>
    </w:p>
    <w:p w14:paraId="207FBBA2" w14:textId="77777777" w:rsidR="00471F99" w:rsidRDefault="000B5B30">
      <w:pPr>
        <w:shd w:val="clear" w:color="auto" w:fill="FFFFFF"/>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Целью</w:t>
      </w:r>
      <w:r>
        <w:rPr>
          <w:rFonts w:ascii="Times New Roman" w:hAnsi="Times New Roman" w:cs="Times New Roman"/>
          <w:b/>
          <w:bCs/>
          <w:sz w:val="24"/>
          <w:szCs w:val="24"/>
        </w:rPr>
        <w:t xml:space="preserve"> </w:t>
      </w:r>
      <w:r>
        <w:rPr>
          <w:rFonts w:ascii="Times New Roman" w:hAnsi="Times New Roman" w:cs="Times New Roman"/>
          <w:sz w:val="24"/>
          <w:szCs w:val="24"/>
        </w:rPr>
        <w:t xml:space="preserve">исследования является обнаружение сигнатур источников нового типа и процессов слияния цветных струн на данных эксперимента </w:t>
      </w:r>
      <w:r>
        <w:rPr>
          <w:rFonts w:ascii="Times New Roman" w:hAnsi="Times New Roman" w:cs="Times New Roman"/>
          <w:sz w:val="24"/>
          <w:szCs w:val="24"/>
          <w:lang w:val="en-US"/>
        </w:rPr>
        <w:t>ALICE</w:t>
      </w:r>
      <w:r>
        <w:rPr>
          <w:rFonts w:ascii="Times New Roman" w:hAnsi="Times New Roman" w:cs="Times New Roman"/>
          <w:sz w:val="24"/>
          <w:szCs w:val="24"/>
        </w:rPr>
        <w:t xml:space="preserve"> на Большом адронном коллайдере, а также возможного фазового перехода сильно взаимодействующей материи при определённых плотностях в столкновениях ядер свинца в эксперименте </w:t>
      </w:r>
      <w:r>
        <w:rPr>
          <w:rFonts w:ascii="Times New Roman" w:hAnsi="Times New Roman" w:cs="Times New Roman"/>
          <w:sz w:val="24"/>
          <w:szCs w:val="24"/>
          <w:lang w:val="en-US"/>
        </w:rPr>
        <w:t>NA</w:t>
      </w:r>
      <w:r>
        <w:rPr>
          <w:rFonts w:ascii="Times New Roman" w:hAnsi="Times New Roman" w:cs="Times New Roman"/>
          <w:sz w:val="24"/>
          <w:szCs w:val="24"/>
        </w:rPr>
        <w:t>61/</w:t>
      </w:r>
      <w:r>
        <w:rPr>
          <w:rFonts w:ascii="Times New Roman" w:hAnsi="Times New Roman" w:cs="Times New Roman"/>
          <w:sz w:val="24"/>
          <w:szCs w:val="24"/>
          <w:lang w:val="en-US"/>
        </w:rPr>
        <w:t>SHINE</w:t>
      </w:r>
      <w:r>
        <w:rPr>
          <w:rFonts w:ascii="Times New Roman" w:hAnsi="Times New Roman" w:cs="Times New Roman"/>
          <w:sz w:val="24"/>
          <w:szCs w:val="24"/>
        </w:rPr>
        <w:t xml:space="preserve"> на </w:t>
      </w:r>
      <w:r>
        <w:rPr>
          <w:rFonts w:ascii="Times New Roman" w:hAnsi="Times New Roman" w:cs="Times New Roman"/>
          <w:sz w:val="24"/>
          <w:szCs w:val="24"/>
          <w:lang w:val="en-US"/>
        </w:rPr>
        <w:t>SPS</w:t>
      </w:r>
      <w:r>
        <w:rPr>
          <w:rFonts w:ascii="Times New Roman" w:hAnsi="Times New Roman" w:cs="Times New Roman"/>
          <w:sz w:val="24"/>
          <w:szCs w:val="24"/>
        </w:rPr>
        <w:t xml:space="preserve"> в ЦЕРН. Данные исследования имеют значение для анализа будущего эксперимента </w:t>
      </w:r>
      <w:r>
        <w:rPr>
          <w:rFonts w:ascii="Times New Roman" w:hAnsi="Times New Roman" w:cs="Times New Roman"/>
          <w:sz w:val="24"/>
          <w:szCs w:val="24"/>
          <w:lang w:val="en-US"/>
        </w:rPr>
        <w:t>MPD</w:t>
      </w:r>
      <w:r>
        <w:rPr>
          <w:rFonts w:ascii="Times New Roman" w:hAnsi="Times New Roman" w:cs="Times New Roman"/>
          <w:sz w:val="24"/>
          <w:szCs w:val="24"/>
        </w:rPr>
        <w:t xml:space="preserve"> на коллайдере </w:t>
      </w:r>
      <w:r>
        <w:rPr>
          <w:rFonts w:ascii="Times New Roman" w:hAnsi="Times New Roman" w:cs="Times New Roman"/>
          <w:sz w:val="24"/>
          <w:szCs w:val="24"/>
          <w:lang w:val="en-US"/>
        </w:rPr>
        <w:t>NICA</w:t>
      </w:r>
      <w:r>
        <w:rPr>
          <w:rFonts w:ascii="Times New Roman" w:hAnsi="Times New Roman" w:cs="Times New Roman"/>
          <w:sz w:val="24"/>
          <w:szCs w:val="24"/>
        </w:rPr>
        <w:t>.</w:t>
      </w:r>
    </w:p>
    <w:p w14:paraId="5F4DFC5C" w14:textId="77777777" w:rsidR="00471F99" w:rsidRDefault="000B5B30">
      <w:pPr>
        <w:shd w:val="clear" w:color="auto" w:fill="FFFFFF"/>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Методология работ включает три взаимосвязанные задачи:</w:t>
      </w:r>
    </w:p>
    <w:p w14:paraId="4DD72C57" w14:textId="77777777" w:rsidR="00471F99" w:rsidRDefault="000B5B30">
      <w:pPr>
        <w:pStyle w:val="ListParagraph"/>
        <w:numPr>
          <w:ilvl w:val="0"/>
          <w:numId w:val="1"/>
        </w:numPr>
        <w:shd w:val="clear" w:color="auto" w:fill="FFFFFF"/>
        <w:spacing w:after="0" w:line="360" w:lineRule="auto"/>
        <w:ind w:left="0" w:firstLine="709"/>
        <w:jc w:val="both"/>
        <w:rPr>
          <w:rFonts w:ascii="Times New Roman" w:hAnsi="Times New Roman" w:cs="Times New Roman"/>
          <w:sz w:val="20"/>
          <w:szCs w:val="20"/>
        </w:rPr>
      </w:pPr>
      <w:r>
        <w:rPr>
          <w:rFonts w:ascii="Times New Roman" w:hAnsi="Times New Roman" w:cs="Times New Roman"/>
          <w:sz w:val="24"/>
          <w:szCs w:val="24"/>
        </w:rPr>
        <w:t>теоретические исследования кластеров кварк-глюонных струн в релятивистских столкновениях,</w:t>
      </w:r>
    </w:p>
    <w:p w14:paraId="52CCD40E" w14:textId="77777777" w:rsidR="00471F99" w:rsidRDefault="000B5B30">
      <w:pPr>
        <w:pStyle w:val="ListParagraph"/>
        <w:numPr>
          <w:ilvl w:val="0"/>
          <w:numId w:val="1"/>
        </w:numPr>
        <w:shd w:val="clear" w:color="auto" w:fill="FFFFFF"/>
        <w:spacing w:after="0" w:line="360" w:lineRule="auto"/>
        <w:ind w:left="0" w:firstLine="709"/>
        <w:jc w:val="both"/>
        <w:rPr>
          <w:rFonts w:ascii="Times New Roman" w:hAnsi="Times New Roman" w:cs="Times New Roman"/>
          <w:sz w:val="20"/>
          <w:szCs w:val="20"/>
        </w:rPr>
      </w:pPr>
      <w:r>
        <w:rPr>
          <w:rFonts w:ascii="Times New Roman" w:hAnsi="Times New Roman" w:cs="Times New Roman"/>
          <w:sz w:val="24"/>
          <w:szCs w:val="24"/>
        </w:rPr>
        <w:t>проверка теорий с использованием новейших экспериментальных данных,</w:t>
      </w:r>
    </w:p>
    <w:p w14:paraId="16EFFDBF" w14:textId="77777777" w:rsidR="00471F99" w:rsidRDefault="000B5B30">
      <w:pPr>
        <w:pStyle w:val="ListParagraph"/>
        <w:numPr>
          <w:ilvl w:val="0"/>
          <w:numId w:val="1"/>
        </w:numPr>
        <w:shd w:val="clear" w:color="auto" w:fill="FFFFFF"/>
        <w:spacing w:after="0" w:line="360" w:lineRule="auto"/>
        <w:ind w:left="0" w:firstLine="709"/>
        <w:jc w:val="both"/>
        <w:rPr>
          <w:rFonts w:ascii="Times New Roman" w:hAnsi="Times New Roman" w:cs="Times New Roman"/>
          <w:sz w:val="20"/>
          <w:szCs w:val="20"/>
        </w:rPr>
      </w:pPr>
      <w:r>
        <w:rPr>
          <w:rFonts w:ascii="Times New Roman" w:hAnsi="Times New Roman" w:cs="Times New Roman"/>
          <w:sz w:val="24"/>
          <w:szCs w:val="24"/>
        </w:rPr>
        <w:t>разработка детектирующих систем для мегасайенс установок.</w:t>
      </w:r>
    </w:p>
    <w:p w14:paraId="0FE64801" w14:textId="77777777" w:rsidR="00471F99" w:rsidRDefault="000B5B30">
      <w:pPr>
        <w:shd w:val="clear" w:color="auto" w:fill="FFFFFF"/>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В ходе выполнения НИР получены следующие новые научные результаты:</w:t>
      </w:r>
    </w:p>
    <w:p w14:paraId="10650A02"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 xml:space="preserve">1) Разработан новый подход для расчёта распределений по множественности на основе мульти-померонной модели, применённой к </w:t>
      </w:r>
      <w:r>
        <w:rPr>
          <w:rFonts w:ascii="Times New Roman" w:hAnsi="Times New Roman" w:cs="Times New Roman"/>
          <w:sz w:val="24"/>
          <w:szCs w:val="24"/>
          <w:lang w:val="en-US"/>
        </w:rPr>
        <w:t>pp</w:t>
      </w:r>
      <w:r>
        <w:rPr>
          <w:rFonts w:ascii="Times New Roman" w:hAnsi="Times New Roman" w:cs="Times New Roman"/>
          <w:sz w:val="24"/>
          <w:szCs w:val="24"/>
        </w:rPr>
        <w:t xml:space="preserve"> столкновениям. Показано наличие осцилляций модифицированных комбинантов.</w:t>
      </w:r>
    </w:p>
    <w:p w14:paraId="0F3DB8AF"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2) Показано, что стандартная реджевская схема не может количественно описать экспериментальные данные на БАК. Доказывается недостаточность упрощающих предположений для описания сечений при высоких энергиях.</w:t>
      </w:r>
    </w:p>
    <w:p w14:paraId="4DE2CFC4"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 xml:space="preserve">3) Расширена термальная модель мультипомеронного обмена для описания рождения частиц с конечной массой, описаны корреляционные функции и спектры в </w:t>
      </w:r>
      <w:r>
        <w:rPr>
          <w:rFonts w:ascii="Times New Roman" w:hAnsi="Times New Roman" w:cs="Times New Roman"/>
          <w:sz w:val="24"/>
          <w:szCs w:val="24"/>
          <w:lang w:val="en-US"/>
        </w:rPr>
        <w:t>pp</w:t>
      </w:r>
      <w:r>
        <w:rPr>
          <w:rFonts w:ascii="Times New Roman" w:hAnsi="Times New Roman" w:cs="Times New Roman"/>
          <w:sz w:val="24"/>
          <w:szCs w:val="24"/>
        </w:rPr>
        <w:t xml:space="preserve"> и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столкновениях, а также сильно-интенсивные переменные.</w:t>
      </w:r>
    </w:p>
    <w:p w14:paraId="114962E7"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lastRenderedPageBreak/>
        <w:t xml:space="preserve">4) В модели взаимодействующих цветовых струн рассчитаны быстротно-азимутальные корреляции в </w:t>
      </w:r>
      <w:r>
        <w:rPr>
          <w:rFonts w:ascii="Times New Roman" w:hAnsi="Times New Roman" w:cs="Times New Roman"/>
          <w:sz w:val="24"/>
          <w:szCs w:val="24"/>
          <w:lang w:val="en-US"/>
        </w:rPr>
        <w:t>pp</w:t>
      </w:r>
      <w:r>
        <w:rPr>
          <w:rFonts w:ascii="Times New Roman" w:hAnsi="Times New Roman" w:cs="Times New Roman"/>
          <w:sz w:val="24"/>
          <w:szCs w:val="24"/>
        </w:rPr>
        <w:t xml:space="preserve"> и </w:t>
      </w:r>
      <w:r>
        <w:rPr>
          <w:rFonts w:ascii="Times New Roman" w:hAnsi="Times New Roman" w:cs="Times New Roman"/>
          <w:sz w:val="24"/>
          <w:szCs w:val="24"/>
          <w:lang w:val="en-US"/>
        </w:rPr>
        <w:t>p</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столкновениях и произведено сравнение с экспериментальными данными </w:t>
      </w:r>
      <w:r>
        <w:rPr>
          <w:rFonts w:ascii="Times New Roman" w:hAnsi="Times New Roman" w:cs="Times New Roman"/>
          <w:sz w:val="24"/>
          <w:szCs w:val="24"/>
          <w:lang w:val="en-US"/>
        </w:rPr>
        <w:t>ALICE</w:t>
      </w:r>
      <w:r>
        <w:rPr>
          <w:rFonts w:ascii="Times New Roman" w:hAnsi="Times New Roman" w:cs="Times New Roman"/>
          <w:sz w:val="24"/>
          <w:szCs w:val="24"/>
        </w:rPr>
        <w:t xml:space="preserve">. Изучены флуктуации поперечного импульса в </w:t>
      </w:r>
      <w:r>
        <w:rPr>
          <w:rFonts w:ascii="Times New Roman" w:hAnsi="Times New Roman" w:cs="Times New Roman"/>
          <w:sz w:val="24"/>
          <w:szCs w:val="24"/>
          <w:lang w:val="en-US"/>
        </w:rPr>
        <w:t>pp</w:t>
      </w:r>
      <w:r>
        <w:rPr>
          <w:rFonts w:ascii="Times New Roman" w:hAnsi="Times New Roman" w:cs="Times New Roman"/>
          <w:sz w:val="24"/>
          <w:szCs w:val="24"/>
        </w:rPr>
        <w:t xml:space="preserve">- и ядро-ядерных столкновениях в модели </w:t>
      </w:r>
      <w:r>
        <w:rPr>
          <w:rFonts w:ascii="Times New Roman" w:hAnsi="Times New Roman" w:cs="Times New Roman"/>
          <w:sz w:val="24"/>
          <w:szCs w:val="24"/>
          <w:lang w:val="en-US"/>
        </w:rPr>
        <w:t>UrQMD</w:t>
      </w:r>
      <w:r>
        <w:rPr>
          <w:rFonts w:ascii="Times New Roman" w:hAnsi="Times New Roman" w:cs="Times New Roman"/>
          <w:sz w:val="24"/>
          <w:szCs w:val="24"/>
        </w:rPr>
        <w:t>.</w:t>
      </w:r>
    </w:p>
    <w:p w14:paraId="47640372"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 xml:space="preserve">5) Обнаружены потери энергии тяжелых фрагментов в адронном калориметре </w:t>
      </w:r>
      <w:r>
        <w:rPr>
          <w:rFonts w:ascii="Times New Roman" w:hAnsi="Times New Roman" w:cs="Times New Roman"/>
          <w:sz w:val="24"/>
          <w:szCs w:val="24"/>
          <w:lang w:val="en-US"/>
        </w:rPr>
        <w:t>PSD</w:t>
      </w:r>
      <w:r>
        <w:rPr>
          <w:rFonts w:ascii="Times New Roman" w:hAnsi="Times New Roman" w:cs="Times New Roman"/>
          <w:sz w:val="24"/>
          <w:szCs w:val="24"/>
        </w:rPr>
        <w:t>, различия в моделях показали недостаточность симуляций.</w:t>
      </w:r>
    </w:p>
    <w:p w14:paraId="62E509D9"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6) Вычислены средние поперечные энергии частиц со странностью для центральных столкновений тяжелых ионов, установлено, что имеют место постоянные отношения поперечных энергий между различными мезонами.</w:t>
      </w:r>
    </w:p>
    <w:p w14:paraId="07B7B715"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7) Предложена процедура оптимизации параметров детекторных установок с использованием искусственных нейронных сетей.</w:t>
      </w:r>
    </w:p>
    <w:p w14:paraId="2DF74DAA" w14:textId="77777777" w:rsidR="00471F99" w:rsidRDefault="000B5B30">
      <w:pPr>
        <w:spacing w:after="0" w:line="360" w:lineRule="auto"/>
        <w:ind w:firstLine="709"/>
        <w:jc w:val="both"/>
        <w:rPr>
          <w:rFonts w:ascii="Times New Roman" w:hAnsi="Times New Roman" w:cs="Times New Roman"/>
          <w:sz w:val="20"/>
          <w:szCs w:val="20"/>
        </w:rPr>
      </w:pPr>
      <w:r>
        <w:rPr>
          <w:rFonts w:ascii="Times New Roman" w:hAnsi="Times New Roman" w:cs="Times New Roman"/>
          <w:sz w:val="24"/>
          <w:szCs w:val="24"/>
        </w:rPr>
        <w:t xml:space="preserve">8) Разработано новое устройство для быстрого выделения центральных столкновений на основе шевронных сборок и электроники на основе </w:t>
      </w:r>
      <w:r>
        <w:rPr>
          <w:rFonts w:ascii="Times New Roman" w:hAnsi="Times New Roman" w:cs="Times New Roman"/>
          <w:sz w:val="24"/>
          <w:szCs w:val="24"/>
          <w:lang w:val="en-US"/>
        </w:rPr>
        <w:t>FPGA</w:t>
      </w:r>
      <w:r>
        <w:rPr>
          <w:rFonts w:ascii="Times New Roman" w:hAnsi="Times New Roman" w:cs="Times New Roman"/>
          <w:sz w:val="24"/>
          <w:szCs w:val="24"/>
        </w:rPr>
        <w:t>.</w:t>
      </w:r>
    </w:p>
    <w:p w14:paraId="036B2C9B"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9) Разработаны и созданы сверхлегкие углекомпозитные структуры поддержки и охлаждения современных кремниевых детекторов, проведены исследования термо-механических параметров, создано три экспериментальных стенда. </w:t>
      </w:r>
    </w:p>
    <w:p w14:paraId="419AF27A"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Разработанные в СПбГУ технологии имеют значение для создания экспериментальных установок на коллайдере </w:t>
      </w:r>
      <w:r>
        <w:rPr>
          <w:rFonts w:ascii="Times New Roman" w:hAnsi="Times New Roman" w:cs="Times New Roman"/>
          <w:sz w:val="24"/>
          <w:szCs w:val="24"/>
          <w:lang w:val="en-US"/>
        </w:rPr>
        <w:t>NICA</w:t>
      </w:r>
      <w:r>
        <w:rPr>
          <w:rFonts w:ascii="Times New Roman" w:hAnsi="Times New Roman" w:cs="Times New Roman"/>
          <w:sz w:val="24"/>
          <w:szCs w:val="24"/>
        </w:rPr>
        <w:t xml:space="preserve"> и могут быть применены в медицине, в частности, при разработке протонного томографа (</w:t>
      </w:r>
      <w:r>
        <w:rPr>
          <w:rFonts w:ascii="Times New Roman" w:hAnsi="Times New Roman" w:cs="Times New Roman"/>
          <w:sz w:val="24"/>
          <w:szCs w:val="24"/>
          <w:lang w:val="en-US"/>
        </w:rPr>
        <w:t>pCT</w:t>
      </w:r>
      <w:r>
        <w:rPr>
          <w:rFonts w:ascii="Times New Roman" w:hAnsi="Times New Roman" w:cs="Times New Roman"/>
          <w:sz w:val="24"/>
          <w:szCs w:val="24"/>
        </w:rPr>
        <w:t>).</w:t>
      </w:r>
      <w:r>
        <w:rPr>
          <w:rFonts w:ascii="Times New Roman" w:eastAsia="Times New Roman" w:hAnsi="Times New Roman" w:cs="Times New Roman"/>
          <w:sz w:val="20"/>
          <w:szCs w:val="20"/>
        </w:rPr>
        <w:t xml:space="preserve"> </w:t>
      </w:r>
    </w:p>
    <w:p w14:paraId="705506B0" w14:textId="77777777" w:rsidR="00471F99" w:rsidRDefault="000B5B30">
      <w:pPr>
        <w:rPr>
          <w:rFonts w:ascii="Times New Roman" w:hAnsi="Times New Roman" w:cs="Times New Roman"/>
          <w:sz w:val="24"/>
        </w:rPr>
      </w:pPr>
      <w:r>
        <w:rPr>
          <w:rFonts w:ascii="Times New Roman" w:hAnsi="Times New Roman" w:cs="Times New Roman"/>
          <w:sz w:val="24"/>
        </w:rPr>
        <w:br w:type="page" w:clear="all"/>
      </w:r>
    </w:p>
    <w:p w14:paraId="08EE7C03" w14:textId="77777777" w:rsidR="00471F99" w:rsidRDefault="000B5B30">
      <w:pPr>
        <w:pStyle w:val="Heading1"/>
        <w:jc w:val="center"/>
        <w:rPr>
          <w:rFonts w:ascii="Times New Roman" w:hAnsi="Times New Roman" w:cs="Times New Roman"/>
          <w:b/>
          <w:color w:val="auto"/>
          <w:sz w:val="24"/>
          <w:szCs w:val="28"/>
        </w:rPr>
      </w:pPr>
      <w:bookmarkStart w:id="0" w:name="_Toc184662546"/>
      <w:r>
        <w:rPr>
          <w:rFonts w:ascii="Times New Roman" w:hAnsi="Times New Roman" w:cs="Times New Roman"/>
          <w:b/>
          <w:color w:val="auto"/>
          <w:sz w:val="24"/>
          <w:szCs w:val="28"/>
        </w:rPr>
        <w:lastRenderedPageBreak/>
        <w:t>ТЕРМИНЫ И ОПРЕДЕЛЕНИЯ</w:t>
      </w:r>
      <w:bookmarkEnd w:id="0"/>
    </w:p>
    <w:p w14:paraId="40182C1F" w14:textId="77777777" w:rsidR="00471F99" w:rsidRDefault="000B5B30">
      <w:pPr>
        <w:tabs>
          <w:tab w:val="left" w:pos="1080"/>
        </w:tabs>
        <w:spacing w:before="24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настоящем отчете о НИР применяют следующие термины с соответствующими определениями:</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456"/>
        <w:gridCol w:w="6632"/>
      </w:tblGrid>
      <w:tr w:rsidR="00471F99" w14:paraId="29087437" w14:textId="77777777">
        <w:tc>
          <w:tcPr>
            <w:tcW w:w="2518" w:type="dxa"/>
          </w:tcPr>
          <w:p w14:paraId="7A618177" w14:textId="77777777" w:rsidR="00471F99" w:rsidRDefault="000B5B30">
            <w:pPr>
              <w:tabs>
                <w:tab w:val="left" w:pos="1080"/>
              </w:tabs>
              <w:spacing w:line="360" w:lineRule="auto"/>
              <w:jc w:val="both"/>
              <w:rPr>
                <w:rFonts w:ascii="Times New Roman" w:hAnsi="Times New Roman" w:cs="Times New Roman"/>
                <w:sz w:val="24"/>
                <w:szCs w:val="24"/>
              </w:rPr>
            </w:pPr>
            <w:r>
              <w:rPr>
                <w:rFonts w:ascii="Times New Roman" w:hAnsi="Times New Roman" w:cs="Times New Roman"/>
                <w:sz w:val="24"/>
                <w:szCs w:val="24"/>
              </w:rPr>
              <w:t>DataLake</w:t>
            </w:r>
          </w:p>
        </w:tc>
        <w:tc>
          <w:tcPr>
            <w:tcW w:w="456" w:type="dxa"/>
          </w:tcPr>
          <w:p w14:paraId="09B0BB21"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tc>
        <w:tc>
          <w:tcPr>
            <w:tcW w:w="6632" w:type="dxa"/>
          </w:tcPr>
          <w:p w14:paraId="5C078F11" w14:textId="77777777" w:rsidR="00471F99" w:rsidRDefault="000B5B30">
            <w:pPr>
              <w:tabs>
                <w:tab w:val="left" w:pos="1080"/>
              </w:tabs>
              <w:spacing w:line="360" w:lineRule="auto"/>
              <w:jc w:val="both"/>
              <w:rPr>
                <w:rFonts w:ascii="Times New Roman" w:hAnsi="Times New Roman" w:cs="Times New Roman"/>
                <w:sz w:val="24"/>
                <w:szCs w:val="24"/>
              </w:rPr>
            </w:pPr>
            <w:r>
              <w:rPr>
                <w:rFonts w:ascii="Times New Roman" w:hAnsi="Times New Roman" w:cs="Times New Roman"/>
                <w:sz w:val="24"/>
                <w:szCs w:val="24"/>
              </w:rPr>
              <w:t>Озеро данных — метод хранения данных системой или репозиторием в натуральном (RAW) формате, который предполагает одновременное хранение данных в различных схемах и форматах</w:t>
            </w:r>
          </w:p>
        </w:tc>
      </w:tr>
      <w:tr w:rsidR="00471F99" w14:paraId="6486F9E8" w14:textId="77777777">
        <w:tc>
          <w:tcPr>
            <w:tcW w:w="2518" w:type="dxa"/>
          </w:tcPr>
          <w:p w14:paraId="445F312E" w14:textId="77777777" w:rsidR="00471F99" w:rsidRDefault="000B5B30">
            <w:pPr>
              <w:tabs>
                <w:tab w:val="left" w:pos="1080"/>
              </w:tabs>
              <w:spacing w:line="360" w:lineRule="auto"/>
              <w:jc w:val="both"/>
              <w:rPr>
                <w:rFonts w:ascii="Times New Roman" w:hAnsi="Times New Roman" w:cs="Times New Roman"/>
                <w:sz w:val="24"/>
                <w:szCs w:val="24"/>
              </w:rPr>
            </w:pPr>
            <w:r>
              <w:rPr>
                <w:rFonts w:ascii="Times New Roman" w:hAnsi="Times New Roman" w:cs="Times New Roman"/>
                <w:sz w:val="24"/>
                <w:szCs w:val="24"/>
              </w:rPr>
              <w:t>HTCondor</w:t>
            </w:r>
          </w:p>
        </w:tc>
        <w:tc>
          <w:tcPr>
            <w:tcW w:w="456" w:type="dxa"/>
          </w:tcPr>
          <w:p w14:paraId="12EE8B54"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6463D248" w14:textId="77777777" w:rsidR="00471F99" w:rsidRDefault="000B5B30">
            <w:pPr>
              <w:tabs>
                <w:tab w:val="left" w:pos="1080"/>
              </w:tabs>
              <w:spacing w:line="360" w:lineRule="auto"/>
              <w:jc w:val="both"/>
              <w:rPr>
                <w:rFonts w:ascii="Times New Roman" w:hAnsi="Times New Roman" w:cs="Times New Roman"/>
                <w:sz w:val="24"/>
                <w:szCs w:val="24"/>
              </w:rPr>
            </w:pPr>
            <w:r>
              <w:rPr>
                <w:rFonts w:ascii="Times New Roman" w:hAnsi="Times New Roman" w:cs="Times New Roman"/>
                <w:sz w:val="24"/>
                <w:szCs w:val="24"/>
              </w:rPr>
              <w:t>программная среда с открытым исходным кодом для высокопроизводительных вычислений для крупномасштабного распределенного распараллеливания задач, требующих больших вычислительных ресурсов</w:t>
            </w:r>
          </w:p>
        </w:tc>
      </w:tr>
      <w:tr w:rsidR="00471F99" w14:paraId="4183F8A0" w14:textId="77777777">
        <w:tc>
          <w:tcPr>
            <w:tcW w:w="2518" w:type="dxa"/>
          </w:tcPr>
          <w:p w14:paraId="292E2CBF" w14:textId="77777777" w:rsidR="00471F99" w:rsidRDefault="000B5B30">
            <w:pPr>
              <w:tabs>
                <w:tab w:val="left" w:pos="1080"/>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Torque</w:t>
            </w:r>
            <w:r>
              <w:rPr>
                <w:rFonts w:ascii="Times New Roman" w:hAnsi="Times New Roman" w:cs="Times New Roman"/>
                <w:sz w:val="24"/>
                <w:szCs w:val="24"/>
              </w:rPr>
              <w:t>(</w:t>
            </w:r>
            <w:r>
              <w:rPr>
                <w:rFonts w:ascii="Times New Roman" w:hAnsi="Times New Roman" w:cs="Times New Roman"/>
                <w:sz w:val="24"/>
                <w:szCs w:val="24"/>
                <w:lang w:val="en-US"/>
              </w:rPr>
              <w:t>PBS</w:t>
            </w:r>
            <w:r>
              <w:rPr>
                <w:rFonts w:ascii="Times New Roman" w:hAnsi="Times New Roman" w:cs="Times New Roman"/>
                <w:sz w:val="24"/>
                <w:szCs w:val="24"/>
              </w:rPr>
              <w:t>)</w:t>
            </w:r>
          </w:p>
        </w:tc>
        <w:tc>
          <w:tcPr>
            <w:tcW w:w="456" w:type="dxa"/>
          </w:tcPr>
          <w:p w14:paraId="6B7771B4"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tc>
        <w:tc>
          <w:tcPr>
            <w:tcW w:w="6632" w:type="dxa"/>
          </w:tcPr>
          <w:p w14:paraId="6051E9D2" w14:textId="77777777" w:rsidR="00471F99" w:rsidRDefault="000B5B30">
            <w:pPr>
              <w:tabs>
                <w:tab w:val="left" w:pos="1080"/>
              </w:tabs>
              <w:spacing w:line="360" w:lineRule="auto"/>
              <w:jc w:val="both"/>
              <w:rPr>
                <w:rFonts w:ascii="Times New Roman" w:hAnsi="Times New Roman" w:cs="Times New Roman"/>
                <w:sz w:val="24"/>
                <w:szCs w:val="24"/>
              </w:rPr>
            </w:pPr>
            <w:r>
              <w:rPr>
                <w:rFonts w:ascii="Times New Roman" w:hAnsi="Times New Roman" w:cs="Times New Roman"/>
                <w:sz w:val="24"/>
                <w:szCs w:val="24"/>
              </w:rPr>
              <w:t>менеджер распределённых ресурсов для вычислительных кластеров из машин под управлением Linux и других Unix-подобных операционных систем, одна из современных версий Portable Batch System</w:t>
            </w:r>
          </w:p>
        </w:tc>
      </w:tr>
      <w:tr w:rsidR="00471F99" w14:paraId="46B30AE4" w14:textId="77777777">
        <w:tc>
          <w:tcPr>
            <w:tcW w:w="2518" w:type="dxa"/>
          </w:tcPr>
          <w:p w14:paraId="7EE5FC1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Адроны</w:t>
            </w:r>
          </w:p>
        </w:tc>
        <w:tc>
          <w:tcPr>
            <w:tcW w:w="456" w:type="dxa"/>
          </w:tcPr>
          <w:p w14:paraId="58043899"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34FC1B60"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сильно взаимодействующие частицы</w:t>
            </w:r>
          </w:p>
        </w:tc>
      </w:tr>
      <w:tr w:rsidR="00471F99" w14:paraId="13AE3F0B" w14:textId="77777777">
        <w:tc>
          <w:tcPr>
            <w:tcW w:w="2518" w:type="dxa"/>
          </w:tcPr>
          <w:p w14:paraId="5DB59E9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Внутренняя трековая система</w:t>
            </w:r>
          </w:p>
        </w:tc>
        <w:tc>
          <w:tcPr>
            <w:tcW w:w="456" w:type="dxa"/>
          </w:tcPr>
          <w:p w14:paraId="1B914DC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3060FBF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координатно чувствительных кремниевых детекторов для регистрации треков заряженных частиц в исследованиях ядерных столкновений при сверхвысоких энергиях, которым присуща высокая множественность вторичных частиц</w:t>
            </w:r>
          </w:p>
        </w:tc>
      </w:tr>
      <w:tr w:rsidR="00471F99" w14:paraId="2628AABD" w14:textId="77777777">
        <w:tc>
          <w:tcPr>
            <w:tcW w:w="2518" w:type="dxa"/>
          </w:tcPr>
          <w:p w14:paraId="1EB55174" w14:textId="77777777" w:rsidR="00471F99" w:rsidRDefault="000B5B30">
            <w:pPr>
              <w:tabs>
                <w:tab w:val="left" w:pos="1080"/>
              </w:tabs>
              <w:spacing w:line="360" w:lineRule="auto"/>
              <w:jc w:val="both"/>
              <w:rPr>
                <w:rFonts w:ascii="Times New Roman" w:hAnsi="Times New Roman" w:cs="Times New Roman"/>
                <w:sz w:val="24"/>
                <w:szCs w:val="24"/>
              </w:rPr>
            </w:pPr>
            <w:r>
              <w:rPr>
                <w:rFonts w:ascii="Times New Roman" w:hAnsi="Times New Roman" w:cs="Times New Roman"/>
                <w:sz w:val="24"/>
                <w:szCs w:val="24"/>
              </w:rPr>
              <w:t>Глюоны</w:t>
            </w:r>
          </w:p>
        </w:tc>
        <w:tc>
          <w:tcPr>
            <w:tcW w:w="456" w:type="dxa"/>
          </w:tcPr>
          <w:p w14:paraId="2D029B6B"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tc>
        <w:tc>
          <w:tcPr>
            <w:tcW w:w="6632" w:type="dxa"/>
          </w:tcPr>
          <w:p w14:paraId="58112E4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переносчики сильного взаимодействия</w:t>
            </w:r>
          </w:p>
        </w:tc>
      </w:tr>
      <w:tr w:rsidR="00471F99" w14:paraId="031CA845" w14:textId="77777777">
        <w:tc>
          <w:tcPr>
            <w:tcW w:w="2518" w:type="dxa"/>
          </w:tcPr>
          <w:p w14:paraId="012AEBCE"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Кварк-глюонная плазма</w:t>
            </w:r>
          </w:p>
        </w:tc>
        <w:tc>
          <w:tcPr>
            <w:tcW w:w="456" w:type="dxa"/>
          </w:tcPr>
          <w:p w14:paraId="66A4FAD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62376B4F"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материя, состоящая из свободных кварков и глюонов</w:t>
            </w:r>
          </w:p>
        </w:tc>
      </w:tr>
      <w:tr w:rsidR="00471F99" w14:paraId="5D6E1C6D" w14:textId="77777777">
        <w:tc>
          <w:tcPr>
            <w:tcW w:w="2518" w:type="dxa"/>
          </w:tcPr>
          <w:p w14:paraId="7D700820"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Кварки</w:t>
            </w:r>
          </w:p>
        </w:tc>
        <w:tc>
          <w:tcPr>
            <w:tcW w:w="456" w:type="dxa"/>
          </w:tcPr>
          <w:p w14:paraId="4DF4A225"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3CFD5336"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известные на сегодняшний день истинно элементарные частицы, испытывающие сильное взаимодействие</w:t>
            </w:r>
          </w:p>
        </w:tc>
      </w:tr>
      <w:tr w:rsidR="00471F99" w14:paraId="5379EFC6" w14:textId="77777777">
        <w:tc>
          <w:tcPr>
            <w:tcW w:w="2518" w:type="dxa"/>
          </w:tcPr>
          <w:p w14:paraId="64456B5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Кварконий</w:t>
            </w:r>
          </w:p>
        </w:tc>
        <w:tc>
          <w:tcPr>
            <w:tcW w:w="456" w:type="dxa"/>
          </w:tcPr>
          <w:p w14:paraId="56330DF1"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7FAAB8A1"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вид мезонов, связанное состояние кварка и антикварка одного аромата (J/ψ, ϒ)</w:t>
            </w:r>
          </w:p>
        </w:tc>
      </w:tr>
      <w:tr w:rsidR="00471F99" w14:paraId="4BD3714A" w14:textId="77777777">
        <w:tc>
          <w:tcPr>
            <w:tcW w:w="2518" w:type="dxa"/>
          </w:tcPr>
          <w:p w14:paraId="07F05F5E"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Кластеры</w:t>
            </w:r>
          </w:p>
        </w:tc>
        <w:tc>
          <w:tcPr>
            <w:tcW w:w="456" w:type="dxa"/>
          </w:tcPr>
          <w:p w14:paraId="2B8743DC"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7F4316ED"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группа соседних пикселей сработавших в одном событии. В кластер входят все пиксели с соприкасающимися границами, то есть в нем все пиксели имеют ближайших соседей</w:t>
            </w:r>
          </w:p>
        </w:tc>
      </w:tr>
      <w:tr w:rsidR="00471F99" w14:paraId="68EFB1DF" w14:textId="77777777">
        <w:tc>
          <w:tcPr>
            <w:tcW w:w="2518" w:type="dxa"/>
          </w:tcPr>
          <w:p w14:paraId="09AE1301"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Коллайдер</w:t>
            </w:r>
          </w:p>
        </w:tc>
        <w:tc>
          <w:tcPr>
            <w:tcW w:w="456" w:type="dxa"/>
          </w:tcPr>
          <w:p w14:paraId="761BCF26"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23E6D114"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тип ускорителя, где сталкиваются встречные пучки</w:t>
            </w:r>
          </w:p>
        </w:tc>
      </w:tr>
      <w:tr w:rsidR="00471F99" w14:paraId="2006C21D" w14:textId="77777777">
        <w:tc>
          <w:tcPr>
            <w:tcW w:w="2518" w:type="dxa"/>
          </w:tcPr>
          <w:p w14:paraId="4E87AE66"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Мезоны</w:t>
            </w:r>
          </w:p>
        </w:tc>
        <w:tc>
          <w:tcPr>
            <w:tcW w:w="456" w:type="dxa"/>
          </w:tcPr>
          <w:p w14:paraId="463A5898"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47659B61"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адроны, состоящие из кварка и антикварка</w:t>
            </w:r>
          </w:p>
        </w:tc>
      </w:tr>
      <w:tr w:rsidR="00471F99" w14:paraId="2E65C5FE" w14:textId="77777777">
        <w:tc>
          <w:tcPr>
            <w:tcW w:w="2518" w:type="dxa"/>
          </w:tcPr>
          <w:p w14:paraId="3E519F4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Монолитные активные пиксельные </w:t>
            </w:r>
            <w:r>
              <w:rPr>
                <w:rFonts w:ascii="Times New Roman" w:eastAsia="Times New Roman" w:hAnsi="Times New Roman" w:cs="Times New Roman"/>
                <w:sz w:val="24"/>
                <w:szCs w:val="24"/>
                <w:lang w:eastAsia="ru-RU"/>
              </w:rPr>
              <w:lastRenderedPageBreak/>
              <w:t>детекторы ALPIDE</w:t>
            </w:r>
          </w:p>
        </w:tc>
        <w:tc>
          <w:tcPr>
            <w:tcW w:w="456" w:type="dxa"/>
          </w:tcPr>
          <w:p w14:paraId="5C57A72D"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w:t>
            </w:r>
          </w:p>
        </w:tc>
        <w:tc>
          <w:tcPr>
            <w:tcW w:w="6632" w:type="dxa"/>
          </w:tcPr>
          <w:p w14:paraId="29B5616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пиксельные детекторы на основе монолитных активных пиксельных сенсоров для регистрации треков заряженных </w:t>
            </w:r>
            <w:r>
              <w:rPr>
                <w:rFonts w:ascii="Times New Roman" w:eastAsia="Times New Roman" w:hAnsi="Times New Roman" w:cs="Times New Roman"/>
                <w:sz w:val="24"/>
                <w:szCs w:val="24"/>
                <w:lang w:eastAsia="ru-RU"/>
              </w:rPr>
              <w:lastRenderedPageBreak/>
              <w:t>частиц</w:t>
            </w:r>
          </w:p>
        </w:tc>
      </w:tr>
      <w:tr w:rsidR="00471F99" w14:paraId="6B1DBBBC" w14:textId="77777777">
        <w:tc>
          <w:tcPr>
            <w:tcW w:w="2518" w:type="dxa"/>
          </w:tcPr>
          <w:p w14:paraId="11696F80"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Пикосекунда</w:t>
            </w:r>
          </w:p>
        </w:tc>
        <w:tc>
          <w:tcPr>
            <w:tcW w:w="456" w:type="dxa"/>
          </w:tcPr>
          <w:p w14:paraId="14E74D41"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088B8298"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временной интервал равный 10-12 секунды</w:t>
            </w:r>
          </w:p>
        </w:tc>
      </w:tr>
      <w:tr w:rsidR="00471F99" w14:paraId="159A6694" w14:textId="77777777">
        <w:tc>
          <w:tcPr>
            <w:tcW w:w="2518" w:type="dxa"/>
          </w:tcPr>
          <w:p w14:paraId="6EB8162D"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Пиксельный детектор</w:t>
            </w:r>
          </w:p>
        </w:tc>
        <w:tc>
          <w:tcPr>
            <w:tcW w:w="456" w:type="dxa"/>
          </w:tcPr>
          <w:p w14:paraId="2737B85B"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1FA84637"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координатный кремниевый детектор для регистрации заряженных частиц</w:t>
            </w:r>
          </w:p>
        </w:tc>
      </w:tr>
      <w:tr w:rsidR="00471F99" w14:paraId="76943C45" w14:textId="77777777">
        <w:tc>
          <w:tcPr>
            <w:tcW w:w="2518" w:type="dxa"/>
          </w:tcPr>
          <w:p w14:paraId="5F5DF0E3"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Псевдобыстрота</w:t>
            </w:r>
          </w:p>
        </w:tc>
        <w:tc>
          <w:tcPr>
            <w:tcW w:w="456" w:type="dxa"/>
          </w:tcPr>
          <w:p w14:paraId="31EF2C5A"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3F854426"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угловая характеристика выхода частиц, принятая в физике высоких энергий</w:t>
            </w:r>
          </w:p>
        </w:tc>
      </w:tr>
      <w:tr w:rsidR="00471F99" w14:paraId="181835B2" w14:textId="77777777">
        <w:tc>
          <w:tcPr>
            <w:tcW w:w="2518" w:type="dxa"/>
          </w:tcPr>
          <w:p w14:paraId="2FD9146F"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Радиатор</w:t>
            </w:r>
          </w:p>
        </w:tc>
        <w:tc>
          <w:tcPr>
            <w:tcW w:w="456" w:type="dxa"/>
          </w:tcPr>
          <w:p w14:paraId="35F1B96C"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1563289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среда, в которой происходит излучение черенковских фотонов</w:t>
            </w:r>
          </w:p>
        </w:tc>
      </w:tr>
      <w:tr w:rsidR="00471F99" w14:paraId="651A3E51" w14:textId="77777777">
        <w:tc>
          <w:tcPr>
            <w:tcW w:w="2518" w:type="dxa"/>
          </w:tcPr>
          <w:p w14:paraId="73D09A2B"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ЦЕРН</w:t>
            </w:r>
          </w:p>
        </w:tc>
        <w:tc>
          <w:tcPr>
            <w:tcW w:w="456" w:type="dxa"/>
          </w:tcPr>
          <w:p w14:paraId="24B75FC7"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6632" w:type="dxa"/>
          </w:tcPr>
          <w:p w14:paraId="29E22E6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Европейская организация ядерных исследований (Женева).</w:t>
            </w:r>
          </w:p>
        </w:tc>
      </w:tr>
    </w:tbl>
    <w:p w14:paraId="3AD585AA" w14:textId="77777777" w:rsidR="00471F99" w:rsidRDefault="00471F99">
      <w:pPr>
        <w:tabs>
          <w:tab w:val="left" w:pos="1080"/>
        </w:tabs>
        <w:spacing w:after="0" w:line="360" w:lineRule="auto"/>
        <w:ind w:firstLine="709"/>
        <w:jc w:val="both"/>
        <w:rPr>
          <w:rFonts w:ascii="Times New Roman" w:eastAsia="Times New Roman" w:hAnsi="Times New Roman" w:cs="Times New Roman"/>
          <w:sz w:val="24"/>
          <w:szCs w:val="24"/>
          <w:lang w:eastAsia="ru-RU"/>
        </w:rPr>
      </w:pPr>
    </w:p>
    <w:p w14:paraId="2C75953D" w14:textId="77777777" w:rsidR="00471F99" w:rsidRDefault="000B5B3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clear="all"/>
      </w:r>
    </w:p>
    <w:p w14:paraId="35EB0DC4" w14:textId="77777777" w:rsidR="00471F99" w:rsidRDefault="000B5B30">
      <w:pPr>
        <w:pStyle w:val="Heading1"/>
        <w:jc w:val="center"/>
        <w:rPr>
          <w:rFonts w:ascii="Times New Roman" w:hAnsi="Times New Roman" w:cs="Times New Roman"/>
          <w:b/>
          <w:color w:val="auto"/>
          <w:sz w:val="24"/>
          <w:szCs w:val="28"/>
        </w:rPr>
      </w:pPr>
      <w:bookmarkStart w:id="1" w:name="_Toc184662547"/>
      <w:r>
        <w:rPr>
          <w:rFonts w:ascii="Times New Roman" w:hAnsi="Times New Roman" w:cs="Times New Roman"/>
          <w:b/>
          <w:color w:val="auto"/>
          <w:sz w:val="24"/>
          <w:szCs w:val="28"/>
        </w:rPr>
        <w:lastRenderedPageBreak/>
        <w:t>ПЕРЕЧЕНЬ СОКРАЩЕНИЙ И ОБОЗНАЧЕНИЙ</w:t>
      </w:r>
      <w:bookmarkEnd w:id="1"/>
    </w:p>
    <w:p w14:paraId="157BF26B" w14:textId="77777777" w:rsidR="00471F99" w:rsidRDefault="000B5B30">
      <w:pPr>
        <w:tabs>
          <w:tab w:val="left" w:pos="1080"/>
        </w:tabs>
        <w:spacing w:before="240" w:after="0" w:line="36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В настоящем отчете о НИР применяют следующие сокращения и обозначения:</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552"/>
        <w:gridCol w:w="7386"/>
      </w:tblGrid>
      <w:tr w:rsidR="00471F99" w14:paraId="78EB8B85" w14:textId="77777777">
        <w:tc>
          <w:tcPr>
            <w:tcW w:w="1668" w:type="dxa"/>
          </w:tcPr>
          <w:p w14:paraId="4F0FC105"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ALICE </w:t>
            </w:r>
          </w:p>
        </w:tc>
        <w:tc>
          <w:tcPr>
            <w:tcW w:w="552" w:type="dxa"/>
          </w:tcPr>
          <w:p w14:paraId="2A6CC7F7"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2A401ED5"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A</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Large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Ion</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Collision</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Experiment</w:t>
            </w:r>
            <w:r>
              <w:rPr>
                <w:rFonts w:ascii="Times New Roman" w:eastAsia="Times New Roman" w:hAnsi="Times New Roman" w:cs="Times New Roman"/>
                <w:sz w:val="24"/>
                <w:szCs w:val="24"/>
                <w:lang w:eastAsia="ru-RU"/>
              </w:rPr>
              <w:t xml:space="preserve">; один из международных мегапроектов на </w:t>
            </w:r>
            <w:r>
              <w:rPr>
                <w:rFonts w:ascii="Times New Roman" w:eastAsia="Times New Roman" w:hAnsi="Times New Roman" w:cs="Times New Roman"/>
                <w:sz w:val="24"/>
                <w:szCs w:val="24"/>
                <w:lang w:val="en-US" w:eastAsia="ru-RU"/>
              </w:rPr>
              <w:t>LHC</w:t>
            </w:r>
            <w:r>
              <w:rPr>
                <w:rFonts w:ascii="Times New Roman" w:eastAsia="Times New Roman" w:hAnsi="Times New Roman" w:cs="Times New Roman"/>
                <w:sz w:val="24"/>
                <w:szCs w:val="24"/>
                <w:lang w:eastAsia="ru-RU"/>
              </w:rPr>
              <w:t>, в основном ориентированный на изучение взаимодействий тяжелых ионов</w:t>
            </w:r>
          </w:p>
        </w:tc>
      </w:tr>
      <w:tr w:rsidR="00471F99" w14:paraId="68240C17" w14:textId="77777777">
        <w:tc>
          <w:tcPr>
            <w:tcW w:w="1668" w:type="dxa"/>
          </w:tcPr>
          <w:p w14:paraId="7F546BB8"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AliEn </w:t>
            </w:r>
          </w:p>
        </w:tc>
        <w:tc>
          <w:tcPr>
            <w:tcW w:w="552" w:type="dxa"/>
          </w:tcPr>
          <w:p w14:paraId="64B55C2A"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1C9DADDF"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ALICE Environment; ALICE Grid </w:t>
            </w:r>
            <w:r>
              <w:rPr>
                <w:rFonts w:ascii="Times New Roman" w:eastAsia="Times New Roman" w:hAnsi="Times New Roman" w:cs="Times New Roman"/>
                <w:sz w:val="24"/>
                <w:szCs w:val="24"/>
                <w:lang w:eastAsia="ru-RU"/>
              </w:rPr>
              <w:t>система</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управления</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ресурсами</w:t>
            </w:r>
          </w:p>
        </w:tc>
      </w:tr>
      <w:tr w:rsidR="00471F99" w14:paraId="232C0139" w14:textId="77777777">
        <w:tc>
          <w:tcPr>
            <w:tcW w:w="1668" w:type="dxa"/>
          </w:tcPr>
          <w:p w14:paraId="49F0C484" w14:textId="77777777" w:rsidR="00471F99" w:rsidRDefault="000B5B30">
            <w:pPr>
              <w:tabs>
                <w:tab w:val="left" w:pos="1080"/>
              </w:tabs>
              <w:spacing w:line="360" w:lineRule="auto"/>
              <w:rPr>
                <w:rFonts w:ascii="Times New Roman" w:hAnsi="Times New Roman" w:cs="Times New Roman"/>
                <w:sz w:val="24"/>
                <w:szCs w:val="24"/>
              </w:rPr>
            </w:pPr>
            <w:r>
              <w:rPr>
                <w:rFonts w:ascii="Times New Roman" w:hAnsi="Times New Roman" w:cs="Times New Roman"/>
                <w:sz w:val="24"/>
                <w:szCs w:val="24"/>
              </w:rPr>
              <w:t>AliRoot</w:t>
            </w:r>
          </w:p>
        </w:tc>
        <w:tc>
          <w:tcPr>
            <w:tcW w:w="552" w:type="dxa"/>
          </w:tcPr>
          <w:p w14:paraId="34AFE6F4"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 </w:t>
            </w:r>
          </w:p>
        </w:tc>
        <w:tc>
          <w:tcPr>
            <w:tcW w:w="7386" w:type="dxa"/>
          </w:tcPr>
          <w:p w14:paraId="5B3BE0CD"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программа для детального моделирования процессов рождения и регистрации частиц, </w:t>
            </w:r>
            <w:r>
              <w:rPr>
                <w:rFonts w:ascii="Times New Roman" w:eastAsia="Times New Roman" w:hAnsi="Times New Roman" w:cs="Times New Roman"/>
                <w:sz w:val="24"/>
                <w:szCs w:val="24"/>
                <w:lang w:val="en-US" w:eastAsia="ru-RU"/>
              </w:rPr>
              <w:t>a</w:t>
            </w:r>
            <w:r>
              <w:rPr>
                <w:rFonts w:ascii="Times New Roman" w:eastAsia="Times New Roman" w:hAnsi="Times New Roman" w:cs="Times New Roman"/>
                <w:sz w:val="24"/>
                <w:szCs w:val="24"/>
                <w:lang w:eastAsia="ru-RU"/>
              </w:rPr>
              <w:t xml:space="preserve"> также для анализа данных с установки </w:t>
            </w:r>
            <w:r>
              <w:rPr>
                <w:rFonts w:ascii="Times New Roman" w:eastAsia="Times New Roman" w:hAnsi="Times New Roman" w:cs="Times New Roman"/>
                <w:sz w:val="24"/>
                <w:szCs w:val="24"/>
                <w:lang w:val="en-US" w:eastAsia="ru-RU"/>
              </w:rPr>
              <w:t>ALICE</w:t>
            </w:r>
          </w:p>
        </w:tc>
      </w:tr>
      <w:tr w:rsidR="00471F99" w14:paraId="1EBABC85" w14:textId="77777777">
        <w:tc>
          <w:tcPr>
            <w:tcW w:w="1668" w:type="dxa"/>
          </w:tcPr>
          <w:p w14:paraId="6A37BEFF"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ALPIDE</w:t>
            </w:r>
          </w:p>
        </w:tc>
        <w:tc>
          <w:tcPr>
            <w:tcW w:w="552" w:type="dxa"/>
          </w:tcPr>
          <w:p w14:paraId="77A72DED"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6399CF83"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ALice PIxel DEtector;</w:t>
            </w:r>
          </w:p>
        </w:tc>
      </w:tr>
      <w:tr w:rsidR="00471F99" w14:paraId="05CC01C0" w14:textId="77777777">
        <w:tc>
          <w:tcPr>
            <w:tcW w:w="1668" w:type="dxa"/>
          </w:tcPr>
          <w:p w14:paraId="7CDEEB51"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ARC CE</w:t>
            </w:r>
          </w:p>
        </w:tc>
        <w:tc>
          <w:tcPr>
            <w:tcW w:w="552" w:type="dxa"/>
          </w:tcPr>
          <w:p w14:paraId="0EF67AB0"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20CD79F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вычислительный элемент (</w:t>
            </w:r>
            <w:r>
              <w:rPr>
                <w:rFonts w:ascii="Times New Roman" w:eastAsia="Times New Roman" w:hAnsi="Times New Roman" w:cs="Times New Roman"/>
                <w:sz w:val="24"/>
                <w:szCs w:val="24"/>
                <w:lang w:val="en-US" w:eastAsia="ru-RU"/>
              </w:rPr>
              <w:t>CE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GRID</w:t>
            </w:r>
            <w:r>
              <w:rPr>
                <w:rFonts w:ascii="Times New Roman" w:eastAsia="Times New Roman" w:hAnsi="Times New Roman" w:cs="Times New Roman"/>
                <w:sz w:val="24"/>
                <w:szCs w:val="24"/>
                <w:lang w:eastAsia="ru-RU"/>
              </w:rPr>
              <w:t xml:space="preserve"> входящий в структуру </w:t>
            </w:r>
            <w:r>
              <w:rPr>
                <w:rFonts w:ascii="Times New Roman" w:eastAsia="Times New Roman" w:hAnsi="Times New Roman" w:cs="Times New Roman"/>
                <w:sz w:val="24"/>
                <w:szCs w:val="24"/>
                <w:lang w:val="en-US" w:eastAsia="ru-RU"/>
              </w:rPr>
              <w:t>nordugrid</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ARC</w:t>
            </w:r>
          </w:p>
        </w:tc>
      </w:tr>
      <w:tr w:rsidR="00471F99" w14:paraId="67820C3E" w14:textId="77777777">
        <w:tc>
          <w:tcPr>
            <w:tcW w:w="1668" w:type="dxa"/>
          </w:tcPr>
          <w:p w14:paraId="7E6BC523"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CMOS</w:t>
            </w:r>
          </w:p>
        </w:tc>
        <w:tc>
          <w:tcPr>
            <w:tcW w:w="552" w:type="dxa"/>
          </w:tcPr>
          <w:p w14:paraId="0776DE3B"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7638437D"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hAnsi="Times New Roman" w:cs="Times New Roman"/>
                <w:lang w:val="en-US"/>
              </w:rPr>
              <w:t>Complementary metal–oxide–semiconductor</w:t>
            </w:r>
            <w:r>
              <w:rPr>
                <w:rFonts w:ascii="Times New Roman" w:hAnsi="Times New Roman" w:cs="Times New Roman"/>
              </w:rPr>
              <w:t xml:space="preserve">; </w:t>
            </w:r>
          </w:p>
        </w:tc>
      </w:tr>
      <w:tr w:rsidR="00471F99" w14:paraId="2453E0EB" w14:textId="77777777">
        <w:tc>
          <w:tcPr>
            <w:tcW w:w="1668" w:type="dxa"/>
          </w:tcPr>
          <w:p w14:paraId="031C8DDB"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CTP</w:t>
            </w:r>
            <w:r>
              <w:rPr>
                <w:rFonts w:ascii="Times New Roman" w:eastAsia="Times New Roman" w:hAnsi="Times New Roman" w:cs="Times New Roman"/>
                <w:sz w:val="24"/>
                <w:szCs w:val="24"/>
                <w:lang w:eastAsia="ru-RU"/>
              </w:rPr>
              <w:t xml:space="preserve"> </w:t>
            </w:r>
          </w:p>
        </w:tc>
        <w:tc>
          <w:tcPr>
            <w:tcW w:w="552" w:type="dxa"/>
          </w:tcPr>
          <w:p w14:paraId="797AAA2D"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71DF7336"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xml:space="preserve">Сentral Trigger Processor; </w:t>
            </w:r>
          </w:p>
        </w:tc>
      </w:tr>
      <w:tr w:rsidR="00471F99" w14:paraId="379794AE" w14:textId="77777777">
        <w:tc>
          <w:tcPr>
            <w:tcW w:w="1668" w:type="dxa"/>
          </w:tcPr>
          <w:p w14:paraId="40E86C6A"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DAQ</w:t>
            </w:r>
            <w:r>
              <w:rPr>
                <w:rFonts w:ascii="Times New Roman" w:eastAsia="Times New Roman" w:hAnsi="Times New Roman" w:cs="Times New Roman"/>
                <w:sz w:val="24"/>
                <w:szCs w:val="24"/>
                <w:lang w:eastAsia="ru-RU"/>
              </w:rPr>
              <w:t xml:space="preserve"> </w:t>
            </w:r>
          </w:p>
        </w:tc>
        <w:tc>
          <w:tcPr>
            <w:tcW w:w="552" w:type="dxa"/>
          </w:tcPr>
          <w:p w14:paraId="2F93FE91"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5B99D545"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система сбора данных</w:t>
            </w:r>
          </w:p>
        </w:tc>
      </w:tr>
      <w:tr w:rsidR="00471F99" w14:paraId="6505E5C1" w14:textId="77777777">
        <w:tc>
          <w:tcPr>
            <w:tcW w:w="1668" w:type="dxa"/>
          </w:tcPr>
          <w:p w14:paraId="4D2F9E2B"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DAQ</w:t>
            </w:r>
          </w:p>
        </w:tc>
        <w:tc>
          <w:tcPr>
            <w:tcW w:w="552" w:type="dxa"/>
          </w:tcPr>
          <w:p w14:paraId="36D3B1FC"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725FECA2"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система сбора экспериментальных данных</w:t>
            </w:r>
          </w:p>
        </w:tc>
      </w:tr>
      <w:tr w:rsidR="00471F99" w14:paraId="1E8E7DDA" w14:textId="77777777">
        <w:tc>
          <w:tcPr>
            <w:tcW w:w="1668" w:type="dxa"/>
          </w:tcPr>
          <w:p w14:paraId="2E4C1453"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xml:space="preserve">DCS </w:t>
            </w:r>
          </w:p>
        </w:tc>
        <w:tc>
          <w:tcPr>
            <w:tcW w:w="552" w:type="dxa"/>
          </w:tcPr>
          <w:p w14:paraId="37B48D9E"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24A9BB98"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Detector Control System; система медленного контроля детектора </w:t>
            </w:r>
            <w:r>
              <w:rPr>
                <w:rFonts w:ascii="Times New Roman" w:eastAsia="Times New Roman" w:hAnsi="Times New Roman" w:cs="Times New Roman"/>
                <w:sz w:val="24"/>
                <w:szCs w:val="24"/>
                <w:lang w:val="en-US" w:eastAsia="ru-RU"/>
              </w:rPr>
              <w:t>ALICE</w:t>
            </w:r>
          </w:p>
        </w:tc>
      </w:tr>
      <w:tr w:rsidR="00471F99" w14:paraId="15618548" w14:textId="77777777">
        <w:tc>
          <w:tcPr>
            <w:tcW w:w="1668" w:type="dxa"/>
          </w:tcPr>
          <w:p w14:paraId="5B7EE08C"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DQM </w:t>
            </w:r>
          </w:p>
        </w:tc>
        <w:tc>
          <w:tcPr>
            <w:tcW w:w="552" w:type="dxa"/>
          </w:tcPr>
          <w:p w14:paraId="2D793839"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1E6EA2A0"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контроля качества набранных данных детектора ALICE</w:t>
            </w:r>
          </w:p>
        </w:tc>
      </w:tr>
      <w:tr w:rsidR="00471F99" w14:paraId="3548E510" w14:textId="77777777">
        <w:tc>
          <w:tcPr>
            <w:tcW w:w="1668" w:type="dxa"/>
          </w:tcPr>
          <w:p w14:paraId="5942D4A0"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EOS </w:t>
            </w:r>
          </w:p>
        </w:tc>
        <w:tc>
          <w:tcPr>
            <w:tcW w:w="552" w:type="dxa"/>
          </w:tcPr>
          <w:p w14:paraId="73E3E42D"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08B57B5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это программное решение для хранения данных с открытым исходным</w:t>
            </w:r>
          </w:p>
        </w:tc>
      </w:tr>
      <w:tr w:rsidR="00471F99" w14:paraId="08B5FFEA" w14:textId="77777777">
        <w:tc>
          <w:tcPr>
            <w:tcW w:w="1668" w:type="dxa"/>
          </w:tcPr>
          <w:p w14:paraId="48885C59"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GSI,X.509 </w:t>
            </w:r>
          </w:p>
        </w:tc>
        <w:tc>
          <w:tcPr>
            <w:tcW w:w="552" w:type="dxa"/>
          </w:tcPr>
          <w:p w14:paraId="324B8B63"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172F32A1"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Grid</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Security</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Infrastructure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GRID</w:t>
            </w:r>
            <w:r>
              <w:rPr>
                <w:rFonts w:ascii="Times New Roman" w:eastAsia="Times New Roman" w:hAnsi="Times New Roman" w:cs="Times New Roman"/>
                <w:sz w:val="24"/>
                <w:szCs w:val="24"/>
                <w:lang w:eastAsia="ru-RU"/>
              </w:rPr>
              <w:t xml:space="preserve"> инфраструктура безопасности, использующая </w:t>
            </w:r>
            <w:r>
              <w:rPr>
                <w:rFonts w:ascii="Times New Roman" w:eastAsia="Times New Roman" w:hAnsi="Times New Roman" w:cs="Times New Roman"/>
                <w:sz w:val="24"/>
                <w:szCs w:val="24"/>
                <w:lang w:val="en-US" w:eastAsia="ru-RU"/>
              </w:rPr>
              <w:t>X</w:t>
            </w:r>
            <w:r>
              <w:rPr>
                <w:rFonts w:ascii="Times New Roman" w:eastAsia="Times New Roman" w:hAnsi="Times New Roman" w:cs="Times New Roman"/>
                <w:sz w:val="24"/>
                <w:szCs w:val="24"/>
                <w:lang w:eastAsia="ru-RU"/>
              </w:rPr>
              <w:t>.509 сертификаты идентификации X.509 для поддержки некоторых важных функций, таких как делегирование и взаимная аутентификация</w:t>
            </w:r>
          </w:p>
        </w:tc>
      </w:tr>
      <w:tr w:rsidR="00471F99" w14:paraId="04CCE5F3" w14:textId="77777777">
        <w:tc>
          <w:tcPr>
            <w:tcW w:w="1668" w:type="dxa"/>
          </w:tcPr>
          <w:p w14:paraId="49277B0A"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HLT </w:t>
            </w:r>
          </w:p>
        </w:tc>
        <w:tc>
          <w:tcPr>
            <w:tcW w:w="552" w:type="dxa"/>
          </w:tcPr>
          <w:p w14:paraId="0AA80FF8"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6C794EB2"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триггера верхнего уровня детектора ALICE</w:t>
            </w:r>
          </w:p>
        </w:tc>
      </w:tr>
      <w:tr w:rsidR="00471F99" w14:paraId="27628BB6" w14:textId="77777777">
        <w:tc>
          <w:tcPr>
            <w:tcW w:w="1668" w:type="dxa"/>
          </w:tcPr>
          <w:p w14:paraId="439E4251"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HTCondo</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CE</w:t>
            </w:r>
          </w:p>
        </w:tc>
        <w:tc>
          <w:tcPr>
            <w:tcW w:w="552" w:type="dxa"/>
          </w:tcPr>
          <w:p w14:paraId="2962E941"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p>
        </w:tc>
        <w:tc>
          <w:tcPr>
            <w:tcW w:w="7386" w:type="dxa"/>
          </w:tcPr>
          <w:p w14:paraId="529B358F"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вычислительный элемент (</w:t>
            </w:r>
            <w:r>
              <w:rPr>
                <w:rFonts w:ascii="Times New Roman" w:eastAsia="Times New Roman" w:hAnsi="Times New Roman" w:cs="Times New Roman"/>
                <w:sz w:val="24"/>
                <w:szCs w:val="24"/>
                <w:lang w:val="en-US" w:eastAsia="ru-RU"/>
              </w:rPr>
              <w:t>CE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GRID</w:t>
            </w:r>
            <w:r>
              <w:rPr>
                <w:rFonts w:ascii="Times New Roman" w:eastAsia="Times New Roman" w:hAnsi="Times New Roman" w:cs="Times New Roman"/>
                <w:sz w:val="24"/>
                <w:szCs w:val="24"/>
                <w:lang w:eastAsia="ru-RU"/>
              </w:rPr>
              <w:t xml:space="preserve"> системы на основе HTCondor</w:t>
            </w:r>
          </w:p>
        </w:tc>
      </w:tr>
      <w:tr w:rsidR="00471F99" w14:paraId="5D901100" w14:textId="77777777">
        <w:tc>
          <w:tcPr>
            <w:tcW w:w="1668" w:type="dxa"/>
          </w:tcPr>
          <w:p w14:paraId="0A969A04"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xml:space="preserve">ITS </w:t>
            </w:r>
          </w:p>
        </w:tc>
        <w:tc>
          <w:tcPr>
            <w:tcW w:w="552" w:type="dxa"/>
          </w:tcPr>
          <w:p w14:paraId="4E9F3736"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4D15EF74"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Inner Tracking System; один из детекторов эксперимента ALICE</w:t>
            </w:r>
          </w:p>
        </w:tc>
      </w:tr>
      <w:tr w:rsidR="00471F99" w14:paraId="10CE3D95" w14:textId="77777777">
        <w:tc>
          <w:tcPr>
            <w:tcW w:w="1668" w:type="dxa"/>
          </w:tcPr>
          <w:p w14:paraId="7AE9215C"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JAliEn</w:t>
            </w:r>
          </w:p>
        </w:tc>
        <w:tc>
          <w:tcPr>
            <w:tcW w:w="552" w:type="dxa"/>
          </w:tcPr>
          <w:p w14:paraId="5CB1C9FF"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2B9F13FB"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облегчённая ALICE Grid система управления ресурсами</w:t>
            </w:r>
          </w:p>
        </w:tc>
      </w:tr>
      <w:tr w:rsidR="00471F99" w14:paraId="7E5734D1" w14:textId="77777777">
        <w:tc>
          <w:tcPr>
            <w:tcW w:w="1668" w:type="dxa"/>
          </w:tcPr>
          <w:p w14:paraId="531D35D9"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MAPS </w:t>
            </w:r>
          </w:p>
        </w:tc>
        <w:tc>
          <w:tcPr>
            <w:tcW w:w="552" w:type="dxa"/>
          </w:tcPr>
          <w:p w14:paraId="22A7B2EE"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168819EC"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CMOS Monolithic Active Pixel Sensors;</w:t>
            </w:r>
          </w:p>
        </w:tc>
      </w:tr>
      <w:tr w:rsidR="00471F99" w14:paraId="42679193" w14:textId="77777777">
        <w:tc>
          <w:tcPr>
            <w:tcW w:w="1668" w:type="dxa"/>
          </w:tcPr>
          <w:p w14:paraId="72923E11"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МIP</w:t>
            </w:r>
          </w:p>
        </w:tc>
        <w:tc>
          <w:tcPr>
            <w:tcW w:w="552" w:type="dxa"/>
          </w:tcPr>
          <w:p w14:paraId="6F641406"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6D61222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Minimum</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Ionizing</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Particle</w:t>
            </w:r>
            <w:r>
              <w:rPr>
                <w:rFonts w:ascii="Times New Roman" w:eastAsia="Times New Roman" w:hAnsi="Times New Roman" w:cs="Times New Roman"/>
                <w:sz w:val="24"/>
                <w:szCs w:val="24"/>
                <w:lang w:eastAsia="ru-RU"/>
              </w:rPr>
              <w:t>; минимально ионизирующая релятивистских частица</w:t>
            </w:r>
          </w:p>
        </w:tc>
      </w:tr>
      <w:tr w:rsidR="00471F99" w14:paraId="1A0891AC" w14:textId="77777777">
        <w:tc>
          <w:tcPr>
            <w:tcW w:w="1668" w:type="dxa"/>
          </w:tcPr>
          <w:p w14:paraId="1A488DCB"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OIDC </w:t>
            </w:r>
          </w:p>
        </w:tc>
        <w:tc>
          <w:tcPr>
            <w:tcW w:w="552" w:type="dxa"/>
          </w:tcPr>
          <w:p w14:paraId="6C7472F8"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4A6B8636"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OpenID</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Connect</w:t>
            </w:r>
            <w:r>
              <w:rPr>
                <w:rFonts w:ascii="Times New Roman" w:eastAsia="Times New Roman" w:hAnsi="Times New Roman" w:cs="Times New Roman"/>
                <w:sz w:val="24"/>
                <w:szCs w:val="24"/>
                <w:lang w:eastAsia="ru-RU"/>
              </w:rPr>
              <w:t>; протокол аутентификации, основанный на протоколе OAuth2 (который используется для авторизации)</w:t>
            </w:r>
          </w:p>
        </w:tc>
      </w:tr>
      <w:tr w:rsidR="00471F99" w14:paraId="370BC453" w14:textId="77777777">
        <w:tc>
          <w:tcPr>
            <w:tcW w:w="1668" w:type="dxa"/>
          </w:tcPr>
          <w:p w14:paraId="55C934F8"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TRD</w:t>
            </w:r>
          </w:p>
        </w:tc>
        <w:tc>
          <w:tcPr>
            <w:tcW w:w="552" w:type="dxa"/>
          </w:tcPr>
          <w:p w14:paraId="230204DB"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1F811B94"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Transition Radiation Detector</w:t>
            </w:r>
            <w:r>
              <w:rPr>
                <w:rFonts w:ascii="Times New Roman" w:eastAsia="Times New Roman" w:hAnsi="Times New Roman" w:cs="Times New Roman"/>
                <w:sz w:val="24"/>
                <w:szCs w:val="24"/>
                <w:lang w:eastAsia="ru-RU"/>
              </w:rPr>
              <w:t xml:space="preserve">; один из детекторов эксперимента </w:t>
            </w:r>
            <w:r>
              <w:rPr>
                <w:rFonts w:ascii="Times New Roman" w:eastAsia="Times New Roman" w:hAnsi="Times New Roman" w:cs="Times New Roman"/>
                <w:sz w:val="24"/>
                <w:szCs w:val="24"/>
                <w:lang w:eastAsia="ru-RU"/>
              </w:rPr>
              <w:lastRenderedPageBreak/>
              <w:t>ALICE</w:t>
            </w:r>
          </w:p>
        </w:tc>
      </w:tr>
      <w:tr w:rsidR="00471F99" w14:paraId="2BE99A35" w14:textId="77777777">
        <w:tc>
          <w:tcPr>
            <w:tcW w:w="1668" w:type="dxa"/>
          </w:tcPr>
          <w:p w14:paraId="59776989"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lastRenderedPageBreak/>
              <w:t>WLCG</w:t>
            </w:r>
          </w:p>
        </w:tc>
        <w:tc>
          <w:tcPr>
            <w:tcW w:w="552" w:type="dxa"/>
          </w:tcPr>
          <w:p w14:paraId="55188E40"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2A161327"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Worldwide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LHC</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Computing</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Grid</w:t>
            </w:r>
            <w:r>
              <w:rPr>
                <w:rFonts w:ascii="Times New Roman" w:eastAsia="Times New Roman" w:hAnsi="Times New Roman" w:cs="Times New Roman"/>
                <w:sz w:val="24"/>
                <w:szCs w:val="24"/>
                <w:lang w:eastAsia="ru-RU"/>
              </w:rPr>
              <w:t>; GRID для Большого адронного коллайдера</w:t>
            </w:r>
          </w:p>
        </w:tc>
      </w:tr>
      <w:tr w:rsidR="00471F99" w14:paraId="31E77D3C" w14:textId="77777777">
        <w:tc>
          <w:tcPr>
            <w:tcW w:w="1668" w:type="dxa"/>
          </w:tcPr>
          <w:p w14:paraId="3BCDB154"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БАК</w:t>
            </w:r>
          </w:p>
        </w:tc>
        <w:tc>
          <w:tcPr>
            <w:tcW w:w="552" w:type="dxa"/>
          </w:tcPr>
          <w:p w14:paraId="5D18C7B1"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1AB1CBE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Большой Адронный Коллайдер; самый высокоэнергетичный ускоритель в мире, введённый в строй в 2008 г. в ЦЕРН </w:t>
            </w:r>
          </w:p>
        </w:tc>
      </w:tr>
      <w:tr w:rsidR="00471F99" w14:paraId="1A8E0B73" w14:textId="77777777">
        <w:tc>
          <w:tcPr>
            <w:tcW w:w="1668" w:type="dxa"/>
          </w:tcPr>
          <w:p w14:paraId="18BC425D"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ВТС</w:t>
            </w:r>
          </w:p>
        </w:tc>
        <w:tc>
          <w:tcPr>
            <w:tcW w:w="552" w:type="dxa"/>
          </w:tcPr>
          <w:p w14:paraId="094A9BEA"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0E4C2758"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внутренняя трековая система</w:t>
            </w:r>
          </w:p>
        </w:tc>
      </w:tr>
      <w:tr w:rsidR="00471F99" w14:paraId="243C5103" w14:textId="77777777">
        <w:tc>
          <w:tcPr>
            <w:tcW w:w="1668" w:type="dxa"/>
          </w:tcPr>
          <w:p w14:paraId="565A0242"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ГэВ</w:t>
            </w:r>
          </w:p>
        </w:tc>
        <w:tc>
          <w:tcPr>
            <w:tcW w:w="552" w:type="dxa"/>
          </w:tcPr>
          <w:p w14:paraId="561582C1"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12460BB8" w14:textId="77777777" w:rsidR="00471F99" w:rsidRDefault="000B5B30">
            <w:pPr>
              <w:tabs>
                <w:tab w:val="left" w:pos="1080"/>
              </w:tabs>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единица энергии, равная 109 электроновольт</w:t>
            </w:r>
          </w:p>
        </w:tc>
      </w:tr>
      <w:tr w:rsidR="00471F99" w14:paraId="02B02236" w14:textId="77777777">
        <w:tc>
          <w:tcPr>
            <w:tcW w:w="1668" w:type="dxa"/>
          </w:tcPr>
          <w:p w14:paraId="38FC9849" w14:textId="77777777" w:rsidR="00471F99" w:rsidRDefault="000B5B30">
            <w:pPr>
              <w:tabs>
                <w:tab w:val="left" w:pos="1080"/>
              </w:tabs>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КХД</w:t>
            </w:r>
          </w:p>
        </w:tc>
        <w:tc>
          <w:tcPr>
            <w:tcW w:w="552" w:type="dxa"/>
          </w:tcPr>
          <w:p w14:paraId="4D6B0B33"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1E9985D6"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квантовая хромодинамика; теория, описывающая сильные взаимодействия при высоких энергиях</w:t>
            </w:r>
          </w:p>
        </w:tc>
      </w:tr>
      <w:tr w:rsidR="00471F99" w14:paraId="76000DC0" w14:textId="77777777">
        <w:tc>
          <w:tcPr>
            <w:tcW w:w="1668" w:type="dxa"/>
          </w:tcPr>
          <w:p w14:paraId="3A1D1F53"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МАПД</w:t>
            </w:r>
          </w:p>
        </w:tc>
        <w:tc>
          <w:tcPr>
            <w:tcW w:w="552" w:type="dxa"/>
          </w:tcPr>
          <w:p w14:paraId="0A47855B"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74D3A223"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монолитные активные пиксельные детекторы</w:t>
            </w:r>
          </w:p>
        </w:tc>
      </w:tr>
      <w:tr w:rsidR="00471F99" w14:paraId="3493C3BE" w14:textId="77777777">
        <w:tc>
          <w:tcPr>
            <w:tcW w:w="1668" w:type="dxa"/>
          </w:tcPr>
          <w:p w14:paraId="7B1C7476" w14:textId="77777777" w:rsidR="00471F99" w:rsidRDefault="000B5B30">
            <w:pPr>
              <w:tabs>
                <w:tab w:val="left" w:pos="1080"/>
              </w:tabs>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МэВ</w:t>
            </w:r>
          </w:p>
        </w:tc>
        <w:tc>
          <w:tcPr>
            <w:tcW w:w="552" w:type="dxa"/>
          </w:tcPr>
          <w:p w14:paraId="0DACBA7F" w14:textId="77777777" w:rsidR="00471F99" w:rsidRDefault="000B5B30">
            <w:pPr>
              <w:tabs>
                <w:tab w:val="left" w:pos="1080"/>
              </w:tabs>
              <w:spacing w:line="36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7386" w:type="dxa"/>
          </w:tcPr>
          <w:p w14:paraId="367B55B5" w14:textId="77777777" w:rsidR="00471F99" w:rsidRDefault="000B5B30">
            <w:pPr>
              <w:tabs>
                <w:tab w:val="left" w:pos="1080"/>
              </w:tabs>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единица энергии, равная 106 электроновольт</w:t>
            </w:r>
          </w:p>
        </w:tc>
      </w:tr>
    </w:tbl>
    <w:p w14:paraId="23C91256" w14:textId="77777777" w:rsidR="00471F99" w:rsidRDefault="00471F99">
      <w:pPr>
        <w:tabs>
          <w:tab w:val="left" w:pos="1080"/>
        </w:tabs>
        <w:spacing w:after="0" w:line="360" w:lineRule="auto"/>
        <w:ind w:firstLine="709"/>
        <w:jc w:val="both"/>
        <w:rPr>
          <w:rFonts w:ascii="Times New Roman" w:eastAsia="Times New Roman" w:hAnsi="Times New Roman" w:cs="Times New Roman"/>
          <w:sz w:val="24"/>
          <w:szCs w:val="24"/>
          <w:lang w:eastAsia="ru-RU"/>
        </w:rPr>
      </w:pPr>
    </w:p>
    <w:p w14:paraId="73D13D90" w14:textId="77777777" w:rsidR="00471F99" w:rsidRDefault="000B5B3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clear="all"/>
      </w:r>
    </w:p>
    <w:p w14:paraId="3D33B2BA" w14:textId="77777777" w:rsidR="00471F99" w:rsidRDefault="000B5B30">
      <w:pPr>
        <w:pStyle w:val="Heading1"/>
        <w:jc w:val="center"/>
        <w:rPr>
          <w:rFonts w:ascii="Times New Roman" w:hAnsi="Times New Roman" w:cs="Times New Roman"/>
          <w:b/>
          <w:color w:val="auto"/>
          <w:sz w:val="28"/>
          <w:szCs w:val="28"/>
        </w:rPr>
      </w:pPr>
      <w:bookmarkStart w:id="2" w:name="_Toc184662548"/>
      <w:r>
        <w:rPr>
          <w:rFonts w:ascii="Times New Roman" w:hAnsi="Times New Roman" w:cs="Times New Roman"/>
          <w:b/>
          <w:color w:val="auto"/>
          <w:sz w:val="28"/>
          <w:szCs w:val="28"/>
        </w:rPr>
        <w:lastRenderedPageBreak/>
        <w:t>ВВЕДЕНИЕ</w:t>
      </w:r>
      <w:bookmarkEnd w:id="2"/>
    </w:p>
    <w:p w14:paraId="035C5554"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Завершившаяся в 2022 г. модернизация Большого адронного коллайдера (БАК), а также и установки </w:t>
      </w:r>
      <w:r>
        <w:rPr>
          <w:rFonts w:ascii="Times New Roman" w:eastAsia="Times New Roman" w:hAnsi="Times New Roman" w:cs="Times New Roman"/>
          <w:sz w:val="24"/>
          <w:szCs w:val="24"/>
          <w:lang w:val="en-US" w:eastAsia="ru-RU"/>
        </w:rPr>
        <w:t>ALICE</w:t>
      </w:r>
      <w:r>
        <w:rPr>
          <w:rFonts w:ascii="Times New Roman" w:eastAsia="Times New Roman" w:hAnsi="Times New Roman" w:cs="Times New Roman"/>
          <w:sz w:val="24"/>
          <w:szCs w:val="24"/>
          <w:lang w:eastAsia="ru-RU"/>
        </w:rPr>
        <w:t xml:space="preserve">, представляет в ближайшие годы уникальные возможности для расширения физической программы исследований свойств материи в экстремальном состоянии кварк-глюонной плазмы, отличающейся беспрецедентными значениями температур, низкими коэффициентами вязкости и большими временами жизни. В частности, после этой фазы модернизации БАК открываются возможности детальных исследований редких процессов рождения тяжелых ароматов (B- и D-мезонов, включающих s-, c- и - b- кварки), а также и различных корреляций с участием этих частиц. Проведение таких исследований входит в программу экспериментов ALICE на БАК и NA61/SHINE на SPS в ЦЕРН. Обширная программа исследований по релятивистской ядерной физике выполнена на коллайдере RHIC и на ускорителе SPS в экспериментах NA57 и NA61/SHINE в  ЦЕРН. В этих мировых достижениях определенную роль сыграл  с 1992 года коллектив СПбГУ.  Возможности исследовать новые фазы материи, которые характеризуются высокой барионной плотностью, открываются в связи с подготовкой новых экспериментов  по столкновениям релятивистских тяжелых ионов на коллайдере </w:t>
      </w:r>
      <w:r>
        <w:rPr>
          <w:rFonts w:ascii="Times New Roman" w:eastAsia="Times New Roman" w:hAnsi="Times New Roman" w:cs="Times New Roman"/>
          <w:sz w:val="24"/>
          <w:szCs w:val="24"/>
          <w:lang w:val="en-US" w:eastAsia="ru-RU"/>
        </w:rPr>
        <w:t>NICA</w:t>
      </w:r>
      <w:r>
        <w:rPr>
          <w:rFonts w:ascii="Times New Roman" w:eastAsia="Times New Roman" w:hAnsi="Times New Roman" w:cs="Times New Roman"/>
          <w:sz w:val="24"/>
          <w:szCs w:val="24"/>
          <w:lang w:eastAsia="ru-RU"/>
        </w:rPr>
        <w:t xml:space="preserve"> в ОИЯИ.</w:t>
      </w:r>
    </w:p>
    <w:p w14:paraId="08421D22" w14:textId="77777777" w:rsidR="00471F99" w:rsidRDefault="000B5B30">
      <w:pPr>
        <w:tabs>
          <w:tab w:val="left" w:pos="1080"/>
        </w:tabs>
        <w:spacing w:after="0" w:line="360" w:lineRule="auto"/>
        <w:ind w:firstLine="70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sz w:val="24"/>
          <w:szCs w:val="24"/>
          <w:lang w:eastAsia="ru-RU"/>
        </w:rPr>
        <w:t>Общей целью</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исследования является поиск сигнатур образования источников нового типа и процессов слияния цветных струн при энергиях Большого адронного коллайдера на данных эксперимента ALICE, а также — возможного фазового перехода сильновзаимодействующей материи при достижении определенной плотности энергии в области взаимодействия сталкивающихся ядер путем анализа данных по столкновениям ядер свинца в эксперименте NA61/SHINE на SPS в ЦЕРН, что важно для возможного применения к анализу данных будушего жксперимента </w:t>
      </w:r>
      <w:r>
        <w:rPr>
          <w:rFonts w:ascii="Times New Roman" w:eastAsia="Times New Roman" w:hAnsi="Times New Roman" w:cs="Times New Roman"/>
          <w:sz w:val="24"/>
          <w:szCs w:val="24"/>
          <w:lang w:val="en-US" w:eastAsia="ru-RU"/>
        </w:rPr>
        <w:t>MPD</w:t>
      </w:r>
      <w:r>
        <w:rPr>
          <w:rFonts w:ascii="Times New Roman" w:eastAsia="Times New Roman" w:hAnsi="Times New Roman" w:cs="Times New Roman"/>
          <w:sz w:val="24"/>
          <w:szCs w:val="24"/>
          <w:lang w:eastAsia="ru-RU"/>
        </w:rPr>
        <w:t xml:space="preserve">  на коллайдере </w:t>
      </w:r>
      <w:r>
        <w:rPr>
          <w:rFonts w:ascii="Times New Roman" w:eastAsia="Times New Roman" w:hAnsi="Times New Roman" w:cs="Times New Roman"/>
          <w:sz w:val="24"/>
          <w:szCs w:val="24"/>
          <w:lang w:val="en-US" w:eastAsia="ru-RU"/>
        </w:rPr>
        <w:t>NICA</w:t>
      </w:r>
      <w:r>
        <w:rPr>
          <w:rFonts w:ascii="Times New Roman" w:eastAsia="Times New Roman" w:hAnsi="Times New Roman" w:cs="Times New Roman"/>
          <w:sz w:val="24"/>
          <w:szCs w:val="24"/>
          <w:lang w:eastAsia="ru-RU"/>
        </w:rPr>
        <w:t>.</w:t>
      </w:r>
    </w:p>
    <w:p w14:paraId="6B645BDE"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Цель проекта требует комплексного подхода, и может быть разбита на три основные конкретные задачи: </w:t>
      </w:r>
    </w:p>
    <w:p w14:paraId="04254E89" w14:textId="77777777" w:rsidR="00471F99" w:rsidRDefault="000B5B30">
      <w:pPr>
        <w:pStyle w:val="ListParagraph"/>
        <w:numPr>
          <w:ilvl w:val="0"/>
          <w:numId w:val="2"/>
        </w:numPr>
        <w:tabs>
          <w:tab w:val="left" w:pos="709"/>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теоретические исследования и численное моделирование процессов образования кластеров кварк-глюонных струн в релятивист</w:t>
      </w:r>
      <w:r>
        <w:rPr>
          <w:rFonts w:ascii="Times New Roman" w:eastAsia="Times New Roman" w:hAnsi="Times New Roman" w:cs="Times New Roman"/>
          <w:sz w:val="24"/>
          <w:szCs w:val="24"/>
          <w:lang w:val="en-US" w:eastAsia="ru-RU"/>
        </w:rPr>
        <w:t>c</w:t>
      </w:r>
      <w:r>
        <w:rPr>
          <w:rFonts w:ascii="Times New Roman" w:eastAsia="Times New Roman" w:hAnsi="Times New Roman" w:cs="Times New Roman"/>
          <w:sz w:val="24"/>
          <w:szCs w:val="24"/>
          <w:lang w:eastAsia="ru-RU"/>
        </w:rPr>
        <w:t>ких ядро-ядерных столкновениях;</w:t>
      </w:r>
    </w:p>
    <w:p w14:paraId="26428D0D" w14:textId="77777777" w:rsidR="00471F99" w:rsidRDefault="000B5B30">
      <w:pPr>
        <w:pStyle w:val="ListParagraph"/>
        <w:numPr>
          <w:ilvl w:val="0"/>
          <w:numId w:val="2"/>
        </w:numPr>
        <w:tabs>
          <w:tab w:val="left" w:pos="709"/>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анализ экспериментальных данных современных экспериментов </w:t>
      </w:r>
      <w:r>
        <w:rPr>
          <w:rFonts w:ascii="Times New Roman" w:eastAsia="Times New Roman" w:hAnsi="Times New Roman" w:cs="Times New Roman"/>
          <w:sz w:val="24"/>
          <w:szCs w:val="24"/>
          <w:lang w:val="en-US" w:eastAsia="ru-RU"/>
        </w:rPr>
        <w:t>ALICE</w:t>
      </w:r>
      <w:r>
        <w:rPr>
          <w:rFonts w:ascii="Times New Roman" w:eastAsia="Times New Roman" w:hAnsi="Times New Roman" w:cs="Times New Roman"/>
          <w:sz w:val="24"/>
          <w:szCs w:val="24"/>
          <w:lang w:eastAsia="ru-RU"/>
        </w:rPr>
        <w:t xml:space="preserve"> на БАК и </w:t>
      </w:r>
      <w:r>
        <w:rPr>
          <w:rFonts w:ascii="Times New Roman" w:eastAsia="Times New Roman" w:hAnsi="Times New Roman" w:cs="Times New Roman"/>
          <w:sz w:val="24"/>
          <w:szCs w:val="24"/>
          <w:lang w:val="en-US" w:eastAsia="ru-RU"/>
        </w:rPr>
        <w:t>NA</w:t>
      </w:r>
      <w:r>
        <w:rPr>
          <w:rFonts w:ascii="Times New Roman" w:eastAsia="Times New Roman" w:hAnsi="Times New Roman" w:cs="Times New Roman"/>
          <w:sz w:val="24"/>
          <w:szCs w:val="24"/>
          <w:lang w:eastAsia="ru-RU"/>
        </w:rPr>
        <w:t>61/</w:t>
      </w:r>
      <w:r>
        <w:rPr>
          <w:rFonts w:ascii="Times New Roman" w:eastAsia="Times New Roman" w:hAnsi="Times New Roman" w:cs="Times New Roman"/>
          <w:sz w:val="24"/>
          <w:szCs w:val="24"/>
          <w:lang w:val="en-US" w:eastAsia="ru-RU"/>
        </w:rPr>
        <w:t>SHINE</w:t>
      </w:r>
      <w:r>
        <w:rPr>
          <w:rFonts w:ascii="Times New Roman" w:eastAsia="Times New Roman" w:hAnsi="Times New Roman" w:cs="Times New Roman"/>
          <w:sz w:val="24"/>
          <w:szCs w:val="24"/>
          <w:lang w:eastAsia="ru-RU"/>
        </w:rPr>
        <w:t xml:space="preserve"> на </w:t>
      </w:r>
      <w:r>
        <w:rPr>
          <w:rFonts w:ascii="Times New Roman" w:eastAsia="Times New Roman" w:hAnsi="Times New Roman" w:cs="Times New Roman"/>
          <w:sz w:val="24"/>
          <w:szCs w:val="24"/>
          <w:lang w:val="en-US" w:eastAsia="ru-RU"/>
        </w:rPr>
        <w:t>SPS</w:t>
      </w:r>
      <w:r>
        <w:rPr>
          <w:rFonts w:ascii="Times New Roman" w:eastAsia="Times New Roman" w:hAnsi="Times New Roman" w:cs="Times New Roman"/>
          <w:sz w:val="24"/>
          <w:szCs w:val="24"/>
          <w:lang w:eastAsia="ru-RU"/>
        </w:rPr>
        <w:t xml:space="preserve"> в ЦЕРН и проверка теоретиче</w:t>
      </w:r>
      <w:r>
        <w:rPr>
          <w:rFonts w:ascii="Times New Roman" w:eastAsia="Times New Roman" w:hAnsi="Times New Roman" w:cs="Times New Roman"/>
          <w:sz w:val="24"/>
          <w:szCs w:val="24"/>
          <w:lang w:val="en-US" w:eastAsia="ru-RU"/>
        </w:rPr>
        <w:t>c</w:t>
      </w:r>
      <w:r>
        <w:rPr>
          <w:rFonts w:ascii="Times New Roman" w:eastAsia="Times New Roman" w:hAnsi="Times New Roman" w:cs="Times New Roman"/>
          <w:sz w:val="24"/>
          <w:szCs w:val="24"/>
          <w:lang w:eastAsia="ru-RU"/>
        </w:rPr>
        <w:t xml:space="preserve">ких гипотез; </w:t>
      </w:r>
    </w:p>
    <w:p w14:paraId="6229F6CD" w14:textId="77777777" w:rsidR="00471F99" w:rsidRDefault="000B5B30">
      <w:pPr>
        <w:pStyle w:val="ListParagraph"/>
        <w:numPr>
          <w:ilvl w:val="0"/>
          <w:numId w:val="2"/>
        </w:numPr>
        <w:tabs>
          <w:tab w:val="left" w:pos="709"/>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разработка на основе численного моделирования требований и апробация технологий для создания радиационно-прозрачных трековых систем, способных обеспечить исследования редких процессов и высокоэффективную регистрацию частиц в мягкой области спектра. </w:t>
      </w:r>
    </w:p>
    <w:p w14:paraId="7EEDF075"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Исследования на  предыдущих этапа проекта проходили в рамках следующих тем:</w:t>
      </w:r>
    </w:p>
    <w:p w14:paraId="092EBE7B"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 Моделирование современных экспериментов в физике высоких энергий и разработка технологии производства новых сверхлегких материалов для детекторных комплексов: 2021 г. этап 1 (ID: 75252679), Регистрационный номер НИОКТР в ЦИТиС: 121040600196-0; </w:t>
      </w:r>
    </w:p>
    <w:p w14:paraId="614E1F77"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Моделирование современных экспериментов в физике высоких энергий и разработка технологии производства новых сверхлегких материалов для детекторных комплексов: 2022 г. этап 2 , (ID: 93025208, 93025435), номер ИКРБС/ЦИТиС: 222122800108-2. </w:t>
      </w:r>
    </w:p>
    <w:p w14:paraId="0D1A0D92"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Моделирование современных экспериментов в физике высоких энергий и разработка технологии производства новых сверхлегких материалов для детекторных комплексов: 2024 г. этап 3, ID: 94031112, рег.номер НИОКТР в ЦИТиС:</w:t>
      </w:r>
      <w:r>
        <w:rPr>
          <w:rFonts w:ascii="Times New Roman" w:eastAsia="Times New Roman" w:hAnsi="Times New Roman" w:cs="Times New Roman"/>
          <w:sz w:val="24"/>
          <w:szCs w:val="24"/>
          <w:lang w:val="en-US" w:eastAsia="ru-RU"/>
        </w:rPr>
        <w:t> </w:t>
      </w:r>
      <w:r>
        <w:rPr>
          <w:rFonts w:ascii="Times New Roman" w:eastAsia="Times New Roman" w:hAnsi="Times New Roman" w:cs="Times New Roman"/>
          <w:sz w:val="24"/>
          <w:szCs w:val="24"/>
          <w:lang w:eastAsia="ru-RU"/>
        </w:rPr>
        <w:t>121040600196-0.</w:t>
      </w:r>
    </w:p>
    <w:p w14:paraId="3B875EC0"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Задачи четвертого этапа исследований явились логическим продолжением первых трех.</w:t>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sz w:val="24"/>
          <w:szCs w:val="24"/>
          <w:lang w:eastAsia="ru-RU"/>
        </w:rPr>
        <w:t>Конкретные планы работ по проекту этап на 2024 г. были сформулированы в отчете за 2023 г. и включали в себя дальнейшее развитие как теоретических исследований и методов анализа новых экспериментальных данных, так и детекторных технологий:</w:t>
      </w:r>
    </w:p>
    <w:p w14:paraId="534AB4E1" w14:textId="77777777" w:rsidR="00471F99" w:rsidRDefault="000B5B30">
      <w:pPr>
        <w:pStyle w:val="ListParagraph"/>
        <w:numPr>
          <w:ilvl w:val="0"/>
          <w:numId w:val="3"/>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Теоретические исследования </w:t>
      </w:r>
    </w:p>
    <w:p w14:paraId="740A005D" w14:textId="77777777" w:rsidR="00471F99" w:rsidRDefault="000B5B30">
      <w:pPr>
        <w:pStyle w:val="ListParagraph"/>
        <w:numPr>
          <w:ilvl w:val="1"/>
          <w:numId w:val="4"/>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исследование вида распределения частиц по множественности от распада одиночной струны с целью описания в рамках разрабатываемой модели со слиянием струн распределений по множественности, полученных в экспериментах ALICE и CMS на БАК;</w:t>
      </w:r>
    </w:p>
    <w:p w14:paraId="3EBCEDD1" w14:textId="77777777" w:rsidR="00471F99" w:rsidRDefault="000B5B30">
      <w:pPr>
        <w:pStyle w:val="ListParagraph"/>
        <w:numPr>
          <w:ilvl w:val="1"/>
          <w:numId w:val="4"/>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исследование возможности нахождения набора реджевских параметров, который обеспечивал бы в модели со слияием струн одновременное описание всех экспериментальных данных по pp взаимодействию (полное, упругое и дифракционное сечения, значение множественностей, распределения по множественности) во всей области энергий БАК вплоть до 13 ТэВ;</w:t>
      </w:r>
    </w:p>
    <w:p w14:paraId="70FC327B" w14:textId="77777777" w:rsidR="00471F99" w:rsidRDefault="000B5B30">
      <w:pPr>
        <w:pStyle w:val="ListParagraph"/>
        <w:numPr>
          <w:ilvl w:val="1"/>
          <w:numId w:val="4"/>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рамках Монте-Карло модели взаимодействующих кварк-глюонных струн со струнной динамикой как в поперечной плоскости, так и в пространстве быстрот, планируется включение в модель эффектов, связанных с передачей импульса от двигающихся струн к частицам;</w:t>
      </w:r>
    </w:p>
    <w:p w14:paraId="1629846F" w14:textId="77777777" w:rsidR="00471F99" w:rsidRDefault="000B5B30">
      <w:pPr>
        <w:pStyle w:val="ListParagraph"/>
        <w:numPr>
          <w:ilvl w:val="1"/>
          <w:numId w:val="4"/>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оптимизация времени эволюции системы кварк-глюонных струн в p+Pb столкновениях, расчет азимутальных потоков в p+Pb столкновениях в модели взаимодействующих струн. Разработка и внедрение механизма передачи импульса от струн к частицам в модель взаимодействующих струн, расчет азимутальных потоков в p+p столкновениях;</w:t>
      </w:r>
    </w:p>
    <w:p w14:paraId="51CA5197" w14:textId="77777777" w:rsidR="00471F99" w:rsidRDefault="000B5B30">
      <w:pPr>
        <w:pStyle w:val="ListParagraph"/>
        <w:numPr>
          <w:ilvl w:val="1"/>
          <w:numId w:val="4"/>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расширение новой термальной модели в рамках подхода мультипомеронного обмена на различные типы рождающихся частиц в рр столкновениях. Применить новую термальную модель для описания рA и AA столкновений с использованием в качестве входной информации результатов монте-карловской глауберовской модели на партонном уровне;</w:t>
      </w:r>
    </w:p>
    <w:p w14:paraId="59A901B2" w14:textId="77777777" w:rsidR="00471F99" w:rsidRDefault="000B5B30">
      <w:pPr>
        <w:pStyle w:val="ListParagraph"/>
        <w:numPr>
          <w:ilvl w:val="1"/>
          <w:numId w:val="4"/>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определение сильно-интенсивных сильно-интенсивных переменных Σ[Pt, Nch], и Δ[Pt, Nch] через термальную функцию распределения ММПО и изучение их поведения в диапазоне энергий коллайдера NICA для некоторых рA и AA процессов;</w:t>
      </w:r>
    </w:p>
    <w:p w14:paraId="43B2DC76" w14:textId="77777777" w:rsidR="00471F99" w:rsidRDefault="000B5B30">
      <w:pPr>
        <w:pStyle w:val="ListParagraph"/>
        <w:numPr>
          <w:ilvl w:val="1"/>
          <w:numId w:val="4"/>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расчёты значений кумулянтов по поперечному импульсу в Монте-Карло данных Bi+Bi столкновений для разных классов центральности. </w:t>
      </w:r>
    </w:p>
    <w:p w14:paraId="3FC069B1"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Проверка теоретичеcких гипотез на основе анализа новейших экспериментальных данных современных экспериментов ALICE и CMS на БАК и NA61/SHINE на SPS в ЦЕРН:</w:t>
      </w:r>
    </w:p>
    <w:p w14:paraId="53A38870" w14:textId="77777777" w:rsidR="00471F99" w:rsidRDefault="000B5B30">
      <w:pPr>
        <w:pStyle w:val="ListParagraph"/>
        <w:numPr>
          <w:ilvl w:val="0"/>
          <w:numId w:val="5"/>
        </w:numPr>
        <w:tabs>
          <w:tab w:val="left" w:pos="1080"/>
        </w:tabs>
        <w:spacing w:after="0" w:line="360" w:lineRule="auto"/>
        <w:ind w:left="142"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расчеты плотностей энергии Бьоркена с учетом дополнительных имеющиеся данных о λ-гиперонах, а также о частицах, содержащих два или три странных кварка, для сравнения со скрытым образованием странностей в столкновениях релятивистских тяжелых ионов;</w:t>
      </w:r>
    </w:p>
    <w:p w14:paraId="43B6020F" w14:textId="77777777" w:rsidR="00471F99" w:rsidRDefault="000B5B30">
      <w:pPr>
        <w:pStyle w:val="ListParagraph"/>
        <w:numPr>
          <w:ilvl w:val="0"/>
          <w:numId w:val="5"/>
        </w:numPr>
        <w:tabs>
          <w:tab w:val="left" w:pos="1080"/>
        </w:tabs>
        <w:spacing w:after="0" w:line="360" w:lineRule="auto"/>
        <w:ind w:left="142"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сравнение результатов для разных методов определения центральности. Оценка влияния выбора методики отбора центральности столкновений на кумулянты. Продолжены работы по проблеме симулирования отклика модели адронного калориметра PSD на тяжелые фрагменты сталкивающихся ядер в Geant 4;</w:t>
      </w:r>
    </w:p>
    <w:p w14:paraId="3879DD54" w14:textId="77777777" w:rsidR="00471F99" w:rsidRDefault="000B5B30">
      <w:pPr>
        <w:pStyle w:val="ListParagraph"/>
        <w:numPr>
          <w:ilvl w:val="0"/>
          <w:numId w:val="5"/>
        </w:numPr>
        <w:tabs>
          <w:tab w:val="left" w:pos="1080"/>
        </w:tabs>
        <w:spacing w:after="0" w:line="360" w:lineRule="auto"/>
        <w:ind w:left="142"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сравнение экспериментальных данных NA61/SHINE по энергии в области больших быстрот в столкновениях ядер свинца с импульсом 13А и 30А ГэВ/c и результатов симуляций с использованием моделей EPOS 1.99, DCM-QGSM и FTFP, с учетом прогресса в выполнении предыдущего пункта;</w:t>
      </w:r>
    </w:p>
    <w:p w14:paraId="362CBE3A" w14:textId="77777777" w:rsidR="00471F99" w:rsidRDefault="000B5B30">
      <w:pPr>
        <w:pStyle w:val="ListParagraph"/>
        <w:numPr>
          <w:ilvl w:val="0"/>
          <w:numId w:val="5"/>
        </w:numPr>
        <w:tabs>
          <w:tab w:val="left" w:pos="1080"/>
        </w:tabs>
        <w:spacing w:after="0" w:line="360" w:lineRule="auto"/>
        <w:ind w:left="142"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продолжение работы по решению обнаруженной в 2023 проблемы с симулирование отклика Geant4 на тяжелые фрагменты ядер в коллаборации с разработчиками платформы. В случае успеха, проведение детального сравнения экспериментальных данных NA61/SHINE по передней энергии в столкновениях ядер свинца с импульсом 13А и 30А ГэВ/c и результатов симуляций с использованием моделей EPOS 1.99, DCM-QGSM и FTFP;</w:t>
      </w:r>
    </w:p>
    <w:p w14:paraId="6D8A8152" w14:textId="77777777" w:rsidR="00471F99" w:rsidRDefault="000B5B30">
      <w:pPr>
        <w:pStyle w:val="ListParagraph"/>
        <w:numPr>
          <w:ilvl w:val="0"/>
          <w:numId w:val="5"/>
        </w:numPr>
        <w:tabs>
          <w:tab w:val="left" w:pos="1080"/>
        </w:tabs>
        <w:spacing w:after="0" w:line="360" w:lineRule="auto"/>
        <w:ind w:left="142"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запуск нового оборудования сайта SPbSU с системой Roky9/SLURM/ARC7 в рабочий режим обработки данных ALCE. Перевод всего остального оборудования сайта SPbSU на новую схему работы. Продолжение работы с Token авторизацией для EOS - </w:t>
      </w:r>
      <w:r>
        <w:rPr>
          <w:rFonts w:ascii="Times New Roman" w:eastAsia="Times New Roman" w:hAnsi="Times New Roman" w:cs="Times New Roman"/>
          <w:sz w:val="24"/>
          <w:szCs w:val="24"/>
          <w:lang w:eastAsia="ru-RU"/>
        </w:rPr>
        <w:lastRenderedPageBreak/>
        <w:t>проверка работоспособности протокола xrd через WLCG Token. В случае успешного тестирования - перенос схемы на рабочий сайт;</w:t>
      </w:r>
    </w:p>
    <w:p w14:paraId="75902737" w14:textId="77777777" w:rsidR="00471F99" w:rsidRDefault="000B5B30">
      <w:pPr>
        <w:pStyle w:val="ListParagraph"/>
        <w:numPr>
          <w:ilvl w:val="0"/>
          <w:numId w:val="5"/>
        </w:numPr>
        <w:tabs>
          <w:tab w:val="left" w:pos="1080"/>
        </w:tabs>
        <w:spacing w:after="0" w:line="360" w:lineRule="auto"/>
        <w:ind w:left="142"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работа с использованием механизма CGROUP в задачах ALICE WLCG для более точной локализации используемых ресурсов. </w:t>
      </w:r>
    </w:p>
    <w:p w14:paraId="363D4FB5"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ab/>
        <w:t>Детекторные технологии:</w:t>
      </w:r>
    </w:p>
    <w:p w14:paraId="6927ADCA" w14:textId="77777777" w:rsidR="00471F99" w:rsidRDefault="000B5B30">
      <w:pPr>
        <w:pStyle w:val="ListParagraph"/>
        <w:numPr>
          <w:ilvl w:val="0"/>
          <w:numId w:val="6"/>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дальнейшего продолжения работ с целью оптимизация BBC монитора, принятого в качестве возможной  системы установки SPD коллайдера NICA, необходимо изучить влияния временного разрешения, размеров анодов и их расположения в кольцевых детекторах на точность восстановления места столкновения ядер и на точность восстановления центральности события. Планируется собрать одноканальную систему съема информации о прохождении через детектор на МКП заряженных частиц с возможностью ее масштабирования на большое число каналов на FPGA, проверить работоспособность одноканальной системы с использованием источников ионизирующего излучения;</w:t>
      </w:r>
    </w:p>
    <w:p w14:paraId="324312D3" w14:textId="77777777" w:rsidR="00471F99" w:rsidRDefault="000B5B30">
      <w:pPr>
        <w:pStyle w:val="ListParagraph"/>
        <w:numPr>
          <w:ilvl w:val="0"/>
          <w:numId w:val="6"/>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продолжение работ по разработке и созданию углекомпозитных структур поддержки кремниевых детекторов нового поколения: </w:t>
      </w:r>
    </w:p>
    <w:p w14:paraId="5235E678" w14:textId="77777777" w:rsidR="00471F99" w:rsidRDefault="000B5B30">
      <w:pPr>
        <w:pStyle w:val="ListParagraph"/>
        <w:numPr>
          <w:ilvl w:val="0"/>
          <w:numId w:val="7"/>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разработку и создание полномасштабного прототипа детекторного слоя с использованием углекомпозитных структур поддержки и тонких кремниевых пластин-имитаторов пиксельных детекторов;</w:t>
      </w:r>
    </w:p>
    <w:p w14:paraId="78D75DCF" w14:textId="77777777" w:rsidR="00471F99" w:rsidRDefault="000B5B30">
      <w:pPr>
        <w:pStyle w:val="ListParagraph"/>
        <w:numPr>
          <w:ilvl w:val="0"/>
          <w:numId w:val="7"/>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разработку технологии монтажа прототипа детекторного слоя на углекомпозитные конструкции;</w:t>
      </w:r>
    </w:p>
    <w:p w14:paraId="7936D4B1" w14:textId="77777777" w:rsidR="00471F99" w:rsidRDefault="000B5B30">
      <w:pPr>
        <w:pStyle w:val="ListParagraph"/>
        <w:numPr>
          <w:ilvl w:val="0"/>
          <w:numId w:val="7"/>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проведение термомеханических испытаний полномасштабного прототипа детекторного слоя. Разработку и создание новых экспериментальных стендов для проведения тепловых и механических исследований прототипов кремниевых детекторов нового поколения.  </w:t>
      </w:r>
      <w:r>
        <w:rPr>
          <w:rFonts w:ascii="Times New Roman" w:eastAsia="Times New Roman" w:hAnsi="Times New Roman" w:cs="Times New Roman"/>
          <w:sz w:val="24"/>
          <w:szCs w:val="24"/>
          <w:lang w:eastAsia="ru-RU"/>
        </w:rPr>
        <w:tab/>
      </w:r>
    </w:p>
    <w:p w14:paraId="478A8C4D"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Научная значимость работ определяется тем, что отмеченные выше исследования могут дают информацию о процессах, предшествующих стадии образования кварк-глюонной плазмы. Оригинальные методы наблюдения новых физических явлений - перколяции и слияния кварк-глюонных струн в столкновениях ультрарелятивистских ионов - интенсивно развиваются в СПбГУ. Поскольку предложенный СПбГУ детальные экспериментальные исследования флуктуаций и дальних корреляций, в том числе их азимутальная анизотропия и зарядовые характеристики, входят в физические программы экспериментов ALICE на БАК и NA61/SHINE на SPS, это делает весьма значимым получение дальнейших теоретических предсказаний в данной области. </w:t>
      </w:r>
    </w:p>
    <w:p w14:paraId="29354582"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Общая научная значимость проекта определяется исследованиями новых эффектов, обнаруженных при непосредственном участии специалистов СПбГУ в корреляционных функциях в ядро-ядерных столкновениях, а также и новыми теоретическими приоритетными исследованиями СПбГУ по проблеме взаимодействия кварк- глюонных струн в столкновениях релятивистских ядер. Значимыми являются и новые экспериментальные разработки по системам детектирования и оптимизации фона в детектирующих системах, предлагаемые для возможного применения в планируемых в будущем в модификациях экспериментов ALICE на БАК и NA61/SHINE на SPS в ЦЕРН, а также для создаваемого сегодня проекта </w:t>
      </w:r>
      <w:r>
        <w:rPr>
          <w:rFonts w:ascii="Times New Roman" w:eastAsia="Times New Roman" w:hAnsi="Times New Roman" w:cs="Times New Roman"/>
          <w:sz w:val="24"/>
          <w:szCs w:val="24"/>
          <w:lang w:val="en-US" w:eastAsia="ru-RU"/>
        </w:rPr>
        <w:t>NICA</w:t>
      </w:r>
      <w:r>
        <w:rPr>
          <w:rFonts w:ascii="Times New Roman" w:eastAsia="Times New Roman" w:hAnsi="Times New Roman" w:cs="Times New Roman"/>
          <w:sz w:val="24"/>
          <w:szCs w:val="24"/>
          <w:lang w:eastAsia="ru-RU"/>
        </w:rPr>
        <w:t xml:space="preserve"> в ОИЯИ.</w:t>
      </w:r>
      <w:bookmarkStart w:id="3" w:name="Введение"/>
      <w:bookmarkEnd w:id="3"/>
      <w:r>
        <w:rPr>
          <w:rFonts w:ascii="Times New Roman" w:eastAsia="Times New Roman" w:hAnsi="Times New Roman" w:cs="Times New Roman"/>
          <w:sz w:val="24"/>
          <w:szCs w:val="24"/>
          <w:lang w:eastAsia="ru-RU"/>
        </w:rPr>
        <w:t>х34.</w:t>
      </w:r>
    </w:p>
    <w:p w14:paraId="7BB85667" w14:textId="77777777" w:rsidR="00471F99" w:rsidRDefault="000B5B3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clear="all"/>
      </w:r>
    </w:p>
    <w:p w14:paraId="69D7A6E0" w14:textId="77777777" w:rsidR="00471F99" w:rsidRDefault="000B5B30">
      <w:pPr>
        <w:pStyle w:val="Heading1"/>
        <w:spacing w:line="360" w:lineRule="auto"/>
        <w:ind w:firstLine="709"/>
        <w:jc w:val="both"/>
        <w:rPr>
          <w:rFonts w:ascii="Times New Roman" w:eastAsia="Times New Roman" w:hAnsi="Times New Roman" w:cs="Times New Roman"/>
          <w:b/>
          <w:color w:val="auto"/>
          <w:sz w:val="24"/>
          <w:szCs w:val="24"/>
          <w:lang w:eastAsia="ru-RU"/>
        </w:rPr>
      </w:pPr>
      <w:bookmarkStart w:id="4" w:name="_Toc184662549"/>
      <w:r>
        <w:rPr>
          <w:rFonts w:ascii="Times New Roman" w:eastAsia="Times New Roman" w:hAnsi="Times New Roman" w:cs="Times New Roman"/>
          <w:b/>
          <w:color w:val="auto"/>
          <w:sz w:val="24"/>
          <w:szCs w:val="24"/>
          <w:lang w:eastAsia="ru-RU"/>
        </w:rPr>
        <w:lastRenderedPageBreak/>
        <w:t>1 Теоретические исследования</w:t>
      </w:r>
      <w:bookmarkEnd w:id="4"/>
      <w:r>
        <w:rPr>
          <w:rFonts w:ascii="Times New Roman" w:eastAsia="Times New Roman" w:hAnsi="Times New Roman" w:cs="Times New Roman"/>
          <w:b/>
          <w:color w:val="auto"/>
          <w:sz w:val="24"/>
          <w:szCs w:val="24"/>
          <w:lang w:eastAsia="ru-RU"/>
        </w:rPr>
        <w:t xml:space="preserve"> </w:t>
      </w:r>
    </w:p>
    <w:p w14:paraId="1129CA27"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5" w:name="_Toc184662550"/>
      <w:r>
        <w:rPr>
          <w:rFonts w:ascii="Times New Roman" w:eastAsia="Times New Roman" w:hAnsi="Times New Roman" w:cs="Times New Roman"/>
          <w:b/>
          <w:color w:val="auto"/>
          <w:sz w:val="24"/>
          <w:szCs w:val="24"/>
          <w:lang w:eastAsia="ru-RU"/>
        </w:rPr>
        <w:t>1.1 Исследование вида распределения частиц по множественности от распада одиночной струны с целью описания в рамках разрабатываемой модели со слиянием струн распределений по множественности, полученных в экспериментах ALICE и CMS на БАК</w:t>
      </w:r>
      <w:bookmarkEnd w:id="5"/>
    </w:p>
    <w:p w14:paraId="0B3CE76E"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Ранее в рамках работы по теме проекта нами было проанализировано влияние вида распределения по множественности от распада одиночной струны на общее распределение по множественности заряженных частиц для </w:t>
      </w:r>
      <w:r>
        <w:rPr>
          <w:rFonts w:ascii="Times New Roman" w:eastAsia="Times New Roman" w:hAnsi="Times New Roman" w:cs="Times New Roman"/>
          <w:sz w:val="24"/>
          <w:szCs w:val="24"/>
          <w:lang w:val="en-GB" w:eastAsia="ru-RU"/>
        </w:rPr>
        <w:t>min</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GB" w:eastAsia="ru-RU"/>
        </w:rPr>
        <w:t>bias</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столкновений при энергиях БАК. Анализ проводился в рамках модели мульти-померонного обмена [1,2,3]. В этой модели результирующее распределение по множественности </w:t>
      </w:r>
      <m:oMath>
        <m:r>
          <w:rPr>
            <w:rFonts w:ascii="Cambria Math" w:eastAsia="Times New Roman" w:hAnsi="Cambria Math" w:cs="Times New Roman"/>
            <w:sz w:val="24"/>
            <w:szCs w:val="24"/>
            <w:lang w:eastAsia="ru-RU"/>
          </w:rPr>
          <m:t>P(N)</m:t>
        </m:r>
      </m:oMath>
      <w:r>
        <w:rPr>
          <w:rFonts w:ascii="Times New Roman" w:eastAsia="Times New Roman" w:hAnsi="Times New Roman" w:cs="Times New Roman"/>
          <w:sz w:val="24"/>
          <w:szCs w:val="24"/>
          <w:lang w:eastAsia="ru-RU"/>
        </w:rPr>
        <w:t xml:space="preserve"> представляется в виде суммы распределений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n</m:t>
            </m:r>
          </m:sub>
        </m:sSub>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с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разрезанными померонами:</w:t>
      </w:r>
    </w:p>
    <w:p w14:paraId="3A870F59"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BD981C0" wp14:editId="32535DB8">
                <wp:extent cx="1648103" cy="486073"/>
                <wp:effectExtent l="0" t="0" r="0" b="9525"/>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9"/>
                        <a:stretch/>
                      </pic:blipFill>
                      <pic:spPr bwMode="auto">
                        <a:xfrm>
                          <a:off x="0" y="0"/>
                          <a:ext cx="1648117" cy="48607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129.77pt;height:38.27pt;mso-wrap-distance-left:0.00pt;mso-wrap-distance-top:0.00pt;mso-wrap-distance-right:0.00pt;mso-wrap-distance-bottom:0.00pt;" stroked="f">
                <v:path textboxrect="0,0,0,0"/>
                <v:imagedata r:id="rId20" o:title=""/>
              </v:shape>
            </w:pict>
          </mc:Fallback>
        </mc:AlternateConten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 xml:space="preserve"> (1)</w:t>
      </w:r>
    </w:p>
    <w:p w14:paraId="6A649F7F"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Вероятность </w:t>
      </w:r>
      <m:oMath>
        <m:r>
          <w:rPr>
            <w:rFonts w:ascii="Cambria Math" w:eastAsia="Times New Roman" w:hAnsi="Cambria Math" w:cs="Times New Roman"/>
            <w:sz w:val="24"/>
            <w:szCs w:val="24"/>
            <w:lang w:eastAsia="ru-RU"/>
          </w:rPr>
          <m:t>P(n)</m:t>
        </m:r>
      </m:oMath>
      <w:r>
        <w:rPr>
          <w:rFonts w:ascii="Times New Roman" w:eastAsia="Times New Roman" w:hAnsi="Times New Roman" w:cs="Times New Roman"/>
          <w:sz w:val="24"/>
          <w:szCs w:val="24"/>
          <w:lang w:eastAsia="ru-RU"/>
        </w:rPr>
        <w:t xml:space="preserve"> иметь событие с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разрезанными померонами дается стандартными квазиэйкональными реджевскими формулами:</w:t>
      </w:r>
    </w:p>
    <w:p w14:paraId="3147C6FF"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433F33CF" wp14:editId="6AB36F7A">
                <wp:extent cx="2118949" cy="496842"/>
                <wp:effectExtent l="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1"/>
                        <a:stretch/>
                      </pic:blipFill>
                      <pic:spPr bwMode="auto">
                        <a:xfrm>
                          <a:off x="0" y="0"/>
                          <a:ext cx="2119355" cy="49693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166.85pt;height:39.12pt;mso-wrap-distance-left:0.00pt;mso-wrap-distance-top:0.00pt;mso-wrap-distance-right:0.00pt;mso-wrap-distance-bottom:0.00pt;" stroked="f">
                <v:path textboxrect="0,0,0,0"/>
                <v:imagedata r:id="rId22" o:title=""/>
              </v:shape>
            </w:pict>
          </mc:Fallback>
        </mc:AlternateConten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(2)</w:t>
      </w:r>
    </w:p>
    <w:p w14:paraId="29A9E1C8"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где </w:t>
      </w:r>
    </w:p>
    <w:p w14:paraId="75477185"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0C88F04" wp14:editId="29232AF3">
                <wp:extent cx="2838864" cy="390905"/>
                <wp:effectExtent l="0" t="0" r="0" b="9525"/>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3"/>
                        <a:stretch/>
                      </pic:blipFill>
                      <pic:spPr bwMode="auto">
                        <a:xfrm>
                          <a:off x="0" y="0"/>
                          <a:ext cx="2838827" cy="39089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223.53pt;height:30.78pt;mso-wrap-distance-left:0.00pt;mso-wrap-distance-top:0.00pt;mso-wrap-distance-right:0.00pt;mso-wrap-distance-bottom:0.00pt;" stroked="f">
                <v:path textboxrect="0,0,0,0"/>
                <v:imagedata r:id="rId24" o:title=""/>
              </v:shape>
            </w:pict>
          </mc:Fallback>
        </mc:AlternateContent>
      </w:r>
    </w:p>
    <w:p w14:paraId="50DB008A"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val="en-GB" w:eastAsia="ru-RU"/>
          </w:rPr>
          <m:t>A</m:t>
        </m:r>
        <m:r>
          <w:rPr>
            <w:rFonts w:ascii="Cambria Math" w:eastAsia="Times New Roman" w:hAnsi="Cambria Math" w:cs="Times New Roman"/>
            <w:sz w:val="24"/>
            <w:szCs w:val="24"/>
            <w:lang w:eastAsia="ru-RU"/>
          </w:rPr>
          <m:t>(z)</m:t>
        </m:r>
      </m:oMath>
      <w:r>
        <w:rPr>
          <w:rFonts w:ascii="Times New Roman" w:eastAsia="Times New Roman" w:hAnsi="Times New Roman" w:cs="Times New Roman"/>
          <w:sz w:val="24"/>
          <w:szCs w:val="24"/>
          <w:lang w:eastAsia="ru-RU"/>
        </w:rPr>
        <w:t xml:space="preserve"> фиксируется условием нормировки. Мы использовали стандартный набор реджевских параметров из работы [4]:</w:t>
      </w:r>
    </w:p>
    <w:p w14:paraId="7CB08678"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val="en-GB"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45338358" wp14:editId="6442AEDB">
                <wp:extent cx="3319145" cy="480695"/>
                <wp:effectExtent l="0" t="0" r="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25"/>
                        <a:stretch/>
                      </pic:blipFill>
                      <pic:spPr bwMode="auto">
                        <a:xfrm>
                          <a:off x="0" y="0"/>
                          <a:ext cx="3319145" cy="48069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261.35pt;height:37.85pt;mso-wrap-distance-left:0.00pt;mso-wrap-distance-top:0.00pt;mso-wrap-distance-right:0.00pt;mso-wrap-distance-bottom:0.00pt;" stroked="f">
                <v:path textboxrect="0,0,0,0"/>
                <v:imagedata r:id="rId26" o:title=""/>
              </v:shape>
            </w:pict>
          </mc:Fallback>
        </mc:AlternateContent>
      </w:r>
    </w:p>
    <w:p w14:paraId="1B23AFB8"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рамках модели мульти-померонного обмена каждый разрезанный померон соответствует формированию пары струн, поэтому средняя множественность от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разрезанных померонов равна:</w:t>
      </w:r>
    </w:p>
    <w:p w14:paraId="4318DEB7"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6D3AEEA8" wp14:editId="08E2A0D7">
                <wp:extent cx="1804913" cy="332990"/>
                <wp:effectExtent l="0" t="0" r="508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7"/>
                        <a:stretch/>
                      </pic:blipFill>
                      <pic:spPr bwMode="auto">
                        <a:xfrm>
                          <a:off x="0" y="0"/>
                          <a:ext cx="1805609" cy="333118"/>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142.12pt;height:26.22pt;mso-wrap-distance-left:0.00pt;mso-wrap-distance-top:0.00pt;mso-wrap-distance-right:0.00pt;mso-wrap-distance-bottom:0.00pt;" stroked="f">
                <v:path textboxrect="0,0,0,0"/>
                <v:imagedata r:id="rId28" o:title=""/>
              </v:shape>
            </w:pict>
          </mc:Fallback>
        </mc:AlternateConten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(3)</w:t>
      </w:r>
    </w:p>
    <w:p w14:paraId="2C24E727"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Здесь</w:t>
      </w:r>
      <m:oMath>
        <m:r>
          <w:rPr>
            <w:rFonts w:ascii="Cambria Math" w:eastAsia="Times New Roman" w:hAnsi="Cambria Math" w:cs="Times New Roman"/>
            <w:sz w:val="24"/>
            <w:szCs w:val="24"/>
            <w:lang w:eastAsia="ru-RU"/>
          </w:rPr>
          <m:t xml:space="preserve"> δη</m:t>
        </m:r>
      </m:oMath>
      <w:r>
        <w:rPr>
          <w:rFonts w:ascii="Times New Roman" w:eastAsia="Times New Roman" w:hAnsi="Times New Roman" w:cs="Times New Roman"/>
          <w:sz w:val="24"/>
          <w:szCs w:val="24"/>
          <w:lang w:eastAsia="ru-RU"/>
        </w:rPr>
        <w:t xml:space="preserve"> - псевдобыстротный интервал наблюдения, а </w:t>
      </w:r>
      <m:oMath>
        <m:r>
          <w:rPr>
            <w:rFonts w:ascii="Cambria Math" w:eastAsia="Times New Roman" w:hAnsi="Cambria Math" w:cs="Times New Roman"/>
            <w:sz w:val="24"/>
            <w:szCs w:val="24"/>
            <w:lang w:eastAsia="ru-RU"/>
          </w:rPr>
          <m:t>k(s)</m:t>
        </m:r>
      </m:oMath>
      <w:r>
        <w:rPr>
          <w:rFonts w:ascii="Times New Roman" w:eastAsia="Times New Roman" w:hAnsi="Times New Roman" w:cs="Times New Roman"/>
          <w:sz w:val="24"/>
          <w:szCs w:val="24"/>
          <w:lang w:eastAsia="ru-RU"/>
        </w:rPr>
        <w:t xml:space="preserve"> - средняя множественность от одиночной струны на единицу псевдобыстроты: </w:t>
      </w:r>
      <m:oMath>
        <m:r>
          <w:rPr>
            <w:rFonts w:ascii="Cambria Math" w:eastAsia="Times New Roman" w:hAnsi="Cambria Math" w:cs="Times New Roman"/>
            <w:sz w:val="24"/>
            <w:szCs w:val="24"/>
            <w:lang w:eastAsia="ru-RU"/>
          </w:rPr>
          <m:t>k</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s</m:t>
            </m:r>
          </m:e>
        </m:d>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μ</m:t>
            </m:r>
          </m:e>
          <m:sub>
            <m:r>
              <w:rPr>
                <w:rFonts w:ascii="Cambria Math" w:eastAsia="Times New Roman" w:hAnsi="Cambria Math" w:cs="Times New Roman"/>
                <w:sz w:val="24"/>
                <w:szCs w:val="24"/>
                <w:lang w:val="en-GB" w:eastAsia="ru-RU"/>
              </w:rPr>
              <m:t>str</m:t>
            </m:r>
          </m:sub>
        </m:sSub>
        <m:r>
          <w:rPr>
            <w:rFonts w:ascii="Cambria Math" w:eastAsia="Times New Roman" w:hAnsi="Cambria Math" w:cs="Times New Roman"/>
            <w:sz w:val="24"/>
            <w:szCs w:val="24"/>
            <w:lang w:eastAsia="ru-RU"/>
          </w:rPr>
          <m:t>/δη</m:t>
        </m:r>
      </m:oMath>
      <w:r>
        <w:rPr>
          <w:rFonts w:ascii="Times New Roman" w:eastAsia="Times New Roman" w:hAnsi="Times New Roman" w:cs="Times New Roman"/>
          <w:sz w:val="24"/>
          <w:szCs w:val="24"/>
          <w:lang w:eastAsia="ru-RU"/>
        </w:rPr>
        <w:t xml:space="preserve">. Для нее, из сравнения с экспериментом, в модели используется следующая аппроксимация: </w:t>
      </w:r>
    </w:p>
    <w:p w14:paraId="1EC48063"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79410AAE" wp14:editId="4F43A65A">
                <wp:extent cx="2153406" cy="343561"/>
                <wp:effectExtent l="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29"/>
                        <a:stretch/>
                      </pic:blipFill>
                      <pic:spPr bwMode="auto">
                        <a:xfrm>
                          <a:off x="0" y="0"/>
                          <a:ext cx="2154236" cy="34369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169.56pt;height:27.05pt;mso-wrap-distance-left:0.00pt;mso-wrap-distance-top:0.00pt;mso-wrap-distance-right:0.00pt;mso-wrap-distance-bottom:0.00pt;" stroked="f">
                <v:path textboxrect="0,0,0,0"/>
                <v:imagedata r:id="rId30" o:title=""/>
              </v:shape>
            </w:pict>
          </mc:Fallback>
        </mc:AlternateConten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(4)</w:t>
      </w:r>
    </w:p>
    <w:p w14:paraId="737E18CC"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В прежних расчетах мы предполагали, что для событий с любым числом разрезанных померонов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распределение по числу частиц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n</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будет иметь вид "обрезанного" распределения Гаусса (распределения Гаусса взятого в целых неотрицательных точках):</w:t>
      </w:r>
    </w:p>
    <w:p w14:paraId="478A4B36"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7151AF52" wp14:editId="65BFDAD1">
                <wp:extent cx="1950085" cy="412115"/>
                <wp:effectExtent l="0" t="0" r="0" b="6985"/>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31"/>
                        <a:stretch/>
                      </pic:blipFill>
                      <pic:spPr bwMode="auto">
                        <a:xfrm>
                          <a:off x="0" y="0"/>
                          <a:ext cx="1950085" cy="41211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153.55pt;height:32.45pt;mso-wrap-distance-left:0.00pt;mso-wrap-distance-top:0.00pt;mso-wrap-distance-right:0.00pt;mso-wrap-distance-bottom:0.00pt;" stroked="f">
                <v:path textboxrect="0,0,0,0"/>
                <v:imagedata r:id="rId32" o:title=""/>
              </v:shape>
            </w:pict>
          </mc:Fallback>
        </mc:AlternateConten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 xml:space="preserve"> (5)</w:t>
      </w:r>
    </w:p>
    <w:p w14:paraId="1F742F42"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Константа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C</m:t>
            </m:r>
          </m:e>
          <m:sub>
            <m:r>
              <w:rPr>
                <w:rFonts w:ascii="Cambria Math" w:eastAsia="Times New Roman" w:hAnsi="Cambria Math" w:cs="Times New Roman"/>
                <w:sz w:val="24"/>
                <w:szCs w:val="24"/>
                <w:lang w:eastAsia="ru-RU"/>
              </w:rPr>
              <m:t>n</m:t>
            </m:r>
          </m:sub>
        </m:sSub>
      </m:oMath>
      <w:r>
        <w:rPr>
          <w:rFonts w:ascii="Times New Roman" w:eastAsia="Times New Roman" w:hAnsi="Times New Roman" w:cs="Times New Roman"/>
          <w:sz w:val="24"/>
          <w:szCs w:val="24"/>
          <w:lang w:eastAsia="ru-RU"/>
        </w:rPr>
        <w:t xml:space="preserve"> определяется из нормировочного условия: </w:t>
      </w:r>
    </w:p>
    <w:p w14:paraId="4745CC3F"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C3A71D9" wp14:editId="392E5737">
                <wp:extent cx="935355" cy="438785"/>
                <wp:effectExtent l="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33"/>
                        <a:stretch/>
                      </pic:blipFill>
                      <pic:spPr bwMode="auto">
                        <a:xfrm>
                          <a:off x="0" y="0"/>
                          <a:ext cx="935355" cy="43878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73.65pt;height:34.55pt;mso-wrap-distance-left:0.00pt;mso-wrap-distance-top:0.00pt;mso-wrap-distance-right:0.00pt;mso-wrap-distance-bottom:0.00pt;" stroked="f">
                <v:path textboxrect="0,0,0,0"/>
                <v:imagedata r:id="rId34" o:title=""/>
              </v:shape>
            </w:pict>
          </mc:Fallback>
        </mc:AlternateContent>
      </w:r>
      <w:r>
        <w:rPr>
          <w:rFonts w:ascii="Times New Roman" w:eastAsia="Times New Roman" w:hAnsi="Times New Roman" w:cs="Times New Roman"/>
          <w:noProof/>
          <w:sz w:val="24"/>
          <w:szCs w:val="24"/>
          <w:lang w:val="en-US"/>
        </w:rPr>
        <mc:AlternateContent>
          <mc:Choice Requires="wpg">
            <w:drawing>
              <wp:inline distT="0" distB="0" distL="0" distR="0" wp14:anchorId="41D4BA76" wp14:editId="190226C6">
                <wp:extent cx="1897380" cy="491490"/>
                <wp:effectExtent l="0" t="0" r="7620" b="381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35"/>
                        <a:stretch/>
                      </pic:blipFill>
                      <pic:spPr bwMode="auto">
                        <a:xfrm>
                          <a:off x="0" y="0"/>
                          <a:ext cx="1897380" cy="49149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149.40pt;height:38.70pt;mso-wrap-distance-left:0.00pt;mso-wrap-distance-top:0.00pt;mso-wrap-distance-right:0.00pt;mso-wrap-distance-bottom:0.00pt;" stroked="f">
                <v:path textboxrect="0,0,0,0"/>
                <v:imagedata r:id="rId36" o:title=""/>
              </v:shape>
            </w:pict>
          </mc:Fallback>
        </mc:AlternateContent>
      </w:r>
    </w:p>
    <w:p w14:paraId="5BB95B7C"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заданного числа разрезанных померонов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это распределение зависит от двух параметров: </w:t>
      </w: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val="en-GB" w:eastAsia="ru-RU"/>
              </w:rPr>
              <m:t>N</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max</m:t>
            </m:r>
          </m:sup>
        </m:sSubSup>
      </m:oMath>
      <w:r>
        <w:rPr>
          <w:rFonts w:ascii="Times New Roman" w:eastAsia="Times New Roman" w:hAnsi="Times New Roman" w:cs="Times New Roman"/>
          <w:sz w:val="24"/>
          <w:szCs w:val="24"/>
          <w:lang w:eastAsia="ru-RU"/>
        </w:rPr>
        <w:t xml:space="preserve"> - положения максимума этого распределения и параметра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val="en-GB" w:eastAsia="ru-RU"/>
              </w:rPr>
              <m:t>n</m:t>
            </m:r>
          </m:sub>
        </m:sSub>
      </m:oMath>
      <w:r>
        <w:rPr>
          <w:rFonts w:ascii="Times New Roman" w:eastAsia="Times New Roman" w:hAnsi="Times New Roman" w:cs="Times New Roman"/>
          <w:sz w:val="24"/>
          <w:szCs w:val="24"/>
          <w:lang w:eastAsia="ru-RU"/>
        </w:rPr>
        <w:t xml:space="preserve">, задающего ширину распределения. Для каждой пары параметров </w:t>
      </w: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val="en-GB" w:eastAsia="ru-RU"/>
              </w:rPr>
              <m:t>N</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max</m:t>
            </m:r>
          </m:sup>
        </m:sSubSup>
      </m:oMath>
      <w:r>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val="en-GB" w:eastAsia="ru-RU"/>
              </w:rPr>
              <m:t>n</m:t>
            </m:r>
          </m:sub>
        </m:sSub>
      </m:oMath>
      <w:r>
        <w:rPr>
          <w:rFonts w:ascii="Times New Roman" w:eastAsia="Times New Roman" w:hAnsi="Times New Roman" w:cs="Times New Roman"/>
          <w:sz w:val="24"/>
          <w:szCs w:val="24"/>
          <w:lang w:eastAsia="ru-RU"/>
        </w:rPr>
        <w:t xml:space="preserve"> мы можем вычислить среднее число частиц </w:t>
      </w:r>
      <m:oMath>
        <m:sSub>
          <m:sSubPr>
            <m:ctrlPr>
              <w:rPr>
                <w:rFonts w:ascii="Cambria Math" w:eastAsia="Times New Roman" w:hAnsi="Cambria Math" w:cs="Times New Roman"/>
                <w:i/>
                <w:sz w:val="24"/>
                <w:szCs w:val="24"/>
                <w:lang w:eastAsia="ru-RU"/>
              </w:rPr>
            </m:ctrlPr>
          </m:sSubPr>
          <m:e>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N</m:t>
                </m:r>
              </m:e>
            </m:d>
          </m:e>
          <m:sub>
            <m:r>
              <w:rPr>
                <w:rFonts w:ascii="Cambria Math" w:eastAsia="Times New Roman" w:hAnsi="Cambria Math" w:cs="Times New Roman"/>
                <w:sz w:val="24"/>
                <w:szCs w:val="24"/>
                <w:lang w:eastAsia="ru-RU"/>
              </w:rPr>
              <m:t>n</m:t>
            </m:r>
          </m:sub>
        </m:sSub>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и приведенную дисперсию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ω</m:t>
            </m:r>
          </m:e>
          <m:sub>
            <m:r>
              <w:rPr>
                <w:rFonts w:ascii="Cambria Math" w:eastAsia="Times New Roman" w:hAnsi="Cambria Math" w:cs="Times New Roman"/>
                <w:sz w:val="24"/>
                <w:szCs w:val="24"/>
                <w:lang w:eastAsia="ru-RU"/>
              </w:rPr>
              <m:t>n</m:t>
            </m:r>
          </m:sub>
        </m:sSub>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числа частиц для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разрезанных померонов: </w:t>
      </w:r>
    </w:p>
    <w:p w14:paraId="70F792A3"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2962E9C" wp14:editId="5686BE62">
                <wp:extent cx="1321387" cy="480257"/>
                <wp:effectExtent l="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37"/>
                        <a:stretch/>
                      </pic:blipFill>
                      <pic:spPr bwMode="auto">
                        <a:xfrm>
                          <a:off x="0" y="0"/>
                          <a:ext cx="1322164" cy="48053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104.05pt;height:37.82pt;mso-wrap-distance-left:0.00pt;mso-wrap-distance-top:0.00pt;mso-wrap-distance-right:0.00pt;mso-wrap-distance-bottom:0.00pt;" stroked="f">
                <v:path textboxrect="0,0,0,0"/>
                <v:imagedata r:id="rId38" o:title=""/>
              </v:shape>
            </w:pict>
          </mc:Fallback>
        </mc:AlternateContent>
      </w:r>
      <w:r>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noProof/>
          <w:sz w:val="24"/>
          <w:szCs w:val="24"/>
          <w:lang w:val="en-US"/>
        </w:rPr>
        <mc:AlternateContent>
          <mc:Choice Requires="wpg">
            <w:drawing>
              <wp:inline distT="0" distB="0" distL="0" distR="0" wp14:anchorId="0A4299C9" wp14:editId="381278E1">
                <wp:extent cx="1363980" cy="417830"/>
                <wp:effectExtent l="0" t="0" r="7620" b="127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39"/>
                        <a:stretch/>
                      </pic:blipFill>
                      <pic:spPr bwMode="auto">
                        <a:xfrm>
                          <a:off x="0" y="0"/>
                          <a:ext cx="1363980" cy="41783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107.40pt;height:32.90pt;mso-wrap-distance-left:0.00pt;mso-wrap-distance-top:0.00pt;mso-wrap-distance-right:0.00pt;mso-wrap-distance-bottom:0.00pt;" stroked="f">
                <v:path textboxrect="0,0,0,0"/>
                <v:imagedata r:id="rId40" o:title=""/>
              </v:shape>
            </w:pict>
          </mc:Fallback>
        </mc:AlternateConten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(6)</w:t>
      </w:r>
    </w:p>
    <w:p w14:paraId="64C17B50"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рамках выполнения проекта нами ранее была также разработана итерационная процедура, которая позволила выполнять обратную задачу - находить значения параметров </w:t>
      </w: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val="en-GB" w:eastAsia="ru-RU"/>
              </w:rPr>
              <m:t>N</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max</m:t>
            </m:r>
          </m:sup>
        </m:sSubSup>
      </m:oMath>
      <w:r>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val="en-GB" w:eastAsia="ru-RU"/>
              </w:rPr>
              <m:t>n</m:t>
            </m:r>
          </m:sub>
        </m:sSub>
      </m:oMath>
      <w:r>
        <w:rPr>
          <w:rFonts w:ascii="Times New Roman" w:eastAsia="Times New Roman" w:hAnsi="Times New Roman" w:cs="Times New Roman"/>
          <w:sz w:val="24"/>
          <w:szCs w:val="24"/>
          <w:lang w:eastAsia="ru-RU"/>
        </w:rPr>
        <w:t xml:space="preserve"> по заданным значениям</w:t>
      </w:r>
    </w:p>
    <w:p w14:paraId="6DA48EE4" w14:textId="77777777" w:rsidR="00471F99" w:rsidRDefault="00D63E4D">
      <w:pPr>
        <w:tabs>
          <w:tab w:val="left" w:pos="1080"/>
        </w:tabs>
        <w:spacing w:after="0" w:line="360" w:lineRule="auto"/>
        <w:ind w:firstLine="709"/>
        <w:jc w:val="both"/>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sz w:val="24"/>
                  <w:szCs w:val="24"/>
                  <w:lang w:eastAsia="ru-RU"/>
                </w:rPr>
              </m:ctrlPr>
            </m:sSubPr>
            <m:e>
              <m:d>
                <m:dPr>
                  <m:begChr m:val="〈"/>
                  <m:endChr m:val="〉"/>
                  <m:ctrlPr>
                    <w:rPr>
                      <w:rFonts w:ascii="Cambria Math" w:eastAsia="Times New Roman" w:hAnsi="Cambria Math" w:cs="Times New Roman"/>
                      <w:sz w:val="24"/>
                      <w:szCs w:val="24"/>
                      <w:lang w:eastAsia="ru-RU"/>
                    </w:rPr>
                  </m:ctrlPr>
                </m:dPr>
                <m:e>
                  <m:r>
                    <w:rPr>
                      <w:rFonts w:ascii="Cambria Math" w:eastAsia="Times New Roman" w:hAnsi="Cambria Math" w:cs="Times New Roman"/>
                      <w:sz w:val="24"/>
                      <w:szCs w:val="24"/>
                      <w:lang w:val="en-GB" w:eastAsia="ru-RU"/>
                    </w:rPr>
                    <m:t>N</m:t>
                  </m:r>
                </m:e>
              </m:d>
            </m:e>
            <m:sub>
              <m:r>
                <w:rPr>
                  <w:rFonts w:ascii="Cambria Math" w:eastAsia="Times New Roman" w:hAnsi="Cambria Math" w:cs="Times New Roman"/>
                  <w:sz w:val="24"/>
                  <w:szCs w:val="24"/>
                  <w:lang w:eastAsia="ru-RU"/>
                </w:rPr>
                <m:t>n</m:t>
              </m:r>
            </m:sub>
          </m:sSub>
          <m:r>
            <m:rPr>
              <m:sty m:val="p"/>
            </m:rPr>
            <w:rPr>
              <w:rFonts w:ascii="Cambria Math" w:eastAsia="Times New Roman" w:hAnsi="Cambria Math" w:cs="Times New Roman"/>
              <w:sz w:val="24"/>
              <w:szCs w:val="24"/>
              <w:lang w:eastAsia="ru-RU"/>
            </w:rPr>
            <m:t>=</m:t>
          </m:r>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2</m:t>
              </m:r>
              <m:r>
                <w:rPr>
                  <w:rFonts w:ascii="Cambria Math" w:eastAsia="Times New Roman" w:hAnsi="Cambria Math" w:cs="Times New Roman"/>
                  <w:sz w:val="24"/>
                  <w:szCs w:val="24"/>
                  <w:lang w:val="en-GB" w:eastAsia="ru-RU"/>
                </w:rPr>
                <m:t>n</m:t>
              </m:r>
              <m:r>
                <m:rPr>
                  <m:sty m:val="p"/>
                </m:rP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eastAsia="ru-RU"/>
                </w:rPr>
                <m:t>μ</m:t>
              </m:r>
            </m:e>
            <m:sub>
              <m:r>
                <w:rPr>
                  <w:rFonts w:ascii="Cambria Math" w:eastAsia="Times New Roman" w:hAnsi="Cambria Math" w:cs="Times New Roman"/>
                  <w:sz w:val="24"/>
                  <w:szCs w:val="24"/>
                  <w:lang w:val="en-GB" w:eastAsia="ru-RU"/>
                </w:rPr>
                <m:t>str</m:t>
              </m:r>
            </m:sub>
          </m:sSub>
        </m:oMath>
      </m:oMathPara>
    </w:p>
    <w:p w14:paraId="5D0AB112"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(см. формулу (3)) и </w:t>
      </w:r>
    </w:p>
    <w:p w14:paraId="7E37DD45" w14:textId="77777777" w:rsidR="00471F99" w:rsidRDefault="00D63E4D">
      <w:pPr>
        <w:tabs>
          <w:tab w:val="left" w:pos="1080"/>
        </w:tabs>
        <w:spacing w:after="0" w:line="360" w:lineRule="auto"/>
        <w:ind w:firstLine="709"/>
        <w:jc w:val="both"/>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ω</m:t>
            </m:r>
          </m:e>
          <m:sub>
            <m:r>
              <w:rPr>
                <w:rFonts w:ascii="Cambria Math" w:eastAsia="Times New Roman" w:hAnsi="Cambria Math" w:cs="Times New Roman"/>
                <w:sz w:val="24"/>
                <w:szCs w:val="24"/>
                <w:lang w:eastAsia="ru-RU"/>
              </w:rPr>
              <m:t>n</m:t>
            </m:r>
          </m:sub>
        </m:sSub>
        <m:d>
          <m:dPr>
            <m:begChr m:val="["/>
            <m:endChr m:val="]"/>
            <m:ctrlPr>
              <w:rPr>
                <w:rFonts w:ascii="Cambria Math" w:eastAsia="Times New Roman" w:hAnsi="Cambria Math" w:cs="Times New Roman"/>
                <w:sz w:val="24"/>
                <w:szCs w:val="24"/>
                <w:lang w:eastAsia="ru-RU"/>
              </w:rPr>
            </m:ctrlPr>
          </m:dPr>
          <m:e>
            <m:r>
              <w:rPr>
                <w:rFonts w:ascii="Cambria Math" w:eastAsia="Times New Roman" w:hAnsi="Cambria Math" w:cs="Times New Roman"/>
                <w:sz w:val="24"/>
                <w:szCs w:val="24"/>
                <w:lang w:eastAsia="ru-RU"/>
              </w:rPr>
              <m:t>N</m:t>
            </m:r>
          </m:e>
        </m:d>
        <m:r>
          <m:rPr>
            <m:sty m:val="p"/>
          </m:rPr>
          <w:rPr>
            <w:rFonts w:ascii="Cambria Math" w:eastAsia="Times New Roman" w:hAnsi="Cambria Math" w:cs="Times New Roman"/>
            <w:sz w:val="24"/>
            <w:szCs w:val="24"/>
            <w:lang w:eastAsia="ru-RU"/>
          </w:rPr>
          <m:t>=</m:t>
        </m:r>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eastAsia="ru-RU"/>
              </w:rPr>
              <m:t>ω</m:t>
            </m:r>
          </m:e>
          <m:sub>
            <m:r>
              <w:rPr>
                <w:rFonts w:ascii="Cambria Math" w:eastAsia="Times New Roman" w:hAnsi="Cambria Math" w:cs="Times New Roman"/>
                <w:sz w:val="24"/>
                <w:szCs w:val="24"/>
                <w:lang w:val="en-GB" w:eastAsia="ru-RU"/>
              </w:rPr>
              <m:t>str</m:t>
            </m:r>
          </m:sub>
        </m:sSub>
        <m:r>
          <m:rPr>
            <m:sty m:val="p"/>
          </m:rP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eastAsia="ru-RU"/>
          </w:rPr>
          <m:t>ω</m:t>
        </m:r>
      </m:oMath>
      <w:r w:rsidR="000B5B30">
        <w:rPr>
          <w:rFonts w:ascii="Times New Roman" w:eastAsia="Times New Roman" w:hAnsi="Times New Roman" w:cs="Times New Roman"/>
          <w:sz w:val="24"/>
          <w:szCs w:val="24"/>
          <w:lang w:eastAsia="ru-RU"/>
        </w:rPr>
        <w:t>.</w:t>
      </w:r>
    </w:p>
    <w:p w14:paraId="4030A92F"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Это позволяло, держа неизменными параметры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μ</m:t>
            </m:r>
          </m:e>
          <m:sub>
            <m:r>
              <w:rPr>
                <w:rFonts w:ascii="Cambria Math" w:eastAsia="Times New Roman" w:hAnsi="Cambria Math" w:cs="Times New Roman"/>
                <w:sz w:val="24"/>
                <w:szCs w:val="24"/>
                <w:lang w:val="en-GB" w:eastAsia="ru-RU"/>
              </w:rPr>
              <m:t>str</m:t>
            </m:r>
          </m:sub>
        </m:sSub>
        <m:r>
          <w:rPr>
            <w:rFonts w:ascii="Cambria Math" w:eastAsia="Times New Roman" w:hAnsi="Cambria Math" w:cs="Times New Roman"/>
            <w:sz w:val="24"/>
            <w:szCs w:val="24"/>
            <w:lang w:eastAsia="ru-RU"/>
          </w:rPr>
          <m:t>=δη k</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s</m:t>
            </m:r>
          </m:e>
        </m:d>
      </m:oMath>
      <w:r>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eastAsia="ru-RU"/>
          </w:rPr>
          <m:t>ω</m:t>
        </m:r>
      </m:oMath>
      <w:r>
        <w:rPr>
          <w:rFonts w:ascii="Times New Roman" w:eastAsia="Times New Roman" w:hAnsi="Times New Roman" w:cs="Times New Roman"/>
          <w:sz w:val="24"/>
          <w:szCs w:val="24"/>
          <w:lang w:eastAsia="ru-RU"/>
        </w:rPr>
        <w:t xml:space="preserve">, найти значения параметров </w:t>
      </w: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val="en-GB" w:eastAsia="ru-RU"/>
              </w:rPr>
              <m:t>N</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max</m:t>
            </m:r>
          </m:sup>
        </m:sSubSup>
      </m:oMath>
      <w:r>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val="en-GB" w:eastAsia="ru-RU"/>
              </w:rPr>
              <m:t>n</m:t>
            </m:r>
          </m:sub>
        </m:sSub>
      </m:oMath>
      <w:r>
        <w:rPr>
          <w:rFonts w:ascii="Times New Roman" w:eastAsia="Times New Roman" w:hAnsi="Times New Roman" w:cs="Times New Roman"/>
          <w:sz w:val="24"/>
          <w:szCs w:val="24"/>
          <w:lang w:eastAsia="ru-RU"/>
        </w:rPr>
        <w:t xml:space="preserve">, для всех обрезанных Гауссов (5), характеризующих распределения по числу заряженных частиц при любом заданном числе разрезанных померонов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w:t>
      </w:r>
    </w:p>
    <w:p w14:paraId="25D75980"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Недостатком такого подхода является довольно искусственное предположение (5) о том, что все распределения по числу заряженных частиц при любом числе разрезанных померонов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имеют одинаковый вид обрезанного Гаусса (5), с различными значениями параметров </w:t>
      </w: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val="en-GB" w:eastAsia="ru-RU"/>
              </w:rPr>
              <m:t>N</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max</m:t>
            </m:r>
          </m:sup>
        </m:sSubSup>
      </m:oMath>
      <w:r>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val="en-GB" w:eastAsia="ru-RU"/>
              </w:rPr>
              <m:t>n</m:t>
            </m:r>
          </m:sub>
        </m:sSub>
      </m:oMath>
      <w:r>
        <w:rPr>
          <w:rFonts w:ascii="Times New Roman" w:eastAsia="Times New Roman" w:hAnsi="Times New Roman" w:cs="Times New Roman"/>
          <w:sz w:val="24"/>
          <w:szCs w:val="24"/>
          <w:lang w:eastAsia="ru-RU"/>
        </w:rPr>
        <w:t>.</w:t>
      </w:r>
    </w:p>
    <w:p w14:paraId="51914CC7"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расчетах, проведенных в 2024 году, мы отказались от этого искусственного предположения и показали, что при этом сохраняется возможность описания распределений по множественности и их характерных особенностей, наблюдаемых в экспериментах ALICE и CMS на БАК. </w:t>
      </w:r>
    </w:p>
    <w:p w14:paraId="4E3B60DC"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В расчетах 2024 года мы предположили, что вид обрезанного Гаусса (5) имеет лишь распределение по числу частиц от распада одиночной струны, а вид всех остальных распределений по числу заряженных частиц, образующиеся от распада большего числа струн, находился из предположения, о независимом характере процессов распада различных струн. Это предположение согласуется с формулой (3), дающей пропорциональность среднего числа частиц числу разрезанных померонов. В рамках этого предположения распределение по числу заряженных частиц от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разрезанных померонов, находилось последовательно на основе рекуррентного соотношения, начиная с распределения для одиночной струны:</w:t>
      </w:r>
    </w:p>
    <w:p w14:paraId="56FFA758"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37B426CE" wp14:editId="1541893A">
                <wp:extent cx="2243748" cy="524934"/>
                <wp:effectExtent l="0" t="0" r="0"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41"/>
                        <a:stretch/>
                      </pic:blipFill>
                      <pic:spPr bwMode="auto">
                        <a:xfrm>
                          <a:off x="0" y="0"/>
                          <a:ext cx="2258794" cy="52845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176.67pt;height:41.33pt;mso-wrap-distance-left:0.00pt;mso-wrap-distance-top:0.00pt;mso-wrap-distance-right:0.00pt;mso-wrap-distance-bottom:0.00pt;" stroked="f">
                <v:path textboxrect="0,0,0,0"/>
                <v:imagedata r:id="rId42" o:title=""/>
              </v:shape>
            </w:pict>
          </mc:Fallback>
        </mc:AlternateConten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 xml:space="preserve"> (7)</w:t>
      </w:r>
    </w:p>
    <w:p w14:paraId="28C3C97D"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Ясно, что при такой более обоснованной процедуре значения приведенной дисперсии по числу частиц для любого числа разрезанных померонов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также автоматически сохраняется неизменным: </w:t>
      </w:r>
      <m:oMath>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ω</m:t>
            </m:r>
          </m:e>
          <m:sub>
            <m:r>
              <w:rPr>
                <w:rFonts w:ascii="Cambria Math" w:eastAsia="Times New Roman" w:hAnsi="Cambria Math" w:cs="Times New Roman"/>
                <w:sz w:val="24"/>
                <w:szCs w:val="24"/>
                <w:lang w:eastAsia="ru-RU"/>
              </w:rPr>
              <m:t>n</m:t>
            </m:r>
          </m:sub>
        </m:sSub>
        <m:d>
          <m:dPr>
            <m:begChr m:val="["/>
            <m:endChr m:val="]"/>
            <m:ctrlPr>
              <w:rPr>
                <w:rFonts w:ascii="Cambria Math" w:eastAsia="Times New Roman" w:hAnsi="Cambria Math" w:cs="Times New Roman"/>
                <w:sz w:val="24"/>
                <w:szCs w:val="24"/>
                <w:lang w:eastAsia="ru-RU"/>
              </w:rPr>
            </m:ctrlPr>
          </m:dPr>
          <m:e>
            <m:r>
              <w:rPr>
                <w:rFonts w:ascii="Cambria Math" w:eastAsia="Times New Roman" w:hAnsi="Cambria Math" w:cs="Times New Roman"/>
                <w:sz w:val="24"/>
                <w:szCs w:val="24"/>
                <w:lang w:eastAsia="ru-RU"/>
              </w:rPr>
              <m:t>N</m:t>
            </m:r>
          </m:e>
        </m:d>
        <m:r>
          <m:rPr>
            <m:sty m:val="p"/>
          </m:rPr>
          <w:rPr>
            <w:rFonts w:ascii="Cambria Math" w:eastAsia="Times New Roman" w:hAnsi="Cambria Math" w:cs="Times New Roman"/>
            <w:sz w:val="24"/>
            <w:szCs w:val="24"/>
            <w:lang w:eastAsia="ru-RU"/>
          </w:rPr>
          <m:t>=</m:t>
        </m:r>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eastAsia="ru-RU"/>
              </w:rPr>
              <m:t>ω</m:t>
            </m:r>
          </m:e>
          <m:sub>
            <m:r>
              <w:rPr>
                <w:rFonts w:ascii="Cambria Math" w:eastAsia="Times New Roman" w:hAnsi="Cambria Math" w:cs="Times New Roman"/>
                <w:sz w:val="24"/>
                <w:szCs w:val="24"/>
                <w:lang w:val="en-GB" w:eastAsia="ru-RU"/>
              </w:rPr>
              <m:t>str</m:t>
            </m:r>
          </m:sub>
        </m:sSub>
        <m:r>
          <m:rPr>
            <m:sty m:val="p"/>
          </m:rP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eastAsia="ru-RU"/>
          </w:rPr>
          <m:t>ω</m:t>
        </m:r>
      </m:oMath>
      <w:r>
        <w:rPr>
          <w:rFonts w:ascii="Times New Roman" w:eastAsia="Times New Roman" w:hAnsi="Times New Roman" w:cs="Times New Roman"/>
          <w:sz w:val="24"/>
          <w:szCs w:val="24"/>
          <w:lang w:eastAsia="ru-RU"/>
        </w:rPr>
        <w:t xml:space="preserve">, в то время, как в расчетах 2023 года этого необходимо было добиваться, подбирая параметры </w:t>
      </w: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val="en-GB" w:eastAsia="ru-RU"/>
              </w:rPr>
              <m:t>N</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max</m:t>
            </m:r>
          </m:sup>
        </m:sSubSup>
      </m:oMath>
      <w:r>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val="en-GB" w:eastAsia="ru-RU"/>
              </w:rPr>
              <m:t>n</m:t>
            </m:r>
          </m:sub>
        </m:sSub>
      </m:oMath>
      <w:r>
        <w:rPr>
          <w:rFonts w:ascii="Times New Roman" w:eastAsia="Times New Roman" w:hAnsi="Times New Roman" w:cs="Times New Roman"/>
          <w:sz w:val="24"/>
          <w:szCs w:val="24"/>
          <w:lang w:eastAsia="ru-RU"/>
        </w:rPr>
        <w:t xml:space="preserve"> в формулах (5) для получения необходимого среднего значения (4) и заданной величины параметра </w:t>
      </w:r>
      <m:oMath>
        <m:r>
          <w:rPr>
            <w:rFonts w:ascii="Cambria Math" w:eastAsia="Times New Roman" w:hAnsi="Cambria Math" w:cs="Times New Roman"/>
            <w:sz w:val="24"/>
            <w:szCs w:val="24"/>
            <w:lang w:eastAsia="ru-RU"/>
          </w:rPr>
          <m:t>ω</m:t>
        </m:r>
      </m:oMath>
      <w:r>
        <w:rPr>
          <w:rFonts w:ascii="Times New Roman" w:eastAsia="Times New Roman" w:hAnsi="Times New Roman" w:cs="Times New Roman"/>
          <w:sz w:val="24"/>
          <w:szCs w:val="24"/>
          <w:lang w:eastAsia="ru-RU"/>
        </w:rPr>
        <w:t xml:space="preserve">. Проведенные с использованной рекуррентной формулы (7) расчеты показали, что полученные распределения по числу частиц от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разрезанных померонов при </w:t>
      </w:r>
      <m:oMath>
        <m:r>
          <w:rPr>
            <w:rFonts w:ascii="Cambria Math" w:eastAsia="Times New Roman" w:hAnsi="Cambria Math" w:cs="Times New Roman"/>
            <w:sz w:val="24"/>
            <w:szCs w:val="24"/>
            <w:lang w:eastAsia="ru-RU"/>
          </w:rPr>
          <m:t>n&gt;1</m:t>
        </m:r>
      </m:oMath>
      <w:r>
        <w:rPr>
          <w:rFonts w:ascii="Times New Roman" w:eastAsia="Times New Roman" w:hAnsi="Times New Roman" w:cs="Times New Roman"/>
          <w:sz w:val="24"/>
          <w:szCs w:val="24"/>
          <w:lang w:eastAsia="ru-RU"/>
        </w:rPr>
        <w:t>, действительно, не имеют вида обрезанных Гауссов, однако, это отличие не очень велико (Рис. 1-3).</w:t>
      </w:r>
    </w:p>
    <w:sdt>
      <w:sdtPr>
        <w:rPr>
          <w:rFonts w:ascii="Times New Roman" w:eastAsia="Times New Roman" w:hAnsi="Times New Roman" w:cs="Times New Roman"/>
          <w:sz w:val="24"/>
          <w:szCs w:val="24"/>
          <w:lang w:eastAsia="ru-RU"/>
        </w:rPr>
        <w:id w:val="-1163933933"/>
        <w:placeholder>
          <w:docPart w:val="0C7B2D7511C24593BECEF9B56D93E64F"/>
        </w:placeholder>
      </w:sdtPr>
      <w:sdtEndPr/>
      <w:sdtContent>
        <w:p w14:paraId="7A15972D" w14:textId="77777777" w:rsidR="00471F99" w:rsidRDefault="000B5B30">
          <w:pPr>
            <w:tabs>
              <w:tab w:val="left" w:pos="1080"/>
            </w:tabs>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E3A2820" wp14:editId="682213FC">
                    <wp:extent cx="3412044" cy="2317614"/>
                    <wp:effectExtent l="0" t="0" r="0" b="6985"/>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43"/>
                            <a:stretch/>
                          </pic:blipFill>
                          <pic:spPr bwMode="auto">
                            <a:xfrm>
                              <a:off x="0" y="0"/>
                              <a:ext cx="3420655" cy="232346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268.66pt;height:182.49pt;mso-wrap-distance-left:0.00pt;mso-wrap-distance-top:0.00pt;mso-wrap-distance-right:0.00pt;mso-wrap-distance-bottom:0.00pt;" stroked="f">
                    <v:path textboxrect="0,0,0,0"/>
                    <v:imagedata r:id="rId44" o:title=""/>
                  </v:shape>
                </w:pict>
              </mc:Fallback>
            </mc:AlternateContent>
          </w:r>
        </w:p>
        <w:p w14:paraId="2955803A"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1 – </w:t>
          </w:r>
          <w:sdt>
            <w:sdtPr>
              <w:rPr>
                <w:rFonts w:ascii="Times New Roman" w:eastAsia="Times New Roman" w:hAnsi="Times New Roman" w:cs="Times New Roman"/>
                <w:sz w:val="24"/>
                <w:szCs w:val="24"/>
                <w:lang w:eastAsia="ru-RU"/>
              </w:rPr>
              <w:id w:val="1169985928"/>
              <w:placeholder>
                <w:docPart w:val="6154A82785244868A4481AA40B6F1202"/>
              </w:placeholder>
            </w:sdtPr>
            <w:sdtEndPr/>
            <w:sdtContent>
              <w:r>
                <w:rPr>
                  <w:rFonts w:ascii="Times New Roman" w:eastAsia="Times New Roman" w:hAnsi="Times New Roman" w:cs="Times New Roman"/>
                  <w:sz w:val="24"/>
                  <w:szCs w:val="24"/>
                  <w:lang w:eastAsia="ru-RU"/>
                </w:rPr>
                <w:t xml:space="preserve">Исходное для рекуррентной формулы (7) распределение по множественности заряженных частиц от одиночной струны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при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имеющее вид обрезанного Гаусса (5) со значением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=2,</m:t>
                </m:r>
              </m:oMath>
              <w:r>
                <w:rPr>
                  <w:rFonts w:ascii="Times New Roman" w:eastAsia="Times New Roman" w:hAnsi="Times New Roman" w:cs="Times New Roman"/>
                  <w:sz w:val="24"/>
                  <w:szCs w:val="24"/>
                  <w:lang w:eastAsia="ru-RU"/>
                </w:rPr>
                <w:t>94</w:t>
              </w:r>
            </w:sdtContent>
          </w:sdt>
        </w:p>
        <w:p w14:paraId="5024F3AE" w14:textId="77777777" w:rsidR="00471F99" w:rsidRDefault="00D63E4D">
          <w:pPr>
            <w:tabs>
              <w:tab w:val="left" w:pos="1080"/>
            </w:tabs>
            <w:spacing w:after="0" w:line="360" w:lineRule="auto"/>
            <w:ind w:firstLine="709"/>
            <w:jc w:val="both"/>
            <w:rPr>
              <w:rFonts w:ascii="Times New Roman" w:eastAsia="Times New Roman" w:hAnsi="Times New Roman" w:cs="Times New Roman"/>
              <w:sz w:val="24"/>
              <w:szCs w:val="24"/>
              <w:lang w:eastAsia="ru-RU"/>
            </w:rPr>
          </w:pPr>
        </w:p>
      </w:sdtContent>
    </w:sdt>
    <w:sdt>
      <w:sdtPr>
        <w:rPr>
          <w:rFonts w:ascii="Times New Roman" w:eastAsia="Times New Roman" w:hAnsi="Times New Roman" w:cs="Times New Roman"/>
          <w:sz w:val="24"/>
          <w:szCs w:val="24"/>
          <w:lang w:eastAsia="ru-RU"/>
        </w:rPr>
        <w:id w:val="13810778"/>
        <w:placeholder>
          <w:docPart w:val="0737CEBA57C64646A4E7E88D73D11762"/>
        </w:placeholder>
      </w:sdtPr>
      <w:sdtEndPr/>
      <w:sdtContent>
        <w:p w14:paraId="34A54669" w14:textId="77777777" w:rsidR="00471F99" w:rsidRDefault="000B5B30">
          <w:pPr>
            <w:tabs>
              <w:tab w:val="left" w:pos="1080"/>
            </w:tabs>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7E65ABDF" wp14:editId="1D7F777C">
                    <wp:extent cx="3370997" cy="2322606"/>
                    <wp:effectExtent l="0" t="0" r="1270" b="1905"/>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45"/>
                            <a:stretch/>
                          </pic:blipFill>
                          <pic:spPr bwMode="auto">
                            <a:xfrm>
                              <a:off x="0" y="0"/>
                              <a:ext cx="3410202" cy="2349618"/>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265.43pt;height:182.88pt;mso-wrap-distance-left:0.00pt;mso-wrap-distance-top:0.00pt;mso-wrap-distance-right:0.00pt;mso-wrap-distance-bottom:0.00pt;" stroked="f">
                    <v:path textboxrect="0,0,0,0"/>
                    <v:imagedata r:id="rId46" o:title=""/>
                  </v:shape>
                </w:pict>
              </mc:Fallback>
            </mc:AlternateContent>
          </w:r>
        </w:p>
        <w:p w14:paraId="438AE8B6"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2 – </w:t>
          </w:r>
          <w:sdt>
            <w:sdtPr>
              <w:rPr>
                <w:rFonts w:ascii="Times New Roman" w:eastAsia="Times New Roman" w:hAnsi="Times New Roman" w:cs="Times New Roman"/>
                <w:sz w:val="24"/>
                <w:szCs w:val="24"/>
                <w:lang w:eastAsia="ru-RU"/>
              </w:rPr>
              <w:id w:val="832023783"/>
              <w:placeholder>
                <w:docPart w:val="222A649591AC400F811D6DFF44DEA079"/>
              </w:placeholder>
            </w:sdtPr>
            <w:sdtEndPr/>
            <w:sdtContent>
              <w:r>
                <w:rPr>
                  <w:rFonts w:ascii="Times New Roman" w:eastAsia="Times New Roman" w:hAnsi="Times New Roman" w:cs="Times New Roman"/>
                  <w:sz w:val="24"/>
                  <w:szCs w:val="24"/>
                  <w:lang w:eastAsia="ru-RU"/>
                </w:rPr>
                <w:t xml:space="preserve">Распределение по множественности заряженных частиц от двух померонов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2</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Пунктир - результат свертки распределений для одиночной струны, представленных на Рисунок1, с помощью рекуррентной формулы (7),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Сплошная кривая - обрезанный Гаусс (5) для двух померонов со значением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отвечающем параметру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2</m:t>
                    </m:r>
                  </m:sub>
                </m:sSub>
                <m:r>
                  <w:rPr>
                    <w:rFonts w:ascii="Cambria Math" w:eastAsia="Times New Roman" w:hAnsi="Cambria Math" w:cs="Times New Roman"/>
                    <w:sz w:val="24"/>
                    <w:szCs w:val="24"/>
                    <w:lang w:eastAsia="ru-RU"/>
                  </w:rPr>
                  <m:t>=2,13</m:t>
                </m:r>
              </m:oMath>
            </w:sdtContent>
          </w:sdt>
        </w:p>
        <w:p w14:paraId="430E5B4B" w14:textId="77777777" w:rsidR="00471F99" w:rsidRDefault="00D63E4D">
          <w:pPr>
            <w:tabs>
              <w:tab w:val="left" w:pos="1080"/>
            </w:tabs>
            <w:spacing w:after="0" w:line="360" w:lineRule="auto"/>
            <w:ind w:firstLine="709"/>
            <w:jc w:val="both"/>
            <w:rPr>
              <w:rFonts w:ascii="Times New Roman" w:eastAsia="Times New Roman" w:hAnsi="Times New Roman" w:cs="Times New Roman"/>
              <w:sz w:val="24"/>
              <w:szCs w:val="24"/>
              <w:lang w:eastAsia="ru-RU"/>
            </w:rPr>
          </w:pPr>
        </w:p>
      </w:sdtContent>
    </w:sdt>
    <w:sdt>
      <w:sdtPr>
        <w:rPr>
          <w:rFonts w:ascii="Times New Roman" w:eastAsia="Times New Roman" w:hAnsi="Times New Roman" w:cs="Times New Roman"/>
          <w:sz w:val="24"/>
          <w:szCs w:val="24"/>
          <w:lang w:eastAsia="ru-RU"/>
        </w:rPr>
        <w:id w:val="-171189962"/>
        <w:placeholder>
          <w:docPart w:val="A27B380CFC50477FAED3B91228E3FFF4"/>
        </w:placeholder>
      </w:sdtPr>
      <w:sdtEndPr/>
      <w:sdtContent>
        <w:p w14:paraId="18D12989" w14:textId="77777777" w:rsidR="00471F99" w:rsidRDefault="000B5B30">
          <w:pPr>
            <w:tabs>
              <w:tab w:val="left" w:pos="1080"/>
            </w:tabs>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3E17920F" wp14:editId="294B2444">
                    <wp:extent cx="3316405" cy="2218006"/>
                    <wp:effectExtent l="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47"/>
                            <a:stretch/>
                          </pic:blipFill>
                          <pic:spPr bwMode="auto">
                            <a:xfrm>
                              <a:off x="0" y="0"/>
                              <a:ext cx="3330129" cy="222718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261.13pt;height:174.65pt;mso-wrap-distance-left:0.00pt;mso-wrap-distance-top:0.00pt;mso-wrap-distance-right:0.00pt;mso-wrap-distance-bottom:0.00pt;" stroked="f">
                    <v:path textboxrect="0,0,0,0"/>
                    <v:imagedata r:id="rId48" o:title=""/>
                  </v:shape>
                </w:pict>
              </mc:Fallback>
            </mc:AlternateContent>
          </w:r>
        </w:p>
        <w:p w14:paraId="2B3325B7"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3 – Распределение по множественности заряженных частиц от четырех померонов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4</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Пунктир - результат свертки распределений для одного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и трех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3</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померонов</w:t>
          </w:r>
          <m:oMath>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 с помощью рекуррентной формулы (7),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Штрих-пунктир - то же самое для свертки двух распределений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2</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для двух померонов с помощью рекуррентной формулы (8). Сплошная кривая - обрезанный Гаусс (5) для четырех померонов со значением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отвечающем параметру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4</m:t>
                </m:r>
              </m:sub>
            </m:sSub>
            <m:r>
              <w:rPr>
                <w:rFonts w:ascii="Cambria Math" w:eastAsia="Times New Roman" w:hAnsi="Cambria Math" w:cs="Times New Roman"/>
                <w:sz w:val="24"/>
                <w:szCs w:val="24"/>
                <w:lang w:eastAsia="ru-RU"/>
              </w:rPr>
              <m:t>≈2,00</m:t>
            </m:r>
          </m:oMath>
        </w:p>
      </w:sdtContent>
    </w:sdt>
    <w:p w14:paraId="643AB91E" w14:textId="77777777" w:rsidR="00471F99" w:rsidRDefault="000B5B30">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контроля корректности численных алгоритмов, наряду с (7), мы также использовали следующие более общие рекуррентные соотношения:</w:t>
      </w:r>
    </w:p>
    <w:p w14:paraId="3BDC935C"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42BAFDE0" wp14:editId="1AAA448E">
                <wp:extent cx="2295029" cy="452966"/>
                <wp:effectExtent l="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49"/>
                        <a:stretch/>
                      </pic:blipFill>
                      <pic:spPr bwMode="auto">
                        <a:xfrm>
                          <a:off x="0" y="0"/>
                          <a:ext cx="2305759" cy="45508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180.71pt;height:35.67pt;mso-wrap-distance-left:0.00pt;mso-wrap-distance-top:0.00pt;mso-wrap-distance-right:0.00pt;mso-wrap-distance-bottom:0.00pt;" stroked="f">
                <v:path textboxrect="0,0,0,0"/>
                <v:imagedata r:id="rId50" o:title=""/>
              </v:shape>
            </w:pict>
          </mc:Fallback>
        </mc:AlternateConten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(8)</w:t>
      </w:r>
    </w:p>
    <w:p w14:paraId="180DF3A3"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 Рисунка 3 видно, что результат расчета распределения по множественности от распада четырех померонов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4</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полученный как свертка распределений для одного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и трех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3</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померонов</w:t>
      </w:r>
      <m:oMath>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 с помощью рекуррентной формулы (7), совпадает с </w:t>
      </w:r>
      <w:r>
        <w:rPr>
          <w:rFonts w:ascii="Times New Roman" w:eastAsia="Times New Roman" w:hAnsi="Times New Roman" w:cs="Times New Roman"/>
          <w:sz w:val="24"/>
          <w:szCs w:val="24"/>
          <w:lang w:eastAsia="ru-RU"/>
        </w:rPr>
        <w:lastRenderedPageBreak/>
        <w:t xml:space="preserve">результатом расчета распределения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4</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полученным как свертка двух распределений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2</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для двух померонов с помощью рекуррентной формулы (8). </w:t>
      </w:r>
    </w:p>
    <w:p w14:paraId="6A486511"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Мы также проверяли, что согласно центральной предельной теореме теории вероятности, вне зависимости от выбора вида распределения по числу заряженных частиц от распада одиночной струны с заданным значением </w:t>
      </w:r>
      <m:oMath>
        <m:r>
          <w:rPr>
            <w:rFonts w:ascii="Cambria Math" w:eastAsia="Times New Roman" w:hAnsi="Cambria Math" w:cs="Times New Roman"/>
            <w:sz w:val="24"/>
            <w:szCs w:val="24"/>
            <w:lang w:eastAsia="ru-RU"/>
          </w:rPr>
          <m:t>ω</m:t>
        </m:r>
      </m:oMath>
      <w:r>
        <w:rPr>
          <w:rFonts w:ascii="Times New Roman" w:eastAsia="Times New Roman" w:hAnsi="Times New Roman" w:cs="Times New Roman"/>
          <w:sz w:val="24"/>
          <w:szCs w:val="24"/>
          <w:lang w:eastAsia="ru-RU"/>
        </w:rPr>
        <w:t>, распределение по множественности от большого числа померонов (</w:t>
      </w:r>
      <m:oMath>
        <m:r>
          <w:rPr>
            <w:rFonts w:ascii="Cambria Math" w:eastAsia="Times New Roman" w:hAnsi="Cambria Math" w:cs="Times New Roman"/>
            <w:sz w:val="24"/>
            <w:szCs w:val="24"/>
            <w:lang w:eastAsia="ru-RU"/>
          </w:rPr>
          <m:t>n≫1</m:t>
        </m:r>
      </m:oMath>
      <w:r>
        <w:rPr>
          <w:rFonts w:ascii="Times New Roman" w:eastAsia="Times New Roman" w:hAnsi="Times New Roman" w:cs="Times New Roman"/>
          <w:sz w:val="24"/>
          <w:szCs w:val="24"/>
          <w:lang w:eastAsia="ru-RU"/>
        </w:rPr>
        <w:t xml:space="preserve">) стремится к Гауссову распределению со средним значением (3) и тем же самым значением </w:t>
      </w:r>
      <m:oMath>
        <m:r>
          <w:rPr>
            <w:rFonts w:ascii="Cambria Math" w:eastAsia="Times New Roman" w:hAnsi="Cambria Math" w:cs="Times New Roman"/>
            <w:sz w:val="24"/>
            <w:szCs w:val="24"/>
            <w:lang w:eastAsia="ru-RU"/>
          </w:rPr>
          <m:t>ω</m:t>
        </m:r>
      </m:oMath>
      <w:r>
        <w:rPr>
          <w:rFonts w:ascii="Times New Roman" w:eastAsia="Times New Roman" w:hAnsi="Times New Roman" w:cs="Times New Roman"/>
          <w:sz w:val="24"/>
          <w:szCs w:val="24"/>
          <w:lang w:eastAsia="ru-RU"/>
        </w:rPr>
        <w:t xml:space="preserve">. В качестве иллюстрации на Рисунок4 приведен вид распределения по числу заряженных частиц от события с десятью померонами. </w:t>
      </w:r>
    </w:p>
    <w:sdt>
      <w:sdtPr>
        <w:rPr>
          <w:rFonts w:ascii="Times New Roman" w:eastAsia="Times New Roman" w:hAnsi="Times New Roman" w:cs="Times New Roman"/>
          <w:sz w:val="24"/>
          <w:szCs w:val="24"/>
          <w:lang w:eastAsia="ru-RU"/>
        </w:rPr>
        <w:id w:val="-823580655"/>
        <w:placeholder>
          <w:docPart w:val="7970BF5ABA3D476FB8A324865EEC39E2"/>
        </w:placeholder>
      </w:sdtPr>
      <w:sdtEndPr/>
      <w:sdtContent>
        <w:p w14:paraId="765A277F" w14:textId="77777777" w:rsidR="00471F99" w:rsidRDefault="000B5B30">
          <w:pPr>
            <w:tabs>
              <w:tab w:val="left" w:pos="1080"/>
            </w:tabs>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1114CEAF" wp14:editId="6649D3E8">
                    <wp:extent cx="3638550" cy="2454135"/>
                    <wp:effectExtent l="0" t="0" r="0" b="3810"/>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1"/>
                            <a:stretch/>
                          </pic:blipFill>
                          <pic:spPr bwMode="auto">
                            <a:xfrm>
                              <a:off x="0" y="0"/>
                              <a:ext cx="3650986" cy="246252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286.50pt;height:193.24pt;mso-wrap-distance-left:0.00pt;mso-wrap-distance-top:0.00pt;mso-wrap-distance-right:0.00pt;mso-wrap-distance-bottom:0.00pt;" stroked="f">
                    <v:path textboxrect="0,0,0,0"/>
                    <v:imagedata r:id="rId52" o:title=""/>
                  </v:shape>
                </w:pict>
              </mc:Fallback>
            </mc:AlternateContent>
          </w:r>
        </w:p>
        <w:p w14:paraId="7BAA29AC"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4 – Распределение по множественности заряженных частиц от десяти померонов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10</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Пунктир - результат свертки распределений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9</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oMath>
          <w:r>
            <w:rPr>
              <w:rFonts w:ascii="Times New Roman" w:eastAsia="Times New Roman" w:hAnsi="Times New Roman" w:cs="Times New Roman"/>
              <w:sz w:val="24"/>
              <w:szCs w:val="24"/>
              <w:lang w:eastAsia="ru-RU"/>
            </w:rPr>
            <w:t xml:space="preserve"> померонов</w:t>
          </w:r>
          <m:oMath>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 с помощью рекуррентной формулы (7),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Сплошная кривая - обрезанный Гаусс (5) для десяти померонов со значением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отвечающем параметру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10</m:t>
                </m:r>
              </m:sub>
            </m:sSub>
            <m:r>
              <w:rPr>
                <w:rFonts w:ascii="Cambria Math" w:eastAsia="Times New Roman" w:hAnsi="Cambria Math" w:cs="Times New Roman"/>
                <w:sz w:val="24"/>
                <w:szCs w:val="24"/>
                <w:lang w:eastAsia="ru-RU"/>
              </w:rPr>
              <m:t>≈2,00</m:t>
            </m:r>
          </m:oMath>
          <w:r>
            <w:rPr>
              <w:rFonts w:ascii="Times New Roman" w:eastAsia="Times New Roman" w:hAnsi="Times New Roman" w:cs="Times New Roman"/>
              <w:sz w:val="24"/>
              <w:szCs w:val="24"/>
              <w:lang w:eastAsia="ru-RU"/>
            </w:rPr>
            <w:t>.</w:t>
          </w:r>
        </w:p>
      </w:sdtContent>
    </w:sdt>
    <w:p w14:paraId="4A0D931C" w14:textId="77777777" w:rsidR="00471F99" w:rsidRDefault="000B5B30">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Однако, важно учитывать, что, как это было показано ранее в работах по гранту 2023 года, даже небольшие изменения вида распределения по множественности могут приводить к значительному изменению поведения, так называемых комбинантов этого распределения, в частности к отсутствию осцилляторной зависимости их величины от номера, которая наблюдалась при анализе экспериментальных данных по pp столкновениям в экспериментах ALICE [5] и </w:t>
      </w:r>
      <w:r>
        <w:rPr>
          <w:rFonts w:ascii="Times New Roman" w:eastAsia="Times New Roman" w:hAnsi="Times New Roman" w:cs="Times New Roman"/>
          <w:sz w:val="24"/>
          <w:szCs w:val="24"/>
          <w:lang w:val="en-GB" w:eastAsia="ru-RU"/>
        </w:rPr>
        <w:t>CMS</w:t>
      </w:r>
      <w:r>
        <w:rPr>
          <w:rFonts w:ascii="Times New Roman" w:eastAsia="Times New Roman" w:hAnsi="Times New Roman" w:cs="Times New Roman"/>
          <w:sz w:val="24"/>
          <w:szCs w:val="24"/>
          <w:lang w:eastAsia="ru-RU"/>
        </w:rPr>
        <w:t xml:space="preserve"> [6] на БАК. </w:t>
      </w:r>
    </w:p>
    <w:p w14:paraId="05D17B1B"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Поэтому в 2024 году нами были проведены расчеты величины модифицированных комбинантов </w:t>
      </w:r>
      <m:oMath>
        <m:r>
          <w:rPr>
            <w:rFonts w:ascii="Cambria Math" w:eastAsia="Times New Roman" w:hAnsi="Cambria Math" w:cs="Times New Roman"/>
            <w:sz w:val="24"/>
            <w:szCs w:val="24"/>
            <w:lang w:val="en-GB" w:eastAsia="ru-RU"/>
          </w:rPr>
          <m:t>X</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j</m:t>
            </m:r>
          </m:e>
        </m:d>
        <m:r>
          <w:rPr>
            <w:rFonts w:ascii="Cambria Math" w:eastAsia="Times New Roman" w:hAnsi="Cambria Math" w:cs="Times New Roman"/>
            <w:sz w:val="24"/>
            <w:szCs w:val="24"/>
            <w:lang w:eastAsia="ru-RU"/>
          </w:rPr>
          <m:t>=</m:t>
        </m:r>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N</m:t>
            </m:r>
          </m:e>
        </m:d>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C</m:t>
            </m:r>
          </m:e>
          <m:sub>
            <m:r>
              <w:rPr>
                <w:rFonts w:ascii="Cambria Math" w:eastAsia="Times New Roman" w:hAnsi="Cambria Math" w:cs="Times New Roman"/>
                <w:sz w:val="24"/>
                <w:szCs w:val="24"/>
                <w:lang w:eastAsia="ru-RU"/>
              </w:rPr>
              <m:t>j</m:t>
            </m:r>
          </m:sub>
        </m:sSub>
      </m:oMath>
      <w:r>
        <w:rPr>
          <w:rFonts w:ascii="Times New Roman" w:eastAsia="Times New Roman" w:hAnsi="Times New Roman" w:cs="Times New Roman"/>
          <w:sz w:val="24"/>
          <w:szCs w:val="24"/>
          <w:lang w:eastAsia="ru-RU"/>
        </w:rPr>
        <w:t xml:space="preserve"> для результирующих распределений по множественности, полученных как с использованием обрезанных распределений Гаусса (5) для событий с любым числом померонов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так и путем последовательной конволюции с использованием рекуррентного соотношения (7) заданного распределения для одиночной струны. Сравнение результатов этих подходов представлено на Рисунок 5 для приведенной дисперсии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ширине окна наблюдения по псевдобыстроте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sz w:val="24"/>
          <w:szCs w:val="24"/>
          <w:lang w:eastAsia="ru-RU"/>
        </w:rPr>
        <w:lastRenderedPageBreak/>
        <w:t xml:space="preserve">начальной энергии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 7 ТэВ. Видно, что при использовании более последовательного подхода 2024 года, когда задается только распределение частиц по множественности для одиночной струны, а все распределения для большего числа струн получаются из него  последовательным применением рекуррентного соотношения (7), характерные осциляции </w:t>
      </w:r>
      <m:oMath>
        <m:r>
          <w:rPr>
            <w:rFonts w:ascii="Cambria Math" w:eastAsia="Times New Roman" w:hAnsi="Cambria Math" w:cs="Times New Roman"/>
            <w:sz w:val="24"/>
            <w:szCs w:val="24"/>
            <w:lang w:val="en-GB" w:eastAsia="ru-RU"/>
          </w:rPr>
          <m:t>X</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j</m:t>
            </m:r>
          </m:e>
        </m:d>
      </m:oMath>
      <w:r>
        <w:rPr>
          <w:rFonts w:ascii="Times New Roman" w:eastAsia="Times New Roman" w:hAnsi="Times New Roman" w:cs="Times New Roman"/>
          <w:sz w:val="24"/>
          <w:szCs w:val="24"/>
          <w:lang w:eastAsia="ru-RU"/>
        </w:rPr>
        <w:t xml:space="preserve"> с </w:t>
      </w:r>
      <w:r>
        <w:rPr>
          <w:rFonts w:ascii="Times New Roman" w:eastAsia="Times New Roman" w:hAnsi="Times New Roman" w:cs="Times New Roman"/>
          <w:i/>
          <w:sz w:val="24"/>
          <w:szCs w:val="24"/>
          <w:lang w:val="en-GB" w:eastAsia="ru-RU"/>
        </w:rPr>
        <w:t>j</w:t>
      </w:r>
      <w:r>
        <w:rPr>
          <w:rFonts w:ascii="Times New Roman" w:eastAsia="Times New Roman" w:hAnsi="Times New Roman" w:cs="Times New Roman"/>
          <w:i/>
          <w:sz w:val="24"/>
          <w:szCs w:val="24"/>
          <w:lang w:eastAsia="ru-RU"/>
        </w:rPr>
        <w:t xml:space="preserve"> , </w:t>
      </w:r>
      <w:r>
        <w:rPr>
          <w:rFonts w:ascii="Times New Roman" w:eastAsia="Times New Roman" w:hAnsi="Times New Roman" w:cs="Times New Roman"/>
          <w:sz w:val="24"/>
          <w:szCs w:val="24"/>
          <w:lang w:eastAsia="ru-RU"/>
        </w:rPr>
        <w:t xml:space="preserve">наблюдающиеся в экспериментальных данных,  сохраняются. </w:t>
      </w:r>
    </w:p>
    <w:sdt>
      <w:sdtPr>
        <w:rPr>
          <w:rFonts w:ascii="Times New Roman" w:eastAsia="Times New Roman" w:hAnsi="Times New Roman" w:cs="Times New Roman"/>
          <w:sz w:val="24"/>
          <w:szCs w:val="24"/>
          <w:lang w:eastAsia="ru-RU"/>
        </w:rPr>
        <w:id w:val="887378888"/>
        <w:placeholder>
          <w:docPart w:val="5C730BE03A9E4BB49DE2F6B1E5C6257E"/>
        </w:placeholder>
      </w:sdtPr>
      <w:sdtEndPr/>
      <w:sdtContent>
        <w:p w14:paraId="506C7DCB" w14:textId="77777777" w:rsidR="00471F99" w:rsidRDefault="000B5B30">
          <w:pPr>
            <w:tabs>
              <w:tab w:val="left" w:pos="1080"/>
            </w:tabs>
            <w:spacing w:after="0" w:line="36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val="en-US"/>
            </w:rPr>
            <mc:AlternateContent>
              <mc:Choice Requires="wpg">
                <w:drawing>
                  <wp:inline distT="0" distB="0" distL="0" distR="0" wp14:anchorId="39535E4C" wp14:editId="4E555C7B">
                    <wp:extent cx="3505410" cy="2419350"/>
                    <wp:effectExtent l="0" t="0" r="0"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53"/>
                            <a:stretch/>
                          </pic:blipFill>
                          <pic:spPr bwMode="auto">
                            <a:xfrm>
                              <a:off x="0" y="0"/>
                              <a:ext cx="3516233" cy="242682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276.02pt;height:190.50pt;mso-wrap-distance-left:0.00pt;mso-wrap-distance-top:0.00pt;mso-wrap-distance-right:0.00pt;mso-wrap-distance-bottom:0.00pt;" stroked="f">
                    <v:path textboxrect="0,0,0,0"/>
                    <v:imagedata r:id="rId54" o:title=""/>
                  </v:shape>
                </w:pict>
              </mc:Fallback>
            </mc:AlternateContent>
          </w:r>
        </w:p>
        <w:p w14:paraId="6D22BD6B"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5 – Модифицированные комбинанты </w:t>
          </w:r>
          <m:oMath>
            <m:r>
              <w:rPr>
                <w:rFonts w:ascii="Cambria Math" w:eastAsia="Times New Roman" w:hAnsi="Cambria Math" w:cs="Times New Roman"/>
                <w:sz w:val="24"/>
                <w:szCs w:val="24"/>
                <w:lang w:val="en-GB" w:eastAsia="ru-RU"/>
              </w:rPr>
              <m:t>X</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j</m:t>
                </m:r>
              </m:e>
            </m:d>
            <m:r>
              <w:rPr>
                <w:rFonts w:ascii="Cambria Math" w:eastAsia="Times New Roman" w:hAnsi="Cambria Math" w:cs="Times New Roman"/>
                <w:sz w:val="24"/>
                <w:szCs w:val="24"/>
                <w:lang w:eastAsia="ru-RU"/>
              </w:rPr>
              <m:t>=</m:t>
            </m:r>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N</m:t>
                </m:r>
              </m:e>
            </m:d>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C</m:t>
                </m:r>
              </m:e>
              <m:sub>
                <m:r>
                  <w:rPr>
                    <w:rFonts w:ascii="Cambria Math" w:eastAsia="Times New Roman" w:hAnsi="Cambria Math" w:cs="Times New Roman"/>
                    <w:sz w:val="24"/>
                    <w:szCs w:val="24"/>
                    <w:lang w:eastAsia="ru-RU"/>
                  </w:rPr>
                  <m:t>j</m:t>
                </m:r>
              </m:sub>
            </m:sSub>
          </m:oMath>
          <w:r>
            <w:rPr>
              <w:rFonts w:ascii="Times New Roman" w:eastAsia="Times New Roman" w:hAnsi="Times New Roman" w:cs="Times New Roman"/>
              <w:sz w:val="24"/>
              <w:szCs w:val="24"/>
              <w:lang w:eastAsia="ru-RU"/>
            </w:rPr>
            <w:t xml:space="preserve"> для результирующих распределений по множественности, как функция своего номера </w:t>
          </w:r>
          <w:r>
            <w:rPr>
              <w:rFonts w:ascii="Times New Roman" w:eastAsia="Times New Roman" w:hAnsi="Times New Roman" w:cs="Times New Roman"/>
              <w:i/>
              <w:sz w:val="24"/>
              <w:szCs w:val="24"/>
              <w:lang w:val="en-GB" w:eastAsia="ru-RU"/>
            </w:rPr>
            <w:t>j</w:t>
          </w:r>
          <w:r>
            <w:rPr>
              <w:rFonts w:ascii="Times New Roman" w:eastAsia="Times New Roman" w:hAnsi="Times New Roman" w:cs="Times New Roman"/>
              <w:sz w:val="24"/>
              <w:szCs w:val="24"/>
              <w:lang w:eastAsia="ru-RU"/>
            </w:rPr>
            <w:t xml:space="preserve">, вычисленные для приведенной дисперсии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ширине окна наблюдения по псевдобыстроте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и начальной энергии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 7 ТэВ. Сплошная кривая - полученные с использованием обрезанных распределений Гаусса (5) для событий с любым числом померонов  </w:t>
          </w:r>
          <w:r>
            <w:rPr>
              <w:rFonts w:ascii="Times New Roman" w:eastAsia="Times New Roman" w:hAnsi="Times New Roman" w:cs="Times New Roman"/>
              <w:i/>
              <w:sz w:val="24"/>
              <w:szCs w:val="24"/>
              <w:lang w:eastAsia="ru-RU"/>
            </w:rPr>
            <w:t>n</w:t>
          </w:r>
          <w:r>
            <w:rPr>
              <w:rFonts w:ascii="Times New Roman" w:eastAsia="Times New Roman" w:hAnsi="Times New Roman" w:cs="Times New Roman"/>
              <w:sz w:val="24"/>
              <w:szCs w:val="24"/>
              <w:lang w:eastAsia="ru-RU"/>
            </w:rPr>
            <w:t>. Пунктир - путем последовательной конволюции заданного распределения для одиночной струны с использованием рекуррентного соотношения (7)</w:t>
          </w:r>
        </w:p>
      </w:sdtContent>
    </w:sdt>
    <w:p w14:paraId="68C9A88E" w14:textId="77777777" w:rsidR="00471F99" w:rsidRDefault="000B5B30">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Дальнейшие расчеты показали, что наилучшее описание экспериментальных данных коллабораций </w:t>
      </w:r>
      <w:r>
        <w:rPr>
          <w:rFonts w:ascii="Times New Roman" w:eastAsia="Times New Roman" w:hAnsi="Times New Roman" w:cs="Times New Roman"/>
          <w:sz w:val="24"/>
          <w:szCs w:val="24"/>
          <w:lang w:val="en-GB" w:eastAsia="ru-RU"/>
        </w:rPr>
        <w:t>ALICE</w:t>
      </w:r>
      <w:r>
        <w:rPr>
          <w:rFonts w:ascii="Times New Roman" w:eastAsia="Times New Roman" w:hAnsi="Times New Roman" w:cs="Times New Roman"/>
          <w:sz w:val="24"/>
          <w:szCs w:val="24"/>
          <w:lang w:eastAsia="ru-RU"/>
        </w:rPr>
        <w:t xml:space="preserve"> [5] и </w:t>
      </w:r>
      <w:r>
        <w:rPr>
          <w:rFonts w:ascii="Times New Roman" w:eastAsia="Times New Roman" w:hAnsi="Times New Roman" w:cs="Times New Roman"/>
          <w:sz w:val="24"/>
          <w:szCs w:val="24"/>
          <w:lang w:val="en-GB" w:eastAsia="ru-RU"/>
        </w:rPr>
        <w:t>CMS</w:t>
      </w:r>
      <w:r>
        <w:rPr>
          <w:rFonts w:ascii="Times New Roman" w:eastAsia="Times New Roman" w:hAnsi="Times New Roman" w:cs="Times New Roman"/>
          <w:sz w:val="24"/>
          <w:szCs w:val="24"/>
          <w:lang w:eastAsia="ru-RU"/>
        </w:rPr>
        <w:t xml:space="preserve"> [6] достигается (см. Рисунок 6 и 7) при использовании, в качестве распределения частиц от одиночной струны, обрезанного Гаусса со средним значением (4) и параметром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=4,0,</m:t>
        </m:r>
      </m:oMath>
      <w:r>
        <w:rPr>
          <w:rFonts w:ascii="Times New Roman" w:eastAsia="Times New Roman" w:hAnsi="Times New Roman" w:cs="Times New Roman"/>
          <w:sz w:val="24"/>
          <w:szCs w:val="24"/>
          <w:lang w:eastAsia="ru-RU"/>
        </w:rPr>
        <w:t xml:space="preserve"> которое соответствует приведенной дисперсии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,3. При этом распределения по множественности для событий с любым числом померонов  </w:t>
      </w:r>
      <w:r>
        <w:rPr>
          <w:rFonts w:ascii="Times New Roman" w:eastAsia="Times New Roman" w:hAnsi="Times New Roman" w:cs="Times New Roman"/>
          <w:i/>
          <w:sz w:val="24"/>
          <w:szCs w:val="24"/>
          <w:lang w:val="en-GB" w:eastAsia="ru-RU"/>
        </w:rPr>
        <w:t>n</w:t>
      </w:r>
      <w:r>
        <w:rPr>
          <w:rFonts w:ascii="Times New Roman" w:eastAsia="Times New Roman" w:hAnsi="Times New Roman" w:cs="Times New Roman"/>
          <w:sz w:val="24"/>
          <w:szCs w:val="24"/>
          <w:lang w:eastAsia="ru-RU"/>
        </w:rPr>
        <w:t xml:space="preserve"> получаются из него путем последовательного применения рекуррентного соотношения (7). </w:t>
      </w:r>
    </w:p>
    <w:p w14:paraId="1B544500"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Было также показано, что успешное описание осцилляций величины комбинантов с увеличением их номера, которые наблюдаются в экспериментальных данных по pp столкновениям в экспериментах ALICE и </w:t>
      </w:r>
      <w:r>
        <w:rPr>
          <w:rFonts w:ascii="Times New Roman" w:eastAsia="Times New Roman" w:hAnsi="Times New Roman" w:cs="Times New Roman"/>
          <w:sz w:val="24"/>
          <w:szCs w:val="24"/>
          <w:lang w:val="en-GB" w:eastAsia="ru-RU"/>
        </w:rPr>
        <w:t>CMS</w:t>
      </w:r>
      <w:r>
        <w:rPr>
          <w:rFonts w:ascii="Times New Roman" w:eastAsia="Times New Roman" w:hAnsi="Times New Roman" w:cs="Times New Roman"/>
          <w:sz w:val="24"/>
          <w:szCs w:val="24"/>
          <w:lang w:eastAsia="ru-RU"/>
        </w:rPr>
        <w:t xml:space="preserve"> на БАК [5,6] очень сильно зависит от выбора вида распределения по числу заряженных частиц, образующихся от распада одной струны. Рисунок 8 объясняет причину, по которой ранее не удалось описать наблюдающиеся в эксперименте осцилляции комбинантов при использовании, например, </w:t>
      </w:r>
      <w:r>
        <w:rPr>
          <w:rFonts w:ascii="Times New Roman" w:eastAsia="Times New Roman" w:hAnsi="Times New Roman" w:cs="Times New Roman"/>
          <w:sz w:val="24"/>
          <w:szCs w:val="24"/>
          <w:lang w:eastAsia="ru-RU"/>
        </w:rPr>
        <w:lastRenderedPageBreak/>
        <w:t>Отрицательного Биномиального Распределени (</w:t>
      </w:r>
      <w:r>
        <w:rPr>
          <w:rFonts w:ascii="Times New Roman" w:eastAsia="Times New Roman" w:hAnsi="Times New Roman" w:cs="Times New Roman"/>
          <w:sz w:val="24"/>
          <w:szCs w:val="24"/>
          <w:lang w:val="en-GB" w:eastAsia="ru-RU"/>
        </w:rPr>
        <w:t>NBD</w:t>
      </w:r>
      <w:r>
        <w:rPr>
          <w:rFonts w:ascii="Times New Roman" w:eastAsia="Times New Roman" w:hAnsi="Times New Roman" w:cs="Times New Roman"/>
          <w:sz w:val="24"/>
          <w:szCs w:val="24"/>
          <w:lang w:eastAsia="ru-RU"/>
        </w:rPr>
        <w:t>), в качестве распределения по множественности от одиночной струны.</w:t>
      </w:r>
    </w:p>
    <w:p w14:paraId="0AE7DCAE" w14:textId="77777777" w:rsidR="00471F99" w:rsidRDefault="00471F99">
      <w:pPr>
        <w:tabs>
          <w:tab w:val="left" w:pos="1080"/>
        </w:tabs>
        <w:spacing w:after="120" w:line="360" w:lineRule="auto"/>
        <w:ind w:firstLine="709"/>
        <w:jc w:val="both"/>
        <w:rPr>
          <w:rFonts w:ascii="Times New Roman" w:eastAsia="Times New Roman" w:hAnsi="Times New Roman" w:cs="Times New Roman"/>
          <w:sz w:val="24"/>
          <w:szCs w:val="24"/>
          <w:lang w:eastAsia="ru-RU"/>
        </w:rPr>
      </w:pPr>
    </w:p>
    <w:sdt>
      <w:sdtPr>
        <w:rPr>
          <w:rFonts w:ascii="Times New Roman" w:eastAsia="Times New Roman" w:hAnsi="Times New Roman" w:cs="Times New Roman"/>
          <w:sz w:val="24"/>
          <w:szCs w:val="24"/>
          <w:lang w:eastAsia="ru-RU"/>
        </w:rPr>
        <w:id w:val="1768887004"/>
        <w:placeholder>
          <w:docPart w:val="DB4677577B3547BEA61A9715817284B4"/>
        </w:placeholder>
      </w:sdtPr>
      <w:sdtEndPr/>
      <w:sdtContent>
        <w:p w14:paraId="7C09C437" w14:textId="77777777" w:rsidR="00471F99" w:rsidRDefault="000B5B30">
          <w:pPr>
            <w:tabs>
              <w:tab w:val="left" w:pos="1080"/>
            </w:tabs>
            <w:spacing w:after="0" w:line="36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val="en-US"/>
            </w:rPr>
            <mc:AlternateContent>
              <mc:Choice Requires="wpg">
                <w:drawing>
                  <wp:inline distT="0" distB="0" distL="0" distR="0" wp14:anchorId="3BC9B07A" wp14:editId="43841156">
                    <wp:extent cx="3438936" cy="2324100"/>
                    <wp:effectExtent l="0" t="0" r="9525" b="0"/>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55"/>
                            <a:stretch/>
                          </pic:blipFill>
                          <pic:spPr bwMode="auto">
                            <a:xfrm>
                              <a:off x="0" y="0"/>
                              <a:ext cx="3450213" cy="233172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270.78pt;height:183.00pt;mso-wrap-distance-left:0.00pt;mso-wrap-distance-top:0.00pt;mso-wrap-distance-right:0.00pt;mso-wrap-distance-bottom:0.00pt;" stroked="f">
                    <v:path textboxrect="0,0,0,0"/>
                    <v:imagedata r:id="rId56" o:title=""/>
                  </v:shape>
                </w:pict>
              </mc:Fallback>
            </mc:AlternateContent>
          </w:r>
        </w:p>
        <w:p w14:paraId="1DB97D59"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6 – Распределение по множественности заряженных частиц в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 при начальной энергии 7 ТэВ 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Сплошная кривая - результаты, самосогласованного подхода, когда распределения по множественности для событий с любым числом померонов  </w:t>
          </w:r>
          <w:r>
            <w:rPr>
              <w:rFonts w:ascii="Times New Roman" w:eastAsia="Times New Roman" w:hAnsi="Times New Roman" w:cs="Times New Roman"/>
              <w:i/>
              <w:sz w:val="24"/>
              <w:szCs w:val="24"/>
              <w:lang w:val="en-GB" w:eastAsia="ru-RU"/>
            </w:rPr>
            <w:t>n</w:t>
          </w:r>
          <w:r>
            <w:rPr>
              <w:rFonts w:ascii="Times New Roman" w:eastAsia="Times New Roman" w:hAnsi="Times New Roman" w:cs="Times New Roman"/>
              <w:sz w:val="24"/>
              <w:szCs w:val="24"/>
              <w:lang w:eastAsia="ru-RU"/>
            </w:rPr>
            <w:t xml:space="preserve"> получаются из распределения для одиночной струны путем последовательного применения рекуррентного соотношения (7). В качестве распределения частиц от одиночной струны использовано распределения Гаусса в целых неотрицательных точках со средним значением даваемым формулой (4) и параметром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=4,00</m:t>
            </m:r>
          </m:oMath>
          <w:r>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,3). Точки - данные экспериментов </w:t>
          </w:r>
          <w:r>
            <w:rPr>
              <w:rFonts w:ascii="Times New Roman" w:eastAsia="Times New Roman" w:hAnsi="Times New Roman" w:cs="Times New Roman"/>
              <w:sz w:val="24"/>
              <w:szCs w:val="24"/>
              <w:lang w:val="en-GB" w:eastAsia="ru-RU"/>
            </w:rPr>
            <w:t>ALICE</w:t>
          </w:r>
          <w:r>
            <w:rPr>
              <w:rFonts w:ascii="Times New Roman" w:eastAsia="Times New Roman" w:hAnsi="Times New Roman" w:cs="Times New Roman"/>
              <w:sz w:val="24"/>
              <w:szCs w:val="24"/>
              <w:lang w:eastAsia="ru-RU"/>
            </w:rPr>
            <w:t xml:space="preserve"> [5] и </w:t>
          </w:r>
          <w:r>
            <w:rPr>
              <w:rFonts w:ascii="Times New Roman" w:eastAsia="Times New Roman" w:hAnsi="Times New Roman" w:cs="Times New Roman"/>
              <w:sz w:val="24"/>
              <w:szCs w:val="24"/>
              <w:lang w:val="en-GB" w:eastAsia="ru-RU"/>
            </w:rPr>
            <w:t>CMS</w:t>
          </w:r>
          <w:r>
            <w:rPr>
              <w:rFonts w:ascii="Times New Roman" w:eastAsia="Times New Roman" w:hAnsi="Times New Roman" w:cs="Times New Roman"/>
              <w:sz w:val="24"/>
              <w:szCs w:val="24"/>
              <w:lang w:eastAsia="ru-RU"/>
            </w:rPr>
            <w:t xml:space="preserve"> [6]</w:t>
          </w:r>
        </w:p>
        <w:p w14:paraId="700A9379" w14:textId="77777777" w:rsidR="00471F99" w:rsidRDefault="00D63E4D">
          <w:pPr>
            <w:tabs>
              <w:tab w:val="left" w:pos="1080"/>
            </w:tabs>
            <w:spacing w:after="0" w:line="360" w:lineRule="auto"/>
            <w:ind w:firstLine="709"/>
            <w:jc w:val="both"/>
            <w:rPr>
              <w:rFonts w:ascii="Times New Roman" w:eastAsia="Times New Roman" w:hAnsi="Times New Roman" w:cs="Times New Roman"/>
              <w:sz w:val="24"/>
              <w:szCs w:val="24"/>
              <w:lang w:eastAsia="ru-RU"/>
            </w:rPr>
          </w:pPr>
        </w:p>
      </w:sdtContent>
    </w:sdt>
    <w:sdt>
      <w:sdtPr>
        <w:rPr>
          <w:rFonts w:ascii="Times New Roman" w:eastAsia="Times New Roman" w:hAnsi="Times New Roman" w:cs="Times New Roman"/>
          <w:sz w:val="24"/>
          <w:szCs w:val="24"/>
          <w:lang w:eastAsia="ru-RU"/>
        </w:rPr>
        <w:id w:val="1923837911"/>
        <w:placeholder>
          <w:docPart w:val="A52F15808D3E4A6CB08029871174AB95"/>
        </w:placeholder>
      </w:sdtPr>
      <w:sdtEndPr/>
      <w:sdtContent>
        <w:p w14:paraId="60C8887C" w14:textId="77777777" w:rsidR="00471F99" w:rsidRDefault="000B5B30">
          <w:pPr>
            <w:tabs>
              <w:tab w:val="left" w:pos="1080"/>
            </w:tabs>
            <w:spacing w:after="0" w:line="36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val="en-US"/>
            </w:rPr>
            <mc:AlternateContent>
              <mc:Choice Requires="wpg">
                <w:drawing>
                  <wp:inline distT="0" distB="0" distL="0" distR="0" wp14:anchorId="3C99E1FD" wp14:editId="767F8744">
                    <wp:extent cx="3342289" cy="2331599"/>
                    <wp:effectExtent l="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57"/>
                            <a:stretch/>
                          </pic:blipFill>
                          <pic:spPr bwMode="auto">
                            <a:xfrm>
                              <a:off x="0" y="0"/>
                              <a:ext cx="3357517" cy="234222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263.17pt;height:183.59pt;mso-wrap-distance-left:0.00pt;mso-wrap-distance-top:0.00pt;mso-wrap-distance-right:0.00pt;mso-wrap-distance-bottom:0.00pt;" stroked="f">
                    <v:path textboxrect="0,0,0,0"/>
                    <v:imagedata r:id="rId58" o:title=""/>
                  </v:shape>
                </w:pict>
              </mc:Fallback>
            </mc:AlternateContent>
          </w:r>
        </w:p>
        <w:p w14:paraId="0828DCE2" w14:textId="77777777" w:rsidR="00471F99" w:rsidRDefault="000B5B30">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7 – Модифицированные комбинанты </w:t>
          </w:r>
          <m:oMath>
            <m:r>
              <w:rPr>
                <w:rFonts w:ascii="Cambria Math" w:hAnsi="Cambria Math" w:cs="Times New Roman"/>
                <w:sz w:val="24"/>
                <w:szCs w:val="24"/>
                <w:lang w:val="en-GB" w:eastAsia="ru-RU"/>
              </w:rPr>
              <m:t>X</m:t>
            </m:r>
            <m:d>
              <m:dPr>
                <m:ctrlPr>
                  <w:rPr>
                    <w:rFonts w:ascii="Cambria Math" w:hAnsi="Cambria Math" w:cs="Times New Roman"/>
                    <w:i/>
                    <w:sz w:val="24"/>
                    <w:szCs w:val="24"/>
                    <w:lang w:eastAsia="ru-RU"/>
                  </w:rPr>
                </m:ctrlPr>
              </m:dPr>
              <m:e>
                <m:r>
                  <w:rPr>
                    <w:rFonts w:ascii="Cambria Math" w:hAnsi="Cambria Math" w:cs="Times New Roman"/>
                    <w:sz w:val="24"/>
                    <w:szCs w:val="24"/>
                    <w:lang w:eastAsia="ru-RU"/>
                  </w:rPr>
                  <m:t>j</m:t>
                </m:r>
              </m:e>
            </m:d>
            <m:r>
              <w:rPr>
                <w:rFonts w:ascii="Cambria Math" w:hAnsi="Cambria Math" w:cs="Times New Roman"/>
                <w:sz w:val="24"/>
                <w:szCs w:val="24"/>
                <w:lang w:eastAsia="ru-RU"/>
              </w:rPr>
              <m:t>=</m:t>
            </m:r>
            <m:d>
              <m:dPr>
                <m:begChr m:val="〈"/>
                <m:endChr m:val="〉"/>
                <m:ctrlPr>
                  <w:rPr>
                    <w:rFonts w:ascii="Cambria Math" w:hAnsi="Cambria Math" w:cs="Times New Roman"/>
                    <w:i/>
                    <w:sz w:val="24"/>
                    <w:szCs w:val="24"/>
                    <w:lang w:eastAsia="ru-RU"/>
                  </w:rPr>
                </m:ctrlPr>
              </m:dPr>
              <m:e>
                <m:r>
                  <w:rPr>
                    <w:rFonts w:ascii="Cambria Math" w:hAnsi="Cambria Math" w:cs="Times New Roman"/>
                    <w:sz w:val="24"/>
                    <w:szCs w:val="24"/>
                    <w:lang w:val="en-GB" w:eastAsia="ru-RU"/>
                  </w:rPr>
                  <m:t>N</m:t>
                </m:r>
              </m:e>
            </m:d>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C</m:t>
                </m:r>
              </m:e>
              <m:sub>
                <m:r>
                  <w:rPr>
                    <w:rFonts w:ascii="Cambria Math" w:hAnsi="Cambria Math" w:cs="Times New Roman"/>
                    <w:sz w:val="24"/>
                    <w:szCs w:val="24"/>
                    <w:lang w:eastAsia="ru-RU"/>
                  </w:rPr>
                  <m:t>j</m:t>
                </m:r>
              </m:sub>
            </m:sSub>
          </m:oMath>
          <w:r>
            <w:rPr>
              <w:rFonts w:ascii="Times New Roman" w:hAnsi="Times New Roman" w:cs="Times New Roman"/>
              <w:sz w:val="24"/>
              <w:szCs w:val="24"/>
              <w:lang w:eastAsia="ru-RU"/>
            </w:rPr>
            <w:t xml:space="preserve"> для распределений по множественности, представленных на Рисунке 6</w:t>
          </w:r>
        </w:p>
      </w:sdtContent>
    </w:sdt>
    <w:p w14:paraId="22AE89CB" w14:textId="77777777" w:rsidR="00471F99" w:rsidRDefault="000B5B30">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Рисунке 8 представлено сравнение </w:t>
      </w:r>
      <w:r>
        <w:rPr>
          <w:rFonts w:ascii="Times New Roman" w:eastAsia="Times New Roman" w:hAnsi="Times New Roman" w:cs="Times New Roman"/>
          <w:sz w:val="24"/>
          <w:szCs w:val="24"/>
          <w:lang w:val="en-GB" w:eastAsia="ru-RU"/>
        </w:rPr>
        <w:t>NBD</w:t>
      </w:r>
      <w:r>
        <w:rPr>
          <w:rFonts w:ascii="Times New Roman" w:eastAsia="Times New Roman" w:hAnsi="Times New Roman" w:cs="Times New Roman"/>
          <w:sz w:val="24"/>
          <w:szCs w:val="24"/>
          <w:lang w:eastAsia="ru-RU"/>
        </w:rPr>
        <w:t xml:space="preserve"> для одиночной струны при различных значениях параметра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3 и 4  с обрезанным распределением Гаусса со средним значением (4) и параметром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 xml:space="preserve">=4,0 </m:t>
        </m:r>
      </m:oMath>
      <w:r>
        <w:rPr>
          <w:rFonts w:ascii="Times New Roman" w:eastAsia="Times New Roman" w:hAnsi="Times New Roman" w:cs="Times New Roman"/>
          <w:sz w:val="24"/>
          <w:szCs w:val="24"/>
          <w:lang w:eastAsia="ru-RU"/>
        </w:rPr>
        <w:t>(</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,3), которое приводит к хорошему описанию экспериментальных результатов в рамках предложенного самосогласованного подхода на </w:t>
      </w:r>
      <w:r>
        <w:rPr>
          <w:rFonts w:ascii="Times New Roman" w:eastAsia="Times New Roman" w:hAnsi="Times New Roman" w:cs="Times New Roman"/>
          <w:sz w:val="24"/>
          <w:szCs w:val="24"/>
          <w:lang w:eastAsia="ru-RU"/>
        </w:rPr>
        <w:lastRenderedPageBreak/>
        <w:t xml:space="preserve">основе рекуррентной формулы (7). Видно, что </w:t>
      </w:r>
      <w:r>
        <w:rPr>
          <w:rFonts w:ascii="Times New Roman" w:eastAsia="Times New Roman" w:hAnsi="Times New Roman" w:cs="Times New Roman"/>
          <w:sz w:val="24"/>
          <w:szCs w:val="24"/>
          <w:lang w:val="en-GB" w:eastAsia="ru-RU"/>
        </w:rPr>
        <w:t>NBD</w:t>
      </w:r>
      <w:r>
        <w:rPr>
          <w:rFonts w:ascii="Times New Roman" w:eastAsia="Times New Roman" w:hAnsi="Times New Roman" w:cs="Times New Roman"/>
          <w:sz w:val="24"/>
          <w:szCs w:val="24"/>
          <w:lang w:eastAsia="ru-RU"/>
        </w:rPr>
        <w:t xml:space="preserve"> для одной струны ни при каком значении параметра </w:t>
      </w:r>
      <m:oMath>
        <m:r>
          <w:rPr>
            <w:rFonts w:ascii="Cambria Math" w:eastAsia="Times New Roman" w:hAnsi="Cambria Math" w:cs="Times New Roman"/>
            <w:sz w:val="24"/>
            <w:szCs w:val="24"/>
            <w:lang w:eastAsia="ru-RU"/>
          </w:rPr>
          <m:t>ω</m:t>
        </m:r>
      </m:oMath>
      <w:r>
        <w:rPr>
          <w:rFonts w:ascii="Times New Roman" w:eastAsia="Times New Roman" w:hAnsi="Times New Roman" w:cs="Times New Roman"/>
          <w:sz w:val="24"/>
          <w:szCs w:val="24"/>
          <w:lang w:eastAsia="ru-RU"/>
        </w:rPr>
        <w:t xml:space="preserve"> не удается приблизить к распределению Гаусса в неотрицательных целых точках, дающему хорошее описание экспериментальных. </w:t>
      </w:r>
    </w:p>
    <w:p w14:paraId="1CE8F35C"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Действительно, при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положение максимума </w:t>
      </w:r>
      <w:r>
        <w:rPr>
          <w:rFonts w:ascii="Times New Roman" w:eastAsia="Times New Roman" w:hAnsi="Times New Roman" w:cs="Times New Roman"/>
          <w:sz w:val="24"/>
          <w:szCs w:val="24"/>
          <w:lang w:val="en-GB" w:eastAsia="ru-RU"/>
        </w:rPr>
        <w:t>NBD</w:t>
      </w:r>
      <w:r>
        <w:rPr>
          <w:rFonts w:ascii="Times New Roman" w:eastAsia="Times New Roman" w:hAnsi="Times New Roman" w:cs="Times New Roman"/>
          <w:sz w:val="24"/>
          <w:szCs w:val="24"/>
          <w:lang w:eastAsia="ru-RU"/>
        </w:rPr>
        <w:t xml:space="preserve"> примерно совпадает с положением максимума для обрезанного Гаусса, однако, при этом значение в нуле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0</m:t>
            </m:r>
          </m:e>
        </m:d>
      </m:oMath>
      <w:r>
        <w:rPr>
          <w:rFonts w:ascii="Times New Roman" w:eastAsia="Times New Roman" w:hAnsi="Times New Roman" w:cs="Times New Roman"/>
          <w:sz w:val="24"/>
          <w:szCs w:val="24"/>
          <w:lang w:eastAsia="ru-RU"/>
        </w:rPr>
        <w:t xml:space="preserve"> оказывается значительно меньше для </w:t>
      </w:r>
      <w:r>
        <w:rPr>
          <w:rFonts w:ascii="Times New Roman" w:eastAsia="Times New Roman" w:hAnsi="Times New Roman" w:cs="Times New Roman"/>
          <w:sz w:val="24"/>
          <w:szCs w:val="24"/>
          <w:lang w:val="en-GB" w:eastAsia="ru-RU"/>
        </w:rPr>
        <w:t>NBD</w:t>
      </w:r>
      <w:r>
        <w:rPr>
          <w:rFonts w:ascii="Times New Roman" w:eastAsia="Times New Roman" w:hAnsi="Times New Roman" w:cs="Times New Roman"/>
          <w:sz w:val="24"/>
          <w:szCs w:val="24"/>
          <w:lang w:eastAsia="ru-RU"/>
        </w:rPr>
        <w:t xml:space="preserve">, чем для Гауссова распределения. С увеличением параметра </w:t>
      </w:r>
      <m:oMath>
        <m:r>
          <w:rPr>
            <w:rFonts w:ascii="Cambria Math" w:eastAsia="Times New Roman" w:hAnsi="Cambria Math" w:cs="Times New Roman"/>
            <w:sz w:val="24"/>
            <w:szCs w:val="24"/>
            <w:lang w:eastAsia="ru-RU"/>
          </w:rPr>
          <m:t>ω</m:t>
        </m:r>
      </m:oMath>
      <w:r>
        <w:rPr>
          <w:rFonts w:ascii="Times New Roman" w:eastAsia="Times New Roman" w:hAnsi="Times New Roman" w:cs="Times New Roman"/>
          <w:sz w:val="24"/>
          <w:szCs w:val="24"/>
          <w:lang w:eastAsia="ru-RU"/>
        </w:rPr>
        <w:t xml:space="preserve"> от 2 до 4 величина </w:t>
      </w:r>
      <m:oMath>
        <m:r>
          <w:rPr>
            <w:rFonts w:ascii="Cambria Math" w:eastAsia="Times New Roman" w:hAnsi="Cambria Math" w:cs="Times New Roman"/>
            <w:sz w:val="24"/>
            <w:szCs w:val="24"/>
            <w:lang w:eastAsia="ru-RU"/>
          </w:rPr>
          <m:t xml:space="preserve"> </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0</m:t>
            </m:r>
          </m:e>
        </m:d>
      </m:oMath>
      <w:r>
        <w:rPr>
          <w:rFonts w:ascii="Times New Roman" w:eastAsia="Times New Roman" w:hAnsi="Times New Roman" w:cs="Times New Roman"/>
          <w:sz w:val="24"/>
          <w:szCs w:val="24"/>
          <w:lang w:eastAsia="ru-RU"/>
        </w:rPr>
        <w:t xml:space="preserve"> возрастает, достигая значения Гауссова распределения, но при этом одновременно положение максимума </w:t>
      </w:r>
      <w:r>
        <w:rPr>
          <w:rFonts w:ascii="Times New Roman" w:eastAsia="Times New Roman" w:hAnsi="Times New Roman" w:cs="Times New Roman"/>
          <w:sz w:val="24"/>
          <w:szCs w:val="24"/>
          <w:lang w:val="en-GB" w:eastAsia="ru-RU"/>
        </w:rPr>
        <w:t>NBD</w:t>
      </w:r>
      <w:r>
        <w:rPr>
          <w:rFonts w:ascii="Times New Roman" w:eastAsia="Times New Roman" w:hAnsi="Times New Roman" w:cs="Times New Roman"/>
          <w:sz w:val="24"/>
          <w:szCs w:val="24"/>
          <w:lang w:eastAsia="ru-RU"/>
        </w:rPr>
        <w:t xml:space="preserve"> смещается в область множественностей меньших, чем для распределения Гаусса.</w:t>
      </w:r>
    </w:p>
    <w:sdt>
      <w:sdtPr>
        <w:rPr>
          <w:rFonts w:ascii="Times New Roman" w:eastAsia="Times New Roman" w:hAnsi="Times New Roman" w:cs="Times New Roman"/>
          <w:sz w:val="24"/>
          <w:szCs w:val="24"/>
          <w:lang w:eastAsia="ru-RU"/>
        </w:rPr>
        <w:id w:val="-1207090801"/>
        <w:placeholder>
          <w:docPart w:val="82F6750AB7874E7A9DE3B52AFE6E745C"/>
        </w:placeholder>
      </w:sdtPr>
      <w:sdtEndPr/>
      <w:sdtContent>
        <w:p w14:paraId="2FCCD642" w14:textId="77777777" w:rsidR="00471F99" w:rsidRDefault="000B5B30">
          <w:pPr>
            <w:tabs>
              <w:tab w:val="left" w:pos="1080"/>
            </w:tabs>
            <w:spacing w:after="0" w:line="36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val="en-US"/>
            </w:rPr>
            <mc:AlternateContent>
              <mc:Choice Requires="wpg">
                <w:drawing>
                  <wp:inline distT="0" distB="0" distL="0" distR="0" wp14:anchorId="15752C2C" wp14:editId="4B2C6030">
                    <wp:extent cx="3948738" cy="2790497"/>
                    <wp:effectExtent l="0" t="0" r="0" b="0"/>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jpg"/>
                            <pic:cNvPicPr>
                              <a:picLocks noChangeAspect="1"/>
                            </pic:cNvPicPr>
                          </pic:nvPicPr>
                          <pic:blipFill>
                            <a:blip r:embed="rId59"/>
                            <a:stretch/>
                          </pic:blipFill>
                          <pic:spPr bwMode="auto">
                            <a:xfrm>
                              <a:off x="0" y="0"/>
                              <a:ext cx="3970013" cy="2805531"/>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310.92pt;height:219.72pt;mso-wrap-distance-left:0.00pt;mso-wrap-distance-top:0.00pt;mso-wrap-distance-right:0.00pt;mso-wrap-distance-bottom:0.00pt;" stroked="false">
                    <v:path textboxrect="0,0,0,0"/>
                    <v:imagedata r:id="rId60" o:title=""/>
                  </v:shape>
                </w:pict>
              </mc:Fallback>
            </mc:AlternateContent>
          </w:r>
        </w:p>
        <w:p w14:paraId="6044608A"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8 – Сравнение </w:t>
          </w:r>
          <w:r>
            <w:rPr>
              <w:rFonts w:ascii="Times New Roman" w:eastAsia="Times New Roman" w:hAnsi="Times New Roman" w:cs="Times New Roman"/>
              <w:sz w:val="24"/>
              <w:szCs w:val="24"/>
              <w:lang w:val="en-GB" w:eastAsia="ru-RU"/>
            </w:rPr>
            <w:t>NBD</w:t>
          </w:r>
          <w:r>
            <w:rPr>
              <w:rFonts w:ascii="Times New Roman" w:eastAsia="Times New Roman" w:hAnsi="Times New Roman" w:cs="Times New Roman"/>
              <w:sz w:val="24"/>
              <w:szCs w:val="24"/>
              <w:lang w:eastAsia="ru-RU"/>
            </w:rPr>
            <w:t xml:space="preserve"> для одиночной струны при различных значениях параметра </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 (пунктирная кривая), 3 (точечная кривая) и 4 (штрих-пунктирная кривая)  с распределением Гаусса в целочисленных неотрицательных точках со средним значением (4) и параметром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 xml:space="preserve">=4,0 </m:t>
            </m:r>
          </m:oMath>
          <w:r>
            <w:rPr>
              <w:rFonts w:ascii="Times New Roman" w:eastAsia="Times New Roman" w:hAnsi="Times New Roman" w:cs="Times New Roman"/>
              <w:sz w:val="24"/>
              <w:szCs w:val="24"/>
              <w:lang w:eastAsia="ru-RU"/>
            </w:rPr>
            <w:t>(</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,3) (сплошная кривая), которое приводит к хорошему описанию экспериментальных результатов в рамках предложенного самосогласованного подхода на основе рекуррентной формулы (7)</w:t>
          </w:r>
        </w:p>
        <w:p w14:paraId="3A3881AC" w14:textId="77777777" w:rsidR="00471F99" w:rsidRDefault="00D63E4D">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p>
      </w:sdtContent>
    </w:sdt>
    <w:p w14:paraId="24D380C6" w14:textId="77777777" w:rsidR="00471F99" w:rsidRDefault="000B5B30">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Полученные результаты, также подтверждаются расчетами распределений множественности и комбинантов в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столкновениях при другой начальной энергии, которые приведены на Рисунок9 - Рисунок12. На этих рисунках для большей наглядности приведены также и расчеты по прежней - старой версии модели мультипомеронного обмена (СММПО), где использовалось распределение Пуассона [3]. </w:t>
      </w:r>
    </w:p>
    <w:p w14:paraId="60FFE4E0"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Очевидно, что новая модель ММПО с распределением Гаусса при</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 энергии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eastAsia="ru-RU"/>
              </w:rPr>
              <m:t>s</m:t>
            </m:r>
          </m:e>
        </m:rad>
        <m:r>
          <w:rPr>
            <w:rFonts w:ascii="Cambria Math" w:eastAsia="Times New Roman" w:hAnsi="Cambria Math" w:cs="Times New Roman"/>
            <w:sz w:val="24"/>
            <w:szCs w:val="24"/>
            <w:lang w:eastAsia="ru-RU"/>
          </w:rPr>
          <m:t>=900</m:t>
        </m:r>
      </m:oMath>
      <w:r>
        <w:rPr>
          <w:rFonts w:ascii="Times New Roman" w:eastAsia="Times New Roman" w:hAnsi="Times New Roman" w:cs="Times New Roman"/>
          <w:sz w:val="24"/>
          <w:szCs w:val="24"/>
          <w:lang w:eastAsia="ru-RU"/>
        </w:rPr>
        <w:t xml:space="preserve"> ГэВ, 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дает качественное согласие с экспериментом для распределения по множественности на начальном участке, </w:t>
      </w:r>
      <w:r>
        <w:rPr>
          <w:rFonts w:ascii="Times New Roman" w:eastAsia="Times New Roman" w:hAnsi="Times New Roman" w:cs="Times New Roman"/>
          <w:sz w:val="24"/>
          <w:szCs w:val="24"/>
          <w:lang w:eastAsia="ru-RU"/>
        </w:rPr>
        <w:lastRenderedPageBreak/>
        <w:t xml:space="preserve">а старая модель (СММПО) совершеено не описывает ни начальный участок, ни хвост этого распределения. </w:t>
      </w:r>
    </w:p>
    <w:p w14:paraId="53FC4103" w14:textId="77777777" w:rsidR="00471F99" w:rsidRDefault="000B5B30">
      <w:pPr>
        <w:tabs>
          <w:tab w:val="left" w:pos="1080"/>
        </w:tabs>
        <w:spacing w:after="0" w:line="36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Из результатов Рисунка 10 следует, что новая модель ММПО с распределением Гаусса при</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энергии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eastAsia="ru-RU"/>
              </w:rPr>
              <m:t>s</m:t>
            </m:r>
          </m:e>
        </m:rad>
        <m:r>
          <w:rPr>
            <w:rFonts w:ascii="Cambria Math" w:eastAsia="Times New Roman" w:hAnsi="Cambria Math" w:cs="Times New Roman"/>
            <w:sz w:val="24"/>
            <w:szCs w:val="24"/>
            <w:lang w:eastAsia="ru-RU"/>
          </w:rPr>
          <m:t>=900</m:t>
        </m:r>
      </m:oMath>
      <w:r>
        <w:rPr>
          <w:rFonts w:ascii="Times New Roman" w:eastAsia="Times New Roman" w:hAnsi="Times New Roman" w:cs="Times New Roman"/>
          <w:sz w:val="24"/>
          <w:szCs w:val="24"/>
          <w:lang w:eastAsia="ru-RU"/>
        </w:rPr>
        <w:t xml:space="preserve"> ГэВ, 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описывает на качественном уровне осциллирующее поведение комбинантов, которое видно из экспериментальных данных. В то же время, старая модель (СММПО) совершенно не описывает это поведение комбинантов.</w:t>
      </w:r>
    </w:p>
    <w:p w14:paraId="0F56EF8D" w14:textId="77777777" w:rsidR="00471F99" w:rsidRDefault="000B5B30">
      <w:pPr>
        <w:tabs>
          <w:tab w:val="left" w:pos="1080"/>
        </w:tabs>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072E0DE" wp14:editId="52294671">
                <wp:extent cx="3829044" cy="3389586"/>
                <wp:effectExtent l="0" t="0" r="635" b="1905"/>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
                        <a:stretch/>
                      </pic:blipFill>
                      <pic:spPr bwMode="auto">
                        <a:xfrm>
                          <a:off x="0" y="0"/>
                          <a:ext cx="3869151" cy="342509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301.50pt;height:266.90pt;mso-wrap-distance-left:0.00pt;mso-wrap-distance-top:0.00pt;mso-wrap-distance-right:0.00pt;mso-wrap-distance-bottom:0.00pt;" stroked="false">
                <v:path textboxrect="0,0,0,0"/>
                <v:imagedata r:id="rId62" o:title=""/>
              </v:shape>
            </w:pict>
          </mc:Fallback>
        </mc:AlternateContent>
      </w:r>
    </w:p>
    <w:p w14:paraId="1530B770"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9 – Распределение множественности </w:t>
      </w:r>
      <m:oMath>
        <m:r>
          <w:rPr>
            <w:rFonts w:ascii="Cambria Math" w:eastAsia="Times New Roman" w:hAnsi="Cambria Math" w:cs="Times New Roman"/>
            <w:sz w:val="24"/>
            <w:szCs w:val="24"/>
            <w:lang w:eastAsia="ru-RU"/>
          </w:rPr>
          <m:t>P</m:t>
        </m:r>
        <m:r>
          <m:rPr>
            <m:sty m:val="p"/>
          </m:rPr>
          <w:rPr>
            <w:rFonts w:ascii="Cambria Math" w:eastAsia="Times New Roman" w:hAnsi="Cambria Math" w:cs="Times New Roman"/>
            <w:sz w:val="24"/>
            <w:szCs w:val="24"/>
            <w:lang w:eastAsia="ru-RU"/>
          </w:rPr>
          <m:t>(</m:t>
        </m:r>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N</m:t>
            </m:r>
          </m:e>
          <m:sub>
            <m:r>
              <w:rPr>
                <w:rFonts w:ascii="Cambria Math" w:eastAsia="Times New Roman" w:hAnsi="Cambria Math" w:cs="Times New Roman"/>
                <w:sz w:val="24"/>
                <w:szCs w:val="24"/>
                <w:lang w:eastAsia="ru-RU"/>
              </w:rPr>
              <m:t>ch</m:t>
            </m:r>
          </m:sub>
        </m:sSub>
        <m:r>
          <m:rPr>
            <m:sty m:val="p"/>
          </m:rP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при энергии </w:t>
      </w:r>
      <m:oMath>
        <m:rad>
          <m:radPr>
            <m:degHide m:val="1"/>
            <m:ctrlPr>
              <w:rPr>
                <w:rFonts w:ascii="Cambria Math" w:eastAsia="Times New Roman" w:hAnsi="Cambria Math" w:cs="Times New Roman"/>
                <w:sz w:val="24"/>
                <w:szCs w:val="24"/>
                <w:lang w:eastAsia="ru-RU"/>
              </w:rPr>
            </m:ctrlPr>
          </m:radPr>
          <m:deg/>
          <m:e>
            <m:r>
              <w:rPr>
                <w:rFonts w:ascii="Cambria Math" w:eastAsia="Times New Roman" w:hAnsi="Cambria Math" w:cs="Times New Roman"/>
                <w:sz w:val="24"/>
                <w:szCs w:val="24"/>
                <w:lang w:eastAsia="ru-RU"/>
              </w:rPr>
              <m:t>s</m:t>
            </m:r>
          </m:e>
        </m:rad>
        <m:r>
          <m:rPr>
            <m:sty m:val="p"/>
          </m:rPr>
          <w:rPr>
            <w:rFonts w:ascii="Cambria Math" w:eastAsia="Times New Roman" w:hAnsi="Cambria Math" w:cs="Times New Roman"/>
            <w:sz w:val="24"/>
            <w:szCs w:val="24"/>
            <w:lang w:eastAsia="ru-RU"/>
          </w:rPr>
          <m:t>=900</m:t>
        </m:r>
      </m:oMath>
      <w:r>
        <w:rPr>
          <w:rFonts w:ascii="Times New Roman" w:eastAsia="Times New Roman" w:hAnsi="Times New Roman" w:cs="Times New Roman"/>
          <w:sz w:val="24"/>
          <w:szCs w:val="24"/>
          <w:lang w:eastAsia="ru-RU"/>
        </w:rPr>
        <w:t xml:space="preserve"> ГэВ, и ширине окна наблюдения </w:t>
      </w:r>
      <m:oMath>
        <m:d>
          <m:dPr>
            <m:begChr m:val="|"/>
            <m:endChr m:val="|"/>
            <m:ctrlPr>
              <w:rPr>
                <w:rFonts w:ascii="Cambria Math" w:eastAsia="Times New Roman" w:hAnsi="Cambria Math" w:cs="Times New Roman"/>
                <w:sz w:val="24"/>
                <w:szCs w:val="24"/>
                <w:lang w:eastAsia="ru-RU"/>
              </w:rPr>
            </m:ctrlPr>
          </m:dPr>
          <m:e>
            <m:r>
              <w:rPr>
                <w:rFonts w:ascii="Cambria Math" w:eastAsia="Times New Roman" w:hAnsi="Cambria Math" w:cs="Times New Roman"/>
                <w:sz w:val="24"/>
                <w:szCs w:val="24"/>
                <w:lang w:eastAsia="ru-RU"/>
              </w:rPr>
              <m:t>η</m:t>
            </m:r>
          </m:e>
        </m:d>
        <m:r>
          <m:rPr>
            <m:sty m:val="p"/>
          </m:rP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Красная линия - СММПО с распределением Пуассона. Зеленая линия - новая ММПО с распределением Гаусса. Черные точки с погрешностями - экспериментальные данные, взятые из работ [5], [6]</w:t>
      </w:r>
    </w:p>
    <w:p w14:paraId="08F9F48B" w14:textId="77777777" w:rsidR="00471F99" w:rsidRDefault="00471F99">
      <w:pPr>
        <w:tabs>
          <w:tab w:val="left" w:pos="1080"/>
        </w:tabs>
        <w:spacing w:after="0" w:line="240" w:lineRule="auto"/>
        <w:ind w:firstLine="709"/>
        <w:jc w:val="center"/>
        <w:rPr>
          <w:rFonts w:ascii="Times New Roman" w:eastAsia="Times New Roman" w:hAnsi="Times New Roman" w:cs="Times New Roman"/>
          <w:sz w:val="24"/>
          <w:szCs w:val="24"/>
          <w:lang w:eastAsia="ru-RU"/>
        </w:rPr>
      </w:pPr>
    </w:p>
    <w:p w14:paraId="78273C74" w14:textId="77777777" w:rsidR="00471F99" w:rsidRDefault="000B5B30">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Аналогичные результаты получены при энергии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eastAsia="ru-RU"/>
              </w:rPr>
              <m:t>s</m:t>
            </m:r>
          </m:e>
        </m:rad>
        <m:r>
          <w:rPr>
            <w:rFonts w:ascii="Cambria Math" w:eastAsia="Times New Roman" w:hAnsi="Cambria Math" w:cs="Times New Roman"/>
            <w:sz w:val="24"/>
            <w:szCs w:val="24"/>
            <w:lang w:eastAsia="ru-RU"/>
          </w:rPr>
          <m:t>=2760</m:t>
        </m:r>
      </m:oMath>
      <w:r>
        <w:rPr>
          <w:rFonts w:ascii="Times New Roman" w:eastAsia="Times New Roman" w:hAnsi="Times New Roman" w:cs="Times New Roman"/>
          <w:sz w:val="24"/>
          <w:szCs w:val="24"/>
          <w:lang w:eastAsia="ru-RU"/>
        </w:rPr>
        <w:t xml:space="preserve"> ГэВ</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новая модель ММПО с распределением Гаусса</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дает качественное согласие с экспериментом для распределения по множественности на начальном участке, а старая модель (СММПО) совершеено не описывает ни начальный участок, ни хвост этого распределения.</w:t>
      </w:r>
    </w:p>
    <w:p w14:paraId="144724AE" w14:textId="77777777" w:rsidR="00471F99" w:rsidRDefault="00471F99">
      <w:pPr>
        <w:tabs>
          <w:tab w:val="left" w:pos="1080"/>
        </w:tabs>
        <w:spacing w:after="0" w:line="240" w:lineRule="auto"/>
        <w:ind w:firstLine="709"/>
        <w:jc w:val="center"/>
        <w:rPr>
          <w:rFonts w:ascii="Times New Roman" w:eastAsia="Times New Roman" w:hAnsi="Times New Roman" w:cs="Times New Roman"/>
          <w:sz w:val="24"/>
          <w:szCs w:val="24"/>
          <w:lang w:eastAsia="ru-RU"/>
        </w:rPr>
      </w:pPr>
    </w:p>
    <w:p w14:paraId="0856E87A" w14:textId="77777777" w:rsidR="00471F99" w:rsidRDefault="000B5B30">
      <w:pPr>
        <w:tabs>
          <w:tab w:val="left" w:pos="1080"/>
        </w:tabs>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val="en-US"/>
        </w:rPr>
        <w:lastRenderedPageBreak/>
        <mc:AlternateContent>
          <mc:Choice Requires="wpg">
            <w:drawing>
              <wp:inline distT="0" distB="0" distL="0" distR="0" wp14:anchorId="148033D2" wp14:editId="1550CB45">
                <wp:extent cx="4194745" cy="3342290"/>
                <wp:effectExtent l="0" t="0" r="0" b="0"/>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
                        <a:stretch/>
                      </pic:blipFill>
                      <pic:spPr bwMode="auto">
                        <a:xfrm>
                          <a:off x="0" y="0"/>
                          <a:ext cx="4226931" cy="336793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330.29pt;height:263.17pt;mso-wrap-distance-left:0.00pt;mso-wrap-distance-top:0.00pt;mso-wrap-distance-right:0.00pt;mso-wrap-distance-bottom:0.00pt;" stroked="false">
                <v:path textboxrect="0,0,0,0"/>
                <v:imagedata r:id="rId64" o:title=""/>
              </v:shape>
            </w:pict>
          </mc:Fallback>
        </mc:AlternateContent>
      </w:r>
    </w:p>
    <w:p w14:paraId="09214BD1" w14:textId="77777777" w:rsidR="00471F99" w:rsidRDefault="000B5B30">
      <w:pPr>
        <w:tabs>
          <w:tab w:val="left" w:pos="1080"/>
        </w:tabs>
        <w:spacing w:after="12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10 –</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Модифицированные комбинанты </w:t>
      </w:r>
      <m:oMath>
        <m:r>
          <w:rPr>
            <w:rFonts w:ascii="Cambria Math" w:eastAsia="Times New Roman" w:hAnsi="Cambria Math" w:cs="Times New Roman"/>
            <w:sz w:val="24"/>
            <w:szCs w:val="24"/>
            <w:lang w:val="en-GB" w:eastAsia="ru-RU"/>
          </w:rPr>
          <m:t>X</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j</m:t>
            </m:r>
          </m:e>
        </m:d>
        <m:r>
          <w:rPr>
            <w:rFonts w:ascii="Cambria Math" w:eastAsia="Times New Roman" w:hAnsi="Cambria Math" w:cs="Times New Roman"/>
            <w:sz w:val="24"/>
            <w:szCs w:val="24"/>
            <w:lang w:eastAsia="ru-RU"/>
          </w:rPr>
          <m:t>=</m:t>
        </m:r>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N</m:t>
            </m:r>
          </m:e>
        </m:d>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C</m:t>
            </m:r>
          </m:e>
          <m:sub>
            <m:r>
              <w:rPr>
                <w:rFonts w:ascii="Cambria Math" w:eastAsia="Times New Roman" w:hAnsi="Cambria Math" w:cs="Times New Roman"/>
                <w:sz w:val="24"/>
                <w:szCs w:val="24"/>
                <w:lang w:eastAsia="ru-RU"/>
              </w:rPr>
              <m:t>j</m:t>
            </m:r>
          </m:sub>
        </m:sSub>
      </m:oMath>
      <w:r>
        <w:rPr>
          <w:rFonts w:ascii="Times New Roman" w:eastAsia="Times New Roman" w:hAnsi="Times New Roman" w:cs="Times New Roman"/>
          <w:sz w:val="24"/>
          <w:szCs w:val="24"/>
          <w:lang w:eastAsia="ru-RU"/>
        </w:rPr>
        <w:t xml:space="preserve"> для распределений по множественности, представленных на Рисунок 9 при энергии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eastAsia="ru-RU"/>
              </w:rPr>
              <m:t>s</m:t>
            </m:r>
          </m:e>
        </m:rad>
        <m:r>
          <w:rPr>
            <w:rFonts w:ascii="Cambria Math" w:eastAsia="Times New Roman" w:hAnsi="Cambria Math" w:cs="Times New Roman"/>
            <w:sz w:val="24"/>
            <w:szCs w:val="24"/>
            <w:lang w:eastAsia="ru-RU"/>
          </w:rPr>
          <m:t>=900</m:t>
        </m:r>
      </m:oMath>
      <w:r>
        <w:rPr>
          <w:rFonts w:ascii="Times New Roman" w:eastAsia="Times New Roman" w:hAnsi="Times New Roman" w:cs="Times New Roman"/>
          <w:sz w:val="24"/>
          <w:szCs w:val="24"/>
          <w:lang w:eastAsia="ru-RU"/>
        </w:rPr>
        <w:t xml:space="preserve"> ГэВ, 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Красная линия - СММПО с распределением Пуассона. Зеленая линия - новая ММПО с распределением Гаусса. Черные точки с погрешностями - экспериментальные данные, взятые из работ [5], [6]</w:t>
      </w:r>
    </w:p>
    <w:p w14:paraId="5D664CF1" w14:textId="77777777" w:rsidR="00471F99" w:rsidRDefault="000B5B30">
      <w:pPr>
        <w:tabs>
          <w:tab w:val="left" w:pos="1080"/>
        </w:tabs>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5792D096" wp14:editId="3658DF03">
                <wp:extent cx="3839875" cy="3231931"/>
                <wp:effectExtent l="0" t="0" r="8255" b="6985"/>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3865240" cy="3253281"/>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302.35pt;height:254.48pt;mso-wrap-distance-left:0.00pt;mso-wrap-distance-top:0.00pt;mso-wrap-distance-right:0.00pt;mso-wrap-distance-bottom:0.00pt;" stroked="false">
                <v:path textboxrect="0,0,0,0"/>
                <v:imagedata r:id="rId66" o:title=""/>
              </v:shape>
            </w:pict>
          </mc:Fallback>
        </mc:AlternateContent>
      </w:r>
    </w:p>
    <w:p w14:paraId="38A2A659" w14:textId="77777777" w:rsidR="00471F99" w:rsidRDefault="000B5B30">
      <w:pPr>
        <w:tabs>
          <w:tab w:val="left" w:pos="1080"/>
        </w:tabs>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11 –</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Распределение множественности </w:t>
      </w:r>
      <m:oMath>
        <m:r>
          <w:rPr>
            <w:rFonts w:ascii="Cambria Math" w:eastAsia="Times New Roman" w:hAnsi="Cambria Math" w:cs="Times New Roman"/>
            <w:sz w:val="24"/>
            <w:szCs w:val="24"/>
            <w:lang w:eastAsia="ru-RU"/>
          </w:rPr>
          <m:t>P(</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N</m:t>
            </m:r>
          </m:e>
          <m:sub>
            <m:r>
              <w:rPr>
                <w:rFonts w:ascii="Cambria Math" w:eastAsia="Times New Roman" w:hAnsi="Cambria Math" w:cs="Times New Roman"/>
                <w:sz w:val="24"/>
                <w:szCs w:val="24"/>
                <w:lang w:eastAsia="ru-RU"/>
              </w:rPr>
              <m:t>ch</m:t>
            </m:r>
          </m:sub>
        </m:sSub>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при энергии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eastAsia="ru-RU"/>
              </w:rPr>
              <m:t>s</m:t>
            </m:r>
          </m:e>
        </m:rad>
        <m:r>
          <w:rPr>
            <w:rFonts w:ascii="Cambria Math" w:eastAsia="Times New Roman" w:hAnsi="Cambria Math" w:cs="Times New Roman"/>
            <w:sz w:val="24"/>
            <w:szCs w:val="24"/>
            <w:lang w:eastAsia="ru-RU"/>
          </w:rPr>
          <m:t>=2760</m:t>
        </m:r>
      </m:oMath>
      <w:r>
        <w:rPr>
          <w:rFonts w:ascii="Times New Roman" w:eastAsia="Times New Roman" w:hAnsi="Times New Roman" w:cs="Times New Roman"/>
          <w:sz w:val="24"/>
          <w:szCs w:val="24"/>
          <w:lang w:eastAsia="ru-RU"/>
        </w:rPr>
        <w:t xml:space="preserve"> ГэВ, 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Красная линия - СММПО с распределением Пуассона. Зеленая линия - новая ММПО с распределением Гаусса. Черные точки с погрешностями - экспериментальные данные, взятые из работы [5]</w:t>
      </w:r>
    </w:p>
    <w:p w14:paraId="52D47448" w14:textId="77777777" w:rsidR="00471F99" w:rsidRDefault="00471F99">
      <w:pPr>
        <w:tabs>
          <w:tab w:val="left" w:pos="1080"/>
        </w:tabs>
        <w:spacing w:after="0" w:line="360" w:lineRule="auto"/>
        <w:ind w:firstLine="709"/>
        <w:jc w:val="both"/>
        <w:rPr>
          <w:rFonts w:ascii="Times New Roman" w:eastAsia="Times New Roman" w:hAnsi="Times New Roman" w:cs="Times New Roman"/>
          <w:sz w:val="24"/>
          <w:szCs w:val="24"/>
          <w:lang w:eastAsia="ru-RU"/>
        </w:rPr>
      </w:pPr>
    </w:p>
    <w:p w14:paraId="3B7DC0BA"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Новая модель ММПО с распределением Гаусса при</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энергии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eastAsia="ru-RU"/>
              </w:rPr>
              <m:t>s</m:t>
            </m:r>
          </m:e>
        </m:rad>
        <m:r>
          <w:rPr>
            <w:rFonts w:ascii="Cambria Math" w:eastAsia="Times New Roman" w:hAnsi="Cambria Math" w:cs="Times New Roman"/>
            <w:sz w:val="24"/>
            <w:szCs w:val="24"/>
            <w:lang w:eastAsia="ru-RU"/>
          </w:rPr>
          <m:t>=2760</m:t>
        </m:r>
      </m:oMath>
      <w:r>
        <w:rPr>
          <w:rFonts w:ascii="Times New Roman" w:eastAsia="Times New Roman" w:hAnsi="Times New Roman" w:cs="Times New Roman"/>
          <w:sz w:val="24"/>
          <w:szCs w:val="24"/>
          <w:lang w:eastAsia="ru-RU"/>
        </w:rPr>
        <w:t xml:space="preserve"> ГэВ, 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также описывает на качественном уровне осциллирующее поведение комбинантов, которое видно из экспериментальных данных. В то же время, старая модель (СММПО) совершеено не описывает осциллирующее поведение комбинантов. Обратим внимание на то, что с ростом энергии столкновения новая модель заметно улучшает описание экспериментальных данных.</w:t>
      </w:r>
    </w:p>
    <w:p w14:paraId="62577FDA"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Таким образом, разработан новый подход, позволяющий в рамках мульти-померонной модели самосогласованным образом, путем последовательного применения рекуррентного соотношения (7), проводить расчеты распределений по множественности в широких быстротных окнах для произвольного выбора вида распределения по множественности от фрагментации одиночного померона. </w:t>
      </w:r>
    </w:p>
    <w:p w14:paraId="51D0B7B2"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Проведены расчеты и показано, что если в качестве распределения по множественности от одиночной струны выбрать распределение Гаусса в целых неотрицательных значениях (5) со средним значением (4) и параметром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α</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 xml:space="preserve">=4,0 </m:t>
        </m:r>
      </m:oMath>
      <w:r>
        <w:rPr>
          <w:rFonts w:ascii="Times New Roman" w:eastAsia="Times New Roman" w:hAnsi="Times New Roman" w:cs="Times New Roman"/>
          <w:sz w:val="24"/>
          <w:szCs w:val="24"/>
          <w:lang w:eastAsia="ru-RU"/>
        </w:rPr>
        <w:t>(</w:t>
      </w:r>
      <m:oMath>
        <m:r>
          <w:rPr>
            <w:rFonts w:ascii="Cambria Math" w:eastAsia="Times New Roman" w:hAnsi="Cambria Math" w:cs="Times New Roman"/>
            <w:sz w:val="24"/>
            <w:szCs w:val="24"/>
            <w:lang w:eastAsia="ru-RU"/>
          </w:rPr>
          <m:t>ω=2</m:t>
        </m:r>
      </m:oMath>
      <w:r>
        <w:rPr>
          <w:rFonts w:ascii="Times New Roman" w:eastAsia="Times New Roman" w:hAnsi="Times New Roman" w:cs="Times New Roman"/>
          <w:sz w:val="24"/>
          <w:szCs w:val="24"/>
          <w:lang w:eastAsia="ru-RU"/>
        </w:rPr>
        <w:t xml:space="preserve">,3), то предложенный подход позволяет количественно описать новое физическое явление - наличие осцилляций модифицированных комбинантов распределений по множественности при увеличении номера комбинанта, которые было обнаружено при анализе экспериментальных данных по pp столкновениям в ALICE и </w:t>
      </w:r>
      <w:r>
        <w:rPr>
          <w:rFonts w:ascii="Times New Roman" w:eastAsia="Times New Roman" w:hAnsi="Times New Roman" w:cs="Times New Roman"/>
          <w:sz w:val="24"/>
          <w:szCs w:val="24"/>
          <w:lang w:val="en-GB" w:eastAsia="ru-RU"/>
        </w:rPr>
        <w:t>CMS</w:t>
      </w:r>
      <w:r>
        <w:rPr>
          <w:rFonts w:ascii="Times New Roman" w:eastAsia="Times New Roman" w:hAnsi="Times New Roman" w:cs="Times New Roman"/>
          <w:sz w:val="24"/>
          <w:szCs w:val="24"/>
          <w:lang w:eastAsia="ru-RU"/>
        </w:rPr>
        <w:t xml:space="preserve"> на БАК [5,6].</w:t>
      </w:r>
    </w:p>
    <w:p w14:paraId="4F23F7E9" w14:textId="77777777" w:rsidR="00471F99" w:rsidRDefault="000B5B30">
      <w:pPr>
        <w:tabs>
          <w:tab w:val="left" w:pos="1080"/>
        </w:tabs>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A704BBD" wp14:editId="11163661">
                <wp:extent cx="3822018" cy="3279228"/>
                <wp:effectExtent l="0" t="0" r="762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7"/>
                        <a:stretch/>
                      </pic:blipFill>
                      <pic:spPr bwMode="auto">
                        <a:xfrm>
                          <a:off x="0" y="0"/>
                          <a:ext cx="3840680" cy="329524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300.95pt;height:258.21pt;mso-wrap-distance-left:0.00pt;mso-wrap-distance-top:0.00pt;mso-wrap-distance-right:0.00pt;mso-wrap-distance-bottom:0.00pt;" stroked="false">
                <v:path textboxrect="0,0,0,0"/>
                <v:imagedata r:id="rId68" o:title=""/>
              </v:shape>
            </w:pict>
          </mc:Fallback>
        </mc:AlternateContent>
      </w:r>
    </w:p>
    <w:p w14:paraId="31EA9417" w14:textId="77777777" w:rsidR="00471F99" w:rsidRDefault="000B5B30">
      <w:pPr>
        <w:tabs>
          <w:tab w:val="left" w:pos="1080"/>
        </w:tabs>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Рисунок 12 –</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Модифицированные комбинанты </w:t>
      </w:r>
      <m:oMath>
        <m:r>
          <w:rPr>
            <w:rFonts w:ascii="Cambria Math" w:eastAsia="Times New Roman" w:hAnsi="Cambria Math" w:cs="Times New Roman"/>
            <w:sz w:val="24"/>
            <w:szCs w:val="24"/>
            <w:lang w:val="en-GB" w:eastAsia="ru-RU"/>
          </w:rPr>
          <m:t>X</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j</m:t>
            </m:r>
          </m:e>
        </m:d>
        <m:r>
          <w:rPr>
            <w:rFonts w:ascii="Cambria Math" w:eastAsia="Times New Roman" w:hAnsi="Cambria Math" w:cs="Times New Roman"/>
            <w:sz w:val="24"/>
            <w:szCs w:val="24"/>
            <w:lang w:eastAsia="ru-RU"/>
          </w:rPr>
          <m:t>=</m:t>
        </m:r>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N</m:t>
            </m:r>
          </m:e>
        </m:d>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C</m:t>
            </m:r>
          </m:e>
          <m:sub>
            <m:r>
              <w:rPr>
                <w:rFonts w:ascii="Cambria Math" w:eastAsia="Times New Roman" w:hAnsi="Cambria Math" w:cs="Times New Roman"/>
                <w:sz w:val="24"/>
                <w:szCs w:val="24"/>
                <w:lang w:eastAsia="ru-RU"/>
              </w:rPr>
              <m:t>j</m:t>
            </m:r>
          </m:sub>
        </m:sSub>
      </m:oMath>
      <w:r>
        <w:rPr>
          <w:rFonts w:ascii="Times New Roman" w:eastAsia="Times New Roman" w:hAnsi="Times New Roman" w:cs="Times New Roman"/>
          <w:sz w:val="24"/>
          <w:szCs w:val="24"/>
          <w:lang w:eastAsia="ru-RU"/>
        </w:rPr>
        <w:t xml:space="preserve"> для распределений по множественности, представленных на Рисунок 9 при энергии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eastAsia="ru-RU"/>
              </w:rPr>
              <m:t>s</m:t>
            </m:r>
          </m:e>
        </m:rad>
        <m:r>
          <w:rPr>
            <w:rFonts w:ascii="Cambria Math" w:eastAsia="Times New Roman" w:hAnsi="Cambria Math" w:cs="Times New Roman"/>
            <w:sz w:val="24"/>
            <w:szCs w:val="24"/>
            <w:lang w:eastAsia="ru-RU"/>
          </w:rPr>
          <m:t>=2760</m:t>
        </m:r>
      </m:oMath>
      <w:r>
        <w:rPr>
          <w:rFonts w:ascii="Times New Roman" w:eastAsia="Times New Roman" w:hAnsi="Times New Roman" w:cs="Times New Roman"/>
          <w:sz w:val="24"/>
          <w:szCs w:val="24"/>
          <w:lang w:eastAsia="ru-RU"/>
        </w:rPr>
        <w:t xml:space="preserve"> ГэВ, и ширине окна наблюдения </w:t>
      </w: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η</m:t>
            </m:r>
          </m:e>
        </m:d>
        <m:r>
          <w:rPr>
            <w:rFonts w:ascii="Cambria Math" w:eastAsia="Times New Roman" w:hAnsi="Cambria Math" w:cs="Times New Roman"/>
            <w:sz w:val="24"/>
            <w:szCs w:val="24"/>
            <w:lang w:eastAsia="ru-RU"/>
          </w:rPr>
          <m:t>&lt;1,5</m:t>
        </m:r>
      </m:oMath>
      <w:r>
        <w:rPr>
          <w:rFonts w:ascii="Times New Roman" w:eastAsia="Times New Roman" w:hAnsi="Times New Roman" w:cs="Times New Roman"/>
          <w:sz w:val="24"/>
          <w:szCs w:val="24"/>
          <w:lang w:eastAsia="ru-RU"/>
        </w:rPr>
        <w:t xml:space="preserve"> по псевдобыстроте. Красная линия - СММПО с распределением Пуассона. Зеленая линия - новая ММПО с распределением Гаусса. Черные точки с погрешностями - экспериментальные данные, взятые из работы [5]</w:t>
      </w:r>
      <w:r>
        <w:rPr>
          <w:rFonts w:ascii="Times New Roman" w:eastAsia="Times New Roman" w:hAnsi="Times New Roman" w:cs="Times New Roman"/>
          <w:b/>
          <w:sz w:val="24"/>
          <w:szCs w:val="24"/>
          <w:lang w:eastAsia="ru-RU"/>
        </w:rPr>
        <w:tab/>
      </w:r>
    </w:p>
    <w:p w14:paraId="0F400628" w14:textId="77777777" w:rsidR="00471F99" w:rsidRDefault="000B5B30">
      <w:pPr>
        <w:tabs>
          <w:tab w:val="left" w:pos="1080"/>
        </w:tabs>
        <w:spacing w:before="12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Итоги работы по пункту 1.1:</w:t>
      </w:r>
    </w:p>
    <w:p w14:paraId="2638F12B"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Разработан новый подход, позволяющий в рамках мульти-померонной модели самосогласованным образом, путем последовательного применения рекуррентного соотношения, проводить расчеты распределений по множественности в широких быстротных окнах для произвольного выбора вида распределения по множественности от фрагментации одиночного померона. В рамках предложенного подхода проведены расчеты распределений по множественности для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столкновений. Показано, что если в качестве распределения по множественности от одиночной струны выбрать распределение Гаусса при целых неотрицательных значениях, то предложенный подход позволяет количественно описать новое физическое явление - наличие осцилляций модифицированных комбинантов распределений по множественности при увеличении номера комбинанта, которые было обнаружено при анализе экспериментальных данных по pp столкновениям в ALICE и </w:t>
      </w:r>
      <w:r>
        <w:rPr>
          <w:rFonts w:ascii="Times New Roman" w:eastAsia="Times New Roman" w:hAnsi="Times New Roman" w:cs="Times New Roman"/>
          <w:sz w:val="24"/>
          <w:szCs w:val="24"/>
          <w:lang w:val="en-GB" w:eastAsia="ru-RU"/>
        </w:rPr>
        <w:t>CMS</w:t>
      </w:r>
      <w:r>
        <w:rPr>
          <w:rFonts w:ascii="Times New Roman" w:eastAsia="Times New Roman" w:hAnsi="Times New Roman" w:cs="Times New Roman"/>
          <w:sz w:val="24"/>
          <w:szCs w:val="24"/>
          <w:lang w:eastAsia="ru-RU"/>
        </w:rPr>
        <w:t xml:space="preserve"> на БАК.</w:t>
      </w:r>
    </w:p>
    <w:p w14:paraId="7188C0C8" w14:textId="77777777" w:rsidR="00471F99" w:rsidRDefault="000B5B30">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Планы на 2025 год:</w:t>
      </w:r>
    </w:p>
    <w:p w14:paraId="2658A168" w14:textId="77777777" w:rsidR="00471F99" w:rsidRDefault="000B5B30">
      <w:pPr>
        <w:pStyle w:val="ListParagraph"/>
        <w:numPr>
          <w:ilvl w:val="0"/>
          <w:numId w:val="15"/>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рамках разрабатываемой Монте-Карловской модели, учитывающей слияние кварк-глюонных струн и образование струнных кластеров, будет проведено исследование флуктуаций множественности (приведенной дисперсии и устойчивой дисперсии);</w:t>
      </w:r>
    </w:p>
    <w:p w14:paraId="3134EA39" w14:textId="77777777" w:rsidR="00471F99" w:rsidRDefault="000B5B30">
      <w:pPr>
        <w:pStyle w:val="ListParagraph"/>
        <w:numPr>
          <w:ilvl w:val="0"/>
          <w:numId w:val="15"/>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будет исследовано влияние ближних по быстроте корреляций на флуктуации числа заряженных частиц в заданном быстротном интервале наблюдения;</w:t>
      </w:r>
    </w:p>
    <w:p w14:paraId="560A6592" w14:textId="77777777" w:rsidR="00471F99" w:rsidRDefault="000B5B30">
      <w:pPr>
        <w:pStyle w:val="ListParagraph"/>
        <w:numPr>
          <w:ilvl w:val="0"/>
          <w:numId w:val="15"/>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будет рассчитана величина нормированной и устойчивой дисперсии множественности в </w:t>
      </w:r>
      <w:r>
        <w:rPr>
          <w:rFonts w:ascii="Times New Roman" w:eastAsia="Times New Roman" w:hAnsi="Times New Roman" w:cs="Times New Roman"/>
          <w:sz w:val="24"/>
          <w:szCs w:val="24"/>
          <w:lang w:val="en-US" w:eastAsia="ru-RU"/>
        </w:rPr>
        <w:t>pp</w:t>
      </w:r>
      <w:r>
        <w:rPr>
          <w:rFonts w:ascii="Times New Roman" w:eastAsia="Times New Roman" w:hAnsi="Times New Roman" w:cs="Times New Roman"/>
          <w:sz w:val="24"/>
          <w:szCs w:val="24"/>
          <w:lang w:eastAsia="ru-RU"/>
        </w:rPr>
        <w:t xml:space="preserve"> столкновениях и исследована зависимость этих величин от ширины окна наблюдения и начальной энергии для двух случаев - с учетом эффектов слияния струн и образования струнных кластеров и без учета этих эффектов;</w:t>
      </w:r>
    </w:p>
    <w:p w14:paraId="67E77C36" w14:textId="77777777" w:rsidR="00471F99" w:rsidRDefault="000B5B30">
      <w:pPr>
        <w:pStyle w:val="ListParagraph"/>
        <w:numPr>
          <w:ilvl w:val="0"/>
          <w:numId w:val="15"/>
        </w:numPr>
        <w:tabs>
          <w:tab w:val="left" w:pos="1080"/>
        </w:tabs>
        <w:spacing w:after="0" w:line="36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будет проведено сравнение полученных результатов с экспериментальными данными по флуктуациям множественности с целью поиска признаков (подтверждения</w:t>
      </w:r>
      <w:r>
        <w:rPr>
          <w:rFonts w:ascii="Times New Roman" w:eastAsia="Times New Roman" w:hAnsi="Times New Roman" w:cs="Times New Roman"/>
          <w:sz w:val="24"/>
          <w:szCs w:val="24"/>
          <w:lang w:eastAsia="ru-RU"/>
        </w:rPr>
        <w:br/>
        <w:t xml:space="preserve">наличия) нового явления - слияния струн и образования струнных кластеров в </w:t>
      </w:r>
      <w:r>
        <w:rPr>
          <w:rFonts w:ascii="Times New Roman" w:eastAsia="Times New Roman" w:hAnsi="Times New Roman" w:cs="Times New Roman"/>
          <w:sz w:val="24"/>
          <w:szCs w:val="24"/>
          <w:lang w:val="en-US" w:eastAsia="ru-RU"/>
        </w:rPr>
        <w:t>pp</w:t>
      </w:r>
      <w:r>
        <w:rPr>
          <w:rFonts w:ascii="Times New Roman" w:eastAsia="Times New Roman" w:hAnsi="Times New Roman" w:cs="Times New Roman"/>
          <w:sz w:val="24"/>
          <w:szCs w:val="24"/>
          <w:lang w:eastAsia="ru-RU"/>
        </w:rPr>
        <w:t xml:space="preserve"> взаимодействиях при высоких энергиях.</w:t>
      </w:r>
    </w:p>
    <w:p w14:paraId="36950C38"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6" w:name="_Toc184662551"/>
      <w:r>
        <w:rPr>
          <w:rFonts w:ascii="Times New Roman" w:eastAsia="Times New Roman" w:hAnsi="Times New Roman" w:cs="Times New Roman"/>
          <w:b/>
          <w:color w:val="auto"/>
          <w:sz w:val="24"/>
          <w:szCs w:val="24"/>
          <w:lang w:eastAsia="ru-RU"/>
        </w:rPr>
        <w:t>1.2 Исследование возможности нахождения набора реджевских параметров, который обеспечивал бы одновременное описание всех экспериментальных данных по pp взаимодействию во всей области энергий БАК</w:t>
      </w:r>
      <w:bookmarkEnd w:id="6"/>
    </w:p>
    <w:p w14:paraId="0F0289B4"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Известно, что реджевский подход [7–10] позволяет получить хорошее количественное описание процессов сильного взаимодействия в области высоких энергий, включая и мягкие процессы, которые в настоящее время не удается рассчитать, исходя непосредственно из квантовой хромодинамики (КХД), что обуславливает его использование в продолжение длительного времени, начиная с 70-х годов прошлого века </w:t>
      </w:r>
      <w:r>
        <w:rPr>
          <w:rFonts w:ascii="Times New Roman" w:eastAsia="Times New Roman" w:hAnsi="Times New Roman" w:cs="Times New Roman"/>
          <w:sz w:val="24"/>
          <w:szCs w:val="24"/>
          <w:lang w:eastAsia="ru-RU"/>
        </w:rPr>
        <w:lastRenderedPageBreak/>
        <w:t xml:space="preserve">и вплоть до нашего времени, в том числе и в различных генераторах событий, таких как </w:t>
      </w:r>
      <w:r>
        <w:rPr>
          <w:rFonts w:ascii="Times New Roman" w:eastAsia="Times New Roman" w:hAnsi="Times New Roman" w:cs="Times New Roman"/>
          <w:sz w:val="24"/>
          <w:szCs w:val="24"/>
          <w:lang w:val="en-GB" w:eastAsia="ru-RU"/>
        </w:rPr>
        <w:t>VENUS</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GB" w:eastAsia="ru-RU"/>
        </w:rPr>
        <w:t>EPOS</w:t>
      </w:r>
      <w:r>
        <w:rPr>
          <w:rFonts w:ascii="Times New Roman" w:eastAsia="Times New Roman" w:hAnsi="Times New Roman" w:cs="Times New Roman"/>
          <w:sz w:val="24"/>
          <w:szCs w:val="24"/>
          <w:lang w:eastAsia="ru-RU"/>
        </w:rPr>
        <w:t xml:space="preserve"> и др. </w:t>
      </w:r>
    </w:p>
    <w:p w14:paraId="6F696B32"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частности, в рамках этого подхода имеют место простые выражения для полного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oMath>
      <w:r>
        <w:rPr>
          <w:rFonts w:ascii="Times New Roman" w:eastAsia="Times New Roman" w:hAnsi="Times New Roman" w:cs="Times New Roman"/>
          <w:sz w:val="24"/>
          <w:szCs w:val="24"/>
          <w:lang w:eastAsia="ru-RU"/>
        </w:rPr>
        <w:t>), упругого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oMath>
      <w:r>
        <w:rPr>
          <w:rFonts w:ascii="Times New Roman" w:eastAsia="Times New Roman" w:hAnsi="Times New Roman" w:cs="Times New Roman"/>
          <w:sz w:val="24"/>
          <w:szCs w:val="24"/>
          <w:lang w:eastAsia="ru-RU"/>
        </w:rPr>
        <w:t>) и, так называемого, недифракционного сечения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ND</m:t>
            </m:r>
          </m:sup>
        </m:sSup>
      </m:oMath>
      <w:r>
        <w:rPr>
          <w:rFonts w:ascii="Times New Roman" w:eastAsia="Times New Roman" w:hAnsi="Times New Roman" w:cs="Times New Roman"/>
          <w:sz w:val="24"/>
          <w:szCs w:val="24"/>
          <w:lang w:eastAsia="ru-RU"/>
        </w:rPr>
        <w:t>), отвечающего процессам с хотя бы одним разрезанным помероном [8–10]:</w:t>
      </w:r>
    </w:p>
    <w:p w14:paraId="3A424ED5"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8πλ</m:t>
            </m:r>
          </m:num>
          <m:den>
            <m:r>
              <w:rPr>
                <w:rFonts w:ascii="Cambria Math" w:eastAsia="Times New Roman" w:hAnsi="Cambria Math" w:cs="Times New Roman"/>
                <w:sz w:val="24"/>
                <w:szCs w:val="24"/>
                <w:lang w:eastAsia="ru-RU"/>
              </w:rPr>
              <m:t>C</m:t>
            </m:r>
          </m:den>
        </m:f>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f>
          <m:fPr>
            <m:type m:val="lin"/>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z</m:t>
            </m:r>
          </m:num>
          <m:den>
            <m:r>
              <w:rPr>
                <w:rFonts w:ascii="Cambria Math" w:eastAsia="Times New Roman" w:hAnsi="Cambria Math" w:cs="Times New Roman"/>
                <w:sz w:val="24"/>
                <w:szCs w:val="24"/>
                <w:lang w:eastAsia="ru-RU"/>
              </w:rPr>
              <m:t>2</m:t>
            </m:r>
          </m:den>
        </m:f>
        <m:r>
          <w:rPr>
            <w:rFonts w:ascii="Cambria Math" w:eastAsia="Times New Roman" w:hAnsi="Cambria Math" w:cs="Times New Roman"/>
            <w:sz w:val="24"/>
            <w:szCs w:val="24"/>
            <w:lang w:eastAsia="ru-RU"/>
          </w:rPr>
          <m:t>)</m:t>
        </m:r>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(9)</w:t>
      </w:r>
    </w:p>
    <w:p w14:paraId="1CD709FD"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4πλ</m:t>
            </m:r>
          </m:num>
          <m:den>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C</m:t>
                </m:r>
              </m:e>
              <m:sup>
                <m:r>
                  <w:rPr>
                    <w:rFonts w:ascii="Cambria Math" w:eastAsia="Times New Roman" w:hAnsi="Cambria Math" w:cs="Times New Roman"/>
                    <w:sz w:val="24"/>
                    <w:szCs w:val="24"/>
                    <w:lang w:eastAsia="ru-RU"/>
                  </w:rPr>
                  <m:t>2</m:t>
                </m:r>
              </m:sup>
            </m:sSup>
          </m:den>
        </m:f>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[2</m:t>
            </m:r>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f>
              <m:fPr>
                <m:type m:val="lin"/>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z</m:t>
                </m:r>
              </m:num>
              <m:den>
                <m:r>
                  <w:rPr>
                    <w:rFonts w:ascii="Cambria Math" w:eastAsia="Times New Roman" w:hAnsi="Cambria Math" w:cs="Times New Roman"/>
                    <w:sz w:val="24"/>
                    <w:szCs w:val="24"/>
                    <w:lang w:eastAsia="ru-RU"/>
                  </w:rPr>
                  <m:t>2</m:t>
                </m:r>
              </m:den>
            </m:f>
          </m:e>
        </m:d>
        <m:r>
          <w:rPr>
            <w:rFonts w:ascii="Cambria Math" w:eastAsia="Times New Roman" w:hAnsi="Cambria Math" w:cs="Times New Roman"/>
            <w:sz w:val="24"/>
            <w:szCs w:val="24"/>
            <w:lang w:eastAsia="ru-RU"/>
          </w:rPr>
          <m:t>-</m:t>
        </m:r>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r>
          <w:rPr>
            <w:rFonts w:ascii="Cambria Math" w:eastAsia="Times New Roman" w:hAnsi="Cambria Math" w:cs="Times New Roman"/>
            <w:sz w:val="24"/>
            <w:szCs w:val="24"/>
            <w:lang w:eastAsia="ru-RU"/>
          </w:rPr>
          <m:t>]</m:t>
        </m:r>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(10)</w:t>
      </w:r>
    </w:p>
    <w:p w14:paraId="00A6E2C4"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ND</m:t>
            </m:r>
          </m:sup>
        </m:sSup>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4πλ</m:t>
            </m:r>
          </m:num>
          <m:den>
            <m:r>
              <w:rPr>
                <w:rFonts w:ascii="Cambria Math" w:eastAsia="Times New Roman" w:hAnsi="Cambria Math" w:cs="Times New Roman"/>
                <w:sz w:val="24"/>
                <w:szCs w:val="24"/>
                <w:lang w:eastAsia="ru-RU"/>
              </w:rPr>
              <m:t>C</m:t>
            </m:r>
          </m:den>
        </m:f>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(11)</w:t>
      </w:r>
    </w:p>
    <w:p w14:paraId="1D5620FE" w14:textId="77777777" w:rsidR="00471F99" w:rsidRDefault="000B5B30">
      <w:pPr>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результате для дифракционного сечения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dif</m:t>
            </m:r>
          </m:sup>
        </m:sSup>
      </m:oMath>
      <w:r>
        <w:rPr>
          <w:rFonts w:ascii="Times New Roman" w:eastAsia="Times New Roman" w:hAnsi="Times New Roman" w:cs="Times New Roman"/>
          <w:sz w:val="24"/>
          <w:szCs w:val="24"/>
          <w:lang w:eastAsia="ru-RU"/>
        </w:rPr>
        <w:t xml:space="preserve">) получается следующее выражение: </w:t>
      </w:r>
    </w:p>
    <w:p w14:paraId="0C3C7510"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dif</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ND</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r>
          <w:rPr>
            <w:rFonts w:ascii="Cambria Math" w:eastAsia="Times New Roman" w:hAnsi="Cambria Math" w:cs="Times New Roman"/>
            <w:sz w:val="24"/>
            <w:szCs w:val="24"/>
            <w:lang w:eastAsia="ru-RU"/>
          </w:rPr>
          <m:t>=(C-1)</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(12)</w:t>
      </w:r>
    </w:p>
    <w:p w14:paraId="06639C0E"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Обычно дифракционное сечение подразделяют на две части - вклад от одиночной и двойной дифракции (</w:t>
      </w:r>
      <w:r>
        <w:rPr>
          <w:rFonts w:ascii="Times New Roman" w:eastAsia="Times New Roman" w:hAnsi="Times New Roman" w:cs="Times New Roman"/>
          <w:sz w:val="24"/>
          <w:szCs w:val="24"/>
          <w:lang w:val="en-GB" w:eastAsia="ru-RU"/>
        </w:rPr>
        <w:t>Single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GB" w:eastAsia="ru-RU"/>
        </w:rPr>
        <w:t>and</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GB" w:eastAsia="ru-RU"/>
        </w:rPr>
        <w:t>Double</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GB" w:eastAsia="ru-RU"/>
        </w:rPr>
        <w:t>Diffraction</w:t>
      </w:r>
      <w:r>
        <w:rPr>
          <w:rFonts w:ascii="Times New Roman" w:eastAsia="Times New Roman" w:hAnsi="Times New Roman" w:cs="Times New Roman"/>
          <w:sz w:val="24"/>
          <w:szCs w:val="24"/>
          <w:lang w:eastAsia="ru-RU"/>
        </w:rPr>
        <w:t>):</w:t>
      </w:r>
    </w:p>
    <w:p w14:paraId="36666784"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dif</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SD</m:t>
            </m:r>
          </m:sup>
        </m:sSup>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DD</m:t>
            </m:r>
          </m:sup>
        </m:sSup>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(13)</w:t>
      </w:r>
    </w:p>
    <w:p w14:paraId="119E0B69"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Часто вводят также полное неупругое сечение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inel</m:t>
            </m:r>
          </m:sup>
        </m:sSup>
      </m:oMath>
      <w:r>
        <w:rPr>
          <w:rFonts w:ascii="Times New Roman" w:eastAsia="Times New Roman" w:hAnsi="Times New Roman" w:cs="Times New Roman"/>
          <w:sz w:val="24"/>
          <w:szCs w:val="24"/>
          <w:lang w:eastAsia="ru-RU"/>
        </w:rPr>
        <w:t>):</w:t>
      </w:r>
    </w:p>
    <w:p w14:paraId="77286BD8"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inel</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ND</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dif</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ND</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SD</m:t>
            </m:r>
          </m:sup>
        </m:sSup>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DD</m:t>
            </m:r>
          </m:sup>
        </m:sSup>
      </m:oMath>
      <w:r w:rsidR="000B5B30">
        <w:rPr>
          <w:rFonts w:ascii="Times New Roman" w:eastAsia="Times New Roman" w:hAnsi="Times New Roman" w:cs="Times New Roman"/>
          <w:sz w:val="24"/>
          <w:szCs w:val="24"/>
          <w:lang w:eastAsia="ru-RU"/>
        </w:rPr>
        <w:t>.</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(14)</w:t>
      </w:r>
    </w:p>
    <w:p w14:paraId="64BE4037"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наклона дифракционного конуса (</w:t>
      </w:r>
      <m:oMath>
        <m:r>
          <w:rPr>
            <w:rFonts w:ascii="Cambria Math" w:eastAsia="Times New Roman" w:hAnsi="Cambria Math" w:cs="Times New Roman"/>
            <w:sz w:val="24"/>
            <w:szCs w:val="24"/>
            <w:lang w:eastAsia="ru-RU"/>
          </w:rPr>
          <m:t>B</m:t>
        </m:r>
      </m:oMath>
      <w:r>
        <w:rPr>
          <w:rFonts w:ascii="Times New Roman" w:eastAsia="Times New Roman" w:hAnsi="Times New Roman" w:cs="Times New Roman"/>
          <w:sz w:val="24"/>
          <w:szCs w:val="24"/>
          <w:lang w:eastAsia="ru-RU"/>
        </w:rPr>
        <w:t>) в реджевском подходе получается следующее выражение:</w:t>
      </w:r>
    </w:p>
    <w:p w14:paraId="71B27CD5"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val="en-GB" w:eastAsia="ru-RU"/>
          </w:rPr>
          <m:t>B</m:t>
        </m:r>
        <m:r>
          <w:rPr>
            <w:rFonts w:ascii="Cambria Math" w:eastAsia="Times New Roman" w:hAnsi="Cambria Math" w:cs="Times New Roman"/>
            <w:sz w:val="24"/>
            <w:szCs w:val="24"/>
            <w:lang w:eastAsia="ru-RU"/>
          </w:rPr>
          <m:t>=2λ</m:t>
        </m:r>
        <m:f>
          <m:fPr>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2</m:t>
                </m:r>
              </m:sub>
            </m:sSub>
            <m:r>
              <w:rPr>
                <w:rFonts w:ascii="Cambria Math" w:eastAsia="Times New Roman" w:hAnsi="Cambria Math" w:cs="Times New Roman"/>
                <w:sz w:val="24"/>
                <w:szCs w:val="24"/>
                <w:lang w:eastAsia="ru-RU"/>
              </w:rPr>
              <m:t>(</m:t>
            </m:r>
            <m:f>
              <m:fPr>
                <m:type m:val="lin"/>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z</m:t>
                </m:r>
              </m:num>
              <m:den>
                <m:r>
                  <w:rPr>
                    <w:rFonts w:ascii="Cambria Math" w:eastAsia="Times New Roman" w:hAnsi="Cambria Math" w:cs="Times New Roman"/>
                    <w:sz w:val="24"/>
                    <w:szCs w:val="24"/>
                    <w:lang w:eastAsia="ru-RU"/>
                  </w:rPr>
                  <m:t>2</m:t>
                </m:r>
              </m:den>
            </m:f>
            <m:r>
              <w:rPr>
                <w:rFonts w:ascii="Cambria Math" w:eastAsia="Times New Roman" w:hAnsi="Cambria Math" w:cs="Times New Roman"/>
                <w:sz w:val="24"/>
                <w:szCs w:val="24"/>
                <w:lang w:eastAsia="ru-RU"/>
              </w:rPr>
              <m:t>)</m:t>
            </m:r>
          </m:num>
          <m:den>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f>
              <m:fPr>
                <m:type m:val="lin"/>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z</m:t>
                </m:r>
              </m:num>
              <m:den>
                <m:r>
                  <w:rPr>
                    <w:rFonts w:ascii="Cambria Math" w:eastAsia="Times New Roman" w:hAnsi="Cambria Math" w:cs="Times New Roman"/>
                    <w:sz w:val="24"/>
                    <w:szCs w:val="24"/>
                    <w:lang w:eastAsia="ru-RU"/>
                  </w:rPr>
                  <m:t>2</m:t>
                </m:r>
              </m:den>
            </m:f>
            <m:r>
              <w:rPr>
                <w:rFonts w:ascii="Cambria Math" w:eastAsia="Times New Roman" w:hAnsi="Cambria Math" w:cs="Times New Roman"/>
                <w:sz w:val="24"/>
                <w:szCs w:val="24"/>
                <w:lang w:eastAsia="ru-RU"/>
              </w:rPr>
              <m:t>)</m:t>
            </m:r>
          </m:den>
        </m:f>
      </m:oMath>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(15)</w:t>
      </w:r>
    </w:p>
    <w:p w14:paraId="676BE512"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Используя приведенную в предыдущем разделе отчета формулу (2) для вероятности события с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разрезанными померонами, можно найти среднее число разрезанных померонов (см., например, [12]):</w:t>
      </w:r>
    </w:p>
    <w:p w14:paraId="313FE0BF"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n</m:t>
            </m:r>
          </m:e>
        </m:d>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z</m:t>
            </m:r>
          </m:num>
          <m:den>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den>
        </m:f>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(16)</w:t>
      </w:r>
    </w:p>
    <w:p w14:paraId="7A9DC6DD"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которое, благодаря правилам Абрамовского-Грибова-Канчели (</w:t>
      </w:r>
      <w:r>
        <w:rPr>
          <w:rFonts w:ascii="Times New Roman" w:eastAsia="Times New Roman" w:hAnsi="Times New Roman" w:cs="Times New Roman"/>
          <w:sz w:val="24"/>
          <w:szCs w:val="24"/>
          <w:lang w:val="en-GB" w:eastAsia="ru-RU"/>
        </w:rPr>
        <w:t>AGK</w:t>
      </w:r>
      <w:r>
        <w:rPr>
          <w:rFonts w:ascii="Times New Roman" w:eastAsia="Times New Roman" w:hAnsi="Times New Roman" w:cs="Times New Roman"/>
          <w:sz w:val="24"/>
          <w:szCs w:val="24"/>
          <w:lang w:eastAsia="ru-RU"/>
        </w:rPr>
        <w:t xml:space="preserve">) [11], позволяет рассчитать среднюю множественность образующихся заряженных частиц. </w:t>
      </w:r>
    </w:p>
    <w:p w14:paraId="11E3176E"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формулах (9)-(16) функции </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oMath>
      <w:r>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2</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oMath>
      <w:r>
        <w:rPr>
          <w:rFonts w:ascii="Times New Roman" w:eastAsia="Times New Roman" w:hAnsi="Times New Roman" w:cs="Times New Roman"/>
          <w:sz w:val="24"/>
          <w:szCs w:val="24"/>
          <w:lang w:eastAsia="ru-RU"/>
        </w:rPr>
        <w:t xml:space="preserve"> задаются следующими рядами:</w:t>
      </w:r>
    </w:p>
    <w:p w14:paraId="50069646"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1C30DADE" wp14:editId="19492FE5">
                <wp:extent cx="1769166" cy="437574"/>
                <wp:effectExtent l="0" t="0" r="0" b="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69"/>
                        <a:stretch/>
                      </pic:blipFill>
                      <pic:spPr bwMode="auto">
                        <a:xfrm>
                          <a:off x="0" y="0"/>
                          <a:ext cx="1769705" cy="43770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139.30pt;height:34.45pt;mso-wrap-distance-left:0.00pt;mso-wrap-distance-top:0.00pt;mso-wrap-distance-right:0.00pt;mso-wrap-distance-bottom:0.00pt;" stroked="f">
                <v:path textboxrect="0,0,0,0"/>
                <v:imagedata r:id="rId70" o:title=""/>
              </v:shape>
            </w:pict>
          </mc:Fallback>
        </mc:AlternateContent>
      </w:r>
      <w:r>
        <w:rPr>
          <w:rFonts w:ascii="Times New Roman" w:eastAsia="Times New Roman" w:hAnsi="Times New Roman" w:cs="Times New Roman"/>
          <w:sz w:val="24"/>
          <w:szCs w:val="24"/>
          <w:lang w:eastAsia="ru-RU"/>
        </w:rPr>
        <w:t>(17)</w:t>
      </w:r>
    </w:p>
    <w:p w14:paraId="27BFE7ED"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 этом </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oMath>
      <w:r>
        <w:rPr>
          <w:rFonts w:ascii="Times New Roman" w:eastAsia="Times New Roman" w:hAnsi="Times New Roman" w:cs="Times New Roman"/>
          <w:sz w:val="24"/>
          <w:szCs w:val="24"/>
          <w:lang w:eastAsia="ru-RU"/>
        </w:rPr>
        <w:t xml:space="preserve"> допускает еще и простое интегральное представление:</w:t>
      </w:r>
    </w:p>
    <w:p w14:paraId="0831498A"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27BF3557" wp14:editId="6D6E1994">
                <wp:extent cx="1793019" cy="443474"/>
                <wp:effectExtent l="0" t="0" r="0" b="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71"/>
                        <a:stretch/>
                      </pic:blipFill>
                      <pic:spPr bwMode="auto">
                        <a:xfrm>
                          <a:off x="0" y="0"/>
                          <a:ext cx="1796254" cy="44427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141.18pt;height:34.92pt;mso-wrap-distance-left:0.00pt;mso-wrap-distance-top:0.00pt;mso-wrap-distance-right:0.00pt;mso-wrap-distance-bottom:0.00pt;" stroked="f">
                <v:path textboxrect="0,0,0,0"/>
                <v:imagedata r:id="rId72" o:title=""/>
              </v:shape>
            </w:pict>
          </mc:Fallback>
        </mc:AlternateConten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(18)</w:t>
      </w:r>
    </w:p>
    <w:p w14:paraId="65DEEFD3"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В наших численных расчетах мы также использовали следующее выражение для </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oMath>
      <w:r>
        <w:rPr>
          <w:rFonts w:ascii="Times New Roman" w:eastAsia="Times New Roman" w:hAnsi="Times New Roman" w:cs="Times New Roman"/>
          <w:sz w:val="24"/>
          <w:szCs w:val="24"/>
          <w:lang w:eastAsia="ru-RU"/>
        </w:rPr>
        <w:t>:</w:t>
      </w:r>
    </w:p>
    <w:p w14:paraId="34A35070"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Φ</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r>
          <w:rPr>
            <w:rFonts w:ascii="Cambria Math" w:eastAsia="Times New Roman" w:hAnsi="Cambria Math" w:cs="Times New Roman"/>
            <w:sz w:val="24"/>
            <w:szCs w:val="24"/>
            <w:lang w:eastAsia="ru-RU"/>
          </w:rPr>
          <m:t>=γ+</m:t>
        </m:r>
        <m:func>
          <m:funcPr>
            <m:ctrlPr>
              <w:rPr>
                <w:rFonts w:ascii="Cambria Math" w:eastAsia="Times New Roman" w:hAnsi="Cambria Math" w:cs="Times New Roman"/>
                <w:i/>
                <w:sz w:val="24"/>
                <w:szCs w:val="24"/>
                <w:lang w:eastAsia="ru-RU"/>
              </w:rPr>
            </m:ctrlPr>
          </m:funcPr>
          <m:fName>
            <m:r>
              <m:rPr>
                <m:sty m:val="p"/>
              </m:rPr>
              <w:rPr>
                <w:rFonts w:ascii="Cambria Math" w:eastAsia="Times New Roman" w:hAnsi="Cambria Math" w:cs="Times New Roman"/>
                <w:sz w:val="24"/>
                <w:szCs w:val="24"/>
              </w:rPr>
              <m:t>ln</m:t>
            </m:r>
          </m:fName>
          <m:e>
            <m:r>
              <w:rPr>
                <w:rFonts w:ascii="Cambria Math" w:eastAsia="Times New Roman" w:hAnsi="Cambria Math" w:cs="Times New Roman"/>
                <w:sz w:val="24"/>
                <w:szCs w:val="24"/>
                <w:lang w:eastAsia="ru-RU"/>
              </w:rPr>
              <m:t>z+</m:t>
            </m:r>
            <m:sSub>
              <m:sSubPr>
                <m:ctrlPr>
                  <w:rPr>
                    <w:rFonts w:ascii="Cambria Math" w:eastAsia="Times New Roman" w:hAnsi="Cambria Math" w:cs="Times New Roman"/>
                    <w:i/>
                    <w:sz w:val="24"/>
                    <w:szCs w:val="24"/>
                    <w:lang w:val="en-GB" w:eastAsia="ru-RU"/>
                  </w:rPr>
                </m:ctrlPr>
              </m:sSubPr>
              <m:e>
                <m:r>
                  <w:rPr>
                    <w:rFonts w:ascii="Cambria Math" w:eastAsia="Times New Roman" w:hAnsi="Cambria Math" w:cs="Times New Roman"/>
                    <w:sz w:val="24"/>
                    <w:szCs w:val="24"/>
                    <w:lang w:val="en-GB" w:eastAsia="ru-RU"/>
                  </w:rPr>
                  <m:t>E</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GB" w:eastAsia="ru-RU"/>
              </w:rPr>
              <m:t>z</m:t>
            </m:r>
            <m:r>
              <w:rPr>
                <w:rFonts w:ascii="Cambria Math" w:eastAsia="Times New Roman" w:hAnsi="Cambria Math" w:cs="Times New Roman"/>
                <w:sz w:val="24"/>
                <w:szCs w:val="24"/>
                <w:lang w:eastAsia="ru-RU"/>
              </w:rPr>
              <m:t>)</m:t>
            </m:r>
          </m:e>
        </m:func>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(19)</w:t>
      </w:r>
    </w:p>
    <w:p w14:paraId="7851A9E8"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Здесь </w:t>
      </w:r>
      <m:oMath>
        <m:r>
          <w:rPr>
            <w:rFonts w:ascii="Cambria Math" w:eastAsia="Times New Roman" w:hAnsi="Cambria Math" w:cs="Times New Roman"/>
            <w:sz w:val="24"/>
            <w:szCs w:val="24"/>
            <w:lang w:eastAsia="ru-RU"/>
          </w:rPr>
          <m:t>γ=0.577</m:t>
        </m:r>
      </m:oMath>
      <w:r>
        <w:rPr>
          <w:rFonts w:ascii="Times New Roman" w:eastAsia="Times New Roman" w:hAnsi="Times New Roman" w:cs="Times New Roman"/>
          <w:sz w:val="24"/>
          <w:szCs w:val="24"/>
          <w:lang w:eastAsia="ru-RU"/>
        </w:rPr>
        <w:t xml:space="preserve"> - постоянная Эйлера, а </w:t>
      </w:r>
      <m:oMath>
        <m:sSub>
          <m:sSubPr>
            <m:ctrlPr>
              <w:rPr>
                <w:rFonts w:ascii="Cambria Math" w:eastAsia="Times New Roman" w:hAnsi="Cambria Math" w:cs="Times New Roman"/>
                <w:i/>
                <w:sz w:val="24"/>
                <w:szCs w:val="24"/>
                <w:lang w:val="en-GB" w:eastAsia="ru-RU"/>
              </w:rPr>
            </m:ctrlPr>
          </m:sSubPr>
          <m:e>
            <m:r>
              <w:rPr>
                <w:rFonts w:ascii="Cambria Math" w:eastAsia="Times New Roman" w:hAnsi="Cambria Math" w:cs="Times New Roman"/>
                <w:sz w:val="24"/>
                <w:szCs w:val="24"/>
                <w:lang w:val="en-GB" w:eastAsia="ru-RU"/>
              </w:rPr>
              <m:t>E</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GB" w:eastAsia="ru-RU"/>
          </w:rPr>
          <m:t>z</m:t>
        </m:r>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 интеграл, быстро убывающий с ростом </w:t>
      </w:r>
      <m:oMath>
        <m:r>
          <w:rPr>
            <w:rFonts w:ascii="Cambria Math" w:eastAsia="Times New Roman" w:hAnsi="Cambria Math" w:cs="Times New Roman"/>
            <w:sz w:val="24"/>
            <w:szCs w:val="24"/>
            <w:lang w:val="en-GB" w:eastAsia="ru-RU"/>
          </w:rPr>
          <m:t>z</m:t>
        </m:r>
      </m:oMath>
      <w:r>
        <w:rPr>
          <w:rFonts w:ascii="Times New Roman" w:eastAsia="Times New Roman" w:hAnsi="Times New Roman" w:cs="Times New Roman"/>
          <w:sz w:val="24"/>
          <w:szCs w:val="24"/>
          <w:lang w:eastAsia="ru-RU"/>
        </w:rPr>
        <w:t>:</w:t>
      </w:r>
    </w:p>
    <w:p w14:paraId="6FF02596"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GB" w:eastAsia="ru-RU"/>
              </w:rPr>
            </m:ctrlPr>
          </m:sSubPr>
          <m:e>
            <m:r>
              <w:rPr>
                <w:rFonts w:ascii="Cambria Math" w:eastAsia="Times New Roman" w:hAnsi="Cambria Math" w:cs="Times New Roman"/>
                <w:sz w:val="24"/>
                <w:szCs w:val="24"/>
                <w:lang w:val="en-GB" w:eastAsia="ru-RU"/>
              </w:rPr>
              <m:t>E</m:t>
            </m:r>
          </m:e>
          <m:sub>
            <m:r>
              <w:rPr>
                <w:rFonts w:ascii="Cambria Math" w:eastAsia="Times New Roman" w:hAnsi="Cambria Math" w:cs="Times New Roman"/>
                <w:sz w:val="24"/>
                <w:szCs w:val="24"/>
                <w:lang w:eastAsia="ru-RU"/>
              </w:rPr>
              <m:t>1</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z</m:t>
            </m:r>
          </m:e>
        </m:d>
        <m:r>
          <w:rPr>
            <w:rFonts w:ascii="Cambria Math" w:eastAsia="Times New Roman" w:hAnsi="Cambria Math" w:cs="Times New Roman"/>
            <w:sz w:val="24"/>
            <w:szCs w:val="24"/>
            <w:lang w:eastAsia="ru-RU"/>
          </w:rPr>
          <m:t xml:space="preserve">= </m:t>
        </m:r>
        <m:nary>
          <m:naryPr>
            <m:limLoc m:val="subSup"/>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val="en-GB" w:eastAsia="ru-RU"/>
              </w:rPr>
              <m:t>z</m:t>
            </m:r>
          </m:sub>
          <m:sup>
            <m:r>
              <w:rPr>
                <w:rFonts w:ascii="Cambria Math" w:eastAsia="Times New Roman" w:hAnsi="Cambria Math" w:cs="Times New Roman"/>
                <w:sz w:val="24"/>
                <w:szCs w:val="24"/>
                <w:lang w:eastAsia="ru-RU"/>
              </w:rPr>
              <m:t>∞</m:t>
            </m:r>
          </m:sup>
          <m:e>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e</m:t>
                </m:r>
              </m:e>
              <m:sup>
                <m:r>
                  <w:rPr>
                    <w:rFonts w:ascii="Cambria Math" w:eastAsia="Times New Roman" w:hAnsi="Cambria Math" w:cs="Times New Roman"/>
                    <w:sz w:val="24"/>
                    <w:szCs w:val="24"/>
                    <w:lang w:eastAsia="ru-RU"/>
                  </w:rPr>
                  <m:t>-t</m:t>
                </m:r>
              </m:sup>
            </m:sSup>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dt</m:t>
                </m:r>
              </m:num>
              <m:den>
                <m:r>
                  <w:rPr>
                    <w:rFonts w:ascii="Cambria Math" w:eastAsia="Times New Roman" w:hAnsi="Cambria Math" w:cs="Times New Roman"/>
                    <w:sz w:val="24"/>
                    <w:szCs w:val="24"/>
                    <w:lang w:eastAsia="ru-RU"/>
                  </w:rPr>
                  <m:t>t</m:t>
                </m:r>
              </m:den>
            </m:f>
          </m:e>
        </m:nary>
        <m:r>
          <w:rPr>
            <w:rFonts w:ascii="Cambria Math" w:eastAsia="Times New Roman" w:hAnsi="Cambria Math" w:cs="Times New Roman"/>
            <w:sz w:val="24"/>
            <w:szCs w:val="24"/>
            <w:lang w:eastAsia="ru-RU"/>
          </w:rPr>
          <m:t xml:space="preserve">&lt; </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val="en-GB" w:eastAsia="ru-RU"/>
              </w:rPr>
              <m:t>z</m:t>
            </m:r>
          </m:den>
        </m:f>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e</m:t>
            </m:r>
          </m:e>
          <m:sup>
            <m:r>
              <w:rPr>
                <w:rFonts w:ascii="Cambria Math" w:eastAsia="Times New Roman" w:hAnsi="Cambria Math" w:cs="Times New Roman"/>
                <w:sz w:val="24"/>
                <w:szCs w:val="24"/>
                <w:lang w:eastAsia="ru-RU"/>
              </w:rPr>
              <m:t>-z</m:t>
            </m:r>
          </m:sup>
        </m:sSup>
      </m:oMath>
      <w:r w:rsidR="000B5B30">
        <w:rPr>
          <w:rFonts w:ascii="Times New Roman" w:eastAsia="Times New Roman" w:hAnsi="Times New Roman" w:cs="Times New Roman"/>
          <w:sz w:val="24"/>
          <w:szCs w:val="24"/>
          <w:lang w:eastAsia="ru-RU"/>
        </w:rPr>
        <w:t xml:space="preserve">  .</w:t>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(20)</w:t>
      </w:r>
    </w:p>
    <w:p w14:paraId="6ADED284" w14:textId="77777777" w:rsidR="00471F99" w:rsidRDefault="000B5B30">
      <w:pPr>
        <w:spacing w:after="0" w:line="360" w:lineRule="auto"/>
        <w:ind w:firstLine="709"/>
        <w:jc w:val="both"/>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Для параметров </w:t>
      </w:r>
      <m:oMath>
        <m:r>
          <w:rPr>
            <w:rFonts w:ascii="Cambria Math" w:eastAsia="Times New Roman" w:hAnsi="Cambria Math" w:cs="Times New Roman"/>
            <w:sz w:val="24"/>
            <w:szCs w:val="24"/>
            <w:lang w:val="en-GB" w:eastAsia="ru-RU"/>
          </w:rPr>
          <m:t>z</m:t>
        </m:r>
      </m:oMath>
      <w:r>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eastAsia="ru-RU"/>
          </w:rPr>
          <m:t>λ</m:t>
        </m:r>
      </m:oMath>
      <w:r>
        <w:rPr>
          <w:rFonts w:ascii="Times New Roman" w:eastAsia="Times New Roman" w:hAnsi="Times New Roman" w:cs="Times New Roman"/>
          <w:sz w:val="24"/>
          <w:szCs w:val="24"/>
          <w:lang w:eastAsia="ru-RU"/>
        </w:rPr>
        <w:t xml:space="preserve"> мы имеем следующие выражения:</w:t>
      </w:r>
    </w:p>
    <w:p w14:paraId="013F08DE"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33D82DD7" wp14:editId="07635A50">
                <wp:extent cx="3130905" cy="412582"/>
                <wp:effectExtent l="0" t="0" r="0" b="0"/>
                <wp:docPr id="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73">
                          <a:lum bright="-20000" contrast="40000"/>
                        </a:blip>
                        <a:stretch/>
                      </pic:blipFill>
                      <pic:spPr bwMode="auto">
                        <a:xfrm>
                          <a:off x="0" y="0"/>
                          <a:ext cx="3157912" cy="41614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246.53pt;height:32.49pt;mso-wrap-distance-left:0.00pt;mso-wrap-distance-top:0.00pt;mso-wrap-distance-right:0.00pt;mso-wrap-distance-bottom:0.00pt;" stroked="f">
                <v:path textboxrect="0,0,0,0"/>
                <v:imagedata r:id="rId74" o:title=""/>
              </v:shape>
            </w:pict>
          </mc:Fallback>
        </mc:AlternateContent>
      </w:r>
      <w:r>
        <w:rPr>
          <w:rFonts w:ascii="Times New Roman" w:eastAsia="Times New Roman" w:hAnsi="Times New Roman" w:cs="Times New Roman"/>
          <w:sz w:val="24"/>
          <w:szCs w:val="24"/>
          <w:lang w:eastAsia="ru-RU"/>
        </w:rPr>
        <w:t>(21)</w:t>
      </w:r>
    </w:p>
    <w:p w14:paraId="6A43EA50"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Здесь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s</m:t>
            </m:r>
          </m:e>
          <m:sub>
            <m:r>
              <w:rPr>
                <w:rFonts w:ascii="Cambria Math" w:eastAsia="Times New Roman" w:hAnsi="Cambria Math" w:cs="Times New Roman"/>
                <w:sz w:val="24"/>
                <w:szCs w:val="24"/>
                <w:lang w:eastAsia="ru-RU"/>
              </w:rPr>
              <m:t>0</m:t>
            </m:r>
          </m:sub>
        </m:sSub>
        <m:r>
          <w:rPr>
            <w:rFonts w:ascii="Cambria Math" w:eastAsia="Times New Roman" w:hAnsi="Cambria Math" w:cs="Times New Roman"/>
            <w:sz w:val="24"/>
            <w:szCs w:val="24"/>
            <w:lang w:eastAsia="ru-RU"/>
          </w:rPr>
          <m:t xml:space="preserve"> </m:t>
        </m:r>
        <m:r>
          <w:rPr>
            <w:rFonts w:ascii="Cambria Math" w:eastAsia="Times New Roman" w:hAnsi="Cambria Math" w:cs="Cambria Math"/>
            <w:sz w:val="24"/>
            <w:szCs w:val="24"/>
            <w:lang w:eastAsia="ru-RU"/>
          </w:rPr>
          <m:t>≃</m:t>
        </m:r>
        <m:r>
          <w:rPr>
            <w:rFonts w:ascii="Cambria Math" w:eastAsia="Times New Roman" w:hAnsi="Cambria Math" w:cs="Times New Roman"/>
            <w:sz w:val="24"/>
            <w:szCs w:val="24"/>
            <w:lang w:eastAsia="ru-RU"/>
          </w:rPr>
          <m:t xml:space="preserve">1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w:t>
      </w:r>
      <m:oMath>
        <m:rad>
          <m:radPr>
            <m:degHide m:val="1"/>
            <m:ctrlPr>
              <w:rPr>
                <w:rFonts w:ascii="Cambria Math" w:eastAsia="Times New Roman" w:hAnsi="Cambria Math" w:cs="Times New Roman"/>
                <w:i/>
                <w:sz w:val="24"/>
                <w:szCs w:val="24"/>
                <w:lang w:eastAsia="ru-RU"/>
              </w:rPr>
            </m:ctrlPr>
          </m:radPr>
          <m:deg/>
          <m:e>
            <m:r>
              <w:rPr>
                <w:rFonts w:ascii="Cambria Math" w:eastAsia="Times New Roman" w:hAnsi="Cambria Math" w:cs="Times New Roman"/>
                <w:sz w:val="24"/>
                <w:szCs w:val="24"/>
                <w:lang w:val="en-GB" w:eastAsia="ru-RU"/>
              </w:rPr>
              <m:t>s</m:t>
            </m:r>
          </m:e>
        </m:rad>
      </m:oMath>
      <w:r>
        <w:rPr>
          <w:rFonts w:ascii="Times New Roman" w:eastAsia="Times New Roman" w:hAnsi="Times New Roman" w:cs="Times New Roman"/>
          <w:sz w:val="24"/>
          <w:szCs w:val="24"/>
          <w:lang w:eastAsia="ru-RU"/>
        </w:rPr>
        <w:t xml:space="preserve"> - энергия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 в системе центра масс, а  </w:t>
      </w:r>
      <m:oMath>
        <m:r>
          <w:rPr>
            <w:rFonts w:ascii="Cambria Math" w:eastAsia="Times New Roman" w:hAnsi="Cambria Math" w:cs="Times New Roman"/>
            <w:sz w:val="24"/>
            <w:szCs w:val="24"/>
            <w:lang w:eastAsia="ru-RU"/>
          </w:rPr>
          <m:t xml:space="preserve">1+Δ </m:t>
        </m:r>
      </m:oMath>
      <w:r>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eastAsia="ru-RU"/>
          </w:rPr>
          <m:t xml:space="preserve"> α'</m:t>
        </m:r>
      </m:oMath>
      <w:r>
        <w:rPr>
          <w:rFonts w:ascii="Times New Roman" w:eastAsia="Times New Roman" w:hAnsi="Times New Roman" w:cs="Times New Roman"/>
          <w:sz w:val="24"/>
          <w:szCs w:val="24"/>
          <w:lang w:eastAsia="ru-RU"/>
        </w:rPr>
        <w:t xml:space="preserve"> – интерсепт и наклон померонной траектории. Параметры </w:t>
      </w:r>
      <m:oMath>
        <m:r>
          <w:rPr>
            <w:rFonts w:ascii="Cambria Math" w:eastAsia="Times New Roman" w:hAnsi="Cambria Math" w:cs="Times New Roman"/>
            <w:sz w:val="24"/>
            <w:szCs w:val="24"/>
            <w:lang w:eastAsia="ru-RU"/>
          </w:rPr>
          <m:t>γ</m:t>
        </m:r>
      </m:oMath>
      <w:r>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eastAsia="ru-RU"/>
          </w:rPr>
          <m:t>R</m:t>
        </m:r>
      </m:oMath>
      <w:r>
        <w:rPr>
          <w:rFonts w:ascii="Times New Roman" w:eastAsia="Times New Roman" w:hAnsi="Times New Roman" w:cs="Times New Roman"/>
          <w:sz w:val="24"/>
          <w:szCs w:val="24"/>
          <w:lang w:eastAsia="ru-RU"/>
        </w:rPr>
        <w:t xml:space="preserve"> описывают вершину присоединения померона к рассеивающимся адронам: </w:t>
      </w:r>
    </w:p>
    <w:p w14:paraId="4A80EBB6"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G</m:t>
        </m:r>
        <m:d>
          <m:dPr>
            <m:ctrlPr>
              <w:rPr>
                <w:rFonts w:ascii="Cambria Math" w:eastAsia="Times New Roman" w:hAnsi="Cambria Math" w:cs="Times New Roman"/>
                <w:i/>
                <w:sz w:val="24"/>
                <w:szCs w:val="24"/>
                <w:lang w:eastAsia="ru-RU"/>
              </w:rPr>
            </m:ctrlPr>
          </m:dPr>
          <m:e>
            <m:sSubSup>
              <m:sSubSupPr>
                <m:ctrlPr>
                  <w:rPr>
                    <w:rFonts w:ascii="Cambria Math" w:eastAsia="Times New Roman" w:hAnsi="Cambria Math" w:cs="Times New Roman"/>
                    <w:i/>
                    <w:sz w:val="24"/>
                    <w:szCs w:val="24"/>
                    <w:lang w:eastAsia="ru-RU"/>
                  </w:rPr>
                </m:ctrlPr>
              </m:sSubSupPr>
              <m:e>
                <m:r>
                  <m:rPr>
                    <m:sty m:val="bi"/>
                  </m:rPr>
                  <w:rPr>
                    <w:rFonts w:ascii="Cambria Math" w:eastAsia="Times New Roman" w:hAnsi="Cambria Math" w:cs="Times New Roman"/>
                    <w:sz w:val="24"/>
                    <w:szCs w:val="24"/>
                    <w:lang w:eastAsia="ru-RU"/>
                  </w:rPr>
                  <m:t>k</m:t>
                </m:r>
              </m:e>
              <m:sub>
                <m:r>
                  <w:rPr>
                    <w:rFonts w:ascii="Cambria Math" w:eastAsia="Times New Roman" w:hAnsi="Cambria Math" w:cs="Times New Roman"/>
                    <w:sz w:val="24"/>
                    <w:szCs w:val="24"/>
                    <w:lang w:eastAsia="ru-RU"/>
                  </w:rPr>
                  <m:t>⊥</m:t>
                </m:r>
              </m:sub>
              <m:sup>
                <m:r>
                  <w:rPr>
                    <w:rFonts w:ascii="Cambria Math" w:eastAsia="Times New Roman" w:hAnsi="Cambria Math" w:cs="Times New Roman"/>
                    <w:sz w:val="24"/>
                    <w:szCs w:val="24"/>
                    <w:lang w:eastAsia="ru-RU"/>
                  </w:rPr>
                  <m:t>2</m:t>
                </m:r>
              </m:sup>
            </m:sSubSup>
          </m:e>
        </m:d>
        <m:r>
          <w:rPr>
            <w:rFonts w:ascii="Cambria Math" w:eastAsia="Times New Roman" w:hAnsi="Cambria Math" w:cs="Times New Roman"/>
            <w:sz w:val="24"/>
            <w:szCs w:val="24"/>
            <w:lang w:eastAsia="ru-RU"/>
          </w:rPr>
          <m:t>=γ</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e</m:t>
            </m:r>
          </m:e>
          <m: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R</m:t>
                </m:r>
              </m:e>
              <m:sup>
                <m:r>
                  <w:rPr>
                    <w:rFonts w:ascii="Cambria Math" w:eastAsia="Times New Roman" w:hAnsi="Cambria Math" w:cs="Times New Roman"/>
                    <w:sz w:val="24"/>
                    <w:szCs w:val="24"/>
                    <w:lang w:eastAsia="ru-RU"/>
                  </w:rPr>
                  <m:t>2</m:t>
                </m:r>
              </m:sup>
            </m:sSup>
            <m:sSubSup>
              <m:sSubSupPr>
                <m:ctrlPr>
                  <w:rPr>
                    <w:rFonts w:ascii="Cambria Math" w:eastAsia="Times New Roman" w:hAnsi="Cambria Math" w:cs="Times New Roman"/>
                    <w:i/>
                    <w:sz w:val="24"/>
                    <w:szCs w:val="24"/>
                    <w:lang w:eastAsia="ru-RU"/>
                  </w:rPr>
                </m:ctrlPr>
              </m:sSubSupPr>
              <m:e>
                <m:r>
                  <m:rPr>
                    <m:sty m:val="bi"/>
                  </m:rPr>
                  <w:rPr>
                    <w:rFonts w:ascii="Cambria Math" w:eastAsia="Times New Roman" w:hAnsi="Cambria Math" w:cs="Times New Roman"/>
                    <w:sz w:val="24"/>
                    <w:szCs w:val="24"/>
                    <w:lang w:eastAsia="ru-RU"/>
                  </w:rPr>
                  <m:t>k</m:t>
                </m:r>
              </m:e>
              <m:sub>
                <m:r>
                  <w:rPr>
                    <w:rFonts w:ascii="Cambria Math" w:eastAsia="Times New Roman" w:hAnsi="Cambria Math" w:cs="Times New Roman"/>
                    <w:sz w:val="24"/>
                    <w:szCs w:val="24"/>
                    <w:lang w:eastAsia="ru-RU"/>
                  </w:rPr>
                  <m:t>⊥</m:t>
                </m:r>
              </m:sub>
              <m:sup>
                <m:r>
                  <w:rPr>
                    <w:rFonts w:ascii="Cambria Math" w:eastAsia="Times New Roman" w:hAnsi="Cambria Math" w:cs="Times New Roman"/>
                    <w:sz w:val="24"/>
                    <w:szCs w:val="24"/>
                    <w:lang w:eastAsia="ru-RU"/>
                  </w:rPr>
                  <m:t>2</m:t>
                </m:r>
              </m:sup>
            </m:sSubSup>
          </m:sup>
        </m:sSup>
        <m:r>
          <w:rPr>
            <w:rFonts w:ascii="Cambria Math" w:eastAsia="Times New Roman" w:hAnsi="Cambria Math" w:cs="Times New Roman"/>
            <w:sz w:val="24"/>
            <w:szCs w:val="24"/>
            <w:lang w:eastAsia="ru-RU"/>
          </w:rPr>
          <m:t xml:space="preserve"> </m:t>
        </m:r>
      </m:oMath>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(22)</w:t>
      </w:r>
    </w:p>
    <w:p w14:paraId="4EDF7298"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случая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 </w:t>
      </w:r>
      <m:oMath>
        <m:r>
          <w:rPr>
            <w:rFonts w:ascii="Cambria Math" w:eastAsia="Times New Roman" w:hAnsi="Cambria Math" w:cs="Times New Roman"/>
            <w:sz w:val="24"/>
            <w:szCs w:val="24"/>
            <w:lang w:eastAsia="ru-RU"/>
          </w:rPr>
          <m:t>γ=</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γ</m:t>
            </m:r>
          </m:e>
          <m:sub>
            <m:r>
              <w:rPr>
                <w:rFonts w:ascii="Cambria Math" w:eastAsia="Times New Roman" w:hAnsi="Cambria Math" w:cs="Times New Roman"/>
                <w:sz w:val="24"/>
                <w:szCs w:val="24"/>
                <w:lang w:eastAsia="ru-RU"/>
              </w:rPr>
              <m:t>pp</m:t>
            </m:r>
          </m:sub>
        </m:sSub>
      </m:oMath>
      <w:r>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eastAsia="ru-RU"/>
          </w:rPr>
          <m:t>R=</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R</m:t>
            </m:r>
          </m:e>
          <m:sub>
            <m:r>
              <w:rPr>
                <w:rFonts w:ascii="Cambria Math" w:eastAsia="Times New Roman" w:hAnsi="Cambria Math" w:cs="Times New Roman"/>
                <w:sz w:val="24"/>
                <w:szCs w:val="24"/>
                <w:lang w:eastAsia="ru-RU"/>
              </w:rPr>
              <m:t>pp</m:t>
            </m:r>
          </m:sub>
        </m:sSub>
      </m:oMath>
      <w:r>
        <w:rPr>
          <w:rFonts w:ascii="Times New Roman" w:eastAsia="Times New Roman" w:hAnsi="Times New Roman" w:cs="Times New Roman"/>
          <w:sz w:val="24"/>
          <w:szCs w:val="24"/>
          <w:lang w:eastAsia="ru-RU"/>
        </w:rPr>
        <w:t>.</w:t>
      </w:r>
    </w:p>
    <w:p w14:paraId="6D3C0403"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Важно иметь ввиду, что все перечисленные результаты были получены в рамках реджевской теории [7] с использованием очень существенного дополнительного предположения, так называемого, квазиэйконального приближения [8вв-10], которое позволяет выразить вершину присоединения </w:t>
      </w:r>
      <m:oMath>
        <m:r>
          <w:rPr>
            <w:rFonts w:ascii="Cambria Math" w:eastAsia="Times New Roman" w:hAnsi="Cambria Math" w:cs="Times New Roman"/>
            <w:sz w:val="24"/>
            <w:szCs w:val="24"/>
            <w:lang w:eastAsia="ru-RU"/>
          </w:rPr>
          <m:t>n</m:t>
        </m:r>
      </m:oMath>
      <w:r>
        <w:rPr>
          <w:rFonts w:ascii="Times New Roman" w:eastAsia="Times New Roman" w:hAnsi="Times New Roman" w:cs="Times New Roman"/>
          <w:sz w:val="24"/>
          <w:szCs w:val="24"/>
          <w:lang w:eastAsia="ru-RU"/>
        </w:rPr>
        <w:t xml:space="preserve"> померонов к нуклону, через вершину присоединения к нему одного померона (см., например, [13]):</w:t>
      </w:r>
    </w:p>
    <w:p w14:paraId="3272DC47"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G</m:t>
        </m:r>
        <m:d>
          <m:dPr>
            <m:ctrlPr>
              <w:rPr>
                <w:rFonts w:ascii="Cambria Math" w:eastAsia="Times New Roman" w:hAnsi="Cambria Math" w:cs="Times New Roman"/>
                <w:i/>
                <w:sz w:val="24"/>
                <w:szCs w:val="24"/>
                <w:lang w:eastAsia="ru-RU"/>
              </w:rPr>
            </m:ctrlPr>
          </m:dPr>
          <m:e>
            <m:sSubSup>
              <m:sSubSupPr>
                <m:ctrlPr>
                  <w:rPr>
                    <w:rFonts w:ascii="Cambria Math" w:eastAsia="Times New Roman" w:hAnsi="Cambria Math" w:cs="Times New Roman"/>
                    <w:i/>
                    <w:sz w:val="24"/>
                    <w:szCs w:val="24"/>
                    <w:lang w:eastAsia="ru-RU"/>
                  </w:rPr>
                </m:ctrlPr>
              </m:sSubSupPr>
              <m:e>
                <m:r>
                  <m:rPr>
                    <m:sty m:val="bi"/>
                  </m:rPr>
                  <w:rPr>
                    <w:rFonts w:ascii="Cambria Math" w:eastAsia="Times New Roman" w:hAnsi="Cambria Math" w:cs="Times New Roman"/>
                    <w:sz w:val="24"/>
                    <w:szCs w:val="24"/>
                    <w:lang w:eastAsia="ru-RU"/>
                  </w:rPr>
                  <m:t>k</m:t>
                </m:r>
              </m:e>
              <m:sub>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eastAsia="ru-RU"/>
                  </w:rPr>
                  <m:t>2</m:t>
                </m:r>
              </m:sup>
            </m:sSubSup>
            <m:r>
              <w:rPr>
                <w:rFonts w:ascii="Cambria Math" w:eastAsia="Times New Roman" w:hAnsi="Cambria Math" w:cs="Times New Roman"/>
                <w:sz w:val="24"/>
                <w:szCs w:val="24"/>
                <w:lang w:eastAsia="ru-RU"/>
              </w:rPr>
              <m:t>,</m:t>
            </m:r>
            <m:sSubSup>
              <m:sSubSupPr>
                <m:ctrlPr>
                  <w:rPr>
                    <w:rFonts w:ascii="Cambria Math" w:eastAsia="Times New Roman" w:hAnsi="Cambria Math" w:cs="Times New Roman"/>
                    <w:i/>
                    <w:sz w:val="24"/>
                    <w:szCs w:val="24"/>
                    <w:lang w:eastAsia="ru-RU"/>
                  </w:rPr>
                </m:ctrlPr>
              </m:sSubSupPr>
              <m:e>
                <m:r>
                  <m:rPr>
                    <m:sty m:val="bi"/>
                  </m:rPr>
                  <w:rPr>
                    <w:rFonts w:ascii="Cambria Math" w:eastAsia="Times New Roman" w:hAnsi="Cambria Math" w:cs="Times New Roman"/>
                    <w:sz w:val="24"/>
                    <w:szCs w:val="24"/>
                    <w:lang w:eastAsia="ru-RU"/>
                  </w:rPr>
                  <m:t>k</m:t>
                </m:r>
              </m:e>
              <m:sub>
                <m:r>
                  <w:rPr>
                    <w:rFonts w:ascii="Cambria Math" w:eastAsia="Times New Roman" w:hAnsi="Cambria Math" w:cs="Times New Roman"/>
                    <w:sz w:val="24"/>
                    <w:szCs w:val="24"/>
                    <w:lang w:eastAsia="ru-RU"/>
                  </w:rPr>
                  <m:t>2⊥</m:t>
                </m:r>
              </m:sub>
              <m:sup>
                <m:r>
                  <w:rPr>
                    <w:rFonts w:ascii="Cambria Math" w:eastAsia="Times New Roman" w:hAnsi="Cambria Math" w:cs="Times New Roman"/>
                    <w:sz w:val="24"/>
                    <w:szCs w:val="24"/>
                    <w:lang w:eastAsia="ru-RU"/>
                  </w:rPr>
                  <m:t>2</m:t>
                </m:r>
              </m:sup>
            </m:sSubSup>
            <m:r>
              <w:rPr>
                <w:rFonts w:ascii="Cambria Math" w:eastAsia="Times New Roman" w:hAnsi="Cambria Math" w:cs="Times New Roman"/>
                <w:sz w:val="24"/>
                <w:szCs w:val="24"/>
                <w:lang w:eastAsia="ru-RU"/>
              </w:rPr>
              <m:t>,…,</m:t>
            </m:r>
            <m:sSubSup>
              <m:sSubSupPr>
                <m:ctrlPr>
                  <w:rPr>
                    <w:rFonts w:ascii="Cambria Math" w:eastAsia="Times New Roman" w:hAnsi="Cambria Math" w:cs="Times New Roman"/>
                    <w:i/>
                    <w:sz w:val="24"/>
                    <w:szCs w:val="24"/>
                    <w:lang w:eastAsia="ru-RU"/>
                  </w:rPr>
                </m:ctrlPr>
              </m:sSubSupPr>
              <m:e>
                <m:r>
                  <m:rPr>
                    <m:sty m:val="bi"/>
                  </m:rPr>
                  <w:rPr>
                    <w:rFonts w:ascii="Cambria Math" w:eastAsia="Times New Roman" w:hAnsi="Cambria Math" w:cs="Times New Roman"/>
                    <w:sz w:val="24"/>
                    <w:szCs w:val="24"/>
                    <w:lang w:eastAsia="ru-RU"/>
                  </w:rPr>
                  <m:t>k</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2</m:t>
                </m:r>
              </m:sup>
            </m:sSubSup>
          </m:e>
        </m:d>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C</m:t>
            </m:r>
          </m:e>
          <m:sup>
            <m:r>
              <w:rPr>
                <w:rFonts w:ascii="Cambria Math" w:eastAsia="Times New Roman" w:hAnsi="Cambria Math" w:cs="Times New Roman"/>
                <w:sz w:val="24"/>
                <w:szCs w:val="24"/>
                <w:lang w:eastAsia="ru-RU"/>
              </w:rPr>
              <m:t>n-1</m:t>
            </m:r>
          </m:sup>
        </m:sSup>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i=1</m:t>
            </m:r>
          </m:sub>
          <m:sup>
            <m:r>
              <w:rPr>
                <w:rFonts w:ascii="Cambria Math" w:eastAsia="Times New Roman" w:hAnsi="Cambria Math" w:cs="Times New Roman"/>
                <w:sz w:val="24"/>
                <w:szCs w:val="24"/>
                <w:lang w:eastAsia="ru-RU"/>
              </w:rPr>
              <m:t>n</m:t>
            </m:r>
          </m:sup>
          <m:e>
            <m:r>
              <w:rPr>
                <w:rFonts w:ascii="Cambria Math" w:eastAsia="Times New Roman" w:hAnsi="Cambria Math" w:cs="Times New Roman"/>
                <w:sz w:val="24"/>
                <w:szCs w:val="24"/>
                <w:lang w:eastAsia="ru-RU"/>
              </w:rPr>
              <m:t>G</m:t>
            </m:r>
            <m:d>
              <m:dPr>
                <m:ctrlPr>
                  <w:rPr>
                    <w:rFonts w:ascii="Cambria Math" w:eastAsia="Times New Roman" w:hAnsi="Cambria Math" w:cs="Times New Roman"/>
                    <w:i/>
                    <w:sz w:val="24"/>
                    <w:szCs w:val="24"/>
                    <w:lang w:eastAsia="ru-RU"/>
                  </w:rPr>
                </m:ctrlPr>
              </m:dPr>
              <m:e>
                <m:sSubSup>
                  <m:sSubSupPr>
                    <m:ctrlPr>
                      <w:rPr>
                        <w:rFonts w:ascii="Cambria Math" w:eastAsia="Times New Roman" w:hAnsi="Cambria Math" w:cs="Times New Roman"/>
                        <w:i/>
                        <w:sz w:val="24"/>
                        <w:szCs w:val="24"/>
                        <w:lang w:eastAsia="ru-RU"/>
                      </w:rPr>
                    </m:ctrlPr>
                  </m:sSubSupPr>
                  <m:e>
                    <m:r>
                      <m:rPr>
                        <m:sty m:val="bi"/>
                      </m:rPr>
                      <w:rPr>
                        <w:rFonts w:ascii="Cambria Math" w:eastAsia="Times New Roman" w:hAnsi="Cambria Math" w:cs="Times New Roman"/>
                        <w:sz w:val="24"/>
                        <w:szCs w:val="24"/>
                        <w:lang w:eastAsia="ru-RU"/>
                      </w:rPr>
                      <m:t>k</m:t>
                    </m:r>
                  </m:e>
                  <m:sub>
                    <m:r>
                      <w:rPr>
                        <w:rFonts w:ascii="Cambria Math" w:eastAsia="Times New Roman" w:hAnsi="Cambria Math" w:cs="Times New Roman"/>
                        <w:sz w:val="24"/>
                        <w:szCs w:val="24"/>
                        <w:lang w:eastAsia="ru-RU"/>
                      </w:rPr>
                      <m:t>i⊥</m:t>
                    </m:r>
                  </m:sub>
                  <m:sup>
                    <m:r>
                      <w:rPr>
                        <w:rFonts w:ascii="Cambria Math" w:eastAsia="Times New Roman" w:hAnsi="Cambria Math" w:cs="Times New Roman"/>
                        <w:sz w:val="24"/>
                        <w:szCs w:val="24"/>
                        <w:lang w:eastAsia="ru-RU"/>
                      </w:rPr>
                      <m:t>2</m:t>
                    </m:r>
                  </m:sup>
                </m:sSubSup>
              </m:e>
            </m:d>
          </m:e>
        </m:nary>
      </m:oMath>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(23)</w:t>
      </w:r>
    </w:p>
    <w:p w14:paraId="7B796CED"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где </w:t>
      </w:r>
      <m:oMath>
        <m:r>
          <w:rPr>
            <w:rFonts w:ascii="Cambria Math" w:eastAsia="Times New Roman" w:hAnsi="Cambria Math" w:cs="Times New Roman"/>
            <w:sz w:val="24"/>
            <w:szCs w:val="24"/>
            <w:lang w:val="en-GB" w:eastAsia="ru-RU"/>
          </w:rPr>
          <m:t>C</m:t>
        </m:r>
      </m:oMath>
      <w:r>
        <w:rPr>
          <w:rFonts w:ascii="Times New Roman" w:eastAsia="Times New Roman" w:hAnsi="Times New Roman" w:cs="Times New Roman"/>
          <w:sz w:val="24"/>
          <w:szCs w:val="24"/>
          <w:lang w:eastAsia="ru-RU"/>
        </w:rPr>
        <w:t xml:space="preserve"> - квазиэйкональный параметр. Без использования этого приближения выполнение расчетов в рамках реджевской схемы представляется малореальным.</w:t>
      </w:r>
    </w:p>
    <w:p w14:paraId="7C54B7D4"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Что касается численных значений параметров реджевской модели, то со временем, по мере получения экспериментальных данных по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столкновениям при все более высоких энергиях, они значительно изменялись. В первоначальном варианте модели, для области энергий </w:t>
      </w:r>
      <w:r>
        <w:rPr>
          <w:rFonts w:ascii="Times New Roman" w:eastAsia="Times New Roman" w:hAnsi="Times New Roman" w:cs="Times New Roman"/>
          <w:sz w:val="24"/>
          <w:szCs w:val="24"/>
          <w:lang w:val="en-GB" w:eastAsia="ru-RU"/>
        </w:rPr>
        <w:t>ISR</w:t>
      </w:r>
      <w:r>
        <w:rPr>
          <w:rFonts w:ascii="Times New Roman" w:eastAsia="Times New Roman" w:hAnsi="Times New Roman" w:cs="Times New Roman"/>
          <w:sz w:val="24"/>
          <w:szCs w:val="24"/>
          <w:lang w:eastAsia="ru-RU"/>
        </w:rPr>
        <w:t>, в работах [9вв-10] использовался следующий набор параметров:</w:t>
      </w:r>
    </w:p>
    <w:p w14:paraId="591D4A68"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 xml:space="preserve">Δ=0.07 </m:t>
        </m:r>
      </m:oMath>
      <w:r>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 xml:space="preserve">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α</m:t>
            </m:r>
          </m:e>
          <m:sup>
            <m:r>
              <w:rPr>
                <w:rFonts w:ascii="Cambria Math" w:eastAsia="Times New Roman" w:hAnsi="Cambria Math" w:cs="Times New Roman"/>
                <w:sz w:val="24"/>
                <w:szCs w:val="24"/>
                <w:lang w:eastAsia="ru-RU"/>
              </w:rPr>
              <m:t>'</m:t>
            </m:r>
          </m:sup>
        </m:sSup>
        <m:r>
          <w:rPr>
            <w:rFonts w:ascii="Cambria Math" w:eastAsia="Times New Roman" w:hAnsi="Cambria Math" w:cs="Times New Roman"/>
            <w:sz w:val="24"/>
            <w:szCs w:val="24"/>
            <w:lang w:eastAsia="ru-RU"/>
          </w:rPr>
          <m:t xml:space="preserve">=0.25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(24)</w:t>
      </w:r>
    </w:p>
    <w:p w14:paraId="53BC6480"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γ=</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γ</m:t>
            </m:r>
          </m:e>
          <m:sub>
            <m:r>
              <w:rPr>
                <w:rFonts w:ascii="Cambria Math" w:eastAsia="Times New Roman" w:hAnsi="Cambria Math" w:cs="Times New Roman"/>
                <w:sz w:val="24"/>
                <w:szCs w:val="24"/>
                <w:lang w:eastAsia="ru-RU"/>
              </w:rPr>
              <m:t>pp</m:t>
            </m:r>
          </m:sub>
        </m:sSub>
        <m:r>
          <w:rPr>
            <w:rFonts w:ascii="Cambria Math" w:eastAsia="Times New Roman" w:hAnsi="Cambria Math" w:cs="Times New Roman"/>
            <w:sz w:val="24"/>
            <w:szCs w:val="24"/>
            <w:lang w:eastAsia="ru-RU"/>
          </w:rPr>
          <m:t xml:space="preserve">=3.64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R</m:t>
            </m:r>
          </m:e>
          <m:sup>
            <m:r>
              <w:rPr>
                <w:rFonts w:ascii="Cambria Math" w:eastAsia="Times New Roman" w:hAnsi="Cambria Math" w:cs="Times New Roman"/>
                <w:sz w:val="24"/>
                <w:szCs w:val="24"/>
                <w:lang w:eastAsia="ru-RU"/>
              </w:rPr>
              <m:t>2</m:t>
            </m:r>
          </m:sup>
        </m:sSup>
        <m:r>
          <w:rPr>
            <w:rFonts w:ascii="Cambria Math" w:eastAsia="Times New Roman" w:hAnsi="Cambria Math" w:cs="Times New Roman"/>
            <w:sz w:val="24"/>
            <w:szCs w:val="24"/>
            <w:lang w:eastAsia="ru-RU"/>
          </w:rPr>
          <m:t>=</m:t>
        </m:r>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R</m:t>
            </m:r>
          </m:e>
          <m:sub>
            <m:r>
              <w:rPr>
                <w:rFonts w:ascii="Cambria Math" w:eastAsia="Times New Roman" w:hAnsi="Cambria Math" w:cs="Times New Roman"/>
                <w:sz w:val="24"/>
                <w:szCs w:val="24"/>
                <w:lang w:val="en-GB" w:eastAsia="ru-RU"/>
              </w:rPr>
              <m:t>pp</m:t>
            </m:r>
          </m:sub>
          <m:sup>
            <m:r>
              <w:rPr>
                <w:rFonts w:ascii="Cambria Math" w:eastAsia="Times New Roman" w:hAnsi="Cambria Math" w:cs="Times New Roman"/>
                <w:sz w:val="24"/>
                <w:szCs w:val="24"/>
                <w:lang w:eastAsia="ru-RU"/>
              </w:rPr>
              <m:t>2</m:t>
            </m:r>
          </m:sup>
        </m:sSubSup>
        <m:r>
          <w:rPr>
            <w:rFonts w:ascii="Cambria Math" w:eastAsia="Times New Roman" w:hAnsi="Cambria Math" w:cs="Times New Roman"/>
            <w:sz w:val="24"/>
            <w:szCs w:val="24"/>
            <w:lang w:eastAsia="ru-RU"/>
          </w:rPr>
          <m:t xml:space="preserve">=3.56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C=1.5</m:t>
        </m:r>
      </m:oMath>
      <w:r>
        <w:rPr>
          <w:rFonts w:ascii="Times New Roman" w:eastAsia="Times New Roman" w:hAnsi="Times New Roman" w:cs="Times New Roman"/>
          <w:sz w:val="24"/>
          <w:szCs w:val="24"/>
          <w:lang w:eastAsia="ru-RU"/>
        </w:rPr>
        <w:t xml:space="preserve"> .</w:t>
      </w:r>
    </w:p>
    <w:p w14:paraId="7D6871D7"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Позднее для более широкой области энергий, включая энергии </w:t>
      </w:r>
      <w:r>
        <w:rPr>
          <w:rFonts w:ascii="Times New Roman" w:eastAsia="Times New Roman" w:hAnsi="Times New Roman" w:cs="Times New Roman"/>
          <w:sz w:val="24"/>
          <w:szCs w:val="24"/>
          <w:lang w:val="en-GB" w:eastAsia="ru-RU"/>
        </w:rPr>
        <w:t>SPS</w:t>
      </w:r>
      <w:r>
        <w:rPr>
          <w:rFonts w:ascii="Times New Roman" w:eastAsia="Times New Roman" w:hAnsi="Times New Roman" w:cs="Times New Roman"/>
          <w:sz w:val="24"/>
          <w:szCs w:val="24"/>
          <w:lang w:eastAsia="ru-RU"/>
        </w:rPr>
        <w:t xml:space="preserve">, значения параметров модели были скорректированы [4]: </w:t>
      </w:r>
    </w:p>
    <w:p w14:paraId="2AE4422A"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 xml:space="preserve">Δ=0.139 </m:t>
        </m:r>
      </m:oMath>
      <w:r>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 xml:space="preserve">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α</m:t>
            </m:r>
          </m:e>
          <m:sup>
            <m:r>
              <w:rPr>
                <w:rFonts w:ascii="Cambria Math" w:eastAsia="Times New Roman" w:hAnsi="Cambria Math" w:cs="Times New Roman"/>
                <w:sz w:val="24"/>
                <w:szCs w:val="24"/>
                <w:lang w:eastAsia="ru-RU"/>
              </w:rPr>
              <m:t>'</m:t>
            </m:r>
          </m:sup>
        </m:sSup>
        <m:r>
          <w:rPr>
            <w:rFonts w:ascii="Cambria Math" w:eastAsia="Times New Roman" w:hAnsi="Cambria Math" w:cs="Times New Roman"/>
            <w:sz w:val="24"/>
            <w:szCs w:val="24"/>
            <w:lang w:eastAsia="ru-RU"/>
          </w:rPr>
          <m:t xml:space="preserve">=0.21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(25)</w:t>
      </w:r>
    </w:p>
    <w:p w14:paraId="11CAFEE1" w14:textId="77777777" w:rsidR="00471F99" w:rsidRDefault="000B5B30">
      <w:pPr>
        <w:spacing w:after="0" w:line="360" w:lineRule="auto"/>
        <w:ind w:firstLine="709"/>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γ=</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γ</m:t>
            </m:r>
          </m:e>
          <m:sub>
            <m:r>
              <w:rPr>
                <w:rFonts w:ascii="Cambria Math" w:eastAsia="Times New Roman" w:hAnsi="Cambria Math" w:cs="Times New Roman"/>
                <w:sz w:val="24"/>
                <w:szCs w:val="24"/>
                <w:lang w:eastAsia="ru-RU"/>
              </w:rPr>
              <m:t>pp</m:t>
            </m:r>
          </m:sub>
        </m:sSub>
        <m:r>
          <w:rPr>
            <w:rFonts w:ascii="Cambria Math" w:eastAsia="Times New Roman" w:hAnsi="Cambria Math" w:cs="Times New Roman"/>
            <w:sz w:val="24"/>
            <w:szCs w:val="24"/>
            <w:lang w:eastAsia="ru-RU"/>
          </w:rPr>
          <m:t xml:space="preserve">=1.77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R</m:t>
            </m:r>
          </m:e>
          <m:sup>
            <m:r>
              <w:rPr>
                <w:rFonts w:ascii="Cambria Math" w:eastAsia="Times New Roman" w:hAnsi="Cambria Math" w:cs="Times New Roman"/>
                <w:sz w:val="24"/>
                <w:szCs w:val="24"/>
                <w:lang w:eastAsia="ru-RU"/>
              </w:rPr>
              <m:t>2</m:t>
            </m:r>
          </m:sup>
        </m:sSup>
        <m:r>
          <w:rPr>
            <w:rFonts w:ascii="Cambria Math" w:eastAsia="Times New Roman" w:hAnsi="Cambria Math" w:cs="Times New Roman"/>
            <w:sz w:val="24"/>
            <w:szCs w:val="24"/>
            <w:lang w:eastAsia="ru-RU"/>
          </w:rPr>
          <m:t>=</m:t>
        </m:r>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R</m:t>
            </m:r>
          </m:e>
          <m:sub>
            <m:r>
              <w:rPr>
                <w:rFonts w:ascii="Cambria Math" w:eastAsia="Times New Roman" w:hAnsi="Cambria Math" w:cs="Times New Roman"/>
                <w:sz w:val="24"/>
                <w:szCs w:val="24"/>
                <w:lang w:val="en-GB" w:eastAsia="ru-RU"/>
              </w:rPr>
              <m:t>pp</m:t>
            </m:r>
          </m:sub>
          <m:sup>
            <m:r>
              <w:rPr>
                <w:rFonts w:ascii="Cambria Math" w:eastAsia="Times New Roman" w:hAnsi="Cambria Math" w:cs="Times New Roman"/>
                <w:sz w:val="24"/>
                <w:szCs w:val="24"/>
                <w:lang w:eastAsia="ru-RU"/>
              </w:rPr>
              <m:t>2</m:t>
            </m:r>
          </m:sup>
        </m:sSubSup>
        <m:r>
          <w:rPr>
            <w:rFonts w:ascii="Cambria Math" w:eastAsia="Times New Roman" w:hAnsi="Cambria Math" w:cs="Times New Roman"/>
            <w:sz w:val="24"/>
            <w:szCs w:val="24"/>
            <w:lang w:eastAsia="ru-RU"/>
          </w:rPr>
          <m:t xml:space="preserve">=3.18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C=1.5</m:t>
        </m:r>
      </m:oMath>
      <w:r>
        <w:rPr>
          <w:rFonts w:ascii="Times New Roman" w:eastAsia="Times New Roman" w:hAnsi="Times New Roman" w:cs="Times New Roman"/>
          <w:sz w:val="24"/>
          <w:szCs w:val="24"/>
          <w:lang w:eastAsia="ru-RU"/>
        </w:rPr>
        <w:t xml:space="preserve"> .</w:t>
      </w:r>
    </w:p>
    <w:p w14:paraId="33A0CB5D" w14:textId="77D3FB66"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Основные экспериментальные данные по плотности множественности частиц в недифракционных процессах, </w:t>
      </w:r>
      <m:oMath>
        <m:d>
          <m:dPr>
            <m:begChr m:val="〈"/>
            <m:endChr m:val="〉"/>
            <m:ctrlPr>
              <w:rPr>
                <w:rFonts w:ascii="Cambria Math" w:eastAsia="Times New Roman" w:hAnsi="Cambria Math" w:cs="Times New Roman"/>
                <w:i/>
                <w:sz w:val="24"/>
                <w:szCs w:val="24"/>
                <w:lang w:eastAsia="ru-RU"/>
              </w:rPr>
            </m:ctrlPr>
          </m:dPr>
          <m:e>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val="en-GB" w:eastAsia="ru-RU"/>
                  </w:rPr>
                  <m:t>n</m:t>
                </m:r>
              </m:e>
              <m:sup>
                <m:r>
                  <w:rPr>
                    <w:rFonts w:ascii="Cambria Math" w:eastAsia="Times New Roman" w:hAnsi="Cambria Math" w:cs="Times New Roman"/>
                    <w:sz w:val="24"/>
                    <w:szCs w:val="24"/>
                    <w:lang w:eastAsia="ru-RU"/>
                  </w:rPr>
                  <m:t>ND</m:t>
                </m:r>
              </m:sup>
            </m:sSup>
          </m:e>
        </m:d>
      </m:oMath>
      <w:r>
        <w:rPr>
          <w:rFonts w:ascii="Times New Roman" w:eastAsia="Times New Roman" w:hAnsi="Times New Roman" w:cs="Times New Roman"/>
          <w:sz w:val="24"/>
          <w:szCs w:val="24"/>
          <w:lang w:eastAsia="ru-RU"/>
        </w:rPr>
        <w:t xml:space="preserve">, в области центральных быстрот и по перечисленным </w:t>
      </w:r>
      <w:r>
        <w:rPr>
          <w:rFonts w:ascii="Times New Roman" w:eastAsia="Times New Roman" w:hAnsi="Times New Roman" w:cs="Times New Roman"/>
          <w:sz w:val="24"/>
          <w:szCs w:val="24"/>
          <w:lang w:eastAsia="ru-RU"/>
        </w:rPr>
        <w:lastRenderedPageBreak/>
        <w:t xml:space="preserve">выше сечениям, представленные в работах [14вв-20], собраны в </w:t>
      </w:r>
      <w:r w:rsidR="00AA5321">
        <w:rPr>
          <w:rFonts w:ascii="Times New Roman" w:eastAsia="Times New Roman" w:hAnsi="Times New Roman" w:cs="Times New Roman"/>
          <w:sz w:val="24"/>
          <w:szCs w:val="24"/>
          <w:lang w:eastAsia="ru-RU"/>
        </w:rPr>
        <w:t>Табл</w:t>
      </w:r>
      <w:r>
        <w:rPr>
          <w:rFonts w:ascii="Times New Roman" w:eastAsia="Times New Roman" w:hAnsi="Times New Roman" w:cs="Times New Roman"/>
          <w:sz w:val="24"/>
          <w:szCs w:val="24"/>
          <w:lang w:eastAsia="ru-RU"/>
        </w:rPr>
        <w:t>. 1. Необходимо отметить, что, как указывалось в [14], сечение дважды дифракционных процессов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DD</m:t>
            </m:r>
          </m:sup>
        </m:sSup>
      </m:oMath>
      <w:r>
        <w:rPr>
          <w:rFonts w:ascii="Times New Roman" w:eastAsia="Times New Roman" w:hAnsi="Times New Roman" w:cs="Times New Roman"/>
          <w:sz w:val="24"/>
          <w:szCs w:val="24"/>
          <w:lang w:eastAsia="ru-RU"/>
        </w:rPr>
        <w:t>) не удается экспериментально определить с хорошей точностью. Это приводит к большим погрешностям в экспериментальных значениях для сечения недифракционных процесов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N</m:t>
            </m:r>
            <m:r>
              <w:rPr>
                <w:rFonts w:ascii="Cambria Math" w:eastAsia="Times New Roman" w:hAnsi="Cambria Math" w:cs="Times New Roman"/>
                <w:sz w:val="24"/>
                <w:szCs w:val="24"/>
                <w:lang w:eastAsia="ru-RU"/>
              </w:rPr>
              <m:t>D</m:t>
            </m:r>
          </m:sup>
        </m:sSup>
      </m:oMath>
      <w:r>
        <w:rPr>
          <w:rFonts w:ascii="Times New Roman" w:eastAsia="Times New Roman" w:hAnsi="Times New Roman" w:cs="Times New Roman"/>
          <w:sz w:val="24"/>
          <w:szCs w:val="24"/>
          <w:lang w:eastAsia="ru-RU"/>
        </w:rPr>
        <w:t xml:space="preserve">), которое определяются как    </w:t>
      </w:r>
    </w:p>
    <w:p w14:paraId="3AA68F85" w14:textId="77777777" w:rsidR="00471F99" w:rsidRDefault="00D63E4D">
      <w:pPr>
        <w:spacing w:after="0" w:line="360" w:lineRule="auto"/>
        <w:ind w:firstLine="709"/>
        <w:jc w:val="center"/>
        <w:rPr>
          <w:rFonts w:ascii="Times New Roman" w:eastAsia="Times New Roman" w:hAnsi="Times New Roman" w:cs="Times New Roman"/>
          <w:sz w:val="24"/>
          <w:szCs w:val="24"/>
          <w:lang w:eastAsia="ru-RU"/>
        </w:rPr>
      </w:pPr>
      <m:oMath>
        <m:sSup>
          <m:sSupPr>
            <m:ctrlPr>
              <w:rPr>
                <w:rFonts w:ascii="Cambria Math" w:eastAsia="Times New Roman" w:hAnsi="Cambria Math" w:cs="Times New Roman"/>
                <w:i/>
                <w:sz w:val="24"/>
                <w:szCs w:val="24"/>
                <w:lang w:eastAsia="ru-RU"/>
              </w:rPr>
            </m:ctrlPr>
          </m:sSupPr>
          <m:e>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ND</m:t>
                </m:r>
              </m:sup>
            </m:sSup>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inel</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SD</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D</m:t>
            </m:r>
            <m:r>
              <w:rPr>
                <w:rFonts w:ascii="Cambria Math" w:eastAsia="Times New Roman" w:hAnsi="Cambria Math" w:cs="Times New Roman"/>
                <w:sz w:val="24"/>
                <w:szCs w:val="24"/>
                <w:lang w:eastAsia="ru-RU"/>
              </w:rPr>
              <m:t>D</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SD</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D</m:t>
            </m:r>
            <m:r>
              <w:rPr>
                <w:rFonts w:ascii="Cambria Math" w:eastAsia="Times New Roman" w:hAnsi="Cambria Math" w:cs="Times New Roman"/>
                <w:sz w:val="24"/>
                <w:szCs w:val="24"/>
                <w:lang w:eastAsia="ru-RU"/>
              </w:rPr>
              <m:t>D</m:t>
            </m:r>
          </m:sup>
        </m:sSup>
      </m:oMath>
      <w:r w:rsidR="000B5B30">
        <w:rPr>
          <w:rFonts w:ascii="Times New Roman" w:eastAsia="Times New Roman" w:hAnsi="Times New Roman" w:cs="Times New Roman"/>
          <w:sz w:val="24"/>
          <w:szCs w:val="24"/>
          <w:lang w:eastAsia="ru-RU"/>
        </w:rPr>
        <w:t xml:space="preserve"> .</w:t>
      </w:r>
    </w:p>
    <w:p w14:paraId="22DCA7E7" w14:textId="77777777" w:rsidR="00471F99" w:rsidRDefault="000B5B30">
      <w:pPr>
        <w:spacing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Оно играет важную роль в реджевском подходе, т.к. соответствуют вкладу всех процессов с хотя бы одним разрезанным помероном. При этом полное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oMath>
      <w:r>
        <w:rPr>
          <w:rFonts w:ascii="Times New Roman" w:eastAsia="Times New Roman" w:hAnsi="Times New Roman" w:cs="Times New Roman"/>
          <w:sz w:val="24"/>
          <w:szCs w:val="24"/>
          <w:lang w:eastAsia="ru-RU"/>
        </w:rPr>
        <w:t>), упругое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oMath>
      <w:r>
        <w:rPr>
          <w:rFonts w:ascii="Times New Roman" w:eastAsia="Times New Roman" w:hAnsi="Times New Roman" w:cs="Times New Roman"/>
          <w:sz w:val="24"/>
          <w:szCs w:val="24"/>
          <w:lang w:eastAsia="ru-RU"/>
        </w:rPr>
        <w:t>) и неупругое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inel</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oMath>
      <w:r>
        <w:rPr>
          <w:rFonts w:ascii="Times New Roman" w:eastAsia="Times New Roman" w:hAnsi="Times New Roman" w:cs="Times New Roman"/>
          <w:sz w:val="24"/>
          <w:szCs w:val="24"/>
          <w:lang w:eastAsia="ru-RU"/>
        </w:rPr>
        <w:t>) сечения экспериментально определяются со значительно большей точностью (см., например, [19]).</w:t>
      </w:r>
    </w:p>
    <w:sdt>
      <w:sdtPr>
        <w:rPr>
          <w:rFonts w:ascii="Times New Roman" w:eastAsia="Times New Roman" w:hAnsi="Times New Roman" w:cs="Times New Roman"/>
          <w:sz w:val="24"/>
          <w:szCs w:val="24"/>
          <w:lang w:eastAsia="ru-RU"/>
        </w:rPr>
        <w:id w:val="-924957762"/>
        <w:placeholder>
          <w:docPart w:val="B6C65C40B0A843D5B83E788CD214B44C"/>
        </w:placeholder>
      </w:sdtPr>
      <w:sdtEndPr/>
      <w:sdtContent>
        <w:p w14:paraId="06220072" w14:textId="0384BB9F" w:rsidR="00471F99" w:rsidRDefault="00AA5321">
          <w:pPr>
            <w:spacing w:after="120" w:line="240" w:lineRule="auto"/>
            <w:jc w:val="both"/>
            <w:rPr>
              <w:rFonts w:ascii="Times New Roman" w:hAnsi="Times New Roman" w:cs="Times New Roman"/>
              <w:sz w:val="24"/>
              <w:szCs w:val="24"/>
            </w:rPr>
          </w:pPr>
          <w:r>
            <w:rPr>
              <w:rFonts w:ascii="Times New Roman" w:eastAsia="Times New Roman" w:hAnsi="Times New Roman" w:cs="Times New Roman"/>
              <w:sz w:val="24"/>
              <w:szCs w:val="20"/>
              <w:lang w:eastAsia="ru-RU"/>
            </w:rPr>
            <w:t>Табл</w:t>
          </w:r>
          <w:r w:rsidR="000B5B30">
            <w:rPr>
              <w:rFonts w:ascii="Times New Roman" w:eastAsia="Times New Roman" w:hAnsi="Times New Roman" w:cs="Times New Roman"/>
              <w:sz w:val="24"/>
              <w:szCs w:val="20"/>
              <w:lang w:eastAsia="ru-RU"/>
            </w:rPr>
            <w:t xml:space="preserve">ица 1 – </w:t>
          </w:r>
          <w:sdt>
            <w:sdtPr>
              <w:rPr>
                <w:rFonts w:ascii="Times New Roman" w:hAnsi="Times New Roman" w:cs="Times New Roman"/>
                <w:sz w:val="24"/>
                <w:szCs w:val="24"/>
              </w:rPr>
              <w:id w:val="748310319"/>
              <w:placeholder>
                <w:docPart w:val="381AC4133D974E53B90F6E2139244C34"/>
              </w:placeholder>
            </w:sdtPr>
            <w:sdtEndPr/>
            <w:sdtContent>
              <w:r w:rsidR="000B5B30">
                <w:rPr>
                  <w:rFonts w:ascii="Times New Roman" w:hAnsi="Times New Roman" w:cs="Times New Roman"/>
                  <w:sz w:val="24"/>
                  <w:szCs w:val="24"/>
                </w:rPr>
                <w:t>Экспериментальные данные по плотности множественности частиц в недифракционных процессах,</w:t>
              </w:r>
              <m:oMath>
                <m:d>
                  <m:dPr>
                    <m:begChr m:val="〈"/>
                    <m:endChr m:val="〉"/>
                    <m:ctrlPr>
                      <w:rPr>
                        <w:rFonts w:ascii="Cambria Math" w:eastAsia="Times New Roman" w:hAnsi="Cambria Math" w:cs="Times New Roman"/>
                        <w:i/>
                        <w:sz w:val="24"/>
                        <w:szCs w:val="24"/>
                        <w:lang w:eastAsia="ru-RU"/>
                      </w:rPr>
                    </m:ctrlPr>
                  </m:dPr>
                  <m:e>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val="en-GB" w:eastAsia="ru-RU"/>
                          </w:rPr>
                          <m:t>n</m:t>
                        </m:r>
                      </m:e>
                      <m:sup>
                        <m:r>
                          <w:rPr>
                            <w:rFonts w:ascii="Cambria Math" w:eastAsia="Times New Roman" w:hAnsi="Cambria Math" w:cs="Times New Roman"/>
                            <w:sz w:val="24"/>
                            <w:szCs w:val="24"/>
                            <w:lang w:eastAsia="ru-RU"/>
                          </w:rPr>
                          <m:t>ND</m:t>
                        </m:r>
                      </m:sup>
                    </m:sSup>
                  </m:e>
                </m:d>
              </m:oMath>
              <w:r w:rsidR="000B5B30">
                <w:rPr>
                  <w:rFonts w:ascii="Times New Roman" w:hAnsi="Times New Roman" w:cs="Times New Roman"/>
                  <w:sz w:val="24"/>
                  <w:szCs w:val="24"/>
                </w:rPr>
                <w:t>, в области центральных быстрот и по сечениям при различных начальных энергиях, представленные в работах [</w:t>
              </w:r>
              <w:r w:rsidR="000B5B30">
                <w:rPr>
                  <w:rFonts w:ascii="Times New Roman" w:eastAsia="Times New Roman" w:hAnsi="Times New Roman" w:cs="Times New Roman"/>
                  <w:sz w:val="24"/>
                  <w:szCs w:val="24"/>
                  <w:lang w:eastAsia="ru-RU"/>
                </w:rPr>
                <w:t>14вв-20]</w:t>
              </w:r>
            </w:sdtContent>
          </w:sdt>
        </w:p>
        <w:p w14:paraId="6177B961" w14:textId="77777777" w:rsidR="00471F99" w:rsidRDefault="000B5B30">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098C744D" wp14:editId="6C565B27">
                    <wp:extent cx="5438775" cy="1441916"/>
                    <wp:effectExtent l="0" t="0" r="0" b="635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75">
                              <a:lum bright="-20000" contrast="40000"/>
                            </a:blip>
                            <a:stretch/>
                          </pic:blipFill>
                          <pic:spPr bwMode="auto">
                            <a:xfrm>
                              <a:off x="0" y="0"/>
                              <a:ext cx="5468326" cy="144975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428.25pt;height:113.54pt;mso-wrap-distance-left:0.00pt;mso-wrap-distance-top:0.00pt;mso-wrap-distance-right:0.00pt;mso-wrap-distance-bottom:0.00pt;" stroked="f">
                    <v:path textboxrect="0,0,0,0"/>
                    <v:imagedata r:id="rId76" o:title=""/>
                  </v:shape>
                </w:pict>
              </mc:Fallback>
            </mc:AlternateContent>
          </w:r>
        </w:p>
      </w:sdtContent>
    </w:sdt>
    <w:p w14:paraId="490F9F45" w14:textId="3E653061" w:rsidR="00471F99" w:rsidRDefault="000B5B30">
      <w:pPr>
        <w:spacing w:line="360" w:lineRule="auto"/>
        <w:ind w:firstLine="709"/>
        <w:jc w:val="both"/>
        <w:rPr>
          <w:rFonts w:ascii="Times New Roman" w:hAnsi="Times New Roman" w:cs="Times New Roman"/>
          <w:sz w:val="24"/>
        </w:rPr>
      </w:pPr>
      <w:r>
        <w:rPr>
          <w:rFonts w:ascii="Times New Roman" w:hAnsi="Times New Roman" w:cs="Times New Roman"/>
          <w:sz w:val="24"/>
        </w:rPr>
        <w:t xml:space="preserve">Результаты наших расчетов по приведенным выше формулам (9)-(21) со значениями параметров (25) представлены в </w:t>
      </w:r>
      <w:r w:rsidR="00AA5321">
        <w:rPr>
          <w:rFonts w:ascii="Times New Roman" w:hAnsi="Times New Roman" w:cs="Times New Roman"/>
          <w:sz w:val="24"/>
        </w:rPr>
        <w:t>Табл</w:t>
      </w:r>
      <w:r>
        <w:rPr>
          <w:rFonts w:ascii="Times New Roman" w:hAnsi="Times New Roman" w:cs="Times New Roman"/>
          <w:sz w:val="24"/>
        </w:rPr>
        <w:t xml:space="preserve">. 2. Из этой </w:t>
      </w:r>
      <w:r w:rsidR="00AA5321">
        <w:rPr>
          <w:rFonts w:ascii="Times New Roman" w:hAnsi="Times New Roman" w:cs="Times New Roman"/>
          <w:sz w:val="24"/>
        </w:rPr>
        <w:t>Табл</w:t>
      </w:r>
      <w:r>
        <w:rPr>
          <w:rFonts w:ascii="Times New Roman" w:hAnsi="Times New Roman" w:cs="Times New Roman"/>
          <w:sz w:val="24"/>
        </w:rPr>
        <w:t xml:space="preserve">ицы видно, что этот набор параметров в ТэВ-ной области дает слишком медленный рост множественности и слишком быстрое увеличение сечения недифракционных процессов по сравнению с наблюдающемся в эксперименте. Для решения этой проблемы необходимо еще больше увеличить интерсепт померона Δ. Поэтому в работах [21,22] для описания экспериментальных данных с включением энергий LHC был предложен новый набор реджевских параметров:  </w:t>
      </w:r>
    </w:p>
    <w:p w14:paraId="775DFC85" w14:textId="77777777" w:rsidR="00471F99" w:rsidRDefault="000B5B30">
      <w:pPr>
        <w:spacing w:line="360" w:lineRule="auto"/>
        <w:ind w:firstLine="709"/>
        <w:jc w:val="center"/>
        <w:rPr>
          <w:rFonts w:ascii="Times New Roman" w:hAnsi="Times New Roman" w:cs="Times New Roman"/>
          <w:sz w:val="24"/>
        </w:rPr>
      </w:pPr>
      <w:r>
        <w:rPr>
          <w:rFonts w:ascii="Times New Roman" w:hAnsi="Times New Roman" w:cs="Times New Roman"/>
          <w:sz w:val="24"/>
        </w:rPr>
        <w:t xml:space="preserve">Δ=0.19 ,         α^'=0.25 </w:t>
      </w:r>
      <w:r>
        <w:rPr>
          <w:rFonts w:ascii="Cambria Math" w:hAnsi="Cambria Math" w:cs="Cambria Math"/>
          <w:sz w:val="24"/>
        </w:rPr>
        <w:t>〖</w:t>
      </w:r>
      <w:r>
        <w:rPr>
          <w:rFonts w:ascii="Times New Roman" w:hAnsi="Times New Roman" w:cs="Times New Roman"/>
          <w:sz w:val="24"/>
        </w:rPr>
        <w:t>ГэВ</w:t>
      </w:r>
      <w:r>
        <w:rPr>
          <w:rFonts w:ascii="Cambria Math" w:hAnsi="Cambria Math" w:cs="Cambria Math"/>
          <w:sz w:val="24"/>
        </w:rPr>
        <w:t>〗</w:t>
      </w:r>
      <w:r>
        <w:rPr>
          <w:rFonts w:ascii="Times New Roman" w:hAnsi="Times New Roman" w:cs="Times New Roman"/>
          <w:sz w:val="24"/>
        </w:rPr>
        <w:t>^(-2),</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(26)</w:t>
      </w:r>
    </w:p>
    <w:p w14:paraId="6BAD6E14" w14:textId="77777777" w:rsidR="00471F99" w:rsidRDefault="000B5B30">
      <w:pPr>
        <w:spacing w:line="360" w:lineRule="auto"/>
        <w:ind w:firstLine="709"/>
        <w:jc w:val="center"/>
        <w:rPr>
          <w:rFonts w:ascii="Times New Roman" w:hAnsi="Times New Roman" w:cs="Times New Roman"/>
          <w:sz w:val="24"/>
        </w:rPr>
      </w:pPr>
      <w:r>
        <w:rPr>
          <w:rFonts w:ascii="Times New Roman" w:hAnsi="Times New Roman" w:cs="Times New Roman" w:hint="eastAsia"/>
          <w:sz w:val="24"/>
        </w:rPr>
        <w:t>γ</w:t>
      </w:r>
      <w:r>
        <w:rPr>
          <w:rFonts w:ascii="Times New Roman" w:hAnsi="Times New Roman" w:cs="Times New Roman"/>
          <w:sz w:val="24"/>
        </w:rPr>
        <w:t xml:space="preserve">=γ_pp=0.85 </w:t>
      </w:r>
      <w:r>
        <w:rPr>
          <w:rFonts w:ascii="Cambria Math" w:hAnsi="Cambria Math" w:cs="Cambria Math"/>
          <w:sz w:val="24"/>
        </w:rPr>
        <w:t>〖</w:t>
      </w:r>
      <w:r>
        <w:rPr>
          <w:rFonts w:ascii="Times New Roman" w:hAnsi="Times New Roman" w:cs="Times New Roman"/>
          <w:sz w:val="24"/>
        </w:rPr>
        <w:t>ГэВ</w:t>
      </w:r>
      <w:r>
        <w:rPr>
          <w:rFonts w:ascii="Cambria Math" w:hAnsi="Cambria Math" w:cs="Cambria Math"/>
          <w:sz w:val="24"/>
        </w:rPr>
        <w:t>〗</w:t>
      </w:r>
      <w:r>
        <w:rPr>
          <w:rFonts w:ascii="Times New Roman" w:hAnsi="Times New Roman" w:cs="Times New Roman"/>
          <w:sz w:val="24"/>
        </w:rPr>
        <w:t xml:space="preserve">^(-2),       R^2=R_pp^2=3.3 </w:t>
      </w:r>
      <w:r>
        <w:rPr>
          <w:rFonts w:ascii="Cambria Math" w:hAnsi="Cambria Math" w:cs="Cambria Math"/>
          <w:sz w:val="24"/>
        </w:rPr>
        <w:t>〖</w:t>
      </w:r>
      <w:r>
        <w:rPr>
          <w:rFonts w:ascii="Times New Roman" w:hAnsi="Times New Roman" w:cs="Times New Roman"/>
          <w:sz w:val="24"/>
        </w:rPr>
        <w:t>ГэВ</w:t>
      </w:r>
      <w:r>
        <w:rPr>
          <w:rFonts w:ascii="Cambria Math" w:hAnsi="Cambria Math" w:cs="Cambria Math"/>
          <w:sz w:val="24"/>
        </w:rPr>
        <w:t>〗</w:t>
      </w:r>
      <w:r>
        <w:rPr>
          <w:rFonts w:ascii="Times New Roman" w:hAnsi="Times New Roman" w:cs="Times New Roman"/>
          <w:sz w:val="24"/>
        </w:rPr>
        <w:t>^(-2),      C=1.8 .</w:t>
      </w:r>
    </w:p>
    <w:p w14:paraId="7764E787" w14:textId="77777777" w:rsidR="00471F99" w:rsidRDefault="00471F99">
      <w:pPr>
        <w:spacing w:line="360" w:lineRule="auto"/>
        <w:ind w:firstLine="709"/>
        <w:jc w:val="center"/>
        <w:rPr>
          <w:rFonts w:ascii="Times New Roman" w:hAnsi="Times New Roman" w:cs="Times New Roman"/>
          <w:sz w:val="24"/>
        </w:rPr>
      </w:pPr>
    </w:p>
    <w:p w14:paraId="75132664" w14:textId="77777777" w:rsidR="00471F99" w:rsidRDefault="00471F99">
      <w:pPr>
        <w:spacing w:line="360" w:lineRule="auto"/>
        <w:ind w:firstLine="709"/>
        <w:jc w:val="center"/>
        <w:rPr>
          <w:rFonts w:ascii="Times New Roman" w:hAnsi="Times New Roman" w:cs="Times New Roman"/>
          <w:sz w:val="24"/>
        </w:rPr>
      </w:pPr>
    </w:p>
    <w:p w14:paraId="7AB4D05F" w14:textId="77777777" w:rsidR="00471F99" w:rsidRDefault="00471F99">
      <w:pPr>
        <w:spacing w:line="360" w:lineRule="auto"/>
        <w:ind w:firstLine="709"/>
        <w:jc w:val="center"/>
        <w:rPr>
          <w:rFonts w:ascii="Times New Roman" w:hAnsi="Times New Roman" w:cs="Times New Roman"/>
          <w:sz w:val="24"/>
        </w:rPr>
      </w:pPr>
    </w:p>
    <w:p w14:paraId="05AACB12" w14:textId="03A09A15" w:rsidR="00471F99" w:rsidRDefault="00AA5321">
      <w:pPr>
        <w:spacing w:after="120" w:line="240" w:lineRule="auto"/>
        <w:jc w:val="both"/>
        <w:rPr>
          <w:rFonts w:ascii="Times New Roman" w:hAnsi="Times New Roman" w:cs="Times New Roman"/>
          <w:sz w:val="24"/>
          <w:szCs w:val="24"/>
        </w:rPr>
      </w:pPr>
      <w:r>
        <w:rPr>
          <w:rFonts w:ascii="Times New Roman" w:eastAsia="Times New Roman" w:hAnsi="Times New Roman" w:cs="Times New Roman"/>
          <w:sz w:val="24"/>
          <w:szCs w:val="20"/>
          <w:lang w:eastAsia="ru-RU"/>
        </w:rPr>
        <w:lastRenderedPageBreak/>
        <w:t>Табл</w:t>
      </w:r>
      <w:r w:rsidR="000B5B30">
        <w:rPr>
          <w:rFonts w:ascii="Times New Roman" w:eastAsia="Times New Roman" w:hAnsi="Times New Roman" w:cs="Times New Roman"/>
          <w:sz w:val="24"/>
          <w:szCs w:val="20"/>
          <w:lang w:eastAsia="ru-RU"/>
        </w:rPr>
        <w:t xml:space="preserve">ица 2 – </w:t>
      </w:r>
      <w:sdt>
        <w:sdtPr>
          <w:rPr>
            <w:rFonts w:ascii="Times New Roman" w:hAnsi="Times New Roman" w:cs="Times New Roman"/>
            <w:sz w:val="24"/>
            <w:szCs w:val="24"/>
          </w:rPr>
          <w:id w:val="1058362947"/>
          <w:placeholder>
            <w:docPart w:val="F6E1F781AB784080A5A82224741EE461"/>
          </w:placeholder>
        </w:sdtPr>
        <w:sdtEndPr/>
        <w:sdtContent>
          <w:r w:rsidR="000B5B30">
            <w:rPr>
              <w:rFonts w:ascii="Times New Roman" w:hAnsi="Times New Roman" w:cs="Times New Roman"/>
              <w:sz w:val="24"/>
              <w:szCs w:val="24"/>
            </w:rPr>
            <w:t xml:space="preserve">Сравнение результатов </w:t>
          </w:r>
          <w:r w:rsidR="000B5B30">
            <w:rPr>
              <w:rFonts w:ascii="Times New Roman" w:eastAsia="Times New Roman" w:hAnsi="Times New Roman" w:cs="Times New Roman"/>
              <w:sz w:val="24"/>
              <w:szCs w:val="24"/>
              <w:lang w:eastAsia="ru-RU"/>
            </w:rPr>
            <w:t>расчетов множественности и сечения для недифракционных процессов в реджевском подходе по формулам (9)-(21) при значении параметров (25) из работы [4] с экспериментальными данными [14-20] при различных начальных энергиях</w:t>
          </w:r>
        </w:sdtContent>
      </w:sdt>
    </w:p>
    <w:tbl>
      <w:tblPr>
        <w:tblStyle w:val="TableGrid"/>
        <w:tblW w:w="0" w:type="auto"/>
        <w:tblInd w:w="108" w:type="dxa"/>
        <w:tblLook w:val="04A0" w:firstRow="1" w:lastRow="0" w:firstColumn="1" w:lastColumn="0" w:noHBand="0" w:noVBand="1"/>
      </w:tblPr>
      <w:tblGrid>
        <w:gridCol w:w="1883"/>
        <w:gridCol w:w="2043"/>
        <w:gridCol w:w="2088"/>
        <w:gridCol w:w="1724"/>
        <w:gridCol w:w="1724"/>
      </w:tblGrid>
      <w:tr w:rsidR="00471F99" w14:paraId="638675A0" w14:textId="77777777">
        <w:tc>
          <w:tcPr>
            <w:tcW w:w="1884" w:type="dxa"/>
          </w:tcPr>
          <w:p w14:paraId="043D1D14" w14:textId="77777777" w:rsidR="00471F99" w:rsidRDefault="00D63E4D">
            <w:pPr>
              <w:widowControl w:val="0"/>
              <w:jc w:val="both"/>
              <w:rPr>
                <w:rFonts w:ascii="Times New Roman" w:hAnsi="Times New Roman" w:cs="Times New Roman"/>
                <w:sz w:val="20"/>
                <w:szCs w:val="20"/>
              </w:rPr>
            </w:pPr>
            <m:oMathPara>
              <m:oMath>
                <m:rad>
                  <m:radPr>
                    <m:degHide m:val="1"/>
                    <m:ctrlPr>
                      <w:rPr>
                        <w:rFonts w:ascii="Cambria Math" w:hAnsi="Cambria Math" w:cs="Times New Roman"/>
                        <w:i/>
                        <w:sz w:val="20"/>
                        <w:szCs w:val="20"/>
                      </w:rPr>
                    </m:ctrlPr>
                  </m:radPr>
                  <m:deg/>
                  <m:e>
                    <m:r>
                      <w:rPr>
                        <w:rFonts w:ascii="Cambria Math" w:hAnsi="Cambria Math" w:cs="Times New Roman"/>
                        <w:sz w:val="20"/>
                        <w:szCs w:val="20"/>
                        <w:lang w:val="en-GB"/>
                      </w:rPr>
                      <m:t>s</m:t>
                    </m:r>
                  </m:e>
                </m:rad>
              </m:oMath>
            </m:oMathPara>
          </w:p>
        </w:tc>
        <w:tc>
          <w:tcPr>
            <w:tcW w:w="2043" w:type="dxa"/>
          </w:tcPr>
          <w:p w14:paraId="379129D6" w14:textId="77777777" w:rsidR="00471F99" w:rsidRDefault="00D63E4D">
            <w:pPr>
              <w:widowControl w:val="0"/>
              <w:jc w:val="both"/>
              <w:rPr>
                <w:rFonts w:ascii="Times New Roman" w:eastAsia="Times New Roman" w:hAnsi="Times New Roman" w:cs="Times New Roman"/>
                <w:sz w:val="20"/>
                <w:szCs w:val="20"/>
                <w:lang w:eastAsia="ru-RU"/>
              </w:rPr>
            </w:pPr>
            <m:oMathPara>
              <m:oMath>
                <m:sSub>
                  <m:sSubPr>
                    <m:ctrlPr>
                      <w:rPr>
                        <w:rFonts w:ascii="Cambria Math" w:eastAsia="Times New Roman" w:hAnsi="Cambria Math" w:cs="Times New Roman"/>
                        <w:i/>
                        <w:sz w:val="20"/>
                        <w:szCs w:val="20"/>
                        <w:lang w:eastAsia="ru-RU"/>
                      </w:rPr>
                    </m:ctrlPr>
                  </m:sSubPr>
                  <m:e>
                    <m:d>
                      <m:dPr>
                        <m:begChr m:val="〈"/>
                        <m:endChr m:val="〉"/>
                        <m:ctrlPr>
                          <w:rPr>
                            <w:rFonts w:ascii="Cambria Math" w:eastAsia="Times New Roman" w:hAnsi="Cambria Math" w:cs="Times New Roman"/>
                            <w:i/>
                            <w:sz w:val="20"/>
                            <w:szCs w:val="20"/>
                            <w:lang w:eastAsia="ru-RU"/>
                          </w:rPr>
                        </m:ctrlPr>
                      </m:dPr>
                      <m:e>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val="en-GB" w:eastAsia="ru-RU"/>
                              </w:rPr>
                              <m:t>n</m:t>
                            </m:r>
                          </m:e>
                          <m:sup>
                            <m:r>
                              <w:rPr>
                                <w:rFonts w:ascii="Cambria Math" w:eastAsia="Times New Roman" w:hAnsi="Cambria Math" w:cs="Times New Roman"/>
                                <w:sz w:val="20"/>
                                <w:szCs w:val="20"/>
                                <w:lang w:eastAsia="ru-RU"/>
                              </w:rPr>
                              <m:t>ND</m:t>
                            </m:r>
                          </m:sup>
                        </m:sSup>
                      </m:e>
                    </m:d>
                  </m:e>
                  <m:sub>
                    <m:r>
                      <w:rPr>
                        <w:rFonts w:ascii="Cambria Math" w:eastAsia="Times New Roman" w:hAnsi="Cambria Math" w:cs="Times New Roman"/>
                        <w:sz w:val="20"/>
                        <w:szCs w:val="20"/>
                        <w:lang w:eastAsia="ru-RU"/>
                      </w:rPr>
                      <m:t>exp</m:t>
                    </m:r>
                  </m:sub>
                </m:sSub>
              </m:oMath>
            </m:oMathPara>
          </w:p>
        </w:tc>
        <w:tc>
          <w:tcPr>
            <w:tcW w:w="2088" w:type="dxa"/>
          </w:tcPr>
          <w:p w14:paraId="56FEB89A" w14:textId="77777777" w:rsidR="00471F99" w:rsidRDefault="00D63E4D">
            <w:pPr>
              <w:widowControl w:val="0"/>
              <w:jc w:val="both"/>
              <w:rPr>
                <w:rFonts w:ascii="Times New Roman" w:eastAsia="Times New Roman" w:hAnsi="Times New Roman" w:cs="Times New Roman"/>
                <w:sz w:val="20"/>
                <w:szCs w:val="20"/>
                <w:lang w:val="en-GB" w:eastAsia="ru-RU"/>
              </w:rPr>
            </w:pPr>
            <m:oMathPara>
              <m:oMath>
                <m:sSub>
                  <m:sSubPr>
                    <m:ctrlPr>
                      <w:rPr>
                        <w:rFonts w:ascii="Cambria Math" w:eastAsia="Times New Roman" w:hAnsi="Cambria Math" w:cs="Times New Roman"/>
                        <w:i/>
                        <w:sz w:val="20"/>
                        <w:szCs w:val="20"/>
                        <w:lang w:eastAsia="ru-RU"/>
                      </w:rPr>
                    </m:ctrlPr>
                  </m:sSubPr>
                  <m:e>
                    <m:d>
                      <m:dPr>
                        <m:begChr m:val="〈"/>
                        <m:endChr m:val="〉"/>
                        <m:ctrlPr>
                          <w:rPr>
                            <w:rFonts w:ascii="Cambria Math" w:eastAsia="Times New Roman" w:hAnsi="Cambria Math" w:cs="Times New Roman"/>
                            <w:i/>
                            <w:sz w:val="20"/>
                            <w:szCs w:val="20"/>
                            <w:lang w:eastAsia="ru-RU"/>
                          </w:rPr>
                        </m:ctrlPr>
                      </m:dPr>
                      <m:e>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val="en-GB" w:eastAsia="ru-RU"/>
                              </w:rPr>
                              <m:t>n</m:t>
                            </m:r>
                          </m:e>
                          <m:sup>
                            <m:r>
                              <w:rPr>
                                <w:rFonts w:ascii="Cambria Math" w:eastAsia="Times New Roman" w:hAnsi="Cambria Math" w:cs="Times New Roman"/>
                                <w:sz w:val="20"/>
                                <w:szCs w:val="20"/>
                                <w:lang w:eastAsia="ru-RU"/>
                              </w:rPr>
                              <m:t>ND</m:t>
                            </m:r>
                          </m:sup>
                        </m:sSup>
                      </m:e>
                    </m:d>
                  </m:e>
                  <m:sub>
                    <m:r>
                      <w:rPr>
                        <w:rFonts w:ascii="Cambria Math" w:eastAsia="Times New Roman" w:hAnsi="Cambria Math" w:cs="Times New Roman"/>
                        <w:sz w:val="20"/>
                        <w:szCs w:val="20"/>
                        <w:lang w:eastAsia="ru-RU"/>
                      </w:rPr>
                      <m:t>theor</m:t>
                    </m:r>
                  </m:sub>
                </m:sSub>
              </m:oMath>
            </m:oMathPara>
          </w:p>
        </w:tc>
        <w:tc>
          <w:tcPr>
            <w:tcW w:w="1724" w:type="dxa"/>
          </w:tcPr>
          <w:p w14:paraId="04FCDF30" w14:textId="77777777" w:rsidR="00471F99" w:rsidRDefault="00D63E4D">
            <w:pPr>
              <w:widowControl w:val="0"/>
              <w:jc w:val="both"/>
              <w:rPr>
                <w:rFonts w:ascii="Times New Roman" w:eastAsia="Times New Roman" w:hAnsi="Times New Roman" w:cs="Times New Roman"/>
                <w:sz w:val="20"/>
                <w:szCs w:val="20"/>
                <w:lang w:eastAsia="ru-RU"/>
              </w:rPr>
            </w:pPr>
            <m:oMathPara>
              <m:oMath>
                <m:sSubSup>
                  <m:sSubSupPr>
                    <m:ctrlPr>
                      <w:rPr>
                        <w:rFonts w:ascii="Cambria Math" w:eastAsia="Times New Roman" w:hAnsi="Cambria Math" w:cs="Times New Roman"/>
                        <w:i/>
                        <w:sz w:val="20"/>
                        <w:szCs w:val="20"/>
                        <w:lang w:eastAsia="ru-RU"/>
                      </w:rPr>
                    </m:ctrlPr>
                  </m:sSubSupPr>
                  <m:e>
                    <m:r>
                      <w:rPr>
                        <w:rFonts w:ascii="Cambria Math" w:eastAsia="Times New Roman" w:hAnsi="Cambria Math" w:cs="Times New Roman"/>
                        <w:sz w:val="20"/>
                        <w:szCs w:val="20"/>
                        <w:lang w:eastAsia="ru-RU"/>
                      </w:rPr>
                      <m:t>σ</m:t>
                    </m:r>
                  </m:e>
                  <m:sub>
                    <m:r>
                      <w:rPr>
                        <w:rFonts w:ascii="Cambria Math" w:eastAsia="Times New Roman" w:hAnsi="Cambria Math" w:cs="Times New Roman"/>
                        <w:sz w:val="20"/>
                        <w:szCs w:val="20"/>
                        <w:lang w:val="en-GB" w:eastAsia="ru-RU"/>
                      </w:rPr>
                      <m:t>exp</m:t>
                    </m:r>
                  </m:sub>
                  <m:sup>
                    <m:r>
                      <w:rPr>
                        <w:rFonts w:ascii="Cambria Math" w:eastAsia="Times New Roman" w:hAnsi="Cambria Math" w:cs="Times New Roman"/>
                        <w:sz w:val="20"/>
                        <w:szCs w:val="20"/>
                        <w:lang w:eastAsia="ru-RU"/>
                      </w:rPr>
                      <m:t>ND</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724" w:type="dxa"/>
          </w:tcPr>
          <w:p w14:paraId="740AF5D9" w14:textId="77777777" w:rsidR="00471F99" w:rsidRDefault="00D63E4D">
            <w:pPr>
              <w:widowControl w:val="0"/>
              <w:jc w:val="both"/>
              <w:rPr>
                <w:rFonts w:ascii="Times New Roman" w:eastAsia="Times New Roman" w:hAnsi="Times New Roman" w:cs="Times New Roman"/>
                <w:sz w:val="20"/>
                <w:szCs w:val="20"/>
                <w:lang w:eastAsia="ru-RU"/>
              </w:rPr>
            </w:pPr>
            <m:oMath>
              <m:sSubSup>
                <m:sSubSupPr>
                  <m:ctrlPr>
                    <w:rPr>
                      <w:rFonts w:ascii="Cambria Math" w:eastAsia="Times New Roman" w:hAnsi="Cambria Math" w:cs="Times New Roman"/>
                      <w:i/>
                      <w:sz w:val="20"/>
                      <w:szCs w:val="20"/>
                      <w:lang w:eastAsia="ru-RU"/>
                    </w:rPr>
                  </m:ctrlPr>
                </m:sSubSupPr>
                <m:e>
                  <m:r>
                    <w:rPr>
                      <w:rFonts w:ascii="Cambria Math" w:eastAsia="Times New Roman" w:hAnsi="Cambria Math" w:cs="Times New Roman"/>
                      <w:sz w:val="20"/>
                      <w:szCs w:val="20"/>
                      <w:lang w:eastAsia="ru-RU"/>
                    </w:rPr>
                    <m:t>σ</m:t>
                  </m:r>
                </m:e>
                <m:sub>
                  <m:r>
                    <w:rPr>
                      <w:rFonts w:ascii="Cambria Math" w:eastAsia="Times New Roman" w:hAnsi="Cambria Math" w:cs="Times New Roman"/>
                      <w:sz w:val="20"/>
                      <w:szCs w:val="20"/>
                      <w:lang w:val="en-GB" w:eastAsia="ru-RU"/>
                    </w:rPr>
                    <m:t>theor</m:t>
                  </m:r>
                </m:sub>
                <m:sup>
                  <m:r>
                    <w:rPr>
                      <w:rFonts w:ascii="Cambria Math" w:eastAsia="Times New Roman" w:hAnsi="Cambria Math" w:cs="Times New Roman"/>
                      <w:sz w:val="20"/>
                      <w:szCs w:val="20"/>
                      <w:lang w:eastAsia="ru-RU"/>
                    </w:rPr>
                    <m:t>ND</m:t>
                  </m:r>
                </m:sup>
              </m:sSubSup>
            </m:oMath>
            <w:r w:rsidR="000B5B30">
              <w:rPr>
                <w:rFonts w:ascii="Times New Roman" w:eastAsia="Times New Roman" w:hAnsi="Times New Roman" w:cs="Times New Roman"/>
                <w:sz w:val="20"/>
                <w:szCs w:val="20"/>
                <w:lang w:val="en-GB" w:eastAsia="ru-RU"/>
              </w:rPr>
              <w:t>(</w:t>
            </w:r>
            <w:r w:rsidR="000B5B30">
              <w:rPr>
                <w:rFonts w:ascii="Times New Roman" w:eastAsia="Times New Roman" w:hAnsi="Times New Roman" w:cs="Times New Roman"/>
                <w:sz w:val="20"/>
                <w:szCs w:val="20"/>
                <w:lang w:eastAsia="ru-RU"/>
              </w:rPr>
              <w:t>мбн</w:t>
            </w:r>
            <w:r w:rsidR="000B5B30">
              <w:rPr>
                <w:rFonts w:ascii="Times New Roman" w:eastAsia="Times New Roman" w:hAnsi="Times New Roman" w:cs="Times New Roman"/>
                <w:sz w:val="20"/>
                <w:szCs w:val="20"/>
                <w:lang w:val="en-GB" w:eastAsia="ru-RU"/>
              </w:rPr>
              <w:t>)</w:t>
            </w:r>
          </w:p>
        </w:tc>
      </w:tr>
      <w:tr w:rsidR="00471F99" w14:paraId="34CA0D60" w14:textId="77777777">
        <w:tc>
          <w:tcPr>
            <w:tcW w:w="1884" w:type="dxa"/>
          </w:tcPr>
          <w:p w14:paraId="385B5544"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60</w:t>
            </w:r>
          </w:p>
        </w:tc>
        <w:tc>
          <w:tcPr>
            <w:tcW w:w="2043" w:type="dxa"/>
            <w:vAlign w:val="bottom"/>
          </w:tcPr>
          <w:p w14:paraId="22E2D8E3"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1,9</w:t>
            </w:r>
          </w:p>
        </w:tc>
        <w:tc>
          <w:tcPr>
            <w:tcW w:w="2088" w:type="dxa"/>
            <w:vAlign w:val="bottom"/>
          </w:tcPr>
          <w:p w14:paraId="73A7455E"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2,3</w:t>
            </w:r>
          </w:p>
        </w:tc>
        <w:tc>
          <w:tcPr>
            <w:tcW w:w="1724" w:type="dxa"/>
            <w:vAlign w:val="bottom"/>
          </w:tcPr>
          <w:p w14:paraId="731D1D3C"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25</w:t>
            </w:r>
          </w:p>
        </w:tc>
        <w:tc>
          <w:tcPr>
            <w:tcW w:w="1724" w:type="dxa"/>
            <w:vAlign w:val="bottom"/>
          </w:tcPr>
          <w:p w14:paraId="3EF76AD4"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28,7</w:t>
            </w:r>
          </w:p>
        </w:tc>
      </w:tr>
      <w:tr w:rsidR="00471F99" w14:paraId="22F6057A" w14:textId="77777777">
        <w:tc>
          <w:tcPr>
            <w:tcW w:w="1884" w:type="dxa"/>
          </w:tcPr>
          <w:p w14:paraId="466FE4DB"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900</w:t>
            </w:r>
          </w:p>
        </w:tc>
        <w:tc>
          <w:tcPr>
            <w:tcW w:w="2043" w:type="dxa"/>
            <w:vAlign w:val="bottom"/>
          </w:tcPr>
          <w:p w14:paraId="4DAB7C40"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3,6</w:t>
            </w:r>
          </w:p>
        </w:tc>
        <w:tc>
          <w:tcPr>
            <w:tcW w:w="2088" w:type="dxa"/>
            <w:vAlign w:val="bottom"/>
          </w:tcPr>
          <w:p w14:paraId="46CA8328"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3,1</w:t>
            </w:r>
          </w:p>
        </w:tc>
        <w:tc>
          <w:tcPr>
            <w:tcW w:w="1724" w:type="dxa"/>
            <w:vAlign w:val="bottom"/>
          </w:tcPr>
          <w:p w14:paraId="6216828D"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37</w:t>
            </w:r>
          </w:p>
        </w:tc>
        <w:tc>
          <w:tcPr>
            <w:tcW w:w="1724" w:type="dxa"/>
            <w:vAlign w:val="bottom"/>
          </w:tcPr>
          <w:p w14:paraId="149B4014"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46,1</w:t>
            </w:r>
          </w:p>
        </w:tc>
      </w:tr>
      <w:tr w:rsidR="00471F99" w14:paraId="220BC36B" w14:textId="77777777">
        <w:tc>
          <w:tcPr>
            <w:tcW w:w="1884" w:type="dxa"/>
          </w:tcPr>
          <w:p w14:paraId="533CD45D"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7000</w:t>
            </w:r>
          </w:p>
        </w:tc>
        <w:tc>
          <w:tcPr>
            <w:tcW w:w="2043" w:type="dxa"/>
            <w:vAlign w:val="bottom"/>
          </w:tcPr>
          <w:p w14:paraId="5FABD2B8"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6,0</w:t>
            </w:r>
          </w:p>
        </w:tc>
        <w:tc>
          <w:tcPr>
            <w:tcW w:w="2088" w:type="dxa"/>
            <w:vAlign w:val="bottom"/>
          </w:tcPr>
          <w:p w14:paraId="5DBFBC00"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4,0</w:t>
            </w:r>
          </w:p>
        </w:tc>
        <w:tc>
          <w:tcPr>
            <w:tcW w:w="1724" w:type="dxa"/>
            <w:vAlign w:val="bottom"/>
          </w:tcPr>
          <w:p w14:paraId="1F9C4011"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47</w:t>
            </w:r>
          </w:p>
        </w:tc>
        <w:tc>
          <w:tcPr>
            <w:tcW w:w="1724" w:type="dxa"/>
            <w:vAlign w:val="bottom"/>
          </w:tcPr>
          <w:p w14:paraId="48528D83"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62,6</w:t>
            </w:r>
          </w:p>
        </w:tc>
      </w:tr>
      <w:tr w:rsidR="00471F99" w14:paraId="0EED25E2" w14:textId="77777777">
        <w:tc>
          <w:tcPr>
            <w:tcW w:w="1884" w:type="dxa"/>
          </w:tcPr>
          <w:p w14:paraId="385497C5"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13000</w:t>
            </w:r>
          </w:p>
        </w:tc>
        <w:tc>
          <w:tcPr>
            <w:tcW w:w="2043" w:type="dxa"/>
            <w:vAlign w:val="bottom"/>
          </w:tcPr>
          <w:p w14:paraId="204F2760" w14:textId="77777777" w:rsidR="00471F99" w:rsidRDefault="000B5B30">
            <w:pPr>
              <w:widowControl w:val="0"/>
              <w:jc w:val="center"/>
              <w:rPr>
                <w:rFonts w:ascii="Times New Roman" w:eastAsia="Times New Roman" w:hAnsi="Times New Roman" w:cs="Times New Roman"/>
                <w:sz w:val="20"/>
                <w:szCs w:val="20"/>
                <w:lang w:val="en-GB" w:eastAsia="ru-RU"/>
              </w:rPr>
            </w:pPr>
            <w:r>
              <w:rPr>
                <w:rFonts w:ascii="Times New Roman" w:hAnsi="Times New Roman" w:cs="Times New Roman"/>
                <w:sz w:val="20"/>
                <w:szCs w:val="20"/>
                <w:lang w:val="en-GB"/>
              </w:rPr>
              <w:t>6</w:t>
            </w:r>
            <w:r>
              <w:rPr>
                <w:rFonts w:ascii="Times New Roman" w:hAnsi="Times New Roman" w:cs="Times New Roman"/>
                <w:sz w:val="20"/>
                <w:szCs w:val="20"/>
              </w:rPr>
              <w:t>,</w:t>
            </w:r>
            <w:r>
              <w:rPr>
                <w:rFonts w:ascii="Times New Roman" w:hAnsi="Times New Roman" w:cs="Times New Roman"/>
                <w:sz w:val="20"/>
                <w:szCs w:val="20"/>
                <w:lang w:val="en-GB"/>
              </w:rPr>
              <w:t>4</w:t>
            </w:r>
          </w:p>
        </w:tc>
        <w:tc>
          <w:tcPr>
            <w:tcW w:w="2088" w:type="dxa"/>
            <w:vAlign w:val="bottom"/>
          </w:tcPr>
          <w:p w14:paraId="17A65A4E"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4,4</w:t>
            </w:r>
          </w:p>
        </w:tc>
        <w:tc>
          <w:tcPr>
            <w:tcW w:w="1724" w:type="dxa"/>
            <w:vAlign w:val="bottom"/>
          </w:tcPr>
          <w:p w14:paraId="63E3204D"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52</w:t>
            </w:r>
          </w:p>
        </w:tc>
        <w:tc>
          <w:tcPr>
            <w:tcW w:w="1724" w:type="dxa"/>
            <w:vAlign w:val="bottom"/>
          </w:tcPr>
          <w:p w14:paraId="1B5B0C22" w14:textId="77777777" w:rsidR="00471F99" w:rsidRDefault="000B5B30">
            <w:pPr>
              <w:widowControl w:val="0"/>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68,1</w:t>
            </w:r>
          </w:p>
        </w:tc>
      </w:tr>
    </w:tbl>
    <w:p w14:paraId="3AD3050D" w14:textId="137E0F39" w:rsidR="00471F99" w:rsidRDefault="000B5B30">
      <w:pPr>
        <w:spacing w:before="240"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Результаты проведенных нами расчетов по формулам (9)-(21) со значениями параметров (26) представлены в </w:t>
      </w:r>
      <w:r w:rsidR="00AA5321">
        <w:rPr>
          <w:rFonts w:ascii="Times New Roman" w:eastAsia="Times New Roman" w:hAnsi="Times New Roman" w:cs="Times New Roman"/>
          <w:sz w:val="24"/>
          <w:szCs w:val="24"/>
          <w:lang w:eastAsia="ru-RU"/>
        </w:rPr>
        <w:t>Табл</w:t>
      </w:r>
      <w:r>
        <w:rPr>
          <w:rFonts w:ascii="Times New Roman" w:eastAsia="Times New Roman" w:hAnsi="Times New Roman" w:cs="Times New Roman"/>
          <w:sz w:val="24"/>
          <w:szCs w:val="24"/>
          <w:lang w:eastAsia="ru-RU"/>
        </w:rPr>
        <w:t xml:space="preserve">.3. Эти результаты совпадают со значениями, приведенными в работе [22]. Из </w:t>
      </w:r>
      <w:r w:rsidR="00AA5321">
        <w:rPr>
          <w:rFonts w:ascii="Times New Roman" w:eastAsia="Times New Roman" w:hAnsi="Times New Roman" w:cs="Times New Roman"/>
          <w:sz w:val="24"/>
          <w:szCs w:val="24"/>
          <w:lang w:eastAsia="ru-RU"/>
        </w:rPr>
        <w:t>Табл</w:t>
      </w:r>
      <w:r>
        <w:rPr>
          <w:rFonts w:ascii="Times New Roman" w:eastAsia="Times New Roman" w:hAnsi="Times New Roman" w:cs="Times New Roman"/>
          <w:sz w:val="24"/>
          <w:szCs w:val="24"/>
          <w:lang w:eastAsia="ru-RU"/>
        </w:rPr>
        <w:t xml:space="preserve">ицы видно, что при таком значении параметра </w:t>
      </w:r>
      <m:oMath>
        <m:r>
          <w:rPr>
            <w:rFonts w:ascii="Cambria Math" w:eastAsia="Times New Roman" w:hAnsi="Cambria Math" w:cs="Times New Roman"/>
            <w:sz w:val="24"/>
            <w:szCs w:val="24"/>
            <w:lang w:eastAsia="ru-RU"/>
          </w:rPr>
          <m:t>Δ=0,19</m:t>
        </m:r>
      </m:oMath>
      <w:r>
        <w:rPr>
          <w:rFonts w:ascii="Times New Roman" w:eastAsia="Times New Roman" w:hAnsi="Times New Roman" w:cs="Times New Roman"/>
          <w:sz w:val="24"/>
          <w:szCs w:val="24"/>
          <w:lang w:eastAsia="ru-RU"/>
        </w:rPr>
        <w:t xml:space="preserve">, действительно удается добиться наблюдаемого роста множественности с увеличением начальной энергией, однако, при этом рост недифракционного сечения с энергией оказывается все же тоже слишком быстрым. </w:t>
      </w:r>
    </w:p>
    <w:p w14:paraId="4C75952B" w14:textId="2AC11617" w:rsidR="00471F99" w:rsidRDefault="00AA5321">
      <w:pPr>
        <w:spacing w:after="120" w:line="240" w:lineRule="auto"/>
        <w:jc w:val="both"/>
        <w:rPr>
          <w:rFonts w:ascii="Times New Roman" w:hAnsi="Times New Roman" w:cs="Times New Roman"/>
          <w:sz w:val="24"/>
          <w:szCs w:val="24"/>
        </w:rPr>
      </w:pPr>
      <w:r>
        <w:rPr>
          <w:rFonts w:ascii="Times New Roman" w:eastAsia="Times New Roman" w:hAnsi="Times New Roman" w:cs="Times New Roman"/>
          <w:sz w:val="24"/>
          <w:szCs w:val="20"/>
          <w:lang w:eastAsia="ru-RU"/>
        </w:rPr>
        <w:t>Табл</w:t>
      </w:r>
      <w:r w:rsidR="000B5B30">
        <w:rPr>
          <w:rFonts w:ascii="Times New Roman" w:eastAsia="Times New Roman" w:hAnsi="Times New Roman" w:cs="Times New Roman"/>
          <w:sz w:val="24"/>
          <w:szCs w:val="20"/>
          <w:lang w:eastAsia="ru-RU"/>
        </w:rPr>
        <w:t xml:space="preserve">ица 3 – </w:t>
      </w:r>
      <w:r w:rsidR="000B5B30">
        <w:rPr>
          <w:rFonts w:ascii="Times New Roman" w:hAnsi="Times New Roman" w:cs="Times New Roman"/>
          <w:sz w:val="24"/>
          <w:szCs w:val="24"/>
        </w:rPr>
        <w:t xml:space="preserve">Сравнение результатов </w:t>
      </w:r>
      <w:r w:rsidR="000B5B30">
        <w:rPr>
          <w:rFonts w:ascii="Times New Roman" w:eastAsia="Times New Roman" w:hAnsi="Times New Roman" w:cs="Times New Roman"/>
          <w:sz w:val="24"/>
          <w:szCs w:val="24"/>
          <w:lang w:eastAsia="ru-RU"/>
        </w:rPr>
        <w:t>расчетов множественности и сечения для недифракционных процессов и полного сечения в реджевском подходе по формулам (9)-(21) при значении параметров (26) из работы [22] с экспериментальными данными [14вв-20] при различных начальных энергиях</w:t>
      </w:r>
    </w:p>
    <w:tbl>
      <w:tblPr>
        <w:tblStyle w:val="TableGrid"/>
        <w:tblW w:w="0" w:type="auto"/>
        <w:tblInd w:w="108" w:type="dxa"/>
        <w:tblLook w:val="04A0" w:firstRow="1" w:lastRow="0" w:firstColumn="1" w:lastColumn="0" w:noHBand="0" w:noVBand="1"/>
      </w:tblPr>
      <w:tblGrid>
        <w:gridCol w:w="1062"/>
        <w:gridCol w:w="1323"/>
        <w:gridCol w:w="1461"/>
        <w:gridCol w:w="1385"/>
        <w:gridCol w:w="1496"/>
        <w:gridCol w:w="1284"/>
        <w:gridCol w:w="1451"/>
      </w:tblGrid>
      <w:tr w:rsidR="00471F99" w14:paraId="2BECB1F4" w14:textId="77777777">
        <w:tc>
          <w:tcPr>
            <w:tcW w:w="1063" w:type="dxa"/>
          </w:tcPr>
          <w:p w14:paraId="55E87D78" w14:textId="77777777" w:rsidR="00471F99" w:rsidRDefault="00D63E4D">
            <w:pPr>
              <w:widowControl w:val="0"/>
              <w:spacing w:line="360" w:lineRule="auto"/>
              <w:jc w:val="both"/>
              <w:rPr>
                <w:rFonts w:ascii="Times New Roman" w:hAnsi="Times New Roman" w:cs="Times New Roman"/>
                <w:sz w:val="20"/>
                <w:szCs w:val="24"/>
              </w:rPr>
            </w:pPr>
            <m:oMathPara>
              <m:oMath>
                <m:rad>
                  <m:radPr>
                    <m:degHide m:val="1"/>
                    <m:ctrlPr>
                      <w:rPr>
                        <w:rFonts w:ascii="Cambria Math" w:hAnsi="Cambria Math" w:cs="Times New Roman"/>
                        <w:i/>
                        <w:sz w:val="20"/>
                        <w:szCs w:val="24"/>
                      </w:rPr>
                    </m:ctrlPr>
                  </m:radPr>
                  <m:deg/>
                  <m:e>
                    <m:r>
                      <w:rPr>
                        <w:rFonts w:ascii="Cambria Math" w:hAnsi="Cambria Math" w:cs="Times New Roman"/>
                        <w:sz w:val="20"/>
                        <w:szCs w:val="24"/>
                        <w:lang w:val="en-GB"/>
                      </w:rPr>
                      <m:t>s</m:t>
                    </m:r>
                  </m:e>
                </m:rad>
              </m:oMath>
            </m:oMathPara>
          </w:p>
        </w:tc>
        <w:tc>
          <w:tcPr>
            <w:tcW w:w="1323" w:type="dxa"/>
          </w:tcPr>
          <w:p w14:paraId="53223F2E" w14:textId="77777777" w:rsidR="00471F99" w:rsidRDefault="00D63E4D">
            <w:pPr>
              <w:widowControl w:val="0"/>
              <w:spacing w:line="360" w:lineRule="auto"/>
              <w:jc w:val="both"/>
              <w:rPr>
                <w:rFonts w:ascii="Times New Roman" w:eastAsia="Times New Roman" w:hAnsi="Times New Roman" w:cs="Times New Roman"/>
                <w:sz w:val="20"/>
                <w:szCs w:val="20"/>
                <w:lang w:eastAsia="ru-RU"/>
              </w:rPr>
            </w:pPr>
            <m:oMathPara>
              <m:oMath>
                <m:sSub>
                  <m:sSubPr>
                    <m:ctrlPr>
                      <w:rPr>
                        <w:rFonts w:ascii="Cambria Math" w:eastAsia="Times New Roman" w:hAnsi="Cambria Math" w:cs="Times New Roman"/>
                        <w:i/>
                        <w:sz w:val="20"/>
                        <w:szCs w:val="20"/>
                        <w:lang w:eastAsia="ru-RU"/>
                      </w:rPr>
                    </m:ctrlPr>
                  </m:sSubPr>
                  <m:e>
                    <m:d>
                      <m:dPr>
                        <m:begChr m:val="〈"/>
                        <m:endChr m:val="〉"/>
                        <m:ctrlPr>
                          <w:rPr>
                            <w:rFonts w:ascii="Cambria Math" w:eastAsia="Times New Roman" w:hAnsi="Cambria Math" w:cs="Times New Roman"/>
                            <w:i/>
                            <w:sz w:val="20"/>
                            <w:szCs w:val="20"/>
                            <w:lang w:eastAsia="ru-RU"/>
                          </w:rPr>
                        </m:ctrlPr>
                      </m:dPr>
                      <m:e>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val="en-GB" w:eastAsia="ru-RU"/>
                              </w:rPr>
                              <m:t>n</m:t>
                            </m:r>
                          </m:e>
                          <m:sup>
                            <m:r>
                              <w:rPr>
                                <w:rFonts w:ascii="Cambria Math" w:eastAsia="Times New Roman" w:hAnsi="Cambria Math" w:cs="Times New Roman"/>
                                <w:sz w:val="20"/>
                                <w:szCs w:val="20"/>
                                <w:lang w:eastAsia="ru-RU"/>
                              </w:rPr>
                              <m:t>ND</m:t>
                            </m:r>
                          </m:sup>
                        </m:sSup>
                      </m:e>
                    </m:d>
                  </m:e>
                  <m:sub>
                    <m:r>
                      <w:rPr>
                        <w:rFonts w:ascii="Cambria Math" w:eastAsia="Times New Roman" w:hAnsi="Cambria Math" w:cs="Times New Roman"/>
                        <w:sz w:val="20"/>
                        <w:szCs w:val="20"/>
                        <w:lang w:eastAsia="ru-RU"/>
                      </w:rPr>
                      <m:t>exp</m:t>
                    </m:r>
                  </m:sub>
                </m:sSub>
              </m:oMath>
            </m:oMathPara>
          </w:p>
        </w:tc>
        <w:tc>
          <w:tcPr>
            <w:tcW w:w="1461" w:type="dxa"/>
          </w:tcPr>
          <w:p w14:paraId="63DEB8B3" w14:textId="77777777" w:rsidR="00471F99" w:rsidRDefault="00D63E4D">
            <w:pPr>
              <w:widowControl w:val="0"/>
              <w:spacing w:line="360" w:lineRule="auto"/>
              <w:jc w:val="both"/>
              <w:rPr>
                <w:rFonts w:ascii="Times New Roman" w:eastAsia="Times New Roman" w:hAnsi="Times New Roman" w:cs="Times New Roman"/>
                <w:sz w:val="20"/>
                <w:szCs w:val="20"/>
                <w:lang w:val="en-GB" w:eastAsia="ru-RU"/>
              </w:rPr>
            </w:pPr>
            <m:oMathPara>
              <m:oMath>
                <m:sSub>
                  <m:sSubPr>
                    <m:ctrlPr>
                      <w:rPr>
                        <w:rFonts w:ascii="Cambria Math" w:eastAsia="Times New Roman" w:hAnsi="Cambria Math" w:cs="Times New Roman"/>
                        <w:i/>
                        <w:sz w:val="20"/>
                        <w:szCs w:val="20"/>
                        <w:lang w:eastAsia="ru-RU"/>
                      </w:rPr>
                    </m:ctrlPr>
                  </m:sSubPr>
                  <m:e>
                    <m:d>
                      <m:dPr>
                        <m:begChr m:val="〈"/>
                        <m:endChr m:val="〉"/>
                        <m:ctrlPr>
                          <w:rPr>
                            <w:rFonts w:ascii="Cambria Math" w:eastAsia="Times New Roman" w:hAnsi="Cambria Math" w:cs="Times New Roman"/>
                            <w:i/>
                            <w:sz w:val="20"/>
                            <w:szCs w:val="20"/>
                            <w:lang w:eastAsia="ru-RU"/>
                          </w:rPr>
                        </m:ctrlPr>
                      </m:dPr>
                      <m:e>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val="en-GB" w:eastAsia="ru-RU"/>
                              </w:rPr>
                              <m:t>n</m:t>
                            </m:r>
                          </m:e>
                          <m:sup>
                            <m:r>
                              <w:rPr>
                                <w:rFonts w:ascii="Cambria Math" w:eastAsia="Times New Roman" w:hAnsi="Cambria Math" w:cs="Times New Roman"/>
                                <w:sz w:val="20"/>
                                <w:szCs w:val="20"/>
                                <w:lang w:eastAsia="ru-RU"/>
                              </w:rPr>
                              <m:t>ND</m:t>
                            </m:r>
                          </m:sup>
                        </m:sSup>
                      </m:e>
                    </m:d>
                  </m:e>
                  <m:sub>
                    <m:r>
                      <w:rPr>
                        <w:rFonts w:ascii="Cambria Math" w:eastAsia="Times New Roman" w:hAnsi="Cambria Math" w:cs="Times New Roman"/>
                        <w:sz w:val="20"/>
                        <w:szCs w:val="20"/>
                        <w:lang w:eastAsia="ru-RU"/>
                      </w:rPr>
                      <m:t>theor</m:t>
                    </m:r>
                  </m:sub>
                </m:sSub>
              </m:oMath>
            </m:oMathPara>
          </w:p>
        </w:tc>
        <w:tc>
          <w:tcPr>
            <w:tcW w:w="1385" w:type="dxa"/>
          </w:tcPr>
          <w:p w14:paraId="7260A7EE" w14:textId="77777777" w:rsidR="00471F99" w:rsidRDefault="00D63E4D">
            <w:pPr>
              <w:widowControl w:val="0"/>
              <w:spacing w:line="360" w:lineRule="auto"/>
              <w:jc w:val="both"/>
              <w:rPr>
                <w:rFonts w:ascii="Times New Roman" w:eastAsia="Times New Roman" w:hAnsi="Times New Roman" w:cs="Times New Roman"/>
                <w:sz w:val="20"/>
                <w:szCs w:val="20"/>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exp</m:t>
                    </m:r>
                  </m:sub>
                  <m:sup>
                    <m:r>
                      <w:rPr>
                        <w:rFonts w:ascii="Cambria Math" w:eastAsia="Times New Roman" w:hAnsi="Cambria Math" w:cs="Times New Roman"/>
                        <w:sz w:val="20"/>
                        <w:szCs w:val="24"/>
                        <w:lang w:eastAsia="ru-RU"/>
                      </w:rPr>
                      <m:t>ND</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496" w:type="dxa"/>
          </w:tcPr>
          <w:p w14:paraId="01174DCD" w14:textId="77777777" w:rsidR="00471F99" w:rsidRDefault="00D63E4D">
            <w:pPr>
              <w:widowControl w:val="0"/>
              <w:spacing w:line="360" w:lineRule="auto"/>
              <w:jc w:val="both"/>
              <w:rPr>
                <w:rFonts w:ascii="Times New Roman" w:eastAsia="Times New Roman" w:hAnsi="Times New Roman" w:cs="Times New Roman"/>
                <w:sz w:val="20"/>
                <w:szCs w:val="20"/>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theor</m:t>
                    </m:r>
                  </m:sub>
                  <m:sup>
                    <m:r>
                      <w:rPr>
                        <w:rFonts w:ascii="Cambria Math" w:eastAsia="Times New Roman" w:hAnsi="Cambria Math" w:cs="Times New Roman"/>
                        <w:sz w:val="20"/>
                        <w:szCs w:val="24"/>
                        <w:lang w:eastAsia="ru-RU"/>
                      </w:rPr>
                      <m:t>ND</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284" w:type="dxa"/>
          </w:tcPr>
          <w:p w14:paraId="76105A28" w14:textId="77777777" w:rsidR="00471F99" w:rsidRDefault="00D63E4D">
            <w:pPr>
              <w:widowControl w:val="0"/>
              <w:spacing w:line="360" w:lineRule="auto"/>
              <w:jc w:val="both"/>
              <w:rPr>
                <w:rFonts w:ascii="Times New Roman" w:eastAsia="Calibri" w:hAnsi="Times New Roman" w:cs="Times New Roman"/>
                <w:sz w:val="20"/>
                <w:szCs w:val="24"/>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exp</m:t>
                    </m:r>
                  </m:sub>
                  <m:sup>
                    <m:r>
                      <w:rPr>
                        <w:rFonts w:ascii="Cambria Math" w:eastAsia="Times New Roman" w:hAnsi="Cambria Math" w:cs="Times New Roman"/>
                        <w:sz w:val="20"/>
                        <w:szCs w:val="24"/>
                        <w:lang w:val="en-GB" w:eastAsia="ru-RU"/>
                      </w:rPr>
                      <m:t>tot</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451" w:type="dxa"/>
          </w:tcPr>
          <w:p w14:paraId="6C5FA292" w14:textId="77777777" w:rsidR="00471F99" w:rsidRDefault="00D63E4D">
            <w:pPr>
              <w:widowControl w:val="0"/>
              <w:spacing w:line="360" w:lineRule="auto"/>
              <w:jc w:val="both"/>
              <w:rPr>
                <w:rFonts w:ascii="Times New Roman" w:eastAsia="Calibri" w:hAnsi="Times New Roman" w:cs="Times New Roman"/>
                <w:sz w:val="20"/>
                <w:szCs w:val="24"/>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theor</m:t>
                    </m:r>
                  </m:sub>
                  <m:sup>
                    <m:r>
                      <w:rPr>
                        <w:rFonts w:ascii="Cambria Math" w:eastAsia="Times New Roman" w:hAnsi="Cambria Math" w:cs="Times New Roman"/>
                        <w:sz w:val="20"/>
                        <w:szCs w:val="24"/>
                        <w:lang w:eastAsia="ru-RU"/>
                      </w:rPr>
                      <m:t>tot</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r>
      <w:tr w:rsidR="00471F99" w14:paraId="64873468" w14:textId="77777777">
        <w:tc>
          <w:tcPr>
            <w:tcW w:w="1063" w:type="dxa"/>
          </w:tcPr>
          <w:p w14:paraId="32739B4F"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200</w:t>
            </w:r>
          </w:p>
        </w:tc>
        <w:tc>
          <w:tcPr>
            <w:tcW w:w="1323" w:type="dxa"/>
            <w:vAlign w:val="bottom"/>
          </w:tcPr>
          <w:p w14:paraId="1819EBFC"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2,7</w:t>
            </w:r>
          </w:p>
        </w:tc>
        <w:tc>
          <w:tcPr>
            <w:tcW w:w="1461" w:type="dxa"/>
            <w:vAlign w:val="bottom"/>
          </w:tcPr>
          <w:p w14:paraId="357EE48F"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3,0</w:t>
            </w:r>
          </w:p>
        </w:tc>
        <w:tc>
          <w:tcPr>
            <w:tcW w:w="1385" w:type="dxa"/>
            <w:vAlign w:val="bottom"/>
          </w:tcPr>
          <w:p w14:paraId="60131CC3"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33</w:t>
            </w:r>
          </w:p>
        </w:tc>
        <w:tc>
          <w:tcPr>
            <w:tcW w:w="1496" w:type="dxa"/>
            <w:vAlign w:val="bottom"/>
          </w:tcPr>
          <w:p w14:paraId="5843445F"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31,3</w:t>
            </w:r>
          </w:p>
        </w:tc>
        <w:tc>
          <w:tcPr>
            <w:tcW w:w="1284" w:type="dxa"/>
          </w:tcPr>
          <w:p w14:paraId="27A2E10E"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rPr>
              <w:t>51,5</w:t>
            </w:r>
          </w:p>
        </w:tc>
        <w:tc>
          <w:tcPr>
            <w:tcW w:w="1451" w:type="dxa"/>
          </w:tcPr>
          <w:p w14:paraId="2EA0A92F"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lang w:val="en-GB"/>
              </w:rPr>
              <w:t>4</w:t>
            </w:r>
            <w:r>
              <w:rPr>
                <w:rFonts w:ascii="Times New Roman" w:hAnsi="Times New Roman" w:cs="Times New Roman"/>
                <w:sz w:val="20"/>
                <w:szCs w:val="24"/>
              </w:rPr>
              <w:t>1</w:t>
            </w:r>
            <w:r>
              <w:rPr>
                <w:rFonts w:ascii="Times New Roman" w:hAnsi="Times New Roman" w:cs="Times New Roman"/>
                <w:sz w:val="20"/>
                <w:szCs w:val="24"/>
                <w:lang w:val="en-GB"/>
              </w:rPr>
              <w:t>,6</w:t>
            </w:r>
          </w:p>
        </w:tc>
      </w:tr>
      <w:tr w:rsidR="00471F99" w14:paraId="05B2109E" w14:textId="77777777">
        <w:tc>
          <w:tcPr>
            <w:tcW w:w="1063" w:type="dxa"/>
          </w:tcPr>
          <w:p w14:paraId="31F26CCC"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900</w:t>
            </w:r>
          </w:p>
        </w:tc>
        <w:tc>
          <w:tcPr>
            <w:tcW w:w="1323" w:type="dxa"/>
            <w:vAlign w:val="bottom"/>
          </w:tcPr>
          <w:p w14:paraId="3C44A0FB"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3,6</w:t>
            </w:r>
          </w:p>
        </w:tc>
        <w:tc>
          <w:tcPr>
            <w:tcW w:w="1461" w:type="dxa"/>
            <w:vAlign w:val="bottom"/>
          </w:tcPr>
          <w:p w14:paraId="2FE092FA"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3,8</w:t>
            </w:r>
          </w:p>
        </w:tc>
        <w:tc>
          <w:tcPr>
            <w:tcW w:w="1385" w:type="dxa"/>
            <w:vAlign w:val="bottom"/>
          </w:tcPr>
          <w:p w14:paraId="557359D6"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37</w:t>
            </w:r>
          </w:p>
        </w:tc>
        <w:tc>
          <w:tcPr>
            <w:tcW w:w="1496" w:type="dxa"/>
            <w:vAlign w:val="bottom"/>
          </w:tcPr>
          <w:p w14:paraId="454A387D"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43,3</w:t>
            </w:r>
          </w:p>
        </w:tc>
        <w:tc>
          <w:tcPr>
            <w:tcW w:w="1284" w:type="dxa"/>
          </w:tcPr>
          <w:p w14:paraId="4B65F3C4"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rPr>
              <w:t>68,0</w:t>
            </w:r>
          </w:p>
        </w:tc>
        <w:tc>
          <w:tcPr>
            <w:tcW w:w="1451" w:type="dxa"/>
          </w:tcPr>
          <w:p w14:paraId="214596AC"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61,8</w:t>
            </w:r>
          </w:p>
        </w:tc>
      </w:tr>
      <w:tr w:rsidR="00471F99" w14:paraId="685F0382" w14:textId="77777777">
        <w:tc>
          <w:tcPr>
            <w:tcW w:w="1063" w:type="dxa"/>
          </w:tcPr>
          <w:p w14:paraId="1B341F7E"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7000</w:t>
            </w:r>
          </w:p>
        </w:tc>
        <w:tc>
          <w:tcPr>
            <w:tcW w:w="1323" w:type="dxa"/>
            <w:vAlign w:val="bottom"/>
          </w:tcPr>
          <w:p w14:paraId="39A8F10D"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6,0</w:t>
            </w:r>
          </w:p>
        </w:tc>
        <w:tc>
          <w:tcPr>
            <w:tcW w:w="1461" w:type="dxa"/>
            <w:vAlign w:val="bottom"/>
          </w:tcPr>
          <w:p w14:paraId="2134561E"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5,7</w:t>
            </w:r>
          </w:p>
        </w:tc>
        <w:tc>
          <w:tcPr>
            <w:tcW w:w="1385" w:type="dxa"/>
            <w:vAlign w:val="bottom"/>
          </w:tcPr>
          <w:p w14:paraId="6FD880EE"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47</w:t>
            </w:r>
          </w:p>
        </w:tc>
        <w:tc>
          <w:tcPr>
            <w:tcW w:w="1496" w:type="dxa"/>
            <w:vAlign w:val="bottom"/>
          </w:tcPr>
          <w:p w14:paraId="5FD727F7"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63,3</w:t>
            </w:r>
          </w:p>
        </w:tc>
        <w:tc>
          <w:tcPr>
            <w:tcW w:w="1284" w:type="dxa"/>
          </w:tcPr>
          <w:p w14:paraId="5C251229"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rPr>
              <w:t>98,0</w:t>
            </w:r>
          </w:p>
        </w:tc>
        <w:tc>
          <w:tcPr>
            <w:tcW w:w="1451" w:type="dxa"/>
          </w:tcPr>
          <w:p w14:paraId="15368A29"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97,6</w:t>
            </w:r>
          </w:p>
        </w:tc>
      </w:tr>
      <w:tr w:rsidR="00471F99" w14:paraId="609F35C8" w14:textId="77777777">
        <w:tc>
          <w:tcPr>
            <w:tcW w:w="1063" w:type="dxa"/>
          </w:tcPr>
          <w:p w14:paraId="20169068"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13000</w:t>
            </w:r>
          </w:p>
        </w:tc>
        <w:tc>
          <w:tcPr>
            <w:tcW w:w="1323" w:type="dxa"/>
            <w:vAlign w:val="bottom"/>
          </w:tcPr>
          <w:p w14:paraId="1CAEBB21"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hAnsi="Times New Roman" w:cs="Times New Roman"/>
                <w:sz w:val="20"/>
                <w:szCs w:val="24"/>
                <w:lang w:val="en-GB"/>
              </w:rPr>
              <w:t>6</w:t>
            </w:r>
            <w:r>
              <w:rPr>
                <w:rFonts w:ascii="Times New Roman" w:hAnsi="Times New Roman" w:cs="Times New Roman"/>
                <w:sz w:val="20"/>
                <w:szCs w:val="24"/>
              </w:rPr>
              <w:t>,</w:t>
            </w:r>
            <w:r>
              <w:rPr>
                <w:rFonts w:ascii="Times New Roman" w:hAnsi="Times New Roman" w:cs="Times New Roman"/>
                <w:sz w:val="20"/>
                <w:szCs w:val="24"/>
                <w:lang w:val="en-GB"/>
              </w:rPr>
              <w:t>4</w:t>
            </w:r>
          </w:p>
        </w:tc>
        <w:tc>
          <w:tcPr>
            <w:tcW w:w="1461" w:type="dxa"/>
            <w:vAlign w:val="bottom"/>
          </w:tcPr>
          <w:p w14:paraId="764D9031"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6,5</w:t>
            </w:r>
          </w:p>
        </w:tc>
        <w:tc>
          <w:tcPr>
            <w:tcW w:w="1385" w:type="dxa"/>
            <w:vAlign w:val="bottom"/>
          </w:tcPr>
          <w:p w14:paraId="18A19247"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52</w:t>
            </w:r>
          </w:p>
        </w:tc>
        <w:tc>
          <w:tcPr>
            <w:tcW w:w="1496" w:type="dxa"/>
            <w:vAlign w:val="bottom"/>
          </w:tcPr>
          <w:p w14:paraId="0975659E"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70,5</w:t>
            </w:r>
          </w:p>
        </w:tc>
        <w:tc>
          <w:tcPr>
            <w:tcW w:w="1284" w:type="dxa"/>
          </w:tcPr>
          <w:p w14:paraId="77C81E3C"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rPr>
              <w:t>110,6</w:t>
            </w:r>
          </w:p>
        </w:tc>
        <w:tc>
          <w:tcPr>
            <w:tcW w:w="1451" w:type="dxa"/>
          </w:tcPr>
          <w:p w14:paraId="533CDAB5"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110,7</w:t>
            </w:r>
          </w:p>
        </w:tc>
      </w:tr>
    </w:tbl>
    <w:p w14:paraId="56DF264D" w14:textId="622C0856" w:rsidR="00471F99" w:rsidRDefault="000B5B30">
      <w:pPr>
        <w:spacing w:before="240" w:after="0" w:line="360" w:lineRule="auto"/>
        <w:ind w:firstLine="709"/>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4"/>
          <w:lang w:eastAsia="ru-RU"/>
        </w:rPr>
        <w:t xml:space="preserve">Но главный недостаток реджевской параметризации (26), используемой в работе [22], проявился, когда мы вычислили не только полное сечение (9), но и упругое сечение по формуле (10), что авторы работы [22] не делали. Полученные результаты представлены в </w:t>
      </w:r>
      <w:r w:rsidR="00AA5321">
        <w:rPr>
          <w:rFonts w:ascii="Times New Roman" w:eastAsia="Times New Roman" w:hAnsi="Times New Roman" w:cs="Times New Roman"/>
          <w:sz w:val="24"/>
          <w:szCs w:val="20"/>
          <w:lang w:eastAsia="ru-RU"/>
        </w:rPr>
        <w:t>Табл</w:t>
      </w:r>
      <w:r>
        <w:rPr>
          <w:rFonts w:ascii="Times New Roman" w:eastAsia="Times New Roman" w:hAnsi="Times New Roman" w:cs="Times New Roman"/>
          <w:sz w:val="24"/>
          <w:szCs w:val="20"/>
          <w:lang w:eastAsia="ru-RU"/>
        </w:rPr>
        <w:t xml:space="preserve">.4, в последней колонке также приведено отношение упругого сечения к полному. Это отношение экспериментально определяется с хорошей точностью, поскольку, как отмечалось выше сечения полного и упругого рассеяния экспериментально определяются с большей точностью, чем сечение недифракционных процессов. </w:t>
      </w:r>
    </w:p>
    <w:p w14:paraId="49CD4059" w14:textId="57DA3B4B" w:rsidR="00471F99" w:rsidRDefault="00AA5321">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0"/>
          <w:lang w:eastAsia="ru-RU"/>
        </w:rPr>
        <w:t>Табл</w:t>
      </w:r>
      <w:r w:rsidR="000B5B30">
        <w:rPr>
          <w:rFonts w:ascii="Times New Roman" w:eastAsia="Times New Roman" w:hAnsi="Times New Roman" w:cs="Times New Roman"/>
          <w:sz w:val="24"/>
          <w:szCs w:val="20"/>
          <w:lang w:eastAsia="ru-RU"/>
        </w:rPr>
        <w:t xml:space="preserve">ица 4 – </w:t>
      </w:r>
      <w:sdt>
        <w:sdtPr>
          <w:rPr>
            <w:rFonts w:ascii="Times New Roman" w:hAnsi="Times New Roman" w:cs="Times New Roman"/>
            <w:sz w:val="24"/>
            <w:szCs w:val="24"/>
          </w:rPr>
          <w:id w:val="1041162467"/>
          <w:placeholder>
            <w:docPart w:val="000DCA26EDC541C4A8AF3E338CADDB18"/>
          </w:placeholder>
        </w:sdtPr>
        <w:sdtEndPr/>
        <w:sdtContent>
          <w:r w:rsidR="000B5B30">
            <w:rPr>
              <w:rFonts w:ascii="Times New Roman" w:hAnsi="Times New Roman" w:cs="Times New Roman"/>
              <w:sz w:val="24"/>
              <w:szCs w:val="24"/>
            </w:rPr>
            <w:t xml:space="preserve">Сравнение результатов </w:t>
          </w:r>
          <w:r w:rsidR="000B5B30">
            <w:rPr>
              <w:rFonts w:ascii="Times New Roman" w:eastAsia="Times New Roman" w:hAnsi="Times New Roman" w:cs="Times New Roman"/>
              <w:sz w:val="24"/>
              <w:szCs w:val="24"/>
              <w:lang w:eastAsia="ru-RU"/>
            </w:rPr>
            <w:t>расчетов полного и упругого сечений и их отношения в реджевском подходе по формулам (9)-(21) при значении параметров (26) из работы [22] с экспериментальными данными [14-20,29] при различных начальных энергиях</w:t>
          </w:r>
        </w:sdtContent>
      </w:sdt>
    </w:p>
    <w:tbl>
      <w:tblPr>
        <w:tblStyle w:val="TableGrid"/>
        <w:tblW w:w="0" w:type="auto"/>
        <w:tblInd w:w="108" w:type="dxa"/>
        <w:tblLook w:val="04A0" w:firstRow="1" w:lastRow="0" w:firstColumn="1" w:lastColumn="0" w:noHBand="0" w:noVBand="1"/>
      </w:tblPr>
      <w:tblGrid>
        <w:gridCol w:w="850"/>
        <w:gridCol w:w="1284"/>
        <w:gridCol w:w="1451"/>
        <w:gridCol w:w="1376"/>
        <w:gridCol w:w="1451"/>
        <w:gridCol w:w="1242"/>
        <w:gridCol w:w="1808"/>
      </w:tblGrid>
      <w:tr w:rsidR="00471F99" w14:paraId="71D4BD04" w14:textId="77777777">
        <w:tc>
          <w:tcPr>
            <w:tcW w:w="851" w:type="dxa"/>
          </w:tcPr>
          <w:p w14:paraId="622A7125" w14:textId="77777777" w:rsidR="00471F99" w:rsidRDefault="00D63E4D">
            <w:pPr>
              <w:widowControl w:val="0"/>
              <w:spacing w:line="360" w:lineRule="auto"/>
              <w:jc w:val="both"/>
              <w:rPr>
                <w:rFonts w:ascii="Times New Roman" w:hAnsi="Times New Roman" w:cs="Times New Roman"/>
                <w:sz w:val="20"/>
                <w:szCs w:val="24"/>
              </w:rPr>
            </w:pPr>
            <m:oMathPara>
              <m:oMath>
                <m:rad>
                  <m:radPr>
                    <m:degHide m:val="1"/>
                    <m:ctrlPr>
                      <w:rPr>
                        <w:rFonts w:ascii="Cambria Math" w:hAnsi="Cambria Math" w:cs="Times New Roman"/>
                        <w:i/>
                        <w:sz w:val="20"/>
                        <w:szCs w:val="24"/>
                      </w:rPr>
                    </m:ctrlPr>
                  </m:radPr>
                  <m:deg/>
                  <m:e>
                    <m:r>
                      <w:rPr>
                        <w:rFonts w:ascii="Cambria Math" w:hAnsi="Cambria Math" w:cs="Times New Roman"/>
                        <w:sz w:val="20"/>
                        <w:szCs w:val="24"/>
                        <w:lang w:val="en-GB"/>
                      </w:rPr>
                      <m:t>s</m:t>
                    </m:r>
                  </m:e>
                </m:rad>
              </m:oMath>
            </m:oMathPara>
          </w:p>
        </w:tc>
        <w:tc>
          <w:tcPr>
            <w:tcW w:w="1284" w:type="dxa"/>
          </w:tcPr>
          <w:p w14:paraId="114377FA" w14:textId="77777777" w:rsidR="00471F99" w:rsidRDefault="00D63E4D">
            <w:pPr>
              <w:widowControl w:val="0"/>
              <w:spacing w:line="360" w:lineRule="auto"/>
              <w:jc w:val="both"/>
              <w:rPr>
                <w:rFonts w:ascii="Times New Roman" w:eastAsia="Times New Roman" w:hAnsi="Times New Roman" w:cs="Times New Roman"/>
                <w:sz w:val="20"/>
                <w:szCs w:val="20"/>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exp</m:t>
                    </m:r>
                  </m:sub>
                  <m:sup>
                    <m:r>
                      <w:rPr>
                        <w:rFonts w:ascii="Cambria Math" w:eastAsia="Times New Roman" w:hAnsi="Cambria Math" w:cs="Times New Roman"/>
                        <w:sz w:val="20"/>
                        <w:szCs w:val="24"/>
                        <w:lang w:val="en-GB" w:eastAsia="ru-RU"/>
                      </w:rPr>
                      <m:t>tot</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451" w:type="dxa"/>
          </w:tcPr>
          <w:p w14:paraId="645E7BFF" w14:textId="77777777" w:rsidR="00471F99" w:rsidRDefault="00D63E4D">
            <w:pPr>
              <w:widowControl w:val="0"/>
              <w:spacing w:line="360" w:lineRule="auto"/>
              <w:jc w:val="both"/>
              <w:rPr>
                <w:rFonts w:ascii="Times New Roman" w:eastAsia="Times New Roman" w:hAnsi="Times New Roman" w:cs="Times New Roman"/>
                <w:sz w:val="20"/>
                <w:szCs w:val="20"/>
                <w:lang w:val="en-GB"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theor</m:t>
                    </m:r>
                  </m:sub>
                  <m:sup>
                    <m:r>
                      <w:rPr>
                        <w:rFonts w:ascii="Cambria Math" w:eastAsia="Times New Roman" w:hAnsi="Cambria Math" w:cs="Times New Roman"/>
                        <w:sz w:val="20"/>
                        <w:szCs w:val="24"/>
                        <w:lang w:eastAsia="ru-RU"/>
                      </w:rPr>
                      <m:t>tot</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376" w:type="dxa"/>
          </w:tcPr>
          <w:p w14:paraId="17C7DF19" w14:textId="77777777" w:rsidR="00471F99" w:rsidRDefault="00D63E4D">
            <w:pPr>
              <w:widowControl w:val="0"/>
              <w:spacing w:line="360" w:lineRule="auto"/>
              <w:jc w:val="both"/>
              <w:rPr>
                <w:rFonts w:ascii="Times New Roman" w:eastAsia="Times New Roman" w:hAnsi="Times New Roman" w:cs="Times New Roman"/>
                <w:sz w:val="20"/>
                <w:szCs w:val="20"/>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exp</m:t>
                    </m:r>
                  </m:sub>
                  <m:sup>
                    <m:r>
                      <w:rPr>
                        <w:rFonts w:ascii="Cambria Math" w:eastAsia="Times New Roman" w:hAnsi="Cambria Math" w:cs="Times New Roman"/>
                        <w:sz w:val="20"/>
                        <w:szCs w:val="24"/>
                        <w:lang w:eastAsia="ru-RU"/>
                      </w:rPr>
                      <m:t>el</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451" w:type="dxa"/>
          </w:tcPr>
          <w:p w14:paraId="69C6866A" w14:textId="77777777" w:rsidR="00471F99" w:rsidRDefault="00D63E4D">
            <w:pPr>
              <w:widowControl w:val="0"/>
              <w:spacing w:line="360" w:lineRule="auto"/>
              <w:jc w:val="both"/>
              <w:rPr>
                <w:rFonts w:ascii="Times New Roman" w:eastAsia="Times New Roman" w:hAnsi="Times New Roman" w:cs="Times New Roman"/>
                <w:sz w:val="20"/>
                <w:szCs w:val="20"/>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theor</m:t>
                    </m:r>
                  </m:sub>
                  <m:sup>
                    <m:r>
                      <w:rPr>
                        <w:rFonts w:ascii="Cambria Math" w:eastAsia="Times New Roman" w:hAnsi="Cambria Math" w:cs="Times New Roman"/>
                        <w:sz w:val="20"/>
                        <w:szCs w:val="24"/>
                        <w:lang w:eastAsia="ru-RU"/>
                      </w:rPr>
                      <m:t>el</m:t>
                    </m:r>
                  </m:sup>
                </m:sSubSup>
                <m:r>
                  <m:rPr>
                    <m:sty m:val="p"/>
                  </m:rPr>
                  <w:rPr>
                    <w:rFonts w:ascii="Cambria Math" w:eastAsia="Times New Roman" w:hAnsi="Cambria Math" w:cs="Times New Roman"/>
                    <w:sz w:val="20"/>
                    <w:szCs w:val="20"/>
                    <w:lang w:val="en-GB" w:eastAsia="ru-RU"/>
                  </w:rPr>
                  <m:t>(</m:t>
                </m:r>
                <m:r>
                  <m:rPr>
                    <m:sty m:val="p"/>
                  </m:rPr>
                  <w:rPr>
                    <w:rFonts w:ascii="Cambria Math" w:eastAsia="Times New Roman" w:hAnsi="Cambria Math" w:cs="Times New Roman"/>
                    <w:sz w:val="20"/>
                    <w:szCs w:val="20"/>
                    <w:lang w:eastAsia="ru-RU"/>
                  </w:rPr>
                  <m:t>мбн</m:t>
                </m:r>
                <m:r>
                  <m:rPr>
                    <m:sty m:val="p"/>
                  </m:rPr>
                  <w:rPr>
                    <w:rFonts w:ascii="Cambria Math" w:eastAsia="Times New Roman" w:hAnsi="Cambria Math" w:cs="Times New Roman"/>
                    <w:sz w:val="20"/>
                    <w:szCs w:val="20"/>
                    <w:lang w:val="en-GB" w:eastAsia="ru-RU"/>
                  </w:rPr>
                  <m:t>)</m:t>
                </m:r>
              </m:oMath>
            </m:oMathPara>
          </w:p>
        </w:tc>
        <w:tc>
          <w:tcPr>
            <w:tcW w:w="1242" w:type="dxa"/>
          </w:tcPr>
          <w:p w14:paraId="001F8387" w14:textId="77777777" w:rsidR="00471F99" w:rsidRDefault="00D63E4D">
            <w:pPr>
              <w:widowControl w:val="0"/>
              <w:spacing w:line="360" w:lineRule="auto"/>
              <w:jc w:val="both"/>
              <w:rPr>
                <w:rFonts w:ascii="Times New Roman" w:eastAsia="Calibri" w:hAnsi="Times New Roman" w:cs="Times New Roman"/>
                <w:i/>
                <w:sz w:val="20"/>
                <w:szCs w:val="24"/>
                <w:lang w:val="en-GB"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exp</m:t>
                    </m:r>
                  </m:sub>
                  <m:sup>
                    <m:r>
                      <w:rPr>
                        <w:rFonts w:ascii="Cambria Math" w:eastAsia="Times New Roman" w:hAnsi="Cambria Math" w:cs="Times New Roman"/>
                        <w:sz w:val="20"/>
                        <w:szCs w:val="24"/>
                        <w:lang w:val="en-GB" w:eastAsia="ru-RU"/>
                      </w:rPr>
                      <m:t>el</m:t>
                    </m:r>
                  </m:sup>
                </m:sSubSup>
                <m:r>
                  <w:rPr>
                    <w:rFonts w:ascii="Cambria Math" w:eastAsia="Times New Roman" w:hAnsi="Cambria Math" w:cs="Times New Roman"/>
                    <w:sz w:val="20"/>
                    <w:szCs w:val="24"/>
                    <w:lang w:val="en-GB" w:eastAsia="ru-RU"/>
                  </w:rPr>
                  <m:t>/</m:t>
                </m:r>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exp</m:t>
                    </m:r>
                  </m:sub>
                  <m:sup>
                    <m:r>
                      <w:rPr>
                        <w:rFonts w:ascii="Cambria Math" w:eastAsia="Times New Roman" w:hAnsi="Cambria Math" w:cs="Times New Roman"/>
                        <w:sz w:val="20"/>
                        <w:szCs w:val="24"/>
                        <w:lang w:eastAsia="ru-RU"/>
                      </w:rPr>
                      <m:t>tot</m:t>
                    </m:r>
                  </m:sup>
                </m:sSubSup>
              </m:oMath>
            </m:oMathPara>
          </w:p>
        </w:tc>
        <w:tc>
          <w:tcPr>
            <w:tcW w:w="1808" w:type="dxa"/>
          </w:tcPr>
          <w:p w14:paraId="54057E8D" w14:textId="77777777" w:rsidR="00471F99" w:rsidRDefault="00D63E4D">
            <w:pPr>
              <w:widowControl w:val="0"/>
              <w:spacing w:line="360" w:lineRule="auto"/>
              <w:jc w:val="both"/>
              <w:rPr>
                <w:rFonts w:ascii="Times New Roman" w:eastAsia="Calibri" w:hAnsi="Times New Roman" w:cs="Times New Roman"/>
                <w:sz w:val="20"/>
                <w:szCs w:val="24"/>
                <w:lang w:eastAsia="ru-RU"/>
              </w:rPr>
            </w:pPr>
            <m:oMathPara>
              <m:oMath>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theor</m:t>
                    </m:r>
                  </m:sub>
                  <m:sup>
                    <m:r>
                      <w:rPr>
                        <w:rFonts w:ascii="Cambria Math" w:eastAsia="Times New Roman" w:hAnsi="Cambria Math" w:cs="Times New Roman"/>
                        <w:sz w:val="20"/>
                        <w:szCs w:val="24"/>
                        <w:lang w:eastAsia="ru-RU"/>
                      </w:rPr>
                      <m:t>el</m:t>
                    </m:r>
                  </m:sup>
                </m:sSubSup>
                <m:r>
                  <w:rPr>
                    <w:rFonts w:ascii="Cambria Math" w:eastAsia="Times New Roman" w:hAnsi="Cambria Math" w:cs="Times New Roman"/>
                    <w:sz w:val="20"/>
                    <w:szCs w:val="24"/>
                    <w:lang w:eastAsia="ru-RU"/>
                  </w:rPr>
                  <m:t>/</m:t>
                </m:r>
                <m:sSubSup>
                  <m:sSubSupPr>
                    <m:ctrlPr>
                      <w:rPr>
                        <w:rFonts w:ascii="Cambria Math" w:eastAsia="Times New Roman" w:hAnsi="Cambria Math" w:cs="Times New Roman"/>
                        <w:i/>
                        <w:sz w:val="20"/>
                        <w:szCs w:val="24"/>
                        <w:lang w:eastAsia="ru-RU"/>
                      </w:rPr>
                    </m:ctrlPr>
                  </m:sSubSupPr>
                  <m:e>
                    <m:r>
                      <w:rPr>
                        <w:rFonts w:ascii="Cambria Math" w:eastAsia="Times New Roman" w:hAnsi="Cambria Math" w:cs="Times New Roman"/>
                        <w:sz w:val="20"/>
                        <w:szCs w:val="24"/>
                        <w:lang w:eastAsia="ru-RU"/>
                      </w:rPr>
                      <m:t>σ</m:t>
                    </m:r>
                  </m:e>
                  <m:sub>
                    <m:r>
                      <w:rPr>
                        <w:rFonts w:ascii="Cambria Math" w:eastAsia="Times New Roman" w:hAnsi="Cambria Math" w:cs="Times New Roman"/>
                        <w:sz w:val="20"/>
                        <w:szCs w:val="24"/>
                        <w:lang w:val="en-GB" w:eastAsia="ru-RU"/>
                      </w:rPr>
                      <m:t>theor</m:t>
                    </m:r>
                  </m:sub>
                  <m:sup>
                    <m:r>
                      <w:rPr>
                        <w:rFonts w:ascii="Cambria Math" w:eastAsia="Times New Roman" w:hAnsi="Cambria Math" w:cs="Times New Roman"/>
                        <w:sz w:val="20"/>
                        <w:szCs w:val="24"/>
                        <w:lang w:eastAsia="ru-RU"/>
                      </w:rPr>
                      <m:t>tot</m:t>
                    </m:r>
                  </m:sup>
                </m:sSubSup>
              </m:oMath>
            </m:oMathPara>
          </w:p>
        </w:tc>
      </w:tr>
      <w:tr w:rsidR="00471F99" w14:paraId="3E79C783" w14:textId="77777777">
        <w:trPr>
          <w:trHeight w:val="306"/>
        </w:trPr>
        <w:tc>
          <w:tcPr>
            <w:tcW w:w="851" w:type="dxa"/>
          </w:tcPr>
          <w:p w14:paraId="096429DC"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200</w:t>
            </w:r>
          </w:p>
        </w:tc>
        <w:tc>
          <w:tcPr>
            <w:tcW w:w="1284" w:type="dxa"/>
          </w:tcPr>
          <w:p w14:paraId="62A68382"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51,5</w:t>
            </w:r>
          </w:p>
        </w:tc>
        <w:tc>
          <w:tcPr>
            <w:tcW w:w="1451" w:type="dxa"/>
          </w:tcPr>
          <w:p w14:paraId="291000F9"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lang w:val="en-GB"/>
              </w:rPr>
              <w:t>4</w:t>
            </w:r>
            <w:r>
              <w:rPr>
                <w:rFonts w:ascii="Times New Roman" w:hAnsi="Times New Roman" w:cs="Times New Roman"/>
                <w:sz w:val="20"/>
                <w:szCs w:val="24"/>
              </w:rPr>
              <w:t>1</w:t>
            </w:r>
            <w:r>
              <w:rPr>
                <w:rFonts w:ascii="Times New Roman" w:hAnsi="Times New Roman" w:cs="Times New Roman"/>
                <w:sz w:val="20"/>
                <w:szCs w:val="24"/>
                <w:lang w:val="en-GB"/>
              </w:rPr>
              <w:t>,6</w:t>
            </w:r>
          </w:p>
        </w:tc>
        <w:tc>
          <w:tcPr>
            <w:tcW w:w="1376" w:type="dxa"/>
            <w:vAlign w:val="bottom"/>
          </w:tcPr>
          <w:p w14:paraId="660215C4"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10</w:t>
            </w:r>
          </w:p>
        </w:tc>
        <w:tc>
          <w:tcPr>
            <w:tcW w:w="1451" w:type="dxa"/>
            <w:vAlign w:val="bottom"/>
          </w:tcPr>
          <w:p w14:paraId="7909DAB7"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hAnsi="Times New Roman" w:cs="Times New Roman"/>
                <w:sz w:val="20"/>
                <w:szCs w:val="24"/>
                <w:lang w:val="en-GB"/>
              </w:rPr>
              <w:t>6</w:t>
            </w:r>
            <w:r>
              <w:rPr>
                <w:rFonts w:ascii="Times New Roman" w:hAnsi="Times New Roman" w:cs="Times New Roman"/>
                <w:sz w:val="20"/>
                <w:szCs w:val="24"/>
              </w:rPr>
              <w:t>,</w:t>
            </w:r>
            <w:r>
              <w:rPr>
                <w:rFonts w:ascii="Times New Roman" w:hAnsi="Times New Roman" w:cs="Times New Roman"/>
                <w:sz w:val="20"/>
                <w:szCs w:val="24"/>
                <w:lang w:val="en-GB"/>
              </w:rPr>
              <w:t>2</w:t>
            </w:r>
          </w:p>
        </w:tc>
        <w:tc>
          <w:tcPr>
            <w:tcW w:w="1242" w:type="dxa"/>
          </w:tcPr>
          <w:p w14:paraId="0A188882"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194</w:t>
            </w:r>
          </w:p>
        </w:tc>
        <w:tc>
          <w:tcPr>
            <w:tcW w:w="1808" w:type="dxa"/>
          </w:tcPr>
          <w:p w14:paraId="6A399799"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149</w:t>
            </w:r>
          </w:p>
        </w:tc>
      </w:tr>
      <w:tr w:rsidR="00471F99" w14:paraId="00C16047" w14:textId="77777777">
        <w:trPr>
          <w:trHeight w:val="226"/>
        </w:trPr>
        <w:tc>
          <w:tcPr>
            <w:tcW w:w="851" w:type="dxa"/>
          </w:tcPr>
          <w:p w14:paraId="60E7BAE3"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900</w:t>
            </w:r>
          </w:p>
        </w:tc>
        <w:tc>
          <w:tcPr>
            <w:tcW w:w="1284" w:type="dxa"/>
          </w:tcPr>
          <w:p w14:paraId="34F98F8D"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68,0</w:t>
            </w:r>
          </w:p>
        </w:tc>
        <w:tc>
          <w:tcPr>
            <w:tcW w:w="1451" w:type="dxa"/>
          </w:tcPr>
          <w:p w14:paraId="6504DC14"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lang w:val="en-GB"/>
              </w:rPr>
              <w:t>61,8</w:t>
            </w:r>
          </w:p>
        </w:tc>
        <w:tc>
          <w:tcPr>
            <w:tcW w:w="1376" w:type="dxa"/>
            <w:vAlign w:val="bottom"/>
          </w:tcPr>
          <w:p w14:paraId="067BCC87"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15</w:t>
            </w:r>
          </w:p>
        </w:tc>
        <w:tc>
          <w:tcPr>
            <w:tcW w:w="1451" w:type="dxa"/>
            <w:vAlign w:val="bottom"/>
          </w:tcPr>
          <w:p w14:paraId="566201AD"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hAnsi="Times New Roman" w:cs="Times New Roman"/>
                <w:sz w:val="20"/>
                <w:szCs w:val="24"/>
                <w:lang w:val="en-GB"/>
              </w:rPr>
              <w:t>10</w:t>
            </w:r>
            <w:r>
              <w:rPr>
                <w:rFonts w:ascii="Times New Roman" w:hAnsi="Times New Roman" w:cs="Times New Roman"/>
                <w:sz w:val="20"/>
                <w:szCs w:val="24"/>
              </w:rPr>
              <w:t>,</w:t>
            </w:r>
            <w:r>
              <w:rPr>
                <w:rFonts w:ascii="Times New Roman" w:hAnsi="Times New Roman" w:cs="Times New Roman"/>
                <w:sz w:val="20"/>
                <w:szCs w:val="24"/>
                <w:lang w:val="en-GB"/>
              </w:rPr>
              <w:t>4</w:t>
            </w:r>
          </w:p>
        </w:tc>
        <w:tc>
          <w:tcPr>
            <w:tcW w:w="1242" w:type="dxa"/>
          </w:tcPr>
          <w:p w14:paraId="08E73141"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221</w:t>
            </w:r>
          </w:p>
        </w:tc>
        <w:tc>
          <w:tcPr>
            <w:tcW w:w="1808" w:type="dxa"/>
          </w:tcPr>
          <w:p w14:paraId="28593134"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168</w:t>
            </w:r>
          </w:p>
        </w:tc>
      </w:tr>
      <w:tr w:rsidR="00471F99" w14:paraId="15591671" w14:textId="77777777">
        <w:tc>
          <w:tcPr>
            <w:tcW w:w="851" w:type="dxa"/>
          </w:tcPr>
          <w:p w14:paraId="159722BE"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7000</w:t>
            </w:r>
          </w:p>
        </w:tc>
        <w:tc>
          <w:tcPr>
            <w:tcW w:w="1284" w:type="dxa"/>
          </w:tcPr>
          <w:p w14:paraId="621C872C"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98,0</w:t>
            </w:r>
          </w:p>
        </w:tc>
        <w:tc>
          <w:tcPr>
            <w:tcW w:w="1451" w:type="dxa"/>
          </w:tcPr>
          <w:p w14:paraId="7B7A9882"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lang w:val="en-GB"/>
              </w:rPr>
              <w:t>97,6</w:t>
            </w:r>
          </w:p>
        </w:tc>
        <w:tc>
          <w:tcPr>
            <w:tcW w:w="1376" w:type="dxa"/>
            <w:vAlign w:val="bottom"/>
          </w:tcPr>
          <w:p w14:paraId="29399C94"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hAnsi="Times New Roman" w:cs="Times New Roman"/>
                <w:sz w:val="20"/>
                <w:szCs w:val="24"/>
              </w:rPr>
              <w:t>25</w:t>
            </w:r>
            <w:r>
              <w:rPr>
                <w:rFonts w:ascii="Times New Roman" w:hAnsi="Times New Roman" w:cs="Times New Roman"/>
                <w:sz w:val="20"/>
                <w:szCs w:val="24"/>
                <w:lang w:val="en-GB"/>
              </w:rPr>
              <w:t>,1</w:t>
            </w:r>
          </w:p>
        </w:tc>
        <w:tc>
          <w:tcPr>
            <w:tcW w:w="1451" w:type="dxa"/>
            <w:vAlign w:val="bottom"/>
          </w:tcPr>
          <w:p w14:paraId="22389C3B"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hAnsi="Times New Roman" w:cs="Times New Roman"/>
                <w:sz w:val="20"/>
                <w:szCs w:val="24"/>
                <w:lang w:val="en-GB"/>
              </w:rPr>
              <w:t>19</w:t>
            </w:r>
            <w:r>
              <w:rPr>
                <w:rFonts w:ascii="Times New Roman" w:hAnsi="Times New Roman" w:cs="Times New Roman"/>
                <w:sz w:val="20"/>
                <w:szCs w:val="24"/>
              </w:rPr>
              <w:t>,</w:t>
            </w:r>
            <w:r>
              <w:rPr>
                <w:rFonts w:ascii="Times New Roman" w:hAnsi="Times New Roman" w:cs="Times New Roman"/>
                <w:sz w:val="20"/>
                <w:szCs w:val="24"/>
                <w:lang w:val="en-GB"/>
              </w:rPr>
              <w:t>1</w:t>
            </w:r>
          </w:p>
        </w:tc>
        <w:tc>
          <w:tcPr>
            <w:tcW w:w="1242" w:type="dxa"/>
          </w:tcPr>
          <w:p w14:paraId="70CE3B54"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256</w:t>
            </w:r>
          </w:p>
        </w:tc>
        <w:tc>
          <w:tcPr>
            <w:tcW w:w="1808" w:type="dxa"/>
          </w:tcPr>
          <w:p w14:paraId="32C6F2B0"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195</w:t>
            </w:r>
          </w:p>
        </w:tc>
      </w:tr>
      <w:tr w:rsidR="00471F99" w14:paraId="2D2DB4C4" w14:textId="77777777">
        <w:tc>
          <w:tcPr>
            <w:tcW w:w="851" w:type="dxa"/>
          </w:tcPr>
          <w:p w14:paraId="15BEB1FD" w14:textId="77777777" w:rsidR="00471F99" w:rsidRDefault="000B5B30">
            <w:pPr>
              <w:widowControl w:val="0"/>
              <w:jc w:val="center"/>
              <w:rPr>
                <w:rFonts w:ascii="Times New Roman" w:hAnsi="Times New Roman" w:cs="Times New Roman"/>
                <w:sz w:val="20"/>
                <w:szCs w:val="24"/>
              </w:rPr>
            </w:pPr>
            <w:r>
              <w:rPr>
                <w:rFonts w:ascii="Times New Roman" w:hAnsi="Times New Roman" w:cs="Times New Roman"/>
                <w:sz w:val="20"/>
                <w:szCs w:val="24"/>
                <w:lang w:val="en-GB"/>
              </w:rPr>
              <w:t>8</w:t>
            </w:r>
            <w:r>
              <w:rPr>
                <w:rFonts w:ascii="Times New Roman" w:hAnsi="Times New Roman" w:cs="Times New Roman"/>
                <w:sz w:val="20"/>
                <w:szCs w:val="24"/>
              </w:rPr>
              <w:t>000</w:t>
            </w:r>
          </w:p>
        </w:tc>
        <w:tc>
          <w:tcPr>
            <w:tcW w:w="1284" w:type="dxa"/>
          </w:tcPr>
          <w:p w14:paraId="4FBEEE95"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rPr>
              <w:t>10</w:t>
            </w:r>
            <w:r>
              <w:rPr>
                <w:rFonts w:ascii="Times New Roman" w:hAnsi="Times New Roman" w:cs="Times New Roman"/>
                <w:sz w:val="20"/>
                <w:szCs w:val="24"/>
                <w:lang w:val="en-GB"/>
              </w:rPr>
              <w:t>1</w:t>
            </w:r>
            <w:r>
              <w:rPr>
                <w:rFonts w:ascii="Times New Roman" w:hAnsi="Times New Roman" w:cs="Times New Roman"/>
                <w:sz w:val="20"/>
                <w:szCs w:val="24"/>
              </w:rPr>
              <w:t>,</w:t>
            </w:r>
            <w:r>
              <w:rPr>
                <w:rFonts w:ascii="Times New Roman" w:hAnsi="Times New Roman" w:cs="Times New Roman"/>
                <w:sz w:val="20"/>
                <w:szCs w:val="24"/>
                <w:lang w:val="en-GB"/>
              </w:rPr>
              <w:t>7</w:t>
            </w:r>
          </w:p>
        </w:tc>
        <w:tc>
          <w:tcPr>
            <w:tcW w:w="1451" w:type="dxa"/>
          </w:tcPr>
          <w:p w14:paraId="6AD3A264"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100,8</w:t>
            </w:r>
          </w:p>
        </w:tc>
        <w:tc>
          <w:tcPr>
            <w:tcW w:w="1376" w:type="dxa"/>
            <w:vAlign w:val="bottom"/>
          </w:tcPr>
          <w:p w14:paraId="5409D57B"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val="en-GB" w:eastAsia="ru-RU"/>
              </w:rPr>
              <w:t>27,1</w:t>
            </w:r>
          </w:p>
        </w:tc>
        <w:tc>
          <w:tcPr>
            <w:tcW w:w="1451" w:type="dxa"/>
            <w:vAlign w:val="bottom"/>
          </w:tcPr>
          <w:p w14:paraId="184FB2F7"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19</w:t>
            </w:r>
            <w:r>
              <w:rPr>
                <w:rFonts w:ascii="Times New Roman" w:hAnsi="Times New Roman" w:cs="Times New Roman"/>
                <w:sz w:val="20"/>
                <w:szCs w:val="24"/>
              </w:rPr>
              <w:t>,</w:t>
            </w:r>
            <w:r>
              <w:rPr>
                <w:rFonts w:ascii="Times New Roman" w:hAnsi="Times New Roman" w:cs="Times New Roman"/>
                <w:sz w:val="20"/>
                <w:szCs w:val="24"/>
                <w:lang w:val="en-GB"/>
              </w:rPr>
              <w:t>8</w:t>
            </w:r>
          </w:p>
        </w:tc>
        <w:tc>
          <w:tcPr>
            <w:tcW w:w="1242" w:type="dxa"/>
          </w:tcPr>
          <w:p w14:paraId="44917B0E"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266</w:t>
            </w:r>
          </w:p>
        </w:tc>
        <w:tc>
          <w:tcPr>
            <w:tcW w:w="1808" w:type="dxa"/>
          </w:tcPr>
          <w:p w14:paraId="1C2AB350"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196</w:t>
            </w:r>
          </w:p>
        </w:tc>
      </w:tr>
      <w:tr w:rsidR="00471F99" w14:paraId="6A346BB1" w14:textId="77777777">
        <w:tc>
          <w:tcPr>
            <w:tcW w:w="851" w:type="dxa"/>
          </w:tcPr>
          <w:p w14:paraId="4D7C9F97"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rPr>
              <w:t>13000</w:t>
            </w:r>
          </w:p>
        </w:tc>
        <w:tc>
          <w:tcPr>
            <w:tcW w:w="1284" w:type="dxa"/>
          </w:tcPr>
          <w:p w14:paraId="41033C45"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hAnsi="Times New Roman" w:cs="Times New Roman"/>
                <w:sz w:val="20"/>
                <w:szCs w:val="24"/>
              </w:rPr>
              <w:t>110,6</w:t>
            </w:r>
          </w:p>
        </w:tc>
        <w:tc>
          <w:tcPr>
            <w:tcW w:w="1451" w:type="dxa"/>
          </w:tcPr>
          <w:p w14:paraId="342C09CB" w14:textId="77777777" w:rsidR="00471F99" w:rsidRDefault="000B5B30">
            <w:pPr>
              <w:widowControl w:val="0"/>
              <w:jc w:val="center"/>
              <w:rPr>
                <w:rFonts w:ascii="Times New Roman" w:eastAsia="Times New Roman" w:hAnsi="Times New Roman" w:cs="Times New Roman"/>
                <w:sz w:val="20"/>
                <w:szCs w:val="24"/>
                <w:lang w:eastAsia="ru-RU"/>
              </w:rPr>
            </w:pPr>
            <w:r>
              <w:rPr>
                <w:rFonts w:ascii="Times New Roman" w:hAnsi="Times New Roman" w:cs="Times New Roman"/>
                <w:sz w:val="20"/>
                <w:szCs w:val="24"/>
                <w:lang w:val="en-GB"/>
              </w:rPr>
              <w:t>110,7</w:t>
            </w:r>
          </w:p>
        </w:tc>
        <w:tc>
          <w:tcPr>
            <w:tcW w:w="1376" w:type="dxa"/>
            <w:vAlign w:val="bottom"/>
          </w:tcPr>
          <w:p w14:paraId="18808BB6"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eastAsia="Times New Roman" w:hAnsi="Times New Roman" w:cs="Times New Roman"/>
                <w:sz w:val="20"/>
                <w:szCs w:val="24"/>
                <w:lang w:eastAsia="ru-RU"/>
              </w:rPr>
              <w:t>31</w:t>
            </w:r>
            <w:r>
              <w:rPr>
                <w:rFonts w:ascii="Times New Roman" w:eastAsia="Times New Roman" w:hAnsi="Times New Roman" w:cs="Times New Roman"/>
                <w:sz w:val="20"/>
                <w:szCs w:val="24"/>
                <w:lang w:val="en-GB" w:eastAsia="ru-RU"/>
              </w:rPr>
              <w:t>,0</w:t>
            </w:r>
          </w:p>
        </w:tc>
        <w:tc>
          <w:tcPr>
            <w:tcW w:w="1451" w:type="dxa"/>
            <w:vAlign w:val="bottom"/>
          </w:tcPr>
          <w:p w14:paraId="167C8C3A" w14:textId="77777777" w:rsidR="00471F99" w:rsidRDefault="000B5B30">
            <w:pPr>
              <w:widowControl w:val="0"/>
              <w:jc w:val="center"/>
              <w:rPr>
                <w:rFonts w:ascii="Times New Roman" w:eastAsia="Times New Roman" w:hAnsi="Times New Roman" w:cs="Times New Roman"/>
                <w:sz w:val="20"/>
                <w:szCs w:val="24"/>
                <w:lang w:val="en-GB" w:eastAsia="ru-RU"/>
              </w:rPr>
            </w:pPr>
            <w:r>
              <w:rPr>
                <w:rFonts w:ascii="Times New Roman" w:hAnsi="Times New Roman" w:cs="Times New Roman"/>
                <w:sz w:val="20"/>
                <w:szCs w:val="24"/>
                <w:lang w:val="en-GB"/>
              </w:rPr>
              <w:t>22</w:t>
            </w:r>
            <w:r>
              <w:rPr>
                <w:rFonts w:ascii="Times New Roman" w:hAnsi="Times New Roman" w:cs="Times New Roman"/>
                <w:sz w:val="20"/>
                <w:szCs w:val="24"/>
              </w:rPr>
              <w:t>,</w:t>
            </w:r>
            <w:r>
              <w:rPr>
                <w:rFonts w:ascii="Times New Roman" w:hAnsi="Times New Roman" w:cs="Times New Roman"/>
                <w:sz w:val="20"/>
                <w:szCs w:val="24"/>
                <w:lang w:val="en-GB"/>
              </w:rPr>
              <w:t>3</w:t>
            </w:r>
          </w:p>
        </w:tc>
        <w:tc>
          <w:tcPr>
            <w:tcW w:w="1242" w:type="dxa"/>
          </w:tcPr>
          <w:p w14:paraId="431C4F02"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280</w:t>
            </w:r>
          </w:p>
        </w:tc>
        <w:tc>
          <w:tcPr>
            <w:tcW w:w="1808" w:type="dxa"/>
          </w:tcPr>
          <w:p w14:paraId="300FD393" w14:textId="77777777" w:rsidR="00471F99" w:rsidRDefault="000B5B30">
            <w:pPr>
              <w:widowControl w:val="0"/>
              <w:jc w:val="center"/>
              <w:rPr>
                <w:rFonts w:ascii="Times New Roman" w:hAnsi="Times New Roman" w:cs="Times New Roman"/>
                <w:sz w:val="20"/>
                <w:szCs w:val="24"/>
                <w:lang w:val="en-GB"/>
              </w:rPr>
            </w:pPr>
            <w:r>
              <w:rPr>
                <w:rFonts w:ascii="Times New Roman" w:hAnsi="Times New Roman" w:cs="Times New Roman"/>
                <w:sz w:val="20"/>
                <w:szCs w:val="24"/>
                <w:lang w:val="en-GB"/>
              </w:rPr>
              <w:t>0</w:t>
            </w:r>
            <w:r>
              <w:rPr>
                <w:rFonts w:ascii="Times New Roman" w:hAnsi="Times New Roman" w:cs="Times New Roman"/>
                <w:sz w:val="20"/>
                <w:szCs w:val="24"/>
              </w:rPr>
              <w:t>,</w:t>
            </w:r>
            <w:r>
              <w:rPr>
                <w:rFonts w:ascii="Times New Roman" w:hAnsi="Times New Roman" w:cs="Times New Roman"/>
                <w:sz w:val="20"/>
                <w:szCs w:val="24"/>
                <w:lang w:val="en-GB"/>
              </w:rPr>
              <w:t>201</w:t>
            </w:r>
          </w:p>
        </w:tc>
      </w:tr>
    </w:tbl>
    <w:p w14:paraId="78145577" w14:textId="269CE393" w:rsidR="00471F99" w:rsidRDefault="000B5B30">
      <w:pPr>
        <w:spacing w:before="240"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Из </w:t>
      </w:r>
      <w:r w:rsidR="00AA5321">
        <w:rPr>
          <w:rFonts w:ascii="Times New Roman" w:eastAsia="Times New Roman" w:hAnsi="Times New Roman" w:cs="Times New Roman"/>
          <w:sz w:val="24"/>
          <w:szCs w:val="24"/>
          <w:lang w:eastAsia="ru-RU"/>
        </w:rPr>
        <w:t>Табл</w:t>
      </w:r>
      <w:r>
        <w:rPr>
          <w:rFonts w:ascii="Times New Roman" w:eastAsia="Times New Roman" w:hAnsi="Times New Roman" w:cs="Times New Roman"/>
          <w:sz w:val="24"/>
          <w:szCs w:val="24"/>
          <w:lang w:eastAsia="ru-RU"/>
        </w:rPr>
        <w:t xml:space="preserve">. 4 следует, что реджевская параметризация (26), используемая в работе [22] дает существенно заниженные значения для упругого сечения и как следствие заниженные значения для отношения </w:t>
      </w:r>
      <m:oMath>
        <m:f>
          <m:fPr>
            <m:ctrlPr>
              <w:rPr>
                <w:rFonts w:ascii="Cambria Math" w:eastAsia="Times New Roman" w:hAnsi="Cambria Math" w:cs="Times New Roman"/>
                <w:i/>
                <w:sz w:val="24"/>
                <w:szCs w:val="24"/>
                <w:lang w:eastAsia="ru-RU"/>
              </w:rPr>
            </m:ctrlPr>
          </m:fPr>
          <m:num>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num>
          <m:den>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den>
        </m:f>
      </m:oMath>
      <w:r>
        <w:rPr>
          <w:rFonts w:ascii="Times New Roman" w:eastAsia="Times New Roman" w:hAnsi="Times New Roman" w:cs="Times New Roman"/>
          <w:sz w:val="24"/>
          <w:szCs w:val="24"/>
          <w:lang w:eastAsia="ru-RU"/>
        </w:rPr>
        <w:t xml:space="preserve"> , которое экспериментально определяется с большой точностью и играет принципиально важную роль при анализе сильного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взаимодействия. </w:t>
      </w:r>
    </w:p>
    <w:p w14:paraId="3F1FB336"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Дело в том, что в приближении чисто мнимой гауссовой амплитуды, которая неплохо описывает экспериментальные данные, значение  </w:t>
      </w:r>
      <m:oMath>
        <m:f>
          <m:fPr>
            <m:ctrlPr>
              <w:rPr>
                <w:rFonts w:ascii="Cambria Math" w:eastAsia="Times New Roman" w:hAnsi="Cambria Math" w:cs="Times New Roman"/>
                <w:i/>
                <w:sz w:val="24"/>
                <w:szCs w:val="24"/>
                <w:lang w:eastAsia="ru-RU"/>
              </w:rPr>
            </m:ctrlPr>
          </m:fPr>
          <m:num>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num>
          <m:den>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den>
        </m:f>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4</m:t>
            </m:r>
          </m:den>
        </m:f>
      </m:oMath>
      <w:r>
        <w:rPr>
          <w:rFonts w:ascii="Times New Roman" w:eastAsia="Times New Roman" w:hAnsi="Times New Roman" w:cs="Times New Roman"/>
          <w:sz w:val="24"/>
          <w:szCs w:val="24"/>
          <w:lang w:eastAsia="ru-RU"/>
        </w:rPr>
        <w:t xml:space="preserve">  является критическим. При больших значениях этого отношения в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взаимодействии появляется эффект «галло» - просветление в центре при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рассеянии [23-27,33]. В этом случае профильная функция неупругого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взаимодействия,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m:t>
            </m:r>
          </m:sup>
        </m:sSup>
        <m:r>
          <w:rPr>
            <w:rFonts w:ascii="Cambria Math" w:eastAsia="Times New Roman" w:hAnsi="Cambria Math" w:cs="Times New Roman"/>
            <w:sz w:val="24"/>
            <w:szCs w:val="24"/>
            <w:lang w:eastAsia="ru-RU"/>
          </w:rPr>
          <m:t>(b),</m:t>
        </m:r>
      </m:oMath>
      <w:r>
        <w:rPr>
          <w:rFonts w:ascii="Times New Roman" w:eastAsia="Times New Roman" w:hAnsi="Times New Roman" w:cs="Times New Roman"/>
          <w:sz w:val="24"/>
          <w:szCs w:val="24"/>
          <w:lang w:eastAsia="ru-RU"/>
        </w:rPr>
        <w:t xml:space="preserve"> при заданном значении прицельного параметра </w:t>
      </w:r>
      <m:oMath>
        <m:r>
          <w:rPr>
            <w:rFonts w:ascii="Cambria Math" w:eastAsia="Times New Roman" w:hAnsi="Cambria Math" w:cs="Times New Roman"/>
            <w:sz w:val="24"/>
            <w:szCs w:val="24"/>
            <w:lang w:eastAsia="ru-RU"/>
          </w:rPr>
          <m:t xml:space="preserve">b, </m:t>
        </m:r>
      </m:oMath>
      <w:r>
        <w:rPr>
          <w:rFonts w:ascii="Times New Roman" w:eastAsia="Times New Roman" w:hAnsi="Times New Roman" w:cs="Times New Roman"/>
          <w:sz w:val="24"/>
          <w:szCs w:val="24"/>
          <w:lang w:eastAsia="ru-RU"/>
        </w:rPr>
        <w:t xml:space="preserve">допускающая вероятностную интерпретацию, будет достигать своего максимального значения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m:t>
            </m:r>
          </m:sup>
        </m:sSup>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b</m:t>
            </m:r>
          </m:e>
        </m:d>
        <m:r>
          <w:rPr>
            <w:rFonts w:ascii="Cambria Math" w:eastAsia="Times New Roman" w:hAnsi="Cambria Math" w:cs="Times New Roman"/>
            <w:sz w:val="24"/>
            <w:szCs w:val="24"/>
            <w:lang w:eastAsia="ru-RU"/>
          </w:rPr>
          <m:t>=1</m:t>
        </m:r>
      </m:oMath>
      <w:r>
        <w:rPr>
          <w:rFonts w:ascii="Times New Roman" w:eastAsia="Times New Roman" w:hAnsi="Times New Roman" w:cs="Times New Roman"/>
          <w:sz w:val="24"/>
          <w:szCs w:val="24"/>
          <w:lang w:eastAsia="ru-RU"/>
        </w:rPr>
        <w:t xml:space="preserve"> не при </w:t>
      </w:r>
      <m:oMath>
        <m:r>
          <w:rPr>
            <w:rFonts w:ascii="Cambria Math" w:eastAsia="Times New Roman" w:hAnsi="Cambria Math" w:cs="Times New Roman"/>
            <w:sz w:val="24"/>
            <w:szCs w:val="24"/>
            <w:lang w:eastAsia="ru-RU"/>
          </w:rPr>
          <m:t>b=0</m:t>
        </m:r>
      </m:oMath>
      <w:r>
        <w:rPr>
          <w:rFonts w:ascii="Times New Roman" w:eastAsia="Times New Roman" w:hAnsi="Times New Roman" w:cs="Times New Roman"/>
          <w:sz w:val="24"/>
          <w:szCs w:val="24"/>
          <w:lang w:eastAsia="ru-RU"/>
        </w:rPr>
        <w:t xml:space="preserve">, а при другом, не нулевом значении прицельного параметра </w:t>
      </w:r>
      <m:oMath>
        <m:r>
          <w:rPr>
            <w:rFonts w:ascii="Cambria Math" w:eastAsia="Times New Roman" w:hAnsi="Cambria Math" w:cs="Times New Roman"/>
            <w:sz w:val="24"/>
            <w:szCs w:val="24"/>
            <w:lang w:eastAsia="ru-RU"/>
          </w:rPr>
          <m:t>b</m:t>
        </m:r>
      </m:oMath>
      <w:r>
        <w:rPr>
          <w:rFonts w:ascii="Times New Roman" w:eastAsia="Times New Roman" w:hAnsi="Times New Roman" w:cs="Times New Roman"/>
          <w:sz w:val="24"/>
          <w:szCs w:val="24"/>
          <w:lang w:eastAsia="ru-RU"/>
        </w:rPr>
        <w:t xml:space="preserve">. На Рисунке 13 представлена иллюстрация этого явления (на Рисунке 14 показана область вблизи максимума с увеличением). </w:t>
      </w:r>
    </w:p>
    <w:sdt>
      <w:sdtPr>
        <w:rPr>
          <w:rFonts w:ascii="Times New Roman" w:eastAsia="Times New Roman" w:hAnsi="Times New Roman" w:cs="Times New Roman"/>
          <w:sz w:val="24"/>
          <w:szCs w:val="24"/>
          <w:lang w:eastAsia="ru-RU"/>
        </w:rPr>
        <w:id w:val="1443263987"/>
        <w:placeholder>
          <w:docPart w:val="19606F3942814753B6485BA4BF3D9AB6"/>
        </w:placeholder>
      </w:sdtPr>
      <w:sdtEndPr/>
      <w:sdtContent>
        <w:p w14:paraId="3E2AF78F" w14:textId="77777777" w:rsidR="00471F99" w:rsidRDefault="000B5B30">
          <w:pPr>
            <w:spacing w:after="0" w:line="360" w:lineRule="auto"/>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val="en-US"/>
            </w:rPr>
            <mc:AlternateContent>
              <mc:Choice Requires="wpg">
                <w:drawing>
                  <wp:inline distT="0" distB="0" distL="0" distR="0" wp14:anchorId="47F3D550" wp14:editId="704B3880">
                    <wp:extent cx="3124458" cy="2224585"/>
                    <wp:effectExtent l="0" t="0" r="0" b="4445"/>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77"/>
                            <a:stretch/>
                          </pic:blipFill>
                          <pic:spPr bwMode="auto">
                            <a:xfrm>
                              <a:off x="0" y="0"/>
                              <a:ext cx="3131475" cy="222958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246.02pt;height:175.16pt;mso-wrap-distance-left:0.00pt;mso-wrap-distance-top:0.00pt;mso-wrap-distance-right:0.00pt;mso-wrap-distance-bottom:0.00pt;" stroked="f">
                    <v:path textboxrect="0,0,0,0"/>
                    <v:imagedata r:id="rId78" o:title=""/>
                  </v:shape>
                </w:pict>
              </mc:Fallback>
            </mc:AlternateContent>
          </w:r>
        </w:p>
        <w:p w14:paraId="1167F3BB" w14:textId="77777777" w:rsidR="00471F99" w:rsidRDefault="000B5B30">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0"/>
              <w:lang w:eastAsia="ru-RU"/>
            </w:rPr>
            <w:t xml:space="preserve">Рисунок </w:t>
          </w:r>
          <w:r>
            <w:rPr>
              <w:rFonts w:ascii="Times New Roman" w:eastAsia="Times New Roman" w:hAnsi="Times New Roman" w:cs="Times New Roman"/>
              <w:sz w:val="24"/>
              <w:szCs w:val="24"/>
              <w:lang w:eastAsia="ru-RU"/>
            </w:rPr>
            <w:t xml:space="preserve">13 </w:t>
          </w:r>
          <w:r>
            <w:rPr>
              <w:rFonts w:ascii="Times New Roman" w:eastAsia="Times New Roman" w:hAnsi="Times New Roman" w:cs="Times New Roman"/>
              <w:sz w:val="24"/>
              <w:szCs w:val="20"/>
              <w:lang w:eastAsia="ru-RU"/>
            </w:rPr>
            <w:t xml:space="preserve">– </w:t>
          </w:r>
          <w:sdt>
            <w:sdtPr>
              <w:rPr>
                <w:rFonts w:ascii="Times New Roman" w:hAnsi="Times New Roman" w:cs="Times New Roman"/>
                <w:sz w:val="24"/>
                <w:szCs w:val="24"/>
              </w:rPr>
              <w:id w:val="-832219389"/>
              <w:placeholder>
                <w:docPart w:val="2BCD03B14B5F4427B75F3DBBB147E228"/>
              </w:placeholder>
            </w:sdtPr>
            <w:sdtEndPr/>
            <w:sdtContent>
              <w:r>
                <w:rPr>
                  <w:rFonts w:ascii="Times New Roman" w:hAnsi="Times New Roman" w:cs="Times New Roman"/>
                  <w:sz w:val="24"/>
                  <w:szCs w:val="24"/>
                </w:rPr>
                <w:t xml:space="preserve">Профильная функция неупругого нуклон-нуклонного взаимодействия,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m:t>
                    </m:r>
                  </m:sup>
                </m:sSup>
                <m:r>
                  <w:rPr>
                    <w:rFonts w:ascii="Cambria Math" w:eastAsia="Times New Roman" w:hAnsi="Cambria Math" w:cs="Times New Roman"/>
                    <w:sz w:val="24"/>
                    <w:szCs w:val="24"/>
                    <w:lang w:eastAsia="ru-RU"/>
                  </w:rPr>
                  <m:t>(b)</m:t>
                </m:r>
              </m:oMath>
              <w:r>
                <w:rPr>
                  <w:rFonts w:ascii="Times New Roman" w:hAnsi="Times New Roman" w:cs="Times New Roman"/>
                  <w:sz w:val="24"/>
                  <w:szCs w:val="24"/>
                </w:rPr>
                <w:t>, допускающая вероят</w:t>
              </w:r>
            </w:sdtContent>
          </w:sdt>
          <w:r>
            <w:rPr>
              <w:rFonts w:ascii="Times New Roman" w:hAnsi="Times New Roman" w:cs="Times New Roman"/>
              <w:sz w:val="24"/>
              <w:szCs w:val="24"/>
            </w:rPr>
            <w:t xml:space="preserve">ностную интерпретацию, как функция прицельного параметра </w:t>
          </w:r>
          <m:oMath>
            <m:r>
              <w:rPr>
                <w:rFonts w:ascii="Cambria Math" w:hAnsi="Cambria Math" w:cs="Times New Roman"/>
                <w:sz w:val="24"/>
                <w:szCs w:val="24"/>
              </w:rPr>
              <m:t>b</m:t>
            </m:r>
          </m:oMath>
          <w:r>
            <w:rPr>
              <w:rFonts w:ascii="Times New Roman" w:eastAsiaTheme="minorEastAsia" w:hAnsi="Times New Roman" w:cs="Times New Roman"/>
              <w:sz w:val="24"/>
              <w:szCs w:val="24"/>
            </w:rPr>
            <w:t xml:space="preserve">, рассчитанная </w:t>
          </w:r>
          <w:r>
            <w:rPr>
              <w:rFonts w:ascii="Times New Roman" w:eastAsia="Times New Roman" w:hAnsi="Times New Roman" w:cs="Times New Roman"/>
              <w:sz w:val="24"/>
              <w:szCs w:val="24"/>
              <w:lang w:eastAsia="ru-RU"/>
            </w:rPr>
            <w:t>в приближении чисто мнимой гауссовой амплитуды</w:t>
          </w:r>
          <w:r>
            <w:rPr>
              <w:rFonts w:ascii="Times New Roman" w:hAnsi="Times New Roman" w:cs="Times New Roman"/>
              <w:sz w:val="24"/>
              <w:szCs w:val="24"/>
            </w:rPr>
            <w:t xml:space="preserve">. Пунктирная кривая - для начальной энергии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oMath>
          <w:r>
            <w:rPr>
              <w:rFonts w:ascii="Times New Roman" w:hAnsi="Times New Roman" w:cs="Times New Roman"/>
              <w:sz w:val="24"/>
              <w:szCs w:val="24"/>
            </w:rPr>
            <w:t xml:space="preserve"> = 45 ГэВ, штриховая кривая - для начальной энергии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oMath>
          <w:r>
            <w:rPr>
              <w:rFonts w:ascii="Times New Roman" w:hAnsi="Times New Roman" w:cs="Times New Roman"/>
              <w:sz w:val="24"/>
              <w:szCs w:val="24"/>
            </w:rPr>
            <w:t xml:space="preserve"> = 7 ТэВ, штрихпунктирная кривая - для начальной энергии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oMath>
          <w:r>
            <w:rPr>
              <w:rFonts w:ascii="Times New Roman" w:hAnsi="Times New Roman" w:cs="Times New Roman"/>
              <w:sz w:val="24"/>
              <w:szCs w:val="24"/>
            </w:rPr>
            <w:t xml:space="preserve">= 8 TeV, сплошная кривая - для начальной энергии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oMath>
          <w:r>
            <w:rPr>
              <w:rFonts w:ascii="Times New Roman" w:hAnsi="Times New Roman" w:cs="Times New Roman"/>
              <w:sz w:val="24"/>
              <w:szCs w:val="24"/>
            </w:rPr>
            <w:t xml:space="preserve"> = 13 ТэВ. Экспериментальные значения сечений взяты из работ [</w:t>
          </w:r>
          <w:r>
            <w:rPr>
              <w:rFonts w:ascii="Times New Roman" w:eastAsia="Times New Roman" w:hAnsi="Times New Roman" w:cs="Times New Roman"/>
              <w:sz w:val="24"/>
              <w:szCs w:val="24"/>
              <w:lang w:eastAsia="ru-RU"/>
            </w:rPr>
            <w:t>19,28 -31</w:t>
          </w:r>
          <w:r>
            <w:rPr>
              <w:rFonts w:ascii="Times New Roman" w:hAnsi="Times New Roman" w:cs="Times New Roman"/>
              <w:sz w:val="24"/>
              <w:szCs w:val="24"/>
            </w:rPr>
            <w:t>]</w:t>
          </w:r>
        </w:p>
      </w:sdtContent>
    </w:sdt>
    <w:sdt>
      <w:sdtPr>
        <w:rPr>
          <w:rFonts w:ascii="Times New Roman" w:eastAsia="Times New Roman" w:hAnsi="Times New Roman" w:cs="Times New Roman"/>
          <w:sz w:val="24"/>
          <w:szCs w:val="24"/>
          <w:lang w:eastAsia="ru-RU"/>
        </w:rPr>
        <w:id w:val="1877886304"/>
        <w:placeholder>
          <w:docPart w:val="D3CC905CC8BD409A8B96D2DA1D1304AA"/>
        </w:placeholder>
      </w:sdtPr>
      <w:sdtEndPr/>
      <w:sdtContent>
        <w:p w14:paraId="5BFE0B0C" w14:textId="77777777" w:rsidR="00471F99" w:rsidRDefault="000B5B30">
          <w:pPr>
            <w:spacing w:after="0" w:line="360" w:lineRule="auto"/>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val="en-US"/>
            </w:rPr>
            <mc:AlternateContent>
              <mc:Choice Requires="wpg">
                <w:drawing>
                  <wp:inline distT="0" distB="0" distL="0" distR="0" wp14:anchorId="10C3698F" wp14:editId="33B54B85">
                    <wp:extent cx="4311862" cy="3043451"/>
                    <wp:effectExtent l="0" t="0" r="0" b="508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79"/>
                            <a:stretch/>
                          </pic:blipFill>
                          <pic:spPr bwMode="auto">
                            <a:xfrm>
                              <a:off x="0" y="0"/>
                              <a:ext cx="4327157" cy="305424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39.52pt;height:239.64pt;mso-wrap-distance-left:0.00pt;mso-wrap-distance-top:0.00pt;mso-wrap-distance-right:0.00pt;mso-wrap-distance-bottom:0.00pt;" stroked="f">
                    <v:path textboxrect="0,0,0,0"/>
                    <v:imagedata r:id="rId80" o:title=""/>
                  </v:shape>
                </w:pict>
              </mc:Fallback>
            </mc:AlternateContent>
          </w:r>
        </w:p>
        <w:p w14:paraId="3BFABB74" w14:textId="77777777" w:rsidR="00471F99" w:rsidRDefault="000B5B30">
          <w:pPr>
            <w:spacing w:line="240" w:lineRule="auto"/>
            <w:jc w:val="center"/>
            <w:rPr>
              <w:rFonts w:ascii="Times New Roman" w:hAnsi="Times New Roman" w:cs="Times New Roman"/>
              <w:sz w:val="24"/>
              <w:szCs w:val="24"/>
            </w:rPr>
          </w:pPr>
          <w:r>
            <w:rPr>
              <w:rFonts w:ascii="Times New Roman" w:eastAsia="Times New Roman" w:hAnsi="Times New Roman" w:cs="Times New Roman"/>
              <w:sz w:val="24"/>
              <w:szCs w:val="20"/>
              <w:lang w:eastAsia="ru-RU"/>
            </w:rPr>
            <w:t xml:space="preserve">Рисунок </w:t>
          </w:r>
          <w:r>
            <w:rPr>
              <w:rFonts w:ascii="Times New Roman" w:eastAsia="Times New Roman" w:hAnsi="Times New Roman" w:cs="Times New Roman"/>
              <w:sz w:val="24"/>
              <w:szCs w:val="24"/>
              <w:lang w:eastAsia="ru-RU"/>
            </w:rPr>
            <w:t xml:space="preserve">14 </w:t>
          </w:r>
          <w:r>
            <w:rPr>
              <w:rFonts w:ascii="Times New Roman" w:eastAsia="Times New Roman" w:hAnsi="Times New Roman" w:cs="Times New Roman"/>
              <w:sz w:val="24"/>
              <w:szCs w:val="20"/>
              <w:lang w:eastAsia="ru-RU"/>
            </w:rPr>
            <w:t xml:space="preserve">– </w:t>
          </w:r>
          <w:r>
            <w:rPr>
              <w:rFonts w:ascii="Times New Roman" w:eastAsia="Times New Roman" w:hAnsi="Times New Roman" w:cs="Times New Roman"/>
              <w:sz w:val="24"/>
              <w:szCs w:val="24"/>
              <w:lang w:eastAsia="ru-RU"/>
            </w:rPr>
            <w:t>Область вблизи максимума на Рисунке 13 (с увеличением)</w:t>
          </w:r>
        </w:p>
      </w:sdtContent>
    </w:sdt>
    <w:sdt>
      <w:sdtPr>
        <w:rPr>
          <w:rFonts w:ascii="Times New Roman" w:eastAsia="Times New Roman" w:hAnsi="Times New Roman" w:cs="Times New Roman"/>
          <w:sz w:val="24"/>
          <w:szCs w:val="24"/>
          <w:lang w:eastAsia="ru-RU"/>
        </w:rPr>
        <w:id w:val="-92559746"/>
      </w:sdtPr>
      <w:sdtEndPr/>
      <w:sdtContent>
        <w:p w14:paraId="1CF620CB" w14:textId="242128E4" w:rsidR="00471F99" w:rsidRDefault="00AA5321">
          <w:pPr>
            <w:spacing w:line="240" w:lineRule="auto"/>
            <w:jc w:val="both"/>
            <w:rPr>
              <w:rFonts w:ascii="Times New Roman" w:hAnsi="Times New Roman" w:cs="Times New Roman"/>
              <w:sz w:val="24"/>
              <w:szCs w:val="24"/>
            </w:rPr>
          </w:pPr>
          <w:r>
            <w:rPr>
              <w:rFonts w:ascii="Times New Roman" w:eastAsia="Times New Roman" w:hAnsi="Times New Roman" w:cs="Times New Roman"/>
              <w:sz w:val="24"/>
              <w:szCs w:val="20"/>
              <w:lang w:eastAsia="ru-RU"/>
            </w:rPr>
            <w:t>Табл</w:t>
          </w:r>
          <w:r w:rsidR="000B5B30">
            <w:rPr>
              <w:rFonts w:ascii="Times New Roman" w:eastAsia="Times New Roman" w:hAnsi="Times New Roman" w:cs="Times New Roman"/>
              <w:sz w:val="24"/>
              <w:szCs w:val="20"/>
              <w:lang w:eastAsia="ru-RU"/>
            </w:rPr>
            <w:t xml:space="preserve">ица 5 – </w:t>
          </w:r>
          <w:sdt>
            <w:sdtPr>
              <w:rPr>
                <w:rFonts w:ascii="Times New Roman" w:hAnsi="Times New Roman" w:cs="Times New Roman"/>
                <w:sz w:val="24"/>
                <w:szCs w:val="24"/>
              </w:rPr>
              <w:id w:val="-2133469074"/>
            </w:sdtPr>
            <w:sdtEndPr/>
            <w:sdtContent>
              <w:r w:rsidR="000B5B30">
                <w:rPr>
                  <w:rFonts w:ascii="Times New Roman" w:hAnsi="Times New Roman" w:cs="Times New Roman"/>
                  <w:sz w:val="24"/>
                  <w:szCs w:val="24"/>
                </w:rPr>
                <w:t xml:space="preserve">Экспериментальные данные по полному и упругому сечению в </w:t>
              </w:r>
              <m:oMath>
                <m:r>
                  <w:rPr>
                    <w:rFonts w:ascii="Cambria Math" w:hAnsi="Cambria Math" w:cs="Times New Roman"/>
                    <w:sz w:val="24"/>
                    <w:szCs w:val="24"/>
                    <w:lang w:val="en-GB"/>
                  </w:rPr>
                  <m:t>pp</m:t>
                </m:r>
              </m:oMath>
              <w:r w:rsidR="000B5B30">
                <w:rPr>
                  <w:rFonts w:ascii="Times New Roman" w:hAnsi="Times New Roman" w:cs="Times New Roman"/>
                  <w:sz w:val="24"/>
                  <w:szCs w:val="24"/>
                </w:rPr>
                <w:t xml:space="preserve"> и </w:t>
              </w:r>
              <m:oMath>
                <m:r>
                  <w:rPr>
                    <w:rFonts w:ascii="Cambria Math" w:hAnsi="Cambria Math" w:cs="Times New Roman"/>
                    <w:sz w:val="24"/>
                    <w:szCs w:val="24"/>
                  </w:rPr>
                  <m:t>p</m:t>
                </m:r>
                <m:acc>
                  <m:accPr>
                    <m:chr m:val="̅"/>
                    <m:ctrlPr>
                      <w:rPr>
                        <w:rFonts w:ascii="Cambria Math" w:hAnsi="Cambria Math" w:cs="Times New Roman"/>
                        <w:i/>
                        <w:sz w:val="24"/>
                        <w:szCs w:val="24"/>
                      </w:rPr>
                    </m:ctrlPr>
                  </m:accPr>
                  <m:e>
                    <m:r>
                      <w:rPr>
                        <w:rFonts w:ascii="Cambria Math" w:hAnsi="Cambria Math" w:cs="Times New Roman"/>
                        <w:sz w:val="24"/>
                        <w:szCs w:val="24"/>
                        <w:lang w:val="en-GB"/>
                      </w:rPr>
                      <m:t>p</m:t>
                    </m:r>
                  </m:e>
                </m:acc>
              </m:oMath>
              <w:r w:rsidR="000B5B30">
                <w:rPr>
                  <w:rFonts w:ascii="Times New Roman" w:hAnsi="Times New Roman" w:cs="Times New Roman"/>
                  <w:sz w:val="24"/>
                  <w:szCs w:val="24"/>
                </w:rPr>
                <w:t xml:space="preserve"> столкновениях при различных энергиях [</w:t>
              </w:r>
              <w:r w:rsidR="000B5B30">
                <w:rPr>
                  <w:rFonts w:ascii="Times New Roman" w:eastAsia="Times New Roman" w:hAnsi="Times New Roman" w:cs="Times New Roman"/>
                  <w:sz w:val="24"/>
                  <w:szCs w:val="24"/>
                  <w:lang w:eastAsia="ru-RU"/>
                </w:rPr>
                <w:t>14 -20,28 -31</w:t>
              </w:r>
              <w:r w:rsidR="000B5B30">
                <w:rPr>
                  <w:rFonts w:ascii="Times New Roman" w:hAnsi="Times New Roman" w:cs="Times New Roman"/>
                  <w:sz w:val="24"/>
                  <w:szCs w:val="24"/>
                </w:rPr>
                <w:t xml:space="preserve">]. При энергии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oMath>
              <w:r w:rsidR="000B5B30">
                <w:rPr>
                  <w:rFonts w:ascii="Times New Roman" w:hAnsi="Times New Roman" w:cs="Times New Roman"/>
                  <w:sz w:val="24"/>
                  <w:szCs w:val="24"/>
                </w:rPr>
                <w:t xml:space="preserve"> = 13 ТэВ анализ данных проводился для двух значений отношения реальной части амплитуды к мнимой 0,1 и 0,14</w:t>
              </w:r>
            </w:sdtContent>
          </w:sdt>
        </w:p>
        <w:p w14:paraId="2954C272"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mc:AlternateContent>
              <mc:Choice Requires="wpg">
                <w:drawing>
                  <wp:inline distT="0" distB="0" distL="0" distR="0" wp14:anchorId="4D1F0C7A" wp14:editId="3B2E7206">
                    <wp:extent cx="5073469" cy="3397013"/>
                    <wp:effectExtent l="0" t="0" r="0" b="0"/>
                    <wp:docPr id="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81">
                              <a:lum bright="-20000" contrast="40000"/>
                            </a:blip>
                            <a:stretch/>
                          </pic:blipFill>
                          <pic:spPr bwMode="auto">
                            <a:xfrm>
                              <a:off x="0" y="0"/>
                              <a:ext cx="5075701" cy="339850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99.49pt;height:267.48pt;mso-wrap-distance-left:0.00pt;mso-wrap-distance-top:0.00pt;mso-wrap-distance-right:0.00pt;mso-wrap-distance-bottom:0.00pt;" stroked="f">
                    <v:path textboxrect="0,0,0,0"/>
                    <v:imagedata r:id="rId82" o:title=""/>
                  </v:shape>
                </w:pict>
              </mc:Fallback>
            </mc:AlternateContent>
          </w:r>
        </w:p>
      </w:sdtContent>
    </w:sdt>
    <w:p w14:paraId="33B459D2" w14:textId="63A4FDC7" w:rsidR="00471F99" w:rsidRDefault="000B5B30">
      <w:pPr>
        <w:spacing w:after="0" w:line="360" w:lineRule="auto"/>
        <w:ind w:firstLine="709"/>
        <w:jc w:val="both"/>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В </w:t>
      </w:r>
      <w:r w:rsidR="00AA5321">
        <w:rPr>
          <w:rFonts w:ascii="Times New Roman" w:eastAsia="Times New Roman" w:hAnsi="Times New Roman" w:cs="Times New Roman"/>
          <w:sz w:val="24"/>
          <w:szCs w:val="24"/>
          <w:lang w:eastAsia="ru-RU"/>
        </w:rPr>
        <w:t>Табл</w:t>
      </w:r>
      <w:r>
        <w:rPr>
          <w:rFonts w:ascii="Times New Roman" w:eastAsia="Times New Roman" w:hAnsi="Times New Roman" w:cs="Times New Roman"/>
          <w:sz w:val="24"/>
          <w:szCs w:val="24"/>
          <w:lang w:eastAsia="ru-RU"/>
        </w:rPr>
        <w:t xml:space="preserve">. 5 представлены более детальные экспериментальные данные по этому отношению. Из этой </w:t>
      </w:r>
      <w:r w:rsidR="00AA5321">
        <w:rPr>
          <w:rFonts w:ascii="Times New Roman" w:eastAsia="Times New Roman" w:hAnsi="Times New Roman" w:cs="Times New Roman"/>
          <w:sz w:val="24"/>
          <w:szCs w:val="24"/>
          <w:lang w:eastAsia="ru-RU"/>
        </w:rPr>
        <w:t>Табл</w:t>
      </w:r>
      <w:r>
        <w:rPr>
          <w:rFonts w:ascii="Times New Roman" w:eastAsia="Times New Roman" w:hAnsi="Times New Roman" w:cs="Times New Roman"/>
          <w:sz w:val="24"/>
          <w:szCs w:val="24"/>
          <w:lang w:eastAsia="ru-RU"/>
        </w:rPr>
        <w:t xml:space="preserve">ицы видно, что при начальных энергиях </w:t>
      </w:r>
      <m:oMath>
        <m:rad>
          <m:radPr>
            <m:degHide m:val="1"/>
            <m:ctrlPr>
              <w:rPr>
                <w:rFonts w:ascii="Cambria Math" w:hAnsi="Cambria Math" w:cs="Times New Roman"/>
                <w:i/>
                <w:sz w:val="24"/>
                <w:szCs w:val="24"/>
              </w:rPr>
            </m:ctrlPr>
          </m:radPr>
          <m:deg/>
          <m:e>
            <m:r>
              <w:rPr>
                <w:rFonts w:ascii="Cambria Math" w:hAnsi="Cambria Math" w:cs="Times New Roman"/>
                <w:sz w:val="24"/>
                <w:szCs w:val="24"/>
                <w:lang w:val="en-GB"/>
              </w:rPr>
              <m:t>s</m:t>
            </m:r>
          </m:e>
        </m:rad>
        <m:r>
          <w:rPr>
            <w:rFonts w:ascii="Cambria Math" w:hAnsi="Cambria Math" w:cs="Times New Roman"/>
            <w:sz w:val="24"/>
            <w:szCs w:val="24"/>
          </w:rPr>
          <m:t xml:space="preserve"> ≥7</m:t>
        </m:r>
      </m:oMath>
      <w:r>
        <w:rPr>
          <w:rFonts w:ascii="Times New Roman" w:eastAsia="Times New Roman" w:hAnsi="Times New Roman" w:cs="Times New Roman"/>
          <w:sz w:val="24"/>
          <w:szCs w:val="24"/>
        </w:rPr>
        <w:t xml:space="preserve"> ТэВ</w:t>
      </w:r>
      <w:r>
        <w:rPr>
          <w:rFonts w:ascii="Times New Roman" w:eastAsia="Times New Roman" w:hAnsi="Times New Roman" w:cs="Times New Roman"/>
          <w:sz w:val="24"/>
          <w:szCs w:val="24"/>
          <w:lang w:eastAsia="ru-RU"/>
        </w:rPr>
        <w:t xml:space="preserve"> экспериментальное значение </w:t>
      </w:r>
      <m:oMath>
        <m:f>
          <m:fPr>
            <m:ctrlPr>
              <w:rPr>
                <w:rFonts w:ascii="Cambria Math" w:eastAsia="Times New Roman" w:hAnsi="Cambria Math" w:cs="Times New Roman"/>
                <w:i/>
                <w:sz w:val="24"/>
                <w:szCs w:val="24"/>
                <w:lang w:eastAsia="ru-RU"/>
              </w:rPr>
            </m:ctrlPr>
          </m:fPr>
          <m:num>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num>
          <m:den>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den>
        </m:f>
      </m:oMath>
      <w:r>
        <w:rPr>
          <w:rFonts w:ascii="Times New Roman" w:eastAsia="Times New Roman" w:hAnsi="Times New Roman" w:cs="Times New Roman"/>
          <w:sz w:val="24"/>
          <w:szCs w:val="24"/>
          <w:lang w:eastAsia="ru-RU"/>
        </w:rPr>
        <w:t xml:space="preserve"> действительно становится больше </w:t>
      </w:r>
      <m:oMath>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4</m:t>
            </m:r>
          </m:den>
        </m:f>
      </m:oMath>
      <w:r>
        <w:rPr>
          <w:rFonts w:ascii="Times New Roman" w:eastAsia="Times New Roman" w:hAnsi="Times New Roman" w:cs="Times New Roman"/>
          <w:sz w:val="24"/>
          <w:szCs w:val="24"/>
          <w:lang w:eastAsia="ru-RU"/>
        </w:rPr>
        <w:t>.  Однако, если вычислить это отношение, используя формулы (9) и (10), то мы находим</w:t>
      </w:r>
    </w:p>
    <w:p w14:paraId="28E68EEE" w14:textId="77777777" w:rsidR="00471F99" w:rsidRDefault="00D63E4D">
      <w:pPr>
        <w:spacing w:after="0" w:line="360" w:lineRule="auto"/>
        <w:ind w:firstLine="709"/>
        <w:jc w:val="right"/>
        <w:rPr>
          <w:rFonts w:ascii="Times New Roman" w:eastAsia="Times New Roman" w:hAnsi="Times New Roman" w:cs="Times New Roman"/>
          <w:sz w:val="24"/>
          <w:szCs w:val="24"/>
          <w:lang w:eastAsia="ru-RU"/>
        </w:rPr>
      </w:pPr>
      <m:oMath>
        <m:f>
          <m:fPr>
            <m:ctrlPr>
              <w:rPr>
                <w:rFonts w:ascii="Cambria Math" w:eastAsia="Times New Roman" w:hAnsi="Cambria Math" w:cs="Times New Roman"/>
                <w:i/>
                <w:sz w:val="28"/>
                <w:szCs w:val="28"/>
                <w:lang w:eastAsia="ru-RU"/>
              </w:rPr>
            </m:ctrlPr>
          </m:fPr>
          <m:num>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σ</m:t>
                </m:r>
              </m:e>
              <m:sup>
                <m:r>
                  <w:rPr>
                    <w:rFonts w:ascii="Cambria Math" w:eastAsia="Times New Roman" w:hAnsi="Cambria Math" w:cs="Times New Roman"/>
                    <w:sz w:val="28"/>
                    <w:szCs w:val="28"/>
                    <w:lang w:eastAsia="ru-RU"/>
                  </w:rPr>
                  <m:t>el</m:t>
                </m:r>
              </m:sup>
            </m:sSup>
          </m:num>
          <m:den>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σ</m:t>
                </m:r>
              </m:e>
              <m:sup>
                <m:r>
                  <w:rPr>
                    <w:rFonts w:ascii="Cambria Math" w:eastAsia="Times New Roman" w:hAnsi="Cambria Math" w:cs="Times New Roman"/>
                    <w:sz w:val="28"/>
                    <w:szCs w:val="28"/>
                    <w:lang w:eastAsia="ru-RU"/>
                  </w:rPr>
                  <m:t>tot</m:t>
                </m:r>
              </m:sup>
            </m:sSup>
          </m:den>
        </m:f>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C</m:t>
            </m:r>
          </m:den>
        </m:f>
        <m:d>
          <m:dPr>
            <m:begChr m:val="["/>
            <m:endChr m:val="]"/>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1-</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(z)</m:t>
                </m:r>
              </m:num>
              <m:den>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2</m:t>
                    </m:r>
                    <m:r>
                      <m:rPr>
                        <m:sty m:val="p"/>
                      </m:rP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1</m:t>
                    </m:r>
                  </m:sub>
                </m:sSub>
                <m:d>
                  <m:dPr>
                    <m:ctrlPr>
                      <w:rPr>
                        <w:rFonts w:ascii="Cambria Math" w:eastAsia="Times New Roman" w:hAnsi="Cambria Math" w:cs="Times New Roman"/>
                        <w:i/>
                        <w:sz w:val="28"/>
                        <w:szCs w:val="28"/>
                        <w:lang w:eastAsia="ru-RU"/>
                      </w:rPr>
                    </m:ctrlPr>
                  </m:dPr>
                  <m:e>
                    <m:f>
                      <m:fPr>
                        <m:type m:val="lin"/>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z</m:t>
                        </m:r>
                      </m:num>
                      <m:den>
                        <m:r>
                          <w:rPr>
                            <w:rFonts w:ascii="Cambria Math" w:eastAsia="Times New Roman" w:hAnsi="Cambria Math" w:cs="Times New Roman"/>
                            <w:sz w:val="28"/>
                            <w:szCs w:val="28"/>
                            <w:lang w:eastAsia="ru-RU"/>
                          </w:rPr>
                          <m:t>2</m:t>
                        </m:r>
                      </m:den>
                    </m:f>
                  </m:e>
                </m:d>
              </m:den>
            </m:f>
          </m:e>
        </m:d>
        <m:r>
          <w:rPr>
            <w:rFonts w:ascii="Cambria Math" w:eastAsia="Times New Roman" w:hAnsi="Cambria Math" w:cs="Times New Roman"/>
            <w:sz w:val="28"/>
            <w:szCs w:val="28"/>
            <w:lang w:eastAsia="ru-RU"/>
          </w:rPr>
          <m:t xml:space="preserve"> </m:t>
        </m:r>
      </m:oMath>
      <w:r w:rsidR="000B5B30">
        <w:rPr>
          <w:rFonts w:ascii="Times New Roman" w:eastAsia="Times New Roman" w:hAnsi="Times New Roman" w:cs="Times New Roman"/>
          <w:sz w:val="28"/>
          <w:szCs w:val="28"/>
          <w:lang w:eastAsia="ru-RU"/>
        </w:rPr>
        <w:t xml:space="preserve">   .</w:t>
      </w:r>
      <w:r w:rsidR="000B5B30">
        <w:rPr>
          <w:rFonts w:ascii="Times New Roman" w:eastAsia="Times New Roman" w:hAnsi="Times New Roman" w:cs="Times New Roman"/>
          <w:sz w:val="28"/>
          <w:szCs w:val="28"/>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r>
      <w:r w:rsidR="000B5B30">
        <w:rPr>
          <w:rFonts w:ascii="Times New Roman" w:eastAsia="Times New Roman" w:hAnsi="Times New Roman" w:cs="Times New Roman"/>
          <w:sz w:val="24"/>
          <w:szCs w:val="24"/>
          <w:lang w:eastAsia="ru-RU"/>
        </w:rPr>
        <w:tab/>
        <w:t>(27)</w:t>
      </w:r>
    </w:p>
    <w:p w14:paraId="3005F86F" w14:textId="77777777" w:rsidR="00471F99" w:rsidRDefault="000B5B30">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Проведенный нами численный анализ выражения (27) показал, что при </w:t>
      </w:r>
      <m:oMath>
        <m:r>
          <w:rPr>
            <w:rFonts w:ascii="Cambria Math" w:eastAsia="Times New Roman" w:hAnsi="Cambria Math" w:cs="Times New Roman"/>
            <w:sz w:val="24"/>
            <w:szCs w:val="24"/>
            <w:lang w:eastAsia="ru-RU"/>
          </w:rPr>
          <m:t>Δ≥0,1</m:t>
        </m:r>
      </m:oMath>
      <w:r>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val="en-GB" w:eastAsia="ru-RU"/>
          </w:rPr>
          <m:t>C</m:t>
        </m:r>
        <m:r>
          <w:rPr>
            <w:rFonts w:ascii="Cambria Math" w:eastAsia="Times New Roman" w:hAnsi="Cambria Math" w:cs="Times New Roman"/>
            <w:sz w:val="24"/>
            <w:szCs w:val="24"/>
            <w:lang w:eastAsia="ru-RU"/>
          </w:rPr>
          <m:t>&gt;1</m:t>
        </m:r>
      </m:oMath>
      <w:r>
        <w:rPr>
          <w:rFonts w:ascii="Times New Roman" w:eastAsia="Times New Roman" w:hAnsi="Times New Roman" w:cs="Times New Roman"/>
          <w:sz w:val="24"/>
          <w:szCs w:val="24"/>
          <w:lang w:eastAsia="ru-RU"/>
        </w:rPr>
        <w:t xml:space="preserve"> (что следует из формулы (12)) невозможно получить экспериментально наблюдаемые значения </w:t>
      </w:r>
      <m:oMath>
        <m:f>
          <m:fPr>
            <m:ctrlPr>
              <w:rPr>
                <w:rFonts w:ascii="Cambria Math" w:eastAsia="Times New Roman" w:hAnsi="Cambria Math" w:cs="Times New Roman"/>
                <w:i/>
                <w:sz w:val="24"/>
                <w:szCs w:val="24"/>
                <w:lang w:eastAsia="ru-RU"/>
              </w:rPr>
            </m:ctrlPr>
          </m:fPr>
          <m:num>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num>
          <m:den>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den>
        </m:f>
        <m:r>
          <w:rPr>
            <w:rFonts w:ascii="Cambria Math" w:eastAsia="Times New Roman" w:hAnsi="Cambria Math" w:cs="Times New Roman"/>
            <w:sz w:val="24"/>
            <w:szCs w:val="24"/>
            <w:lang w:eastAsia="ru-RU"/>
          </w:rPr>
          <m:t>&gt;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4</m:t>
            </m:r>
          </m:den>
        </m:f>
      </m:oMath>
      <w:r>
        <w:rPr>
          <w:rFonts w:ascii="Times New Roman" w:eastAsia="Times New Roman" w:hAnsi="Times New Roman" w:cs="Times New Roman"/>
          <w:sz w:val="24"/>
          <w:szCs w:val="24"/>
          <w:lang w:eastAsia="ru-RU"/>
        </w:rPr>
        <w:t xml:space="preserve"> , ни при каких значениях других реджевских параметров. </w:t>
      </w:r>
    </w:p>
    <w:p w14:paraId="70188819"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Формально это удается сделать, только если допустить значения </w:t>
      </w:r>
      <m:oMath>
        <m:r>
          <w:rPr>
            <w:rFonts w:ascii="Cambria Math" w:eastAsia="Times New Roman" w:hAnsi="Cambria Math" w:cs="Times New Roman"/>
            <w:sz w:val="24"/>
            <w:szCs w:val="24"/>
            <w:lang w:val="en-GB" w:eastAsia="ru-RU"/>
          </w:rPr>
          <m:t>C</m:t>
        </m:r>
        <m:r>
          <w:rPr>
            <w:rFonts w:ascii="Cambria Math" w:eastAsia="Times New Roman" w:hAnsi="Cambria Math" w:cs="Times New Roman"/>
            <w:sz w:val="24"/>
            <w:szCs w:val="24"/>
            <w:lang w:eastAsia="ru-RU"/>
          </w:rPr>
          <m:t>&lt;1</m:t>
        </m:r>
      </m:oMath>
      <w:r>
        <w:rPr>
          <w:rFonts w:ascii="Times New Roman" w:eastAsia="Times New Roman" w:hAnsi="Times New Roman" w:cs="Times New Roman"/>
          <w:sz w:val="24"/>
          <w:szCs w:val="24"/>
          <w:lang w:eastAsia="ru-RU"/>
        </w:rPr>
        <w:t xml:space="preserve">. Однако, в этом случае уже становиться невозможна интерпретация </w:t>
      </w:r>
      <m:oMath>
        <m:r>
          <w:rPr>
            <w:rFonts w:ascii="Cambria Math" w:eastAsia="Times New Roman" w:hAnsi="Cambria Math" w:cs="Times New Roman"/>
            <w:sz w:val="24"/>
            <w:szCs w:val="24"/>
            <w:lang w:val="en-GB" w:eastAsia="ru-RU"/>
          </w:rPr>
          <m:t>C</m:t>
        </m:r>
      </m:oMath>
      <w:r>
        <w:rPr>
          <w:rFonts w:ascii="Times New Roman" w:eastAsia="Times New Roman" w:hAnsi="Times New Roman" w:cs="Times New Roman"/>
          <w:sz w:val="24"/>
          <w:szCs w:val="24"/>
          <w:lang w:eastAsia="ru-RU"/>
        </w:rPr>
        <w:t xml:space="preserve"> согласно формуле (12), т.к. дифракционное сечение оказывается отрицательным. Причина заключается в том, что в этом случае сумма упругого и недифракционного сечений,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ND</m:t>
            </m:r>
          </m:sup>
        </m:sSup>
      </m:oMath>
      <w:r>
        <w:rPr>
          <w:rFonts w:ascii="Times New Roman" w:eastAsia="Times New Roman" w:hAnsi="Times New Roman" w:cs="Times New Roman"/>
          <w:sz w:val="24"/>
          <w:szCs w:val="24"/>
          <w:lang w:eastAsia="ru-RU"/>
        </w:rPr>
        <w:t xml:space="preserve">, рассчитанная по формулам (10) и (11), оказывается больше полного сечения,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tot</m:t>
            </m:r>
          </m:sup>
        </m:sSup>
      </m:oMath>
      <w:r>
        <w:rPr>
          <w:rFonts w:ascii="Times New Roman" w:eastAsia="Times New Roman" w:hAnsi="Times New Roman" w:cs="Times New Roman"/>
          <w:sz w:val="24"/>
          <w:szCs w:val="24"/>
          <w:lang w:eastAsia="ru-RU"/>
        </w:rPr>
        <w:t xml:space="preserve">, рассчитанного по формуле (9). То есть в этом случае использование квазиэйконального приближения в реджевском подходе становиться невозможным, т.к. оно приводит к противоречию: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ND</m:t>
            </m:r>
          </m:sup>
        </m:sSup>
        <m:r>
          <w:rPr>
            <w:rFonts w:ascii="Cambria Math" w:eastAsia="Times New Roman" w:hAnsi="Cambria Math" w:cs="Times New Roman"/>
            <w:sz w:val="24"/>
            <w:szCs w:val="24"/>
            <w:lang w:eastAsia="ru-RU"/>
          </w:rPr>
          <m:t>&gt;</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tot</m:t>
            </m:r>
          </m:sup>
        </m:sSup>
      </m:oMath>
      <w:r>
        <w:rPr>
          <w:rFonts w:ascii="Times New Roman" w:eastAsia="Times New Roman" w:hAnsi="Times New Roman" w:cs="Times New Roman"/>
          <w:sz w:val="24"/>
          <w:szCs w:val="24"/>
          <w:lang w:eastAsia="ru-RU"/>
        </w:rPr>
        <w:t xml:space="preserve">. </w:t>
      </w:r>
    </w:p>
    <w:p w14:paraId="782A15BF"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Этот вывод косвенно подтверждается и результатами более ранних работ [13,34]. Так в работе [34], целью которой было получение параметров реджевской теории путем одновременной подгонки экспериментальных данных по полным и упругим сечениям </w:t>
      </w:r>
      <m:oMath>
        <m:r>
          <w:rPr>
            <w:rFonts w:ascii="Cambria Math" w:hAnsi="Cambria Math" w:cs="Times New Roman"/>
            <w:sz w:val="24"/>
            <w:szCs w:val="24"/>
            <w:lang w:val="en-GB"/>
          </w:rPr>
          <m:t>pp</m:t>
        </m:r>
      </m:oMath>
      <w:r>
        <w:rPr>
          <w:rFonts w:ascii="Times New Roman" w:hAnsi="Times New Roman" w:cs="Times New Roman"/>
          <w:sz w:val="24"/>
          <w:szCs w:val="24"/>
        </w:rPr>
        <w:t xml:space="preserve"> и </w:t>
      </w:r>
      <m:oMath>
        <m:r>
          <w:rPr>
            <w:rFonts w:ascii="Cambria Math" w:hAnsi="Cambria Math" w:cs="Times New Roman"/>
            <w:sz w:val="24"/>
            <w:szCs w:val="24"/>
          </w:rPr>
          <m:t>p</m:t>
        </m:r>
        <m:acc>
          <m:accPr>
            <m:chr m:val="̅"/>
            <m:ctrlPr>
              <w:rPr>
                <w:rFonts w:ascii="Cambria Math" w:hAnsi="Cambria Math" w:cs="Times New Roman"/>
                <w:i/>
                <w:sz w:val="24"/>
                <w:szCs w:val="24"/>
              </w:rPr>
            </m:ctrlPr>
          </m:accPr>
          <m:e>
            <m:r>
              <w:rPr>
                <w:rFonts w:ascii="Cambria Math" w:hAnsi="Cambria Math" w:cs="Times New Roman"/>
                <w:sz w:val="24"/>
                <w:szCs w:val="24"/>
                <w:lang w:val="en-GB"/>
              </w:rPr>
              <m:t>p</m:t>
            </m:r>
          </m:e>
        </m:acc>
      </m:oMath>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 xml:space="preserve">рассеяния в диапазоне энергий от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oMath>
      <w:r>
        <w:rPr>
          <w:rFonts w:ascii="Times New Roman" w:eastAsia="Times New Roman" w:hAnsi="Times New Roman" w:cs="Times New Roman"/>
          <w:sz w:val="24"/>
          <w:szCs w:val="24"/>
          <w:lang w:eastAsia="ru-RU"/>
        </w:rPr>
        <w:t xml:space="preserve"> = 3,5 ГэВ до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oMath>
      <w:r>
        <w:rPr>
          <w:rFonts w:ascii="Times New Roman" w:eastAsia="Times New Roman" w:hAnsi="Times New Roman" w:cs="Times New Roman"/>
          <w:sz w:val="24"/>
          <w:szCs w:val="24"/>
          <w:lang w:eastAsia="ru-RU"/>
        </w:rPr>
        <w:t xml:space="preserve"> = 8 ТэВ. Были получены следующие значения для параметров померона: </w:t>
      </w:r>
    </w:p>
    <w:p w14:paraId="01914B88" w14:textId="77777777" w:rsidR="00471F99" w:rsidRDefault="000B5B30">
      <w:pPr>
        <w:spacing w:after="0" w:line="360" w:lineRule="auto"/>
        <w:ind w:firstLine="709"/>
        <w:jc w:val="right"/>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 xml:space="preserve">Δ=0.1 </m:t>
        </m:r>
      </m:oMath>
      <w:r>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 xml:space="preserve">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α</m:t>
            </m:r>
          </m:e>
          <m:sup>
            <m:r>
              <w:rPr>
                <w:rFonts w:ascii="Cambria Math" w:eastAsia="Times New Roman" w:hAnsi="Cambria Math" w:cs="Times New Roman"/>
                <w:sz w:val="24"/>
                <w:szCs w:val="24"/>
                <w:lang w:eastAsia="ru-RU"/>
              </w:rPr>
              <m:t>'</m:t>
            </m:r>
          </m:sup>
        </m:sSup>
        <m:r>
          <w:rPr>
            <w:rFonts w:ascii="Cambria Math" w:eastAsia="Times New Roman" w:hAnsi="Cambria Math" w:cs="Times New Roman"/>
            <w:sz w:val="24"/>
            <w:szCs w:val="24"/>
            <w:lang w:eastAsia="ru-RU"/>
          </w:rPr>
          <m:t xml:space="preserve">=0.24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(28)</w:t>
      </w:r>
    </w:p>
    <w:p w14:paraId="3E0B5FB9" w14:textId="77777777" w:rsidR="00471F99" w:rsidRDefault="000B5B30">
      <w:pPr>
        <w:spacing w:after="0" w:line="360" w:lineRule="auto"/>
        <w:ind w:firstLine="709"/>
        <w:jc w:val="right"/>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γ=</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γ</m:t>
            </m:r>
          </m:e>
          <m:sub>
            <m:r>
              <w:rPr>
                <w:rFonts w:ascii="Cambria Math" w:eastAsia="Times New Roman" w:hAnsi="Cambria Math" w:cs="Times New Roman"/>
                <w:sz w:val="24"/>
                <w:szCs w:val="24"/>
                <w:lang w:eastAsia="ru-RU"/>
              </w:rPr>
              <m:t>pp</m:t>
            </m:r>
          </m:sub>
        </m:sSub>
        <m:r>
          <w:rPr>
            <w:rFonts w:ascii="Cambria Math" w:eastAsia="Times New Roman" w:hAnsi="Cambria Math" w:cs="Times New Roman"/>
            <w:sz w:val="24"/>
            <w:szCs w:val="24"/>
            <w:lang w:eastAsia="ru-RU"/>
          </w:rPr>
          <m:t xml:space="preserve">=2.1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R</m:t>
            </m:r>
          </m:e>
          <m:sup>
            <m:r>
              <w:rPr>
                <w:rFonts w:ascii="Cambria Math" w:eastAsia="Times New Roman" w:hAnsi="Cambria Math" w:cs="Times New Roman"/>
                <w:sz w:val="24"/>
                <w:szCs w:val="24"/>
                <w:lang w:eastAsia="ru-RU"/>
              </w:rPr>
              <m:t>2</m:t>
            </m:r>
          </m:sup>
        </m:sSup>
        <m:r>
          <w:rPr>
            <w:rFonts w:ascii="Cambria Math" w:eastAsia="Times New Roman" w:hAnsi="Cambria Math" w:cs="Times New Roman"/>
            <w:sz w:val="24"/>
            <w:szCs w:val="24"/>
            <w:lang w:eastAsia="ru-RU"/>
          </w:rPr>
          <m:t>=</m:t>
        </m:r>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R</m:t>
            </m:r>
          </m:e>
          <m:sub>
            <m:r>
              <w:rPr>
                <w:rFonts w:ascii="Cambria Math" w:eastAsia="Times New Roman" w:hAnsi="Cambria Math" w:cs="Times New Roman"/>
                <w:sz w:val="24"/>
                <w:szCs w:val="24"/>
                <w:lang w:val="en-GB" w:eastAsia="ru-RU"/>
              </w:rPr>
              <m:t>pp</m:t>
            </m:r>
          </m:sub>
          <m:sup>
            <m:r>
              <w:rPr>
                <w:rFonts w:ascii="Cambria Math" w:eastAsia="Times New Roman" w:hAnsi="Cambria Math" w:cs="Times New Roman"/>
                <w:sz w:val="24"/>
                <w:szCs w:val="24"/>
                <w:lang w:eastAsia="ru-RU"/>
              </w:rPr>
              <m:t>2</m:t>
            </m:r>
          </m:sup>
        </m:sSubSup>
        <m:r>
          <w:rPr>
            <w:rFonts w:ascii="Cambria Math" w:eastAsia="Times New Roman" w:hAnsi="Cambria Math" w:cs="Times New Roman"/>
            <w:sz w:val="24"/>
            <w:szCs w:val="24"/>
            <w:lang w:eastAsia="ru-RU"/>
          </w:rPr>
          <m:t xml:space="preserve">=2.8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ГэВ</m:t>
            </m:r>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eastAsia="ru-RU"/>
          </w:rPr>
          <m:t>C=0.8</m:t>
        </m:r>
      </m:oMath>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p>
    <w:p w14:paraId="55640257"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 этом также отмечалось, что найденное значение </w:t>
      </w:r>
      <m:oMath>
        <m:r>
          <w:rPr>
            <w:rFonts w:ascii="Cambria Math" w:eastAsia="Times New Roman" w:hAnsi="Cambria Math" w:cs="Times New Roman"/>
            <w:sz w:val="24"/>
            <w:szCs w:val="24"/>
            <w:lang w:eastAsia="ru-RU"/>
          </w:rPr>
          <m:t>C=0.8&lt;1</m:t>
        </m:r>
      </m:oMath>
      <w:r>
        <w:rPr>
          <w:rFonts w:ascii="Times New Roman" w:eastAsia="Times New Roman" w:hAnsi="Times New Roman" w:cs="Times New Roman"/>
          <w:sz w:val="24"/>
          <w:szCs w:val="24"/>
          <w:lang w:eastAsia="ru-RU"/>
        </w:rPr>
        <w:t xml:space="preserve"> противоречит формуле (12) и требует другой интерпретации. </w:t>
      </w:r>
    </w:p>
    <w:p w14:paraId="78BAA981"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работе [13] изучалась возможность фиксации параметров реджевского подхода, с использованием дополнительных экспериментальных данных о положении первого дифракционного минимума для дифференциального сечения упругого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рассеяния, полученных коллаборацией </w:t>
      </w:r>
      <w:r>
        <w:rPr>
          <w:rFonts w:ascii="Times New Roman" w:eastAsia="Times New Roman" w:hAnsi="Times New Roman" w:cs="Times New Roman"/>
          <w:sz w:val="24"/>
          <w:szCs w:val="24"/>
          <w:lang w:val="en-GB" w:eastAsia="ru-RU"/>
        </w:rPr>
        <w:t>TOTEM</w:t>
      </w:r>
      <w:r>
        <w:rPr>
          <w:rFonts w:ascii="Times New Roman" w:eastAsia="Times New Roman" w:hAnsi="Times New Roman" w:cs="Times New Roman"/>
          <w:sz w:val="24"/>
          <w:szCs w:val="24"/>
          <w:lang w:eastAsia="ru-RU"/>
        </w:rPr>
        <w:t xml:space="preserve"> на </w:t>
      </w:r>
      <w:r>
        <w:rPr>
          <w:rFonts w:ascii="Times New Roman" w:eastAsia="Times New Roman" w:hAnsi="Times New Roman" w:cs="Times New Roman"/>
          <w:sz w:val="24"/>
          <w:szCs w:val="24"/>
          <w:lang w:val="en-GB" w:eastAsia="ru-RU"/>
        </w:rPr>
        <w:t>LHC</w:t>
      </w:r>
      <w:r>
        <w:rPr>
          <w:rFonts w:ascii="Times New Roman" w:eastAsia="Times New Roman" w:hAnsi="Times New Roman" w:cs="Times New Roman"/>
          <w:sz w:val="24"/>
          <w:szCs w:val="24"/>
          <w:lang w:eastAsia="ru-RU"/>
        </w:rPr>
        <w:t xml:space="preserve"> [32,33]. В результате в работе [13] также был сделан вывод, что не при каких значениях параметров в рамках квазиэйконального реджевского подхода это сделать не удается. При этом уменьшение значения </w:t>
      </w:r>
      <m:oMath>
        <m:r>
          <w:rPr>
            <w:rFonts w:ascii="Cambria Math" w:eastAsia="Times New Roman" w:hAnsi="Cambria Math" w:cs="Times New Roman"/>
            <w:sz w:val="24"/>
            <w:szCs w:val="24"/>
            <w:lang w:eastAsia="ru-RU"/>
          </w:rPr>
          <m:t>C</m:t>
        </m:r>
      </m:oMath>
      <w:r>
        <w:rPr>
          <w:rFonts w:ascii="Times New Roman" w:eastAsia="Times New Roman" w:hAnsi="Times New Roman" w:cs="Times New Roman"/>
          <w:sz w:val="24"/>
          <w:szCs w:val="24"/>
          <w:lang w:eastAsia="ru-RU"/>
        </w:rPr>
        <w:t xml:space="preserve"> от 1.8 до 1.0 приближало к описанию экспериментальных данных, но оказывалось недостаточным. </w:t>
      </w:r>
    </w:p>
    <w:p w14:paraId="2C05BB44"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Отметим, что если в работе [13] также положить </w:t>
      </w:r>
      <m:oMath>
        <m:r>
          <w:rPr>
            <w:rFonts w:ascii="Cambria Math" w:eastAsia="Times New Roman" w:hAnsi="Cambria Math" w:cs="Times New Roman"/>
            <w:sz w:val="24"/>
            <w:szCs w:val="24"/>
            <w:lang w:eastAsia="ru-RU"/>
          </w:rPr>
          <m:t>C=0.8</m:t>
        </m:r>
      </m:oMath>
      <w:r>
        <w:rPr>
          <w:rFonts w:ascii="Times New Roman" w:eastAsia="Times New Roman" w:hAnsi="Times New Roman" w:cs="Times New Roman"/>
          <w:sz w:val="24"/>
          <w:szCs w:val="24"/>
          <w:lang w:eastAsia="ru-RU"/>
        </w:rPr>
        <w:t xml:space="preserve">, то станет возможно одновременное описание полного сечения и положения первого дифракционного минимума дифференциального сечения упругого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рассеяния. При этом амплитуда рассеяния </w:t>
      </w:r>
      <m:oMath>
        <m:r>
          <w:rPr>
            <w:rFonts w:ascii="Cambria Math" w:eastAsia="Times New Roman" w:hAnsi="Cambria Math" w:cs="Times New Roman"/>
            <w:sz w:val="24"/>
            <w:szCs w:val="24"/>
            <w:lang w:val="en-GB" w:eastAsia="ru-RU"/>
          </w:rPr>
          <m:t>a</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GB" w:eastAsia="ru-RU"/>
          </w:rPr>
          <m:t>b</m:t>
        </m:r>
        <m:r>
          <w:rPr>
            <w:rFonts w:ascii="Cambria Math" w:eastAsia="Times New Roman" w:hAnsi="Cambria Math" w:cs="Times New Roman"/>
            <w:sz w:val="24"/>
            <w:szCs w:val="24"/>
            <w:lang w:eastAsia="ru-RU"/>
          </w:rPr>
          <m:t>)</m:t>
        </m:r>
      </m:oMath>
      <w:r>
        <w:rPr>
          <w:rFonts w:ascii="Times New Roman" w:eastAsia="Times New Roman" w:hAnsi="Times New Roman" w:cs="Times New Roman"/>
          <w:sz w:val="24"/>
          <w:szCs w:val="24"/>
          <w:lang w:eastAsia="ru-RU"/>
        </w:rPr>
        <w:t xml:space="preserve">, которая в этой работе при </w:t>
      </w:r>
      <m:oMath>
        <m:r>
          <w:rPr>
            <w:rFonts w:ascii="Cambria Math" w:eastAsia="Times New Roman" w:hAnsi="Cambria Math" w:cs="Times New Roman"/>
            <w:sz w:val="24"/>
            <w:szCs w:val="24"/>
            <w:lang w:val="en-GB" w:eastAsia="ru-RU"/>
          </w:rPr>
          <m:t>b</m:t>
        </m:r>
        <m:r>
          <w:rPr>
            <w:rFonts w:ascii="Cambria Math" w:eastAsia="Times New Roman" w:hAnsi="Cambria Math" w:cs="Times New Roman"/>
            <w:sz w:val="24"/>
            <w:szCs w:val="24"/>
            <w:lang w:eastAsia="ru-RU"/>
          </w:rPr>
          <m:t>=0</m:t>
        </m:r>
      </m:oMath>
      <w:r>
        <w:rPr>
          <w:rFonts w:ascii="Times New Roman" w:eastAsia="Times New Roman" w:hAnsi="Times New Roman" w:cs="Times New Roman"/>
          <w:sz w:val="24"/>
          <w:szCs w:val="24"/>
          <w:lang w:eastAsia="ru-RU"/>
        </w:rPr>
        <w:t xml:space="preserve"> приблизительно равна </w:t>
      </w:r>
      <m:oMath>
        <m:r>
          <w:rPr>
            <w:rFonts w:ascii="Cambria Math" w:eastAsia="Times New Roman" w:hAnsi="Cambria Math" w:cs="Times New Roman"/>
            <w:sz w:val="24"/>
            <w:szCs w:val="24"/>
            <w:lang w:val="en-GB" w:eastAsia="ru-RU"/>
          </w:rPr>
          <m:t>a</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GB" w:eastAsia="ru-RU"/>
          </w:rPr>
          <m:t>b</m:t>
        </m:r>
        <m:r>
          <w:rPr>
            <w:rFonts w:ascii="Cambria Math" w:eastAsia="Times New Roman" w:hAnsi="Cambria Math" w:cs="Times New Roman"/>
            <w:sz w:val="24"/>
            <w:szCs w:val="24"/>
            <w:lang w:eastAsia="ru-RU"/>
          </w:rPr>
          <m:t>=0)≈</m:t>
        </m:r>
        <m:r>
          <w:rPr>
            <w:rFonts w:ascii="Cambria Math" w:eastAsia="Times New Roman" w:hAnsi="Cambria Math" w:cs="Times New Roman"/>
            <w:sz w:val="24"/>
            <w:szCs w:val="24"/>
            <w:lang w:val="en-GB" w:eastAsia="ru-RU"/>
          </w:rPr>
          <m:t>i</m:t>
        </m:r>
        <m:r>
          <w:rPr>
            <w:rFonts w:ascii="Cambria Math" w:eastAsia="Times New Roman" w:hAnsi="Cambria Math" w:cs="Times New Roman"/>
            <w:sz w:val="24"/>
            <w:szCs w:val="24"/>
            <w:lang w:eastAsia="ru-RU"/>
          </w:rPr>
          <m:t>/C</m:t>
        </m:r>
      </m:oMath>
      <w:r>
        <w:rPr>
          <w:rFonts w:ascii="Times New Roman" w:eastAsia="Times New Roman" w:hAnsi="Times New Roman" w:cs="Times New Roman"/>
          <w:sz w:val="24"/>
          <w:szCs w:val="24"/>
          <w:lang w:eastAsia="ru-RU"/>
        </w:rPr>
        <w:t xml:space="preserve">, будет больше </w:t>
      </w:r>
      <w:r>
        <w:rPr>
          <w:rFonts w:ascii="Times New Roman" w:eastAsia="Times New Roman" w:hAnsi="Times New Roman" w:cs="Times New Roman"/>
          <w:sz w:val="24"/>
          <w:szCs w:val="24"/>
          <w:lang w:val="en-GB" w:eastAsia="ru-RU"/>
        </w:rPr>
        <w:t>i</w:t>
      </w:r>
      <w:r>
        <w:rPr>
          <w:rFonts w:ascii="Times New Roman" w:eastAsia="Times New Roman" w:hAnsi="Times New Roman" w:cs="Times New Roman"/>
          <w:sz w:val="24"/>
          <w:szCs w:val="24"/>
          <w:lang w:eastAsia="ru-RU"/>
        </w:rPr>
        <w:t xml:space="preserve">. Это приведет к тому, что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m:t>
            </m:r>
          </m:sup>
        </m:sSup>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b</m:t>
            </m:r>
          </m:e>
        </m:d>
        <m:r>
          <w:rPr>
            <w:rFonts w:ascii="Cambria Math" w:eastAsia="Times New Roman" w:hAnsi="Cambria Math" w:cs="Times New Roman"/>
            <w:sz w:val="24"/>
            <w:szCs w:val="24"/>
            <w:lang w:eastAsia="ru-RU"/>
          </w:rPr>
          <m:t>=2</m:t>
        </m:r>
        <m:r>
          <w:rPr>
            <w:rFonts w:ascii="Cambria Math" w:eastAsia="Times New Roman" w:hAnsi="Cambria Math" w:cs="Times New Roman"/>
            <w:sz w:val="24"/>
            <w:szCs w:val="24"/>
            <w:lang w:val="en-GB" w:eastAsia="ru-RU"/>
          </w:rPr>
          <m:t>Im</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GB" w:eastAsia="ru-RU"/>
          </w:rPr>
          <m:t>a</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b</m:t>
            </m:r>
          </m:e>
        </m:d>
        <m:r>
          <w:rPr>
            <w:rFonts w:ascii="Cambria Math" w:eastAsia="Times New Roman" w:hAnsi="Cambria Math" w:cs="Times New Roman"/>
            <w:sz w:val="24"/>
            <w:szCs w:val="24"/>
            <w:lang w:eastAsia="ru-RU"/>
          </w:rPr>
          <m:t>-</m:t>
        </m:r>
        <m:sSup>
          <m:sSupPr>
            <m:ctrlPr>
              <w:rPr>
                <w:rFonts w:ascii="Cambria Math" w:eastAsia="Times New Roman" w:hAnsi="Cambria Math" w:cs="Times New Roman"/>
                <w:i/>
                <w:sz w:val="24"/>
                <w:szCs w:val="24"/>
                <w:lang w:eastAsia="ru-RU"/>
              </w:rPr>
            </m:ctrlPr>
          </m:sSupPr>
          <m:e>
            <m:d>
              <m:dPr>
                <m:begChr m:val="|"/>
                <m:endChr m:val="|"/>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a</m:t>
                </m:r>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val="en-GB" w:eastAsia="ru-RU"/>
                      </w:rPr>
                      <m:t>b</m:t>
                    </m:r>
                  </m:e>
                </m:d>
              </m:e>
            </m:d>
          </m:e>
          <m:sup>
            <m:r>
              <w:rPr>
                <w:rFonts w:ascii="Cambria Math" w:eastAsia="Times New Roman" w:hAnsi="Cambria Math" w:cs="Times New Roman"/>
                <w:sz w:val="24"/>
                <w:szCs w:val="24"/>
                <w:lang w:eastAsia="ru-RU"/>
              </w:rPr>
              <m:t>2</m:t>
            </m:r>
          </m:sup>
        </m:sSup>
      </m:oMath>
      <w:r>
        <w:rPr>
          <w:rFonts w:ascii="Times New Roman" w:eastAsia="Times New Roman" w:hAnsi="Times New Roman" w:cs="Times New Roman"/>
          <w:sz w:val="24"/>
          <w:szCs w:val="24"/>
          <w:lang w:eastAsia="ru-RU"/>
        </w:rPr>
        <w:t xml:space="preserve"> при </w:t>
      </w:r>
      <m:oMath>
        <m:r>
          <w:rPr>
            <w:rFonts w:ascii="Cambria Math" w:eastAsia="Times New Roman" w:hAnsi="Cambria Math" w:cs="Times New Roman"/>
            <w:sz w:val="24"/>
            <w:szCs w:val="24"/>
            <w:lang w:eastAsia="ru-RU"/>
          </w:rPr>
          <m:t>b=0</m:t>
        </m:r>
      </m:oMath>
      <w:r>
        <w:rPr>
          <w:rFonts w:ascii="Times New Roman" w:eastAsia="Times New Roman" w:hAnsi="Times New Roman" w:cs="Times New Roman"/>
          <w:sz w:val="24"/>
          <w:szCs w:val="24"/>
          <w:lang w:eastAsia="ru-RU"/>
        </w:rPr>
        <w:t xml:space="preserve"> будет </w:t>
      </w:r>
      <w:r>
        <w:rPr>
          <w:rFonts w:ascii="Times New Roman" w:eastAsia="Times New Roman" w:hAnsi="Times New Roman" w:cs="Times New Roman"/>
          <w:sz w:val="24"/>
          <w:szCs w:val="24"/>
          <w:lang w:eastAsia="ru-RU"/>
        </w:rPr>
        <w:lastRenderedPageBreak/>
        <w:t xml:space="preserve">меньше единицы,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m:t>
            </m:r>
          </m:sup>
        </m:sSup>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b=0</m:t>
            </m:r>
          </m:e>
        </m:d>
        <m:r>
          <w:rPr>
            <w:rFonts w:ascii="Cambria Math" w:eastAsia="Times New Roman" w:hAnsi="Cambria Math" w:cs="Times New Roman"/>
            <w:sz w:val="24"/>
            <w:szCs w:val="24"/>
            <w:lang w:eastAsia="ru-RU"/>
          </w:rPr>
          <m:t>&lt;1</m:t>
        </m:r>
      </m:oMath>
      <w:r>
        <w:rPr>
          <w:rFonts w:ascii="Times New Roman" w:eastAsia="Times New Roman" w:hAnsi="Times New Roman" w:cs="Times New Roman"/>
          <w:sz w:val="24"/>
          <w:szCs w:val="24"/>
          <w:lang w:eastAsia="ru-RU"/>
        </w:rPr>
        <w:t xml:space="preserve">, а максимально возможное значение </w:t>
      </w:r>
      <m:oMath>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val="en-GB" w:eastAsia="ru-RU"/>
              </w:rPr>
              <m:t>in</m:t>
            </m:r>
          </m:sup>
        </m:sSup>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b</m:t>
            </m:r>
          </m:e>
        </m:d>
        <m:r>
          <w:rPr>
            <w:rFonts w:ascii="Cambria Math" w:eastAsia="Times New Roman" w:hAnsi="Cambria Math" w:cs="Times New Roman"/>
            <w:sz w:val="24"/>
            <w:szCs w:val="24"/>
            <w:lang w:eastAsia="ru-RU"/>
          </w:rPr>
          <m:t>=1</m:t>
        </m:r>
      </m:oMath>
      <w:r>
        <w:rPr>
          <w:rFonts w:ascii="Times New Roman" w:eastAsia="Times New Roman" w:hAnsi="Times New Roman" w:cs="Times New Roman"/>
          <w:sz w:val="24"/>
          <w:szCs w:val="24"/>
          <w:lang w:eastAsia="ru-RU"/>
        </w:rPr>
        <w:t xml:space="preserve"> будет достигаться при каком-то другом, ненулевом значении прицельного параметра </w:t>
      </w:r>
      <m:oMath>
        <m:r>
          <w:rPr>
            <w:rFonts w:ascii="Cambria Math" w:eastAsia="Times New Roman" w:hAnsi="Cambria Math" w:cs="Times New Roman"/>
            <w:sz w:val="24"/>
            <w:szCs w:val="24"/>
            <w:lang w:eastAsia="ru-RU"/>
          </w:rPr>
          <m:t>b</m:t>
        </m:r>
      </m:oMath>
      <w:r>
        <w:rPr>
          <w:rFonts w:ascii="Times New Roman" w:eastAsia="Times New Roman" w:hAnsi="Times New Roman" w:cs="Times New Roman"/>
          <w:sz w:val="24"/>
          <w:szCs w:val="24"/>
          <w:lang w:eastAsia="ru-RU"/>
        </w:rPr>
        <w:t xml:space="preserve">, что приводит к появлению в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рассеянии эффекта "галло", обсуждавшегося выше. </w:t>
      </w:r>
    </w:p>
    <w:p w14:paraId="72EDEDDA"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результате проведенного анализа мы приходим к выводу, что стандартная реджевская схема, включающая в себя дополнительные упрощающие квазиэйкональные предположения (22) и (23) не может количественно описать экспериментальные данные в области энергий БАК (в частности превышение отношением </w:t>
      </w:r>
      <m:oMath>
        <m:f>
          <m:fPr>
            <m:ctrlPr>
              <w:rPr>
                <w:rFonts w:ascii="Cambria Math" w:eastAsia="Times New Roman" w:hAnsi="Cambria Math" w:cs="Times New Roman"/>
                <w:i/>
                <w:sz w:val="24"/>
                <w:szCs w:val="24"/>
                <w:lang w:eastAsia="ru-RU"/>
              </w:rPr>
            </m:ctrlPr>
          </m:fPr>
          <m:num>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el</m:t>
                </m:r>
              </m:sup>
            </m:sSup>
          </m:num>
          <m:den>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σ</m:t>
                </m:r>
              </m:e>
              <m:sup>
                <m:r>
                  <w:rPr>
                    <w:rFonts w:ascii="Cambria Math" w:eastAsia="Times New Roman" w:hAnsi="Cambria Math" w:cs="Times New Roman"/>
                    <w:sz w:val="24"/>
                    <w:szCs w:val="24"/>
                    <w:lang w:eastAsia="ru-RU"/>
                  </w:rPr>
                  <m:t>tot</m:t>
                </m:r>
              </m:sup>
            </m:sSup>
          </m:den>
        </m:f>
      </m:oMath>
      <w:r>
        <w:rPr>
          <w:rFonts w:ascii="Times New Roman" w:eastAsia="Times New Roman" w:hAnsi="Times New Roman" w:cs="Times New Roman"/>
          <w:sz w:val="24"/>
          <w:szCs w:val="24"/>
          <w:lang w:eastAsia="ru-RU"/>
        </w:rPr>
        <w:t xml:space="preserve"> значения </w:t>
      </w:r>
      <m:oMath>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4</m:t>
            </m:r>
          </m:den>
        </m:f>
      </m:oMath>
      <w:r>
        <w:rPr>
          <w:rFonts w:ascii="Times New Roman" w:eastAsia="Times New Roman" w:hAnsi="Times New Roman" w:cs="Times New Roman"/>
          <w:sz w:val="24"/>
          <w:szCs w:val="24"/>
          <w:lang w:eastAsia="ru-RU"/>
        </w:rPr>
        <w:t xml:space="preserve"> при </w:t>
      </w:r>
      <m:oMath>
        <m:rad>
          <m:radPr>
            <m:degHide m:val="1"/>
            <m:ctrlPr>
              <w:rPr>
                <w:rFonts w:ascii="Cambria Math" w:hAnsi="Cambria Math" w:cs="Times New Roman"/>
                <w:i/>
                <w:sz w:val="24"/>
                <w:szCs w:val="24"/>
              </w:rPr>
            </m:ctrlPr>
          </m:radPr>
          <m:deg/>
          <m:e>
            <m:r>
              <w:rPr>
                <w:rFonts w:ascii="Cambria Math" w:hAnsi="Cambria Math" w:cs="Times New Roman"/>
                <w:sz w:val="24"/>
                <w:szCs w:val="24"/>
              </w:rPr>
              <m:t>s</m:t>
            </m:r>
          </m:e>
        </m:rad>
        <m:r>
          <w:rPr>
            <w:rFonts w:ascii="Cambria Math" w:eastAsia="Times New Roman" w:hAnsi="Cambria Math" w:cs="Times New Roman"/>
            <w:sz w:val="24"/>
            <w:szCs w:val="24"/>
          </w:rPr>
          <m:t>≥</m:t>
        </m:r>
      </m:oMath>
      <w:r>
        <w:rPr>
          <w:rFonts w:ascii="Times New Roman" w:eastAsia="Times New Roman" w:hAnsi="Times New Roman" w:cs="Times New Roman"/>
          <w:sz w:val="24"/>
          <w:szCs w:val="24"/>
        </w:rPr>
        <w:t xml:space="preserve"> 7 ТэВ)</w:t>
      </w:r>
      <w:r>
        <w:rPr>
          <w:rFonts w:ascii="Times New Roman" w:eastAsia="Times New Roman" w:hAnsi="Times New Roman" w:cs="Times New Roman"/>
          <w:sz w:val="24"/>
          <w:szCs w:val="24"/>
          <w:lang w:eastAsia="ru-RU"/>
        </w:rPr>
        <w:t xml:space="preserve"> ни при каких значениях, входящих в нее параметров. Отметим, что изначально реджевский подход [7] не содержал в себе упрощающих предположений о квазиэйкональной факторизацию вершины присоединения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померонов к протону, (23), и о гауссовой зависимости вершины присоединения померона к протону от переданного импульса, (22), поэтому в принципе от них можно отказаться, однако, в этом случае в теории возникают дополнительные неизвестные функции (вершины присоединения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померонов к протону, зависящие от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поперечных импульсов), что значительно снижает ее предсказательные возможности.    </w:t>
      </w:r>
    </w:p>
    <w:p w14:paraId="2CCAAF58"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Итоги работы по пункту 1.2:</w:t>
      </w:r>
    </w:p>
    <w:p w14:paraId="76B59337"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Показано, что стандартная реджевская схема, включающая в себя дополнительные упрощающие предположения о квазиэйкональной факторизацию вершины присоединения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померонов к протону и о гауссовой зависимости вершины присоединения померона к протону от переданного импульса, не может количественно описать экспериментальные данные в области энергий БАК ни при каких значениях, входящих в нее параметров. В частности, доказано, что при этих предположениях невозможно описать экспериментально наблюдаемое превышение</w:t>
      </w:r>
      <w:r>
        <w:t xml:space="preserve"> </w:t>
      </w:r>
      <w:r>
        <w:rPr>
          <w:rFonts w:ascii="Times New Roman" w:eastAsia="Times New Roman" w:hAnsi="Times New Roman" w:cs="Times New Roman"/>
          <w:sz w:val="24"/>
          <w:szCs w:val="24"/>
          <w:lang w:eastAsia="ru-RU"/>
        </w:rPr>
        <w:t xml:space="preserve">упругим сечением четверти величины полного сечения при энергии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 </w:t>
      </w:r>
      <w:r>
        <w:rPr>
          <w:rFonts w:ascii="Times New Roman" w:eastAsia="Times New Roman" w:hAnsi="Times New Roman" w:cs="Times New Roman"/>
          <w:sz w:val="24"/>
          <w:szCs w:val="24"/>
        </w:rPr>
        <w:t>7 ТэВ и выше. Показано, что для применения реджевского подхода в этой области энергий необходимо о</w:t>
      </w:r>
      <w:r>
        <w:rPr>
          <w:rFonts w:ascii="Times New Roman" w:eastAsia="Times New Roman" w:hAnsi="Times New Roman" w:cs="Times New Roman"/>
          <w:sz w:val="24"/>
          <w:szCs w:val="24"/>
          <w:lang w:eastAsia="ru-RU"/>
        </w:rPr>
        <w:t xml:space="preserve">тказаться от использования упрощающего квазиэйконального приближения. При этом в реджевской теории возникают дополнительные неизвестные функции (вершины присоединения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померонов к протону, зависящие от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поперечных импульсов), что значительно снижает ее предсказательные возможности.    </w:t>
      </w:r>
    </w:p>
    <w:p w14:paraId="2EDD936D"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rPr>
        <w:t xml:space="preserve">Показано, что применение реджевского подхода </w:t>
      </w:r>
      <w:r>
        <w:rPr>
          <w:rFonts w:ascii="Times New Roman" w:eastAsia="Times New Roman" w:hAnsi="Times New Roman" w:cs="Times New Roman"/>
          <w:sz w:val="24"/>
          <w:szCs w:val="24"/>
          <w:lang w:eastAsia="ru-RU"/>
        </w:rPr>
        <w:t xml:space="preserve">для описания экспериментальных данных по полному, упругому и дифракционному сечениям </w:t>
      </w:r>
      <w:r>
        <w:rPr>
          <w:rFonts w:ascii="Times New Roman" w:eastAsia="Times New Roman" w:hAnsi="Times New Roman" w:cs="Times New Roman"/>
          <w:sz w:val="24"/>
          <w:szCs w:val="24"/>
        </w:rPr>
        <w:t>в области энергий БАК возможно только при о</w:t>
      </w:r>
      <w:r>
        <w:rPr>
          <w:rFonts w:ascii="Times New Roman" w:eastAsia="Times New Roman" w:hAnsi="Times New Roman" w:cs="Times New Roman"/>
          <w:sz w:val="24"/>
          <w:szCs w:val="24"/>
          <w:lang w:eastAsia="ru-RU"/>
        </w:rPr>
        <w:t xml:space="preserve">тказе от использования упрощающего квазиэйконального приближения. </w:t>
      </w:r>
    </w:p>
    <w:p w14:paraId="056D8C8D" w14:textId="77777777" w:rsidR="00471F99" w:rsidRDefault="000B5B30">
      <w:pPr>
        <w:spacing w:after="0" w:line="360" w:lineRule="auto"/>
        <w:ind w:firstLine="709"/>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Планы на 2025 г.:</w:t>
      </w:r>
    </w:p>
    <w:p w14:paraId="56B5A96E" w14:textId="77777777" w:rsidR="00471F99" w:rsidRDefault="000B5B3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FFFFFF"/>
        </w:rPr>
        <w:lastRenderedPageBreak/>
        <w:t>Разработка обобщенного квазиэйконального приближения,</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shd w:val="clear" w:color="auto" w:fill="FFFFFF"/>
        </w:rPr>
        <w:t>которое позволит самосогласованным образом проводить расчеты сечений</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shd w:val="clear" w:color="auto" w:fill="FFFFFF"/>
        </w:rPr>
        <w:t xml:space="preserve">(полного, упругого и дифракционного), наклона дифракционного конуса имножественности в рамках реджевского подхода для </w:t>
      </w:r>
      <w:r>
        <w:rPr>
          <w:rFonts w:ascii="Times New Roman" w:eastAsia="Times New Roman" w:hAnsi="Times New Roman" w:cs="Times New Roman"/>
          <w:sz w:val="24"/>
          <w:szCs w:val="24"/>
          <w:shd w:val="clear" w:color="auto" w:fill="FFFFFF"/>
          <w:lang w:val="en-US"/>
        </w:rPr>
        <w:t>pp</w:t>
      </w:r>
      <w:r>
        <w:rPr>
          <w:rFonts w:ascii="Times New Roman" w:eastAsia="Times New Roman" w:hAnsi="Times New Roman" w:cs="Times New Roman"/>
          <w:sz w:val="24"/>
          <w:szCs w:val="24"/>
          <w:shd w:val="clear" w:color="auto" w:fill="FFFFFF"/>
        </w:rPr>
        <w:t xml:space="preserve"> столкновений при</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shd w:val="clear" w:color="auto" w:fill="FFFFFF"/>
        </w:rPr>
        <w:t xml:space="preserve">энергиях </w:t>
      </w:r>
      <w:r>
        <w:rPr>
          <w:rFonts w:ascii="Times New Roman" w:eastAsia="Times New Roman" w:hAnsi="Times New Roman" w:cs="Times New Roman"/>
          <w:sz w:val="24"/>
          <w:szCs w:val="24"/>
          <w:shd w:val="clear" w:color="auto" w:fill="FFFFFF"/>
          <w:lang w:val="en-US"/>
        </w:rPr>
        <w:t>LHC</w:t>
      </w:r>
      <w:r>
        <w:rPr>
          <w:rFonts w:ascii="Times New Roman" w:eastAsia="Times New Roman" w:hAnsi="Times New Roman" w:cs="Times New Roman"/>
          <w:sz w:val="24"/>
          <w:szCs w:val="24"/>
          <w:shd w:val="clear" w:color="auto" w:fill="FFFFFF"/>
        </w:rPr>
        <w:t>.</w:t>
      </w:r>
    </w:p>
    <w:p w14:paraId="1231C13F"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7" w:name="_Toc184662552"/>
      <w:r>
        <w:rPr>
          <w:rFonts w:ascii="Times New Roman" w:eastAsia="Times New Roman" w:hAnsi="Times New Roman" w:cs="Times New Roman"/>
          <w:b/>
          <w:color w:val="auto"/>
          <w:sz w:val="24"/>
          <w:szCs w:val="24"/>
          <w:lang w:eastAsia="ru-RU"/>
        </w:rPr>
        <w:t>1.3 Динамическая модель взаимодействующих струн с передачей импульса от двигающихся струн к частицам</w:t>
      </w:r>
      <w:bookmarkEnd w:id="7"/>
    </w:p>
    <w:p w14:paraId="19CF5106"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sz w:val="24"/>
          <w:szCs w:val="24"/>
        </w:rPr>
        <w:t>На предыдущем этапе (2023 год) в модель была введена мелкая 3</w:t>
      </w:r>
      <w:r>
        <w:rPr>
          <w:rFonts w:ascii="Times New Roman" w:hAnsi="Times New Roman"/>
          <w:sz w:val="24"/>
          <w:szCs w:val="24"/>
          <w:lang w:val="en-US"/>
        </w:rPr>
        <w:t>D</w:t>
      </w:r>
      <w:r>
        <w:rPr>
          <w:rFonts w:ascii="Times New Roman" w:hAnsi="Times New Roman"/>
          <w:sz w:val="24"/>
          <w:szCs w:val="24"/>
        </w:rPr>
        <w:t xml:space="preserve"> решетка в смешанном конфигурационно-импульсном пространстве, потери частицами доли поперечного импульса при прохождении через струнную среду за счет испускания глюонов, а также рождение и распад ρ-резонанса. Это позволило изучать в разработанной модели быстротно-азимутальные корреляции рожденных частиц.</w:t>
      </w:r>
    </w:p>
    <w:p w14:paraId="4164236E"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Данная тематика является чрезвычайно актуальной, так как до сих пор нет однозначной интерпретации наблюдаемого сигнала ближнего риджа (</w:t>
      </w:r>
      <w:r>
        <w:rPr>
          <w:rFonts w:ascii="Times New Roman" w:hAnsi="Times New Roman"/>
          <w:color w:val="auto"/>
          <w:sz w:val="24"/>
          <w:szCs w:val="24"/>
          <w:lang w:val="en-US"/>
        </w:rPr>
        <w:t>near</w:t>
      </w:r>
      <w:r>
        <w:rPr>
          <w:rFonts w:ascii="Times New Roman" w:hAnsi="Times New Roman"/>
          <w:color w:val="auto"/>
          <w:sz w:val="24"/>
          <w:szCs w:val="24"/>
        </w:rPr>
        <w:t>-</w:t>
      </w:r>
      <w:r>
        <w:rPr>
          <w:rFonts w:ascii="Times New Roman" w:hAnsi="Times New Roman"/>
          <w:color w:val="auto"/>
          <w:sz w:val="24"/>
          <w:szCs w:val="24"/>
          <w:lang w:val="en-US"/>
        </w:rPr>
        <w:t>side</w:t>
      </w:r>
      <w:r>
        <w:rPr>
          <w:rFonts w:ascii="Times New Roman" w:hAnsi="Times New Roman"/>
          <w:color w:val="auto"/>
          <w:sz w:val="24"/>
          <w:szCs w:val="24"/>
        </w:rPr>
        <w:t xml:space="preserve"> </w:t>
      </w:r>
      <w:r>
        <w:rPr>
          <w:rFonts w:ascii="Times New Roman" w:hAnsi="Times New Roman"/>
          <w:color w:val="auto"/>
          <w:sz w:val="24"/>
          <w:szCs w:val="24"/>
          <w:lang w:val="en-US"/>
        </w:rPr>
        <w:t>ridge</w:t>
      </w:r>
      <w:r>
        <w:rPr>
          <w:rFonts w:ascii="Times New Roman" w:hAnsi="Times New Roman"/>
          <w:color w:val="auto"/>
          <w:sz w:val="24"/>
          <w:szCs w:val="24"/>
        </w:rPr>
        <w:t>) в протон-протонных столкновениях с большой множественностью на LHC [35].</w:t>
      </w:r>
    </w:p>
    <w:p w14:paraId="39AFFB0B"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С другой стороны, наблюдение таких дальних по быстроте и сколлимированных по азимутальному углу корреляций в нецентральных ядро-ядерных столкновениях традиционно считается сигналом образования кварк-глюонной плазмы (КГП) - почти идеальной жидкости, которая переводит пространственную асимметрию начальной конфигурации двух не полностью перекрывающихся ядер в импульсную анизотропию финальных адронов, то есть в поперечные (азимутальные) потоки </w:t>
      </w:r>
      <w:r>
        <w:rPr>
          <w:rFonts w:ascii="Times New Roman" w:hAnsi="Times New Roman"/>
          <w:color w:val="auto"/>
          <w:sz w:val="24"/>
          <w:szCs w:val="24"/>
          <w:lang w:val="de-DE"/>
        </w:rPr>
        <w:t>- transverse (azimuthal) flow</w:t>
      </w:r>
      <w:r>
        <w:rPr>
          <w:rFonts w:ascii="Times New Roman" w:hAnsi="Times New Roman"/>
          <w:color w:val="auto"/>
          <w:sz w:val="24"/>
          <w:szCs w:val="24"/>
        </w:rPr>
        <w:t xml:space="preserve"> [36]. Так как нет абсолютной уверенности в возможности применения парадигмы образования КГП в протон-протонных столкновениях [37,38], ввиду малости образующейся капли материи и того, что, вероятно, ее адронизация наступает раньше, чем она достигает локального термодинамического равновесия [39]. целью данного исследования является проверка гипотезы о том, что наблюдаемый ближний ридж в p+p столкновениях можно описать в разрабатываемой в СПбГУ струнной модели, которая учитывает начальное неоднородное распределение энергии в быстротно-импульсном пространстве, а также взаимодействия струна-частица [40-46].</w:t>
      </w:r>
    </w:p>
    <w:p w14:paraId="2F3EA4CC"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Однако в отчете прошлого года было показано, что, по-видимому, только потерь энергии частицами в струнной среде, образующейся в p+p столкновениях, недостаточно для описания экспериментально наблюдаемого сигнала азимутальных корреляций [47].</w:t>
      </w:r>
    </w:p>
    <w:p w14:paraId="1144EABF"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hAnsi="Times New Roman"/>
          <w:color w:val="auto"/>
          <w:sz w:val="24"/>
          <w:szCs w:val="24"/>
        </w:rPr>
      </w:pPr>
      <w:r>
        <w:rPr>
          <w:rFonts w:ascii="Times New Roman" w:hAnsi="Times New Roman"/>
          <w:color w:val="auto"/>
          <w:sz w:val="24"/>
          <w:szCs w:val="24"/>
        </w:rPr>
        <w:t xml:space="preserve">За текущий отчетный период была продолжена работа по разработке генератора событий, основанного на модели взаимодействующих цветовых струн конечной длины по быстроте, который учитывает продольную и поперечную эволюцию системы струн на начальном этапе p+p столкновений. Дополнительно в модель был введен механизм </w:t>
      </w:r>
      <w:r>
        <w:rPr>
          <w:rFonts w:ascii="Times New Roman" w:hAnsi="Times New Roman"/>
          <w:color w:val="auto"/>
          <w:sz w:val="24"/>
          <w:szCs w:val="24"/>
        </w:rPr>
        <w:lastRenderedPageBreak/>
        <w:t>взаимодействия перекрывающихся струн перед адронизацией, который позволяет учесть передачу импульса от движущейся в поперечной плоскости струны к рожденным ею частицам (буст частиц в поперечной плоскости). В итоге удалось достичь качественного описания результатов эксперимента ATLAS по наблюдению дальних по быстроте азимутальных корреляций в p+p взаимодействиях с большой множественностью [48].</w:t>
      </w:r>
    </w:p>
    <w:p w14:paraId="1BEE638D"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s="Times New Roman"/>
          <w:color w:val="auto"/>
          <w:sz w:val="24"/>
          <w:szCs w:val="24"/>
        </w:rPr>
        <w:t xml:space="preserve">Ниже, в рамках Монте-Карло модели взаимодействующих кварк-глюонных струн со струнной динамикой как в поперечной плоскости, так и в пространстве быстрот, исследуется я включение в модель эффектов, связанных с передачей импульса от двигающихся струн к частицам.  </w:t>
      </w:r>
      <w:r>
        <w:rPr>
          <w:rFonts w:ascii="Times New Roman" w:hAnsi="Times New Roman"/>
          <w:color w:val="auto"/>
          <w:sz w:val="24"/>
          <w:szCs w:val="24"/>
        </w:rPr>
        <w:t xml:space="preserve">В модели взаимодействующих цветовых струн рассчитаны быстротно-азимутальные корреляции в pp-столкновениях, проведено обобщение на случай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столкновений анализ и сравнение с экспериментальными данными </w:t>
      </w:r>
      <w:r>
        <w:rPr>
          <w:rFonts w:ascii="Times New Roman" w:hAnsi="Times New Roman"/>
          <w:color w:val="auto"/>
          <w:sz w:val="24"/>
          <w:szCs w:val="24"/>
          <w:lang w:val="en-US"/>
        </w:rPr>
        <w:t>ALICE</w:t>
      </w:r>
      <w:r>
        <w:rPr>
          <w:rFonts w:ascii="Times New Roman" w:hAnsi="Times New Roman"/>
          <w:color w:val="auto"/>
          <w:sz w:val="24"/>
          <w:szCs w:val="24"/>
        </w:rPr>
        <w:t xml:space="preserve"> на БАК. Изучены флуктуации поперечного импульса в </w:t>
      </w:r>
      <w:r>
        <w:rPr>
          <w:rFonts w:ascii="Times New Roman" w:hAnsi="Times New Roman"/>
          <w:color w:val="auto"/>
          <w:sz w:val="24"/>
          <w:szCs w:val="24"/>
          <w:lang w:val="en-US"/>
        </w:rPr>
        <w:t>pp</w:t>
      </w:r>
      <w:r>
        <w:rPr>
          <w:rFonts w:ascii="Times New Roman" w:hAnsi="Times New Roman"/>
          <w:color w:val="auto"/>
          <w:sz w:val="24"/>
          <w:szCs w:val="24"/>
        </w:rPr>
        <w:t xml:space="preserve">- и ядро-ядерных столкновениях в модели </w:t>
      </w:r>
      <w:r>
        <w:rPr>
          <w:rFonts w:ascii="Times New Roman" w:hAnsi="Times New Roman"/>
          <w:color w:val="auto"/>
          <w:sz w:val="24"/>
          <w:szCs w:val="24"/>
          <w:lang w:val="en-US"/>
        </w:rPr>
        <w:t>UrQMD</w:t>
      </w:r>
      <w:r>
        <w:rPr>
          <w:rFonts w:ascii="Times New Roman" w:hAnsi="Times New Roman"/>
          <w:color w:val="auto"/>
          <w:sz w:val="24"/>
          <w:szCs w:val="24"/>
        </w:rPr>
        <w:t>.</w:t>
      </w:r>
    </w:p>
    <w:p w14:paraId="236DDA9C"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b/>
          <w:bCs/>
          <w:color w:val="auto"/>
          <w:sz w:val="24"/>
          <w:szCs w:val="24"/>
        </w:rPr>
      </w:pPr>
      <w:r>
        <w:rPr>
          <w:rFonts w:ascii="Times New Roman" w:hAnsi="Times New Roman"/>
          <w:color w:val="auto"/>
          <w:sz w:val="24"/>
          <w:szCs w:val="24"/>
        </w:rPr>
        <w:t xml:space="preserve">Проделанная работа: </w:t>
      </w:r>
    </w:p>
    <w:p w14:paraId="486869F7" w14:textId="77777777" w:rsidR="00471F99" w:rsidRDefault="000B5B30">
      <w:pPr>
        <w:pStyle w:val="BodyText"/>
        <w:numPr>
          <w:ilvl w:val="0"/>
          <w:numId w:val="9"/>
        </w:numPr>
        <w:tabs>
          <w:tab w:val="left" w:pos="720"/>
        </w:tabs>
        <w:spacing w:after="0" w:line="360" w:lineRule="auto"/>
        <w:ind w:left="0" w:firstLine="709"/>
        <w:jc w:val="both"/>
        <w:rPr>
          <w:rFonts w:ascii="Times New Roman" w:hAnsi="Times New Roman"/>
          <w:color w:val="auto"/>
          <w:sz w:val="24"/>
          <w:szCs w:val="24"/>
        </w:rPr>
      </w:pPr>
      <w:r>
        <w:rPr>
          <w:rFonts w:ascii="Times New Roman" w:hAnsi="Times New Roman"/>
          <w:color w:val="auto"/>
          <w:sz w:val="24"/>
          <w:szCs w:val="24"/>
        </w:rPr>
        <w:t>для проведения полноценного сравнения модельных расчетов с экспериментальными данными проведен анализ методов отбора событий и построения потоковых (</w:t>
      </w:r>
      <w:r>
        <w:rPr>
          <w:rFonts w:ascii="Times New Roman" w:hAnsi="Times New Roman"/>
          <w:color w:val="auto"/>
          <w:sz w:val="24"/>
          <w:szCs w:val="24"/>
          <w:lang w:val="en-US"/>
        </w:rPr>
        <w:t>flow</w:t>
      </w:r>
      <w:r>
        <w:rPr>
          <w:rFonts w:ascii="Times New Roman" w:hAnsi="Times New Roman"/>
          <w:color w:val="auto"/>
          <w:sz w:val="24"/>
          <w:szCs w:val="24"/>
        </w:rPr>
        <w:t xml:space="preserve">) переменных, использующихся коллаборациями ATLAS и </w:t>
      </w:r>
      <w:r>
        <w:rPr>
          <w:rFonts w:ascii="Times New Roman" w:hAnsi="Times New Roman"/>
          <w:color w:val="auto"/>
          <w:sz w:val="24"/>
          <w:szCs w:val="24"/>
          <w:lang w:val="fr-FR"/>
        </w:rPr>
        <w:t xml:space="preserve">ALICE </w:t>
      </w:r>
      <w:r>
        <w:rPr>
          <w:rFonts w:ascii="Times New Roman" w:hAnsi="Times New Roman"/>
          <w:color w:val="auto"/>
          <w:sz w:val="24"/>
          <w:szCs w:val="24"/>
        </w:rPr>
        <w:t>на БАК. Данные критерии адаптированы и встроены в модель взаимодействующих кварк-глюонных струн;</w:t>
      </w:r>
    </w:p>
    <w:p w14:paraId="68B5F3A8" w14:textId="77777777" w:rsidR="00471F99" w:rsidRDefault="000B5B30">
      <w:pPr>
        <w:pStyle w:val="BodyText"/>
        <w:numPr>
          <w:ilvl w:val="0"/>
          <w:numId w:val="9"/>
        </w:numPr>
        <w:tabs>
          <w:tab w:val="left" w:pos="720"/>
        </w:tabs>
        <w:spacing w:after="0" w:line="360" w:lineRule="auto"/>
        <w:ind w:left="0" w:firstLine="709"/>
        <w:jc w:val="both"/>
        <w:rPr>
          <w:rFonts w:ascii="Times New Roman" w:hAnsi="Times New Roman"/>
          <w:color w:val="auto"/>
          <w:sz w:val="24"/>
          <w:szCs w:val="24"/>
        </w:rPr>
      </w:pPr>
      <w:r>
        <w:rPr>
          <w:rFonts w:ascii="Times New Roman" w:hAnsi="Times New Roman"/>
          <w:color w:val="auto"/>
          <w:sz w:val="24"/>
          <w:szCs w:val="24"/>
        </w:rPr>
        <w:t xml:space="preserve">за отчетный период в модель введен механизм «бустов частиц»: </w:t>
      </w:r>
    </w:p>
    <w:p w14:paraId="27516673" w14:textId="77777777" w:rsidR="00471F99" w:rsidRDefault="000B5B30">
      <w:pPr>
        <w:pStyle w:val="BodyText"/>
        <w:tabs>
          <w:tab w:val="left" w:pos="1276"/>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Рассмотрим зафиксированную конфигурацию струн в момент остановки поперечной динамики, развивающейся согласно подходу из [49]. Мы предполагаем, что при перекрытии струн происходит перераспределение их потенциальной, </w:t>
      </w:r>
      <w:r>
        <w:rPr>
          <w:rFonts w:ascii="Times New Roman" w:hAnsi="Times New Roman" w:cs="Times New Roman"/>
          <w:color w:val="auto"/>
          <w:sz w:val="24"/>
          <w:szCs w:val="24"/>
        </w:rPr>
        <w:t>U</w:t>
      </w:r>
      <w:r>
        <w:rPr>
          <w:rFonts w:ascii="Times New Roman" w:hAnsi="Times New Roman"/>
          <w:color w:val="auto"/>
          <w:sz w:val="24"/>
          <w:szCs w:val="24"/>
        </w:rPr>
        <w:t xml:space="preserve">, и кинетической, </w:t>
      </w:r>
      <w:r>
        <w:rPr>
          <w:rFonts w:ascii="Times New Roman" w:hAnsi="Times New Roman" w:cs="Times New Roman"/>
          <w:color w:val="auto"/>
          <w:sz w:val="24"/>
          <w:szCs w:val="24"/>
        </w:rPr>
        <w:t>T</w:t>
      </w:r>
      <w:r>
        <w:rPr>
          <w:rFonts w:ascii="Times New Roman" w:hAnsi="Times New Roman"/>
          <w:color w:val="auto"/>
          <w:sz w:val="24"/>
          <w:szCs w:val="24"/>
        </w:rPr>
        <w:t>, энергии: перекрытие цветовых струн изменяет напряженность цветового поля внутри них, что влияет на натяжение струн. Следовательно, частичное перекрытие нескольких струн приводит к уменьшению потенциальной энергии каждой из них в этой области. Это изменение вызывает противоположное изменение их кинетических энергий, притягивая их друг к другу, согласно механизму, предложенному в [50]. Таким образом, перекрывшиеся струны будут стремиться сблизиться еще сильнее, так как это более выгодно для них с точки зрения изменения потенциальной энергии. Альтернативный вариант, который также упоминается в работе [50], приводит к уменьшению эффективного натяжения струны и, следовательно, должен приводить к отталкиванию струн (см. пример его реализации в работе [51]).</w:t>
      </w:r>
    </w:p>
    <w:p w14:paraId="78D40B43" w14:textId="77777777" w:rsidR="00471F99" w:rsidRDefault="000B5B30">
      <w:pPr>
        <w:pStyle w:val="BodyText"/>
        <w:tabs>
          <w:tab w:val="left" w:pos="1276"/>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В данном проекте предлагается следующая параметризация </w:t>
      </w:r>
      <w:r>
        <w:rPr>
          <w:rFonts w:ascii="Delta" w:hAnsi="Delta"/>
          <w:color w:val="auto"/>
          <w:sz w:val="24"/>
          <w:szCs w:val="24"/>
        </w:rPr>
        <w:t xml:space="preserve"> ∆</w:t>
      </w:r>
      <w:r>
        <w:rPr>
          <w:rFonts w:ascii="Times New Roman" w:hAnsi="Times New Roman"/>
          <w:color w:val="auto"/>
          <w:sz w:val="24"/>
          <w:szCs w:val="24"/>
          <w:lang w:val="nl-NL"/>
        </w:rPr>
        <w:t xml:space="preserve">T_ij - </w:t>
      </w:r>
      <w:r>
        <w:rPr>
          <w:rFonts w:ascii="Times New Roman" w:hAnsi="Times New Roman"/>
          <w:color w:val="auto"/>
          <w:sz w:val="24"/>
          <w:szCs w:val="24"/>
        </w:rPr>
        <w:t>приобретенной кинетической энергии i-ой и j-ой перекрывающимися в поперечной плоскости струнами:</w:t>
      </w:r>
    </w:p>
    <w:p w14:paraId="79C10019"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left="720"/>
        <w:jc w:val="center"/>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lang w:val="en-US" w:eastAsia="en-US"/>
        </w:rPr>
        <w:lastRenderedPageBreak/>
        <mc:AlternateContent>
          <mc:Choice Requires="wpg">
            <w:drawing>
              <wp:inline distT="0" distB="0" distL="0" distR="0" wp14:anchorId="7FD91183" wp14:editId="4581DDC7">
                <wp:extent cx="2014538" cy="580037"/>
                <wp:effectExtent l="0" t="0" r="0" b="0"/>
                <wp:docPr id="37" name="officeArt object" descr="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image3.png" descr="image3.png"/>
                        <pic:cNvPicPr>
                          <a:picLocks noChangeAspect="1"/>
                        </pic:cNvPicPr>
                      </pic:nvPicPr>
                      <pic:blipFill>
                        <a:blip r:embed="rId83"/>
                        <a:stretch/>
                      </pic:blipFill>
                      <pic:spPr bwMode="auto">
                        <a:xfrm>
                          <a:off x="0" y="0"/>
                          <a:ext cx="2014538" cy="580037"/>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158.63pt;height:45.67pt;mso-wrap-distance-left:0.00pt;mso-wrap-distance-top:0.00pt;mso-wrap-distance-right:0.00pt;mso-wrap-distance-bottom:0.00pt;" stroked="f" strokeweight="1.00pt">
                <v:path textboxrect="0,0,0,0"/>
                <v:imagedata r:id="rId84" o:title=""/>
              </v:shape>
            </w:pict>
          </mc:Fallback>
        </mc:AlternateContent>
      </w:r>
      <w:r>
        <w:rPr>
          <w:rFonts w:ascii="Times New Roman" w:hAnsi="Times New Roman"/>
          <w:color w:val="auto"/>
          <w:sz w:val="24"/>
          <w:szCs w:val="24"/>
        </w:rPr>
        <w:t>,</w:t>
      </w:r>
    </w:p>
    <w:p w14:paraId="7C2DBB89"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 xml:space="preserve">где </w:t>
      </w:r>
      <m:oMath>
        <m:r>
          <w:rPr>
            <w:rFonts w:ascii="Cambria Math" w:hAnsi="Cambria Math"/>
            <w:color w:val="auto"/>
            <w:sz w:val="24"/>
            <w:szCs w:val="24"/>
          </w:rPr>
          <m:t>χ</m:t>
        </m:r>
      </m:oMath>
      <w:r>
        <w:rPr>
          <w:rFonts w:ascii="Times New Roman" w:hAnsi="Times New Roman"/>
          <w:color w:val="auto"/>
          <w:sz w:val="24"/>
          <w:szCs w:val="24"/>
        </w:rPr>
        <w:t xml:space="preserve"> - размерная константа, измеряемая в ГэВ/фм, которая является свободным параметром модели</w:t>
      </w:r>
      <w:r>
        <w:rPr>
          <w:rFonts w:ascii="Times New Roman" w:hAnsi="Times New Roman"/>
          <w:color w:val="auto"/>
          <w:sz w:val="24"/>
          <w:szCs w:val="24"/>
          <w:lang w:val="nl-NL"/>
        </w:rPr>
        <w:t xml:space="preserve">, d_ij - </w:t>
      </w:r>
      <w:r>
        <w:rPr>
          <w:rFonts w:ascii="Times New Roman" w:hAnsi="Times New Roman"/>
          <w:color w:val="auto"/>
          <w:sz w:val="24"/>
          <w:szCs w:val="24"/>
        </w:rPr>
        <w:t xml:space="preserve">расстояние в поперечной плоскости между центрами i-ой и j-ой перекрывающимися струнами, </w:t>
      </w:r>
      <w:r>
        <w:rPr>
          <w:rFonts w:ascii="Times New Roman" w:hAnsi="Times New Roman"/>
          <w:color w:val="auto"/>
          <w:sz w:val="24"/>
          <w:szCs w:val="24"/>
          <w:lang w:val="en-US"/>
        </w:rPr>
        <w:t>r</w:t>
      </w:r>
      <w:r>
        <w:rPr>
          <w:rFonts w:ascii="Times New Roman" w:hAnsi="Times New Roman"/>
          <w:color w:val="auto"/>
          <w:sz w:val="24"/>
          <w:szCs w:val="24"/>
        </w:rPr>
        <w:t xml:space="preserve">_0 - радиус струны. </w:t>
      </w:r>
    </w:p>
    <w:p w14:paraId="01806BBD"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Такая функциональная форма </w:t>
      </w:r>
      <w:r>
        <w:rPr>
          <w:rFonts w:ascii="Delta" w:hAnsi="Delta"/>
          <w:color w:val="auto"/>
          <w:sz w:val="24"/>
          <w:szCs w:val="24"/>
        </w:rPr>
        <w:t>∆</w:t>
      </w:r>
      <w:r>
        <w:rPr>
          <w:rFonts w:ascii="Times New Roman" w:hAnsi="Times New Roman"/>
          <w:color w:val="auto"/>
          <w:sz w:val="24"/>
          <w:szCs w:val="24"/>
          <w:lang w:val="nl-NL"/>
        </w:rPr>
        <w:t xml:space="preserve">T_ij </w:t>
      </w:r>
      <w:r>
        <w:rPr>
          <w:rFonts w:ascii="Times New Roman" w:hAnsi="Times New Roman"/>
          <w:color w:val="auto"/>
          <w:sz w:val="24"/>
          <w:szCs w:val="24"/>
        </w:rPr>
        <w:t xml:space="preserve">отражает тот факт, что полное перекрытие двух струн означает, что их слияние завершено и они останавливаются. С другой стороны, </w:t>
      </w:r>
      <w:r>
        <w:rPr>
          <w:rFonts w:ascii="Delta" w:hAnsi="Delta"/>
          <w:color w:val="auto"/>
          <w:sz w:val="24"/>
          <w:szCs w:val="24"/>
        </w:rPr>
        <w:t>∆</w:t>
      </w:r>
      <w:r>
        <w:rPr>
          <w:rFonts w:ascii="Times New Roman" w:hAnsi="Times New Roman"/>
          <w:color w:val="auto"/>
          <w:sz w:val="24"/>
          <w:szCs w:val="24"/>
          <w:lang w:val="nl-NL"/>
        </w:rPr>
        <w:t xml:space="preserve">T_ij </w:t>
      </w:r>
      <w:r>
        <w:rPr>
          <w:rFonts w:ascii="Times New Roman" w:hAnsi="Times New Roman"/>
          <w:color w:val="auto"/>
          <w:sz w:val="24"/>
          <w:szCs w:val="24"/>
        </w:rPr>
        <w:t xml:space="preserve">должна уменьшаться с увеличением расстояния между центрами струн. </w:t>
      </w:r>
    </w:p>
    <w:p w14:paraId="36B1D39B"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Такое изменение кинетической энергии придает импульс </w:t>
      </w:r>
      <w:r>
        <w:rPr>
          <w:rFonts w:ascii="Delta" w:hAnsi="Delta"/>
          <w:color w:val="auto"/>
          <w:sz w:val="24"/>
          <w:szCs w:val="24"/>
        </w:rPr>
        <w:t>∆</w:t>
      </w:r>
      <w:r>
        <w:rPr>
          <w:rFonts w:ascii="Times New Roman" w:hAnsi="Times New Roman"/>
          <w:color w:val="auto"/>
          <w:sz w:val="24"/>
          <w:szCs w:val="24"/>
          <w:lang w:val="nl-NL"/>
        </w:rPr>
        <w:t xml:space="preserve">p_ij </w:t>
      </w:r>
      <w:r>
        <w:rPr>
          <w:rFonts w:ascii="Times New Roman" w:hAnsi="Times New Roman"/>
          <w:color w:val="auto"/>
          <w:sz w:val="24"/>
          <w:szCs w:val="24"/>
        </w:rPr>
        <w:t>перекрывающимся i-ой и j-ой струнам, остаточным движением которых после нерелятивистской поперечной динамики согласно [49], мы пренебрегаем</w:t>
      </w:r>
    </w:p>
    <w:p w14:paraId="5F0F9FA6"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center"/>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lang w:val="en-US" w:eastAsia="en-US"/>
        </w:rPr>
        <mc:AlternateContent>
          <mc:Choice Requires="wpg">
            <w:drawing>
              <wp:inline distT="0" distB="0" distL="0" distR="0" wp14:anchorId="2225F9A1" wp14:editId="25E66344">
                <wp:extent cx="2511263" cy="381019"/>
                <wp:effectExtent l="0" t="0" r="0" b="0"/>
                <wp:docPr id="38" name="officeArt object"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image1.png" descr="image1.png"/>
                        <pic:cNvPicPr>
                          <a:picLocks noChangeAspect="1"/>
                        </pic:cNvPicPr>
                      </pic:nvPicPr>
                      <pic:blipFill>
                        <a:blip r:embed="rId85"/>
                        <a:stretch/>
                      </pic:blipFill>
                      <pic:spPr bwMode="auto">
                        <a:xfrm>
                          <a:off x="0" y="0"/>
                          <a:ext cx="2511263" cy="381018"/>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197.74pt;height:30.00pt;mso-wrap-distance-left:0.00pt;mso-wrap-distance-top:0.00pt;mso-wrap-distance-right:0.00pt;mso-wrap-distance-bottom:0.00pt;" stroked="f" strokeweight="1.00pt">
                <v:path textboxrect="0,0,0,0"/>
                <v:imagedata r:id="rId86" o:title=""/>
              </v:shape>
            </w:pict>
          </mc:Fallback>
        </mc:AlternateContent>
      </w:r>
      <w:r>
        <w:rPr>
          <w:rFonts w:ascii="Times New Roman" w:hAnsi="Times New Roman"/>
          <w:color w:val="auto"/>
          <w:sz w:val="24"/>
          <w:szCs w:val="24"/>
        </w:rPr>
        <w:t>,</w:t>
      </w:r>
    </w:p>
    <w:p w14:paraId="756C8D66"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где m^i_str - масса струны.</w:t>
      </w:r>
    </w:p>
    <w:p w14:paraId="60798A0C"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В данный момент симуляции события уже наступает адронизация струн, поэтому этот импульс передается рожденным i-ой и j-ой струной частицам: к частицам, рожденным в системе покоя струн, применяются преобразования Лоренца (“Лоренцевский буст”), чтобы перевести их в лабораторную систему отсчета. </w:t>
      </w:r>
    </w:p>
    <w:p w14:paraId="31B1E246"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Такой механизм бустов частиц перекрывающимися струнами, в которых ввиду слияния меняется цветовое поле, создает анизотропию частиц в поперечной плоскости. Эти азимутальные корреляции дополняют ранее введенные в модель корреляции за счет гашения импульсов частиц в струнной среде ввиду испускания глюонов согласно [52]. Отметим, что важную роль как в силе и направлении бустов, так и в потерях импульса частицами во взаимодействиях со струнами играет неоднородное распределение струн в смешанном конфигурационно-импульсном пространстве, которое было достигнуто за счет рассмотрения продольной и поперечной динамики струн на предыдущем этапе Проекта.</w:t>
      </w:r>
    </w:p>
    <w:p w14:paraId="10427132"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Полученные результаты:</w:t>
      </w:r>
    </w:p>
    <w:p w14:paraId="5FFD55DE" w14:textId="77777777" w:rsidR="00471F99" w:rsidRDefault="000B5B30">
      <w:pPr>
        <w:pStyle w:val="BodyText"/>
        <w:tabs>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left="709"/>
        <w:jc w:val="both"/>
        <w:rPr>
          <w:rFonts w:ascii="Times New Roman" w:hAnsi="Times New Roman"/>
          <w:color w:val="auto"/>
          <w:sz w:val="24"/>
          <w:szCs w:val="24"/>
        </w:rPr>
      </w:pPr>
      <w:r>
        <w:rPr>
          <w:rFonts w:ascii="Times New Roman" w:hAnsi="Times New Roman"/>
          <w:color w:val="auto"/>
          <w:sz w:val="24"/>
          <w:szCs w:val="24"/>
        </w:rPr>
        <w:t>Для двухчастичной угловой корреляционной функции C(</w:t>
      </w:r>
      <m:oMath>
        <m:r>
          <w:rPr>
            <w:rFonts w:ascii="Cambria Math" w:hAnsi="Cambria Math"/>
            <w:color w:val="auto"/>
            <w:sz w:val="24"/>
            <w:szCs w:val="24"/>
          </w:rPr>
          <m:t>∆η∆φ</m:t>
        </m:r>
      </m:oMath>
      <w:r>
        <w:rPr>
          <w:rFonts w:ascii="Times New Roman" w:hAnsi="Times New Roman"/>
          <w:color w:val="auto"/>
          <w:sz w:val="24"/>
          <w:szCs w:val="24"/>
        </w:rPr>
        <w:t>) [53]:</w:t>
      </w:r>
    </w:p>
    <w:p w14:paraId="14D40329"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center"/>
        <w:rPr>
          <w:rFonts w:ascii="Times New Roman" w:eastAsia="Times New Roman" w:hAnsi="Times New Roman" w:cs="Times New Roman"/>
          <w:color w:val="auto"/>
          <w:sz w:val="24"/>
          <w:szCs w:val="24"/>
        </w:rPr>
      </w:pPr>
      <w:r>
        <w:rPr>
          <w:rFonts w:ascii="Times New Roman" w:hAnsi="Times New Roman"/>
          <w:color w:val="auto"/>
          <w:sz w:val="24"/>
          <w:szCs w:val="24"/>
        </w:rPr>
        <w:t>C(</w:t>
      </w:r>
      <m:oMath>
        <m:r>
          <w:rPr>
            <w:rFonts w:ascii="Cambria Math" w:hAnsi="Cambria Math"/>
            <w:color w:val="auto"/>
            <w:sz w:val="24"/>
            <w:szCs w:val="24"/>
          </w:rPr>
          <m:t>∆η∆φ</m:t>
        </m:r>
      </m:oMath>
      <w:r>
        <w:rPr>
          <w:rFonts w:ascii="Times New Roman" w:hAnsi="Times New Roman"/>
          <w:color w:val="auto"/>
          <w:sz w:val="24"/>
          <w:szCs w:val="24"/>
        </w:rPr>
        <w:t>)= S(</w:t>
      </w:r>
      <m:oMath>
        <m:r>
          <w:rPr>
            <w:rFonts w:ascii="Cambria Math" w:hAnsi="Cambria Math"/>
            <w:color w:val="auto"/>
            <w:sz w:val="24"/>
            <w:szCs w:val="24"/>
          </w:rPr>
          <m:t>∆η∆φ</m:t>
        </m:r>
      </m:oMath>
      <w:r>
        <w:rPr>
          <w:rFonts w:ascii="Times New Roman" w:hAnsi="Times New Roman"/>
          <w:color w:val="auto"/>
          <w:sz w:val="24"/>
          <w:szCs w:val="24"/>
        </w:rPr>
        <w:t>)/B(</w:t>
      </w:r>
      <m:oMath>
        <m:r>
          <w:rPr>
            <w:rFonts w:ascii="Cambria Math" w:hAnsi="Cambria Math"/>
            <w:color w:val="auto"/>
            <w:sz w:val="24"/>
            <w:szCs w:val="24"/>
          </w:rPr>
          <m:t>∆η∆φ</m:t>
        </m:r>
      </m:oMath>
      <w:r>
        <w:rPr>
          <w:rFonts w:ascii="Times New Roman" w:hAnsi="Times New Roman"/>
          <w:color w:val="auto"/>
          <w:sz w:val="24"/>
          <w:szCs w:val="24"/>
        </w:rPr>
        <w:t>),</w:t>
      </w:r>
    </w:p>
    <w:p w14:paraId="248A09BF"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rPr>
          <w:rFonts w:ascii="Times New Roman" w:eastAsia="Times New Roman" w:hAnsi="Times New Roman" w:cs="Times New Roman"/>
          <w:color w:val="auto"/>
          <w:sz w:val="24"/>
          <w:szCs w:val="24"/>
        </w:rPr>
      </w:pPr>
      <w:r>
        <w:rPr>
          <w:rFonts w:ascii="Times New Roman" w:hAnsi="Times New Roman"/>
          <w:color w:val="auto"/>
          <w:sz w:val="24"/>
          <w:szCs w:val="24"/>
        </w:rPr>
        <w:t>где S и B - распределения пар частиц из одних и тех же смоделированных событий (S - сигнал) и из смешанных событий (B - фон).</w:t>
      </w:r>
    </w:p>
    <w:p w14:paraId="5EA4B3A9" w14:textId="77777777" w:rsidR="00471F99" w:rsidRDefault="000B5B30">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rPr>
        <w:lastRenderedPageBreak/>
        <mc:AlternateContent>
          <mc:Choice Requires="wpg">
            <w:drawing>
              <wp:inline distT="0" distB="0" distL="0" distR="0" wp14:anchorId="127AF003" wp14:editId="1156616F">
                <wp:extent cx="4615360" cy="2715904"/>
                <wp:effectExtent l="0" t="0" r="0" b="8255"/>
                <wp:docPr id="39" name="officeArt object" descr="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image10.png" descr="image10.png"/>
                        <pic:cNvPicPr>
                          <a:picLocks noChangeAspect="1"/>
                        </pic:cNvPicPr>
                      </pic:nvPicPr>
                      <pic:blipFill>
                        <a:blip r:embed="rId87"/>
                        <a:stretch/>
                      </pic:blipFill>
                      <pic:spPr bwMode="auto">
                        <a:xfrm>
                          <a:off x="0" y="0"/>
                          <a:ext cx="4623812" cy="2720878"/>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363.41pt;height:213.85pt;mso-wrap-distance-left:0.00pt;mso-wrap-distance-top:0.00pt;mso-wrap-distance-right:0.00pt;mso-wrap-distance-bottom:0.00pt;" stroked="f" strokeweight="1.00pt">
                <v:path textboxrect="0,0,0,0"/>
                <v:imagedata r:id="rId88" o:title=""/>
              </v:shape>
            </w:pict>
          </mc:Fallback>
        </mc:AlternateContent>
      </w:r>
    </w:p>
    <w:p w14:paraId="6F8D3AF9" w14:textId="77777777" w:rsidR="00471F99" w:rsidRDefault="000B5B30">
      <w:pPr>
        <w:spacing w:after="0" w:line="240" w:lineRule="auto"/>
        <w:ind w:firstLine="709"/>
        <w:jc w:val="center"/>
        <w:rPr>
          <w:rFonts w:ascii="Times New Roman" w:eastAsia="Times New Roman" w:hAnsi="Times New Roman" w:cs="Times New Roman"/>
          <w:sz w:val="24"/>
          <w:szCs w:val="24"/>
          <w:lang w:eastAsia="ru-RU"/>
        </w:rPr>
      </w:pPr>
      <w:r>
        <w:rPr>
          <w:rFonts w:ascii="Times New Roman" w:hAnsi="Times New Roman"/>
          <w:sz w:val="24"/>
          <w:szCs w:val="24"/>
        </w:rPr>
        <w:t>Рисунок 15 – Слева: модельный результат для двухчастичной корреляционной функции C(</w:t>
      </w:r>
      <m:oMath>
        <m:r>
          <w:rPr>
            <w:rFonts w:ascii="Cambria Math" w:hAnsi="Cambria Math"/>
            <w:sz w:val="24"/>
            <w:szCs w:val="24"/>
          </w:rPr>
          <m:t>∆η∆φ</m:t>
        </m:r>
      </m:oMath>
      <w:r>
        <w:rPr>
          <w:rFonts w:ascii="Times New Roman" w:hAnsi="Times New Roman"/>
          <w:sz w:val="24"/>
          <w:szCs w:val="24"/>
        </w:rPr>
        <w:t>), рассчитанной для частиц с |</w:t>
      </w:r>
      <m:oMath>
        <m:r>
          <w:rPr>
            <w:rFonts w:ascii="Cambria Math" w:hAnsi="Cambria Math"/>
            <w:sz w:val="24"/>
            <w:szCs w:val="24"/>
          </w:rPr>
          <m:t xml:space="preserve"> η</m:t>
        </m:r>
      </m:oMath>
      <w:r>
        <w:rPr>
          <w:rFonts w:ascii="Times New Roman" w:hAnsi="Times New Roman"/>
          <w:sz w:val="24"/>
          <w:szCs w:val="24"/>
        </w:rPr>
        <w:t xml:space="preserve"> | &lt; 2.5 и 0.3 &lt; </w:t>
      </w:r>
      <w:r>
        <w:rPr>
          <w:rFonts w:ascii="Times New Roman" w:hAnsi="Times New Roman" w:cs="Times New Roman"/>
          <w:sz w:val="24"/>
          <w:szCs w:val="24"/>
          <w:lang w:val="en-US"/>
        </w:rPr>
        <w:t>p</w:t>
      </w:r>
      <w:r>
        <w:rPr>
          <w:rFonts w:ascii="Times New Roman" w:hAnsi="Times New Roman" w:cs="Times New Roman"/>
          <w:sz w:val="24"/>
          <w:szCs w:val="24"/>
        </w:rPr>
        <w:t>T</w:t>
      </w:r>
      <w:r>
        <w:rPr>
          <w:rFonts w:ascii="Times New Roman" w:hAnsi="Times New Roman"/>
          <w:sz w:val="24"/>
          <w:szCs w:val="24"/>
        </w:rPr>
        <w:t xml:space="preserve"> &lt; 3.0 ГэВ и представленной для класса событий 0−10% на основе множественности заряженных частиц </w:t>
      </w:r>
      <w:r>
        <w:rPr>
          <w:rFonts w:ascii="Times New Roman" w:hAnsi="Times New Roman" w:cs="Times New Roman"/>
          <w:sz w:val="24"/>
          <w:szCs w:val="24"/>
        </w:rPr>
        <w:t>Nsel</w:t>
      </w:r>
      <w:r>
        <w:rPr>
          <w:rFonts w:ascii="Times New Roman" w:hAnsi="Times New Roman"/>
          <w:sz w:val="24"/>
          <w:szCs w:val="24"/>
        </w:rPr>
        <w:t xml:space="preserve"> с |</w:t>
      </w:r>
      <m:oMath>
        <m:r>
          <w:rPr>
            <w:rFonts w:ascii="Cambria Math" w:hAnsi="Cambria Math"/>
            <w:sz w:val="24"/>
            <w:szCs w:val="24"/>
          </w:rPr>
          <m:t xml:space="preserve"> η</m:t>
        </m:r>
      </m:oMath>
      <w:r>
        <w:rPr>
          <w:rFonts w:ascii="Times New Roman" w:hAnsi="Times New Roman"/>
          <w:sz w:val="24"/>
          <w:szCs w:val="24"/>
        </w:rPr>
        <w:t xml:space="preserve"> | &lt; 2.5 и </w:t>
      </w:r>
      <w:r>
        <w:rPr>
          <w:rFonts w:ascii="Times New Roman" w:hAnsi="Times New Roman" w:cs="Times New Roman"/>
          <w:sz w:val="24"/>
          <w:szCs w:val="24"/>
          <w:lang w:val="en-US"/>
        </w:rPr>
        <w:t>p</w:t>
      </w:r>
      <w:r>
        <w:rPr>
          <w:rFonts w:ascii="Times New Roman" w:hAnsi="Times New Roman" w:cs="Times New Roman"/>
          <w:sz w:val="24"/>
          <w:szCs w:val="24"/>
        </w:rPr>
        <w:t>T</w:t>
      </w:r>
      <w:r>
        <w:rPr>
          <w:rFonts w:ascii="Times New Roman" w:hAnsi="Times New Roman"/>
          <w:sz w:val="24"/>
          <w:szCs w:val="24"/>
        </w:rPr>
        <w:t xml:space="preserve"> &gt; 0.6 ГэВ для неупругих </w:t>
      </w:r>
      <w:r>
        <w:rPr>
          <w:rFonts w:ascii="Times New Roman" w:hAnsi="Times New Roman" w:cs="Times New Roman"/>
          <w:sz w:val="24"/>
          <w:szCs w:val="24"/>
          <w:lang w:val="en-US"/>
        </w:rPr>
        <w:t>p</w:t>
      </w:r>
      <w:r>
        <w:rPr>
          <w:rFonts w:ascii="Times New Roman" w:hAnsi="Times New Roman" w:cs="Times New Roman"/>
          <w:sz w:val="24"/>
          <w:szCs w:val="24"/>
        </w:rPr>
        <w:t xml:space="preserve"> </w:t>
      </w:r>
      <w:r>
        <w:rPr>
          <w:rFonts w:ascii="Times New Roman" w:hAnsi="Times New Roman"/>
          <w:sz w:val="24"/>
          <w:szCs w:val="24"/>
        </w:rPr>
        <w:t xml:space="preserve">+ </w:t>
      </w:r>
      <w:r>
        <w:rPr>
          <w:rFonts w:ascii="Times New Roman" w:hAnsi="Times New Roman" w:cs="Times New Roman"/>
          <w:sz w:val="24"/>
          <w:szCs w:val="24"/>
          <w:lang w:val="en-US"/>
        </w:rPr>
        <w:t>p</w:t>
      </w:r>
      <w:r>
        <w:rPr>
          <w:rFonts w:ascii="Times New Roman" w:hAnsi="Times New Roman"/>
          <w:sz w:val="24"/>
          <w:szCs w:val="24"/>
        </w:rPr>
        <w:t xml:space="preserve"> взаимодействий при энергии в с.ц.м. 13 ТэВ. Справа: схематическое объяснение наблюдаемых (</w:t>
      </w:r>
      <m:oMath>
        <m:r>
          <w:rPr>
            <w:rFonts w:ascii="Cambria Math" w:hAnsi="Cambria Math"/>
            <w:sz w:val="24"/>
            <w:szCs w:val="24"/>
          </w:rPr>
          <m:t>∆η-∆φ</m:t>
        </m:r>
      </m:oMath>
      <w:r>
        <w:rPr>
          <w:rFonts w:ascii="Times New Roman" w:hAnsi="Times New Roman"/>
          <w:sz w:val="24"/>
          <w:szCs w:val="24"/>
        </w:rPr>
        <w:t xml:space="preserve"> ) корреляций</w:t>
      </w:r>
      <w:r>
        <w:rPr>
          <w:rFonts w:ascii="Times New Roman" w:eastAsia="Times New Roman" w:hAnsi="Times New Roman" w:cs="Times New Roman"/>
          <w:sz w:val="24"/>
          <w:szCs w:val="24"/>
          <w:lang w:eastAsia="ru-RU"/>
        </w:rPr>
        <w:t>.</w:t>
      </w:r>
    </w:p>
    <w:p w14:paraId="181C67D5" w14:textId="77777777" w:rsidR="00471F99" w:rsidRDefault="000B5B30">
      <w:pPr>
        <w:pStyle w:val="BodyText"/>
        <w:tabs>
          <w:tab w:val="left" w:pos="1276"/>
          <w:tab w:val="left" w:pos="2160"/>
          <w:tab w:val="left" w:pos="2880"/>
          <w:tab w:val="left" w:pos="3600"/>
          <w:tab w:val="left" w:pos="4320"/>
          <w:tab w:val="left" w:pos="5040"/>
          <w:tab w:val="left" w:pos="5760"/>
          <w:tab w:val="left" w:pos="6480"/>
          <w:tab w:val="left" w:pos="7200"/>
          <w:tab w:val="left" w:pos="7920"/>
          <w:tab w:val="left" w:pos="8640"/>
        </w:tabs>
        <w:spacing w:before="240" w:after="240"/>
        <w:ind w:firstLine="709"/>
        <w:rPr>
          <w:rFonts w:ascii="Times New Roman" w:hAnsi="Times New Roman"/>
          <w:color w:val="auto"/>
          <w:sz w:val="24"/>
          <w:szCs w:val="24"/>
        </w:rPr>
      </w:pPr>
      <w:r>
        <w:rPr>
          <w:rFonts w:ascii="Times New Roman" w:hAnsi="Times New Roman"/>
          <w:color w:val="auto"/>
          <w:sz w:val="24"/>
          <w:szCs w:val="24"/>
        </w:rPr>
        <w:t>Для двухчастичных кумулянтов второго порядка c2{2} [54]:</w:t>
      </w:r>
    </w:p>
    <w:p w14:paraId="14C81625"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40" w:after="240"/>
        <w:jc w:val="center"/>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ab/>
      </w:r>
      <w:r>
        <w:rPr>
          <w:rFonts w:ascii="Times New Roman" w:eastAsia="Times New Roman" w:hAnsi="Times New Roman" w:cs="Times New Roman"/>
          <w:color w:val="auto"/>
          <w:sz w:val="24"/>
          <w:szCs w:val="24"/>
          <w:lang w:val="en-US"/>
        </w:rPr>
        <w:t>c</w:t>
      </w:r>
      <w:r>
        <w:rPr>
          <w:rFonts w:ascii="Times New Roman" w:eastAsia="Times New Roman" w:hAnsi="Times New Roman" w:cs="Times New Roman"/>
          <w:color w:val="auto"/>
          <w:sz w:val="24"/>
          <w:szCs w:val="24"/>
        </w:rPr>
        <w:t xml:space="preserve">_2{2} = &lt;&lt; </w:t>
      </w:r>
      <w:r>
        <w:rPr>
          <w:rFonts w:ascii="Times New Roman" w:eastAsia="Times New Roman" w:hAnsi="Times New Roman" w:cs="Times New Roman"/>
          <w:color w:val="auto"/>
          <w:sz w:val="24"/>
          <w:szCs w:val="24"/>
          <w:lang w:val="en-US"/>
        </w:rPr>
        <w:t>e</w:t>
      </w:r>
      <w:r>
        <w:rPr>
          <w:rFonts w:ascii="Times New Roman" w:eastAsia="Times New Roman" w:hAnsi="Times New Roman" w:cs="Times New Roman"/>
          <w:color w:val="auto"/>
          <w:sz w:val="24"/>
          <w:szCs w:val="24"/>
        </w:rPr>
        <w:t>^(2</w:t>
      </w:r>
      <w:r>
        <w:rPr>
          <w:rFonts w:ascii="Times New Roman" w:eastAsia="Times New Roman" w:hAnsi="Times New Roman" w:cs="Times New Roman"/>
          <w:color w:val="auto"/>
          <w:sz w:val="24"/>
          <w:szCs w:val="24"/>
          <w:lang w:val="en-US"/>
        </w:rPr>
        <w:t>i</w:t>
      </w:r>
      <w:r>
        <w:rPr>
          <w:rFonts w:ascii="Times New Roman" w:eastAsia="Times New Roman" w:hAnsi="Times New Roman" w:cs="Times New Roman"/>
          <w:color w:val="auto"/>
          <w:sz w:val="24"/>
          <w:szCs w:val="24"/>
        </w:rPr>
        <w:t>(</w:t>
      </w:r>
      <w:r>
        <w:rPr>
          <w:rFonts w:ascii="Times New Roman" w:hAnsi="Times New Roman"/>
          <w:color w:val="auto"/>
          <w:sz w:val="24"/>
          <w:szCs w:val="24"/>
        </w:rPr>
        <w:t>φ1-φ2))&gt;&gt;,</w:t>
      </w:r>
    </w:p>
    <w:p w14:paraId="5B065305"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20"/>
        <w:jc w:val="both"/>
        <w:rPr>
          <w:rFonts w:ascii="Times New Roman" w:hAnsi="Times New Roman"/>
          <w:color w:val="auto"/>
          <w:sz w:val="24"/>
          <w:szCs w:val="24"/>
        </w:rPr>
      </w:pPr>
      <w:r>
        <w:rPr>
          <w:rFonts w:ascii="Times New Roman" w:hAnsi="Times New Roman"/>
          <w:color w:val="auto"/>
          <w:sz w:val="24"/>
          <w:szCs w:val="24"/>
        </w:rPr>
        <w:t xml:space="preserve">где &lt;&lt; …&gt;&gt; представляет собой усреднение по парам частиц в событии и по всем событиям. c2{2} рассчитаны для всех частиц или для частиц из разных подсобытий [55] в областях, разделенных по псевдобыстроте η, чтобы вычесть возможно оставшиеся корреляционные вклады, не связанные с потоками частиц. </w:t>
      </w:r>
    </w:p>
    <w:p w14:paraId="1CABCEE5"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jc w:val="center"/>
        <w:rPr>
          <w:rFonts w:ascii="Times New Roman" w:eastAsia="Times New Roman" w:hAnsi="Times New Roman" w:cs="Times New Roman"/>
          <w:b/>
          <w:color w:val="auto"/>
          <w:sz w:val="24"/>
          <w:szCs w:val="24"/>
        </w:rPr>
      </w:pPr>
      <w:r>
        <w:rPr>
          <w:rFonts w:ascii="Times New Roman" w:eastAsia="Times New Roman" w:hAnsi="Times New Roman" w:cs="Times New Roman"/>
          <w:noProof/>
          <w:color w:val="auto"/>
          <w:sz w:val="24"/>
          <w:szCs w:val="24"/>
          <w:lang w:val="en-US" w:eastAsia="en-US"/>
        </w:rPr>
        <mc:AlternateContent>
          <mc:Choice Requires="wpg">
            <w:drawing>
              <wp:inline distT="0" distB="0" distL="0" distR="0" wp14:anchorId="39E49799" wp14:editId="11988BDF">
                <wp:extent cx="2973222" cy="1651379"/>
                <wp:effectExtent l="0" t="0" r="0" b="6350"/>
                <wp:docPr id="40" name="officeArt object" descr="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image9.png" descr="image9.png"/>
                        <pic:cNvPicPr>
                          <a:picLocks noChangeAspect="1"/>
                        </pic:cNvPicPr>
                      </pic:nvPicPr>
                      <pic:blipFill>
                        <a:blip r:embed="rId89"/>
                        <a:stretch/>
                      </pic:blipFill>
                      <pic:spPr bwMode="auto">
                        <a:xfrm>
                          <a:off x="0" y="0"/>
                          <a:ext cx="2981142" cy="1655778"/>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234.11pt;height:130.03pt;mso-wrap-distance-left:0.00pt;mso-wrap-distance-top:0.00pt;mso-wrap-distance-right:0.00pt;mso-wrap-distance-bottom:0.00pt;" stroked="f" strokeweight="1.00pt">
                <v:path textboxrect="0,0,0,0"/>
                <v:imagedata r:id="rId90" o:title=""/>
              </v:shape>
            </w:pict>
          </mc:Fallback>
        </mc:AlternateContent>
      </w:r>
      <w:r>
        <w:rPr>
          <w:rFonts w:ascii="Times New Roman" w:eastAsia="Times New Roman" w:hAnsi="Times New Roman" w:cs="Times New Roman"/>
          <w:noProof/>
          <w:color w:val="auto"/>
          <w:sz w:val="24"/>
          <w:szCs w:val="24"/>
          <w:lang w:val="en-US" w:eastAsia="en-US"/>
        </w:rPr>
        <mc:AlternateContent>
          <mc:Choice Requires="wpg">
            <w:drawing>
              <wp:inline distT="0" distB="0" distL="0" distR="0" wp14:anchorId="243AA1D6" wp14:editId="785F4E94">
                <wp:extent cx="2893325" cy="1646450"/>
                <wp:effectExtent l="0" t="0" r="2540" b="0"/>
                <wp:docPr id="41" name="officeArt object" descr="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image9.png" descr="image9.png"/>
                        <pic:cNvPicPr>
                          <a:picLocks noChangeAspect="1"/>
                        </pic:cNvPicPr>
                      </pic:nvPicPr>
                      <pic:blipFill>
                        <a:blip r:embed="rId89"/>
                        <a:stretch/>
                      </pic:blipFill>
                      <pic:spPr bwMode="auto">
                        <a:xfrm>
                          <a:off x="0" y="0"/>
                          <a:ext cx="2902863" cy="1651878"/>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227.82pt;height:129.64pt;mso-wrap-distance-left:0.00pt;mso-wrap-distance-top:0.00pt;mso-wrap-distance-right:0.00pt;mso-wrap-distance-bottom:0.00pt;" stroked="f" strokeweight="1.00pt">
                <v:path textboxrect="0,0,0,0"/>
                <v:imagedata r:id="rId90" o:title=""/>
              </v:shape>
            </w:pict>
          </mc:Fallback>
        </mc:AlternateContent>
      </w:r>
    </w:p>
    <w:p w14:paraId="062CE623" w14:textId="77777777" w:rsidR="00471F99" w:rsidRDefault="000B5B30">
      <w:pPr>
        <w:pStyle w:val="BodyText"/>
        <w:tabs>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40" w:lineRule="auto"/>
        <w:jc w:val="center"/>
        <w:rPr>
          <w:rFonts w:ascii="Times New Roman" w:eastAsia="Times New Roman" w:hAnsi="Times New Roman" w:cs="Times New Roman"/>
          <w:b/>
          <w:color w:val="auto"/>
          <w:sz w:val="24"/>
          <w:szCs w:val="24"/>
        </w:rPr>
      </w:pPr>
      <w:r>
        <w:rPr>
          <w:rFonts w:ascii="Times New Roman" w:hAnsi="Times New Roman"/>
          <w:color w:val="auto"/>
          <w:sz w:val="24"/>
          <w:szCs w:val="24"/>
        </w:rPr>
        <w:t xml:space="preserve">Рисунок 16 – Модельные результаты для двухчастичного кумулянта, </w:t>
      </w:r>
      <w:r>
        <w:rPr>
          <w:rFonts w:ascii="Cambria Math" w:eastAsia="Cambria Math" w:hAnsi="Cambria Math" w:cs="Cambria Math"/>
          <w:color w:val="auto"/>
          <w:sz w:val="24"/>
          <w:szCs w:val="24"/>
        </w:rPr>
        <w:t>𝑐</w:t>
      </w:r>
      <w:r>
        <w:rPr>
          <w:rFonts w:ascii="Times New Roman" w:hAnsi="Times New Roman"/>
          <w:color w:val="auto"/>
          <w:sz w:val="24"/>
          <w:szCs w:val="24"/>
        </w:rPr>
        <w:t>2{2}, рассчитанные для частиц с 0.3 &lt; pT &lt; 3.0 ГэВ и |</w:t>
      </w:r>
      <m:oMath>
        <m:r>
          <w:rPr>
            <w:rFonts w:ascii="Cambria Math" w:hAnsi="Cambria Math"/>
            <w:color w:val="auto"/>
            <w:sz w:val="24"/>
            <w:szCs w:val="24"/>
          </w:rPr>
          <m:t xml:space="preserve"> η </m:t>
        </m:r>
      </m:oMath>
      <w:r>
        <w:rPr>
          <w:rFonts w:ascii="Times New Roman" w:hAnsi="Times New Roman"/>
          <w:color w:val="auto"/>
          <w:sz w:val="24"/>
          <w:szCs w:val="24"/>
        </w:rPr>
        <w:t xml:space="preserve">| &lt; 2.5 (слева) и  −2.5 &lt; </w:t>
      </w:r>
      <m:oMath>
        <m:r>
          <w:rPr>
            <w:rFonts w:ascii="Cambria Math" w:hAnsi="Cambria Math"/>
            <w:color w:val="auto"/>
            <w:sz w:val="24"/>
            <w:szCs w:val="24"/>
          </w:rPr>
          <m:t>η</m:t>
        </m:r>
      </m:oMath>
      <w:r>
        <w:rPr>
          <w:rFonts w:ascii="Times New Roman" w:hAnsi="Times New Roman"/>
          <w:color w:val="auto"/>
          <w:sz w:val="24"/>
          <w:szCs w:val="24"/>
        </w:rPr>
        <w:t xml:space="preserve"> &lt; −0.83 или 0.83 &lt; </w:t>
      </w:r>
      <m:oMath>
        <m:r>
          <w:rPr>
            <w:rFonts w:ascii="Cambria Math" w:hAnsi="Cambria Math"/>
            <w:color w:val="auto"/>
            <w:sz w:val="24"/>
            <w:szCs w:val="24"/>
          </w:rPr>
          <m:t>η</m:t>
        </m:r>
      </m:oMath>
      <w:r>
        <w:rPr>
          <w:rFonts w:ascii="Times New Roman" w:hAnsi="Times New Roman"/>
          <w:color w:val="auto"/>
          <w:sz w:val="24"/>
          <w:szCs w:val="24"/>
        </w:rPr>
        <w:t xml:space="preserve"> &lt; 2.5 (справа, двух-подсобытийный метод) и представленные как функция </w:t>
      </w:r>
      <w:r>
        <w:rPr>
          <w:rFonts w:ascii="Times New Roman" w:hAnsi="Times New Roman" w:cs="Times New Roman"/>
          <w:color w:val="auto"/>
          <w:sz w:val="24"/>
          <w:szCs w:val="24"/>
        </w:rPr>
        <w:t>&lt;Nch&gt;,</w:t>
      </w:r>
      <w:r>
        <w:rPr>
          <w:rFonts w:ascii="Times New Roman" w:hAnsi="Times New Roman"/>
          <w:color w:val="auto"/>
          <w:sz w:val="24"/>
          <w:szCs w:val="24"/>
        </w:rPr>
        <w:t xml:space="preserve"> оцененного для различных классов событий шириной 0.5% для распределения </w:t>
      </w:r>
      <w:r>
        <w:rPr>
          <w:rFonts w:ascii="Times New Roman" w:hAnsi="Times New Roman" w:cs="Times New Roman"/>
          <w:color w:val="auto"/>
          <w:sz w:val="24"/>
          <w:szCs w:val="24"/>
        </w:rPr>
        <w:t>N</w:t>
      </w:r>
      <w:r>
        <w:rPr>
          <w:rFonts w:ascii="Times New Roman" w:hAnsi="Times New Roman"/>
          <w:color w:val="auto"/>
          <w:sz w:val="24"/>
          <w:szCs w:val="24"/>
        </w:rPr>
        <w:t>sel, рассчитанного для частиц с различными pT (указаны в легенде) и |</w:t>
      </w:r>
      <m:oMath>
        <m:r>
          <w:rPr>
            <w:rFonts w:ascii="Cambria Math" w:hAnsi="Cambria Math"/>
            <w:color w:val="auto"/>
            <w:sz w:val="24"/>
            <w:szCs w:val="24"/>
          </w:rPr>
          <m:t xml:space="preserve"> η</m:t>
        </m:r>
      </m:oMath>
      <w:r>
        <w:rPr>
          <w:rFonts w:ascii="Times New Roman" w:hAnsi="Times New Roman"/>
          <w:color w:val="auto"/>
          <w:sz w:val="24"/>
          <w:szCs w:val="24"/>
        </w:rPr>
        <w:t xml:space="preserve"> |&lt;2.5 для неупругих </w:t>
      </w:r>
      <w:r>
        <w:rPr>
          <w:rFonts w:ascii="Times New Roman" w:hAnsi="Times New Roman" w:cs="Times New Roman"/>
          <w:color w:val="auto"/>
          <w:sz w:val="24"/>
          <w:szCs w:val="24"/>
          <w:lang w:val="en-US"/>
        </w:rPr>
        <w:t>p</w:t>
      </w:r>
      <w:r>
        <w:rPr>
          <w:rFonts w:ascii="Times New Roman" w:hAnsi="Times New Roman" w:cs="Times New Roman"/>
          <w:color w:val="auto"/>
          <w:sz w:val="24"/>
          <w:szCs w:val="24"/>
        </w:rPr>
        <w:t xml:space="preserve"> </w:t>
      </w:r>
      <w:r>
        <w:rPr>
          <w:rFonts w:ascii="Times New Roman" w:hAnsi="Times New Roman"/>
          <w:color w:val="auto"/>
          <w:sz w:val="24"/>
          <w:szCs w:val="24"/>
        </w:rPr>
        <w:t xml:space="preserve">+ </w:t>
      </w:r>
      <w:r>
        <w:rPr>
          <w:rFonts w:ascii="Times New Roman" w:hAnsi="Times New Roman" w:cs="Times New Roman"/>
          <w:color w:val="auto"/>
          <w:sz w:val="24"/>
          <w:szCs w:val="24"/>
          <w:lang w:val="en-US"/>
        </w:rPr>
        <w:t>p</w:t>
      </w:r>
      <w:r>
        <w:rPr>
          <w:rFonts w:ascii="Times New Roman" w:hAnsi="Times New Roman"/>
          <w:color w:val="auto"/>
          <w:sz w:val="24"/>
          <w:szCs w:val="24"/>
        </w:rPr>
        <w:t xml:space="preserve"> взаимодействий при </w:t>
      </w:r>
      <m:oMath>
        <m:r>
          <w:rPr>
            <w:rFonts w:ascii="Cambria Math" w:hAnsi="Cambria Math"/>
            <w:color w:val="auto"/>
            <w:sz w:val="24"/>
            <w:szCs w:val="24"/>
          </w:rPr>
          <m:t>√</m:t>
        </m:r>
      </m:oMath>
      <w:r>
        <w:rPr>
          <w:rFonts w:ascii="Times New Roman" w:hAnsi="Times New Roman" w:cs="Times New Roman"/>
          <w:color w:val="auto"/>
          <w:sz w:val="24"/>
          <w:szCs w:val="24"/>
        </w:rPr>
        <w:t>s_NN</w:t>
      </w:r>
      <w:r>
        <w:rPr>
          <w:rFonts w:ascii="Times New Roman" w:hAnsi="Times New Roman"/>
          <w:color w:val="auto"/>
          <w:sz w:val="24"/>
          <w:szCs w:val="24"/>
        </w:rPr>
        <w:t xml:space="preserve"> = 13 ТэВ</w:t>
      </w:r>
    </w:p>
    <w:p w14:paraId="03857003" w14:textId="77777777" w:rsidR="00471F99" w:rsidRDefault="000B5B30">
      <w:pPr>
        <w:pStyle w:val="BodyText"/>
        <w:tabs>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 xml:space="preserve">Для соответствующего приближения гармоники эллиптического потока </w:t>
      </w:r>
      <w:r>
        <w:rPr>
          <w:rFonts w:ascii="Times New Roman" w:hAnsi="Times New Roman"/>
          <w:color w:val="auto"/>
          <w:sz w:val="24"/>
          <w:szCs w:val="24"/>
          <w:lang w:val="da-DK"/>
        </w:rPr>
        <w:t xml:space="preserve">v2{2}, </w:t>
      </w:r>
      <w:r>
        <w:rPr>
          <w:rFonts w:ascii="Times New Roman" w:hAnsi="Times New Roman"/>
          <w:color w:val="auto"/>
          <w:sz w:val="24"/>
          <w:szCs w:val="24"/>
        </w:rPr>
        <w:t>рассчитанной для пар частиц:</w:t>
      </w:r>
    </w:p>
    <w:p w14:paraId="3126C569" w14:textId="77777777" w:rsidR="00471F99" w:rsidRDefault="000B5B30">
      <w:pPr>
        <w:pStyle w:val="BodyText"/>
        <w:tabs>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jc w:val="center"/>
        <w:rPr>
          <w:rFonts w:ascii="Times New Roman" w:eastAsia="Times New Roman" w:hAnsi="Times New Roman" w:cs="Times New Roman"/>
          <w:color w:val="auto"/>
          <w:sz w:val="24"/>
          <w:szCs w:val="24"/>
        </w:rPr>
      </w:pPr>
      <w:r>
        <w:rPr>
          <w:rFonts w:ascii="Times New Roman" w:hAnsi="Times New Roman"/>
          <w:color w:val="auto"/>
          <w:sz w:val="24"/>
          <w:szCs w:val="24"/>
          <w:lang w:val="en-US"/>
        </w:rPr>
        <w:lastRenderedPageBreak/>
        <w:t>v</w:t>
      </w:r>
      <w:r>
        <w:rPr>
          <w:rFonts w:ascii="Times New Roman" w:hAnsi="Times New Roman"/>
          <w:color w:val="auto"/>
          <w:sz w:val="24"/>
          <w:szCs w:val="24"/>
        </w:rPr>
        <w:t xml:space="preserve">_2{2} = </w:t>
      </w:r>
      <m:oMath>
        <m:r>
          <w:rPr>
            <w:rFonts w:ascii="Cambria Math" w:hAnsi="Cambria Math"/>
            <w:color w:val="auto"/>
            <w:sz w:val="24"/>
            <w:szCs w:val="24"/>
          </w:rPr>
          <m:t>√</m:t>
        </m:r>
      </m:oMath>
      <w:r>
        <w:rPr>
          <w:rFonts w:ascii="Times New Roman" w:hAnsi="Times New Roman"/>
          <w:color w:val="auto"/>
          <w:sz w:val="24"/>
          <w:szCs w:val="24"/>
        </w:rPr>
        <w:t xml:space="preserve"> </w:t>
      </w:r>
      <w:r>
        <w:rPr>
          <w:rFonts w:ascii="Times New Roman" w:hAnsi="Times New Roman"/>
          <w:color w:val="auto"/>
          <w:sz w:val="24"/>
          <w:szCs w:val="24"/>
          <w:lang w:val="en-US"/>
        </w:rPr>
        <w:t>c</w:t>
      </w:r>
      <w:r>
        <w:rPr>
          <w:rFonts w:ascii="Times New Roman" w:hAnsi="Times New Roman"/>
          <w:color w:val="auto"/>
          <w:sz w:val="24"/>
          <w:szCs w:val="24"/>
        </w:rPr>
        <w:t>_2{2},</w:t>
      </w:r>
    </w:p>
    <w:p w14:paraId="377007F7" w14:textId="77777777" w:rsidR="00471F99" w:rsidRDefault="000B5B30">
      <w:pPr>
        <w:spacing w:line="360" w:lineRule="auto"/>
        <w:ind w:firstLine="709"/>
        <w:jc w:val="both"/>
        <w:rPr>
          <w:rFonts w:ascii="Times New Roman" w:hAnsi="Times New Roman"/>
          <w:sz w:val="24"/>
          <w:szCs w:val="24"/>
        </w:rPr>
      </w:pPr>
      <w:r>
        <w:rPr>
          <w:rFonts w:ascii="Times New Roman" w:hAnsi="Times New Roman"/>
          <w:sz w:val="24"/>
          <w:szCs w:val="24"/>
        </w:rPr>
        <w:t>из всего аксептанса или для частиц из разных подсобытий [55] в областях, разделенных по псевдобыстроте η, чтобы вычесть возможно оставшиеся корреляционные вклады, не связанные с потоками частиц.</w:t>
      </w:r>
    </w:p>
    <w:p w14:paraId="5FEE58C2" w14:textId="77777777" w:rsidR="00471F99" w:rsidRDefault="000B5B30">
      <w:pPr>
        <w:spacing w:line="360" w:lineRule="auto"/>
        <w:rPr>
          <w:rFonts w:ascii="Times New Roman" w:hAnsi="Times New Roman" w:cs="Times New Roman"/>
          <w:sz w:val="24"/>
        </w:rPr>
      </w:pPr>
      <w:r>
        <w:rPr>
          <w:rFonts w:ascii="Times New Roman" w:eastAsia="Times New Roman" w:hAnsi="Times New Roman" w:cs="Times New Roman"/>
          <w:noProof/>
          <w:sz w:val="24"/>
          <w:szCs w:val="24"/>
          <w:lang w:val="en-US"/>
        </w:rPr>
        <mc:AlternateContent>
          <mc:Choice Requires="wpg">
            <w:drawing>
              <wp:inline distT="0" distB="0" distL="0" distR="0" wp14:anchorId="7B567AAC" wp14:editId="3FAD22E1">
                <wp:extent cx="2724150" cy="1460500"/>
                <wp:effectExtent l="0" t="0" r="0" b="0"/>
                <wp:docPr id="42" name="officeArt object" descr="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image4.png" descr="image4.png"/>
                        <pic:cNvPicPr>
                          <a:picLocks noChangeAspect="1"/>
                        </pic:cNvPicPr>
                      </pic:nvPicPr>
                      <pic:blipFill>
                        <a:blip r:embed="rId91"/>
                        <a:stretch/>
                      </pic:blipFill>
                      <pic:spPr bwMode="auto">
                        <a:xfrm>
                          <a:off x="0" y="0"/>
                          <a:ext cx="2724150" cy="1460500"/>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214.50pt;height:115.00pt;mso-wrap-distance-left:0.00pt;mso-wrap-distance-top:0.00pt;mso-wrap-distance-right:0.00pt;mso-wrap-distance-bottom:0.00pt;" stroked="f" strokeweight="1.00pt">
                <v:path textboxrect="0,0,0,0"/>
                <v:imagedata r:id="rId92" o:title=""/>
              </v:shape>
            </w:pict>
          </mc:Fallback>
        </mc:AlternateContent>
      </w:r>
      <w:r>
        <w:rPr>
          <w:rFonts w:ascii="Times New Roman" w:eastAsia="Times New Roman" w:hAnsi="Times New Roman" w:cs="Times New Roman"/>
          <w:noProof/>
          <w:sz w:val="24"/>
          <w:szCs w:val="24"/>
          <w:lang w:val="en-US"/>
        </w:rPr>
        <mc:AlternateContent>
          <mc:Choice Requires="wpg">
            <w:drawing>
              <wp:inline distT="0" distB="0" distL="0" distR="0" wp14:anchorId="701FD818" wp14:editId="10B20011">
                <wp:extent cx="2724150" cy="1473200"/>
                <wp:effectExtent l="0" t="0" r="0" b="0"/>
                <wp:docPr id="43" name="officeArt object" descr="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image6.png" descr="image6.png"/>
                        <pic:cNvPicPr>
                          <a:picLocks noChangeAspect="1"/>
                        </pic:cNvPicPr>
                      </pic:nvPicPr>
                      <pic:blipFill>
                        <a:blip r:embed="rId93"/>
                        <a:stretch/>
                      </pic:blipFill>
                      <pic:spPr bwMode="auto">
                        <a:xfrm>
                          <a:off x="0" y="0"/>
                          <a:ext cx="2724150" cy="1473200"/>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214.50pt;height:116.00pt;mso-wrap-distance-left:0.00pt;mso-wrap-distance-top:0.00pt;mso-wrap-distance-right:0.00pt;mso-wrap-distance-bottom:0.00pt;" stroked="f" strokeweight="1.00pt">
                <v:path textboxrect="0,0,0,0"/>
                <v:imagedata r:id="rId94" o:title=""/>
              </v:shape>
            </w:pict>
          </mc:Fallback>
        </mc:AlternateContent>
      </w:r>
    </w:p>
    <w:p w14:paraId="55CFF5FF"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17 – Модельные результаты для гармоники эллиптического потока v2{2}, рассчитанные для частиц с 0.3 &lt; pT &lt; 3.0 ГэВ и |</w:t>
      </w:r>
      <m:oMath>
        <m:r>
          <w:rPr>
            <w:rFonts w:ascii="Cambria Math" w:hAnsi="Cambria Math" w:cs="Times New Roman"/>
            <w:sz w:val="24"/>
            <w:szCs w:val="24"/>
          </w:rPr>
          <m:t xml:space="preserve"> η</m:t>
        </m:r>
      </m:oMath>
      <w:r>
        <w:rPr>
          <w:rFonts w:ascii="Times New Roman" w:hAnsi="Times New Roman" w:cs="Times New Roman"/>
          <w:sz w:val="24"/>
          <w:szCs w:val="24"/>
        </w:rPr>
        <w:t xml:space="preserve"> | &lt; 2.5 (слева) и  −2.5 &lt; </w:t>
      </w:r>
      <m:oMath>
        <m:r>
          <w:rPr>
            <w:rFonts w:ascii="Cambria Math" w:hAnsi="Cambria Math" w:cs="Times New Roman"/>
            <w:sz w:val="24"/>
            <w:szCs w:val="24"/>
          </w:rPr>
          <m:t>η</m:t>
        </m:r>
      </m:oMath>
      <w:r>
        <w:rPr>
          <w:rFonts w:ascii="Times New Roman" w:hAnsi="Times New Roman" w:cs="Times New Roman"/>
          <w:sz w:val="24"/>
          <w:szCs w:val="24"/>
        </w:rPr>
        <w:t xml:space="preserve"> &lt; −0.83 или 0.83 &lt; </w:t>
      </w:r>
      <m:oMath>
        <m:r>
          <w:rPr>
            <w:rFonts w:ascii="Cambria Math" w:hAnsi="Cambria Math" w:cs="Times New Roman"/>
            <w:sz w:val="24"/>
            <w:szCs w:val="24"/>
          </w:rPr>
          <m:t>η</m:t>
        </m:r>
      </m:oMath>
      <w:r>
        <w:rPr>
          <w:rFonts w:ascii="Times New Roman" w:hAnsi="Times New Roman" w:cs="Times New Roman"/>
          <w:sz w:val="24"/>
          <w:szCs w:val="24"/>
        </w:rPr>
        <w:t xml:space="preserve"> &lt; 2.5 (справа, двух-подсобытийный метод) и представленные как функция &lt;Nch&gt;, оцененного для различных классов событий шириной 0.5% для распределения Nsel, рассчитанного для частиц с различными pT (указаны в легенде) и |</w:t>
      </w:r>
      <m:oMath>
        <m:r>
          <w:rPr>
            <w:rFonts w:ascii="Cambria Math" w:hAnsi="Cambria Math" w:cs="Times New Roman"/>
            <w:sz w:val="24"/>
            <w:szCs w:val="24"/>
          </w:rPr>
          <m:t xml:space="preserve"> η</m:t>
        </m:r>
      </m:oMath>
      <w:r>
        <w:rPr>
          <w:rFonts w:ascii="Times New Roman" w:hAnsi="Times New Roman" w:cs="Times New Roman"/>
          <w:sz w:val="24"/>
          <w:szCs w:val="24"/>
        </w:rPr>
        <w:t xml:space="preserve"> |&lt;2.5 для неупругих </w:t>
      </w:r>
      <w:r>
        <w:rPr>
          <w:rFonts w:ascii="Times New Roman" w:hAnsi="Times New Roman" w:cs="Times New Roman"/>
          <w:sz w:val="24"/>
          <w:szCs w:val="24"/>
          <w:lang w:val="en-US"/>
        </w:rPr>
        <w:t>p</w:t>
      </w:r>
      <w:r>
        <w:rPr>
          <w:rFonts w:ascii="Times New Roman" w:hAnsi="Times New Roman" w:cs="Times New Roman"/>
          <w:sz w:val="24"/>
          <w:szCs w:val="24"/>
        </w:rPr>
        <w:t xml:space="preserve"> + </w:t>
      </w:r>
      <w:r>
        <w:rPr>
          <w:rFonts w:ascii="Times New Roman" w:hAnsi="Times New Roman" w:cs="Times New Roman"/>
          <w:sz w:val="24"/>
          <w:szCs w:val="24"/>
          <w:lang w:val="en-US"/>
        </w:rPr>
        <w:t>p</w:t>
      </w:r>
      <w:r>
        <w:rPr>
          <w:rFonts w:ascii="Times New Roman" w:hAnsi="Times New Roman" w:cs="Times New Roman"/>
          <w:sz w:val="24"/>
          <w:szCs w:val="24"/>
        </w:rPr>
        <w:t xml:space="preserve"> взаимодействий при </w:t>
      </w:r>
      <m:oMath>
        <m:r>
          <w:rPr>
            <w:rFonts w:ascii="Cambria Math" w:hAnsi="Cambria Math" w:cs="Times New Roman"/>
            <w:sz w:val="24"/>
            <w:szCs w:val="24"/>
          </w:rPr>
          <m:t>√</m:t>
        </m:r>
      </m:oMath>
      <w:r>
        <w:rPr>
          <w:rFonts w:ascii="Times New Roman" w:hAnsi="Times New Roman" w:cs="Times New Roman"/>
          <w:sz w:val="24"/>
          <w:szCs w:val="24"/>
        </w:rPr>
        <w:t>s_NN = 13 ТэВ</w:t>
      </w:r>
    </w:p>
    <w:p w14:paraId="261D2A94" w14:textId="77777777" w:rsidR="00471F99" w:rsidRDefault="000B5B30">
      <w:pPr>
        <w:pStyle w:val="BodyText"/>
        <w:numPr>
          <w:ilvl w:val="0"/>
          <w:numId w:val="11"/>
        </w:numPr>
        <w:tabs>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left="0" w:firstLine="567"/>
        <w:jc w:val="both"/>
        <w:rPr>
          <w:rFonts w:ascii="Times New Roman" w:hAnsi="Times New Roman"/>
          <w:color w:val="auto"/>
          <w:sz w:val="24"/>
          <w:szCs w:val="24"/>
        </w:rPr>
      </w:pPr>
      <w:r>
        <w:rPr>
          <w:rFonts w:ascii="Times New Roman" w:hAnsi="Times New Roman"/>
          <w:color w:val="auto"/>
          <w:sz w:val="24"/>
          <w:szCs w:val="24"/>
        </w:rPr>
        <w:t>для зависимости двухчастичного кумулянта второго порядка c2{2} от поперечного импульса частиц:</w:t>
      </w:r>
    </w:p>
    <w:p w14:paraId="47F73BAB" w14:textId="77777777" w:rsidR="00471F99" w:rsidRDefault="000B5B30">
      <w:pPr>
        <w:spacing w:line="240" w:lineRule="auto"/>
        <w:jc w:val="center"/>
        <w:rPr>
          <w:rFonts w:ascii="Times New Roman" w:hAnsi="Times New Roman" w:cs="Times New Roman"/>
          <w:sz w:val="24"/>
        </w:rPr>
      </w:pPr>
      <w:r>
        <w:rPr>
          <w:rFonts w:ascii="Times New Roman" w:eastAsia="Times New Roman" w:hAnsi="Times New Roman" w:cs="Times New Roman"/>
          <w:noProof/>
          <w:sz w:val="24"/>
          <w:szCs w:val="24"/>
          <w:lang w:val="en-US"/>
        </w:rPr>
        <mc:AlternateContent>
          <mc:Choice Requires="wpg">
            <w:drawing>
              <wp:inline distT="0" distB="0" distL="0" distR="0" wp14:anchorId="17B93CA8" wp14:editId="3858C083">
                <wp:extent cx="4148138" cy="2091735"/>
                <wp:effectExtent l="0" t="0" r="0" b="0"/>
                <wp:docPr id="44" name="officeArt object" descr="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2" name="image2.png" descr="image2.png"/>
                        <pic:cNvPicPr>
                          <a:picLocks noChangeAspect="1"/>
                        </pic:cNvPicPr>
                      </pic:nvPicPr>
                      <pic:blipFill>
                        <a:blip r:embed="rId95"/>
                        <a:stretch/>
                      </pic:blipFill>
                      <pic:spPr bwMode="auto">
                        <a:xfrm>
                          <a:off x="0" y="0"/>
                          <a:ext cx="4148138" cy="2091735"/>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326.63pt;height:164.70pt;mso-wrap-distance-left:0.00pt;mso-wrap-distance-top:0.00pt;mso-wrap-distance-right:0.00pt;mso-wrap-distance-bottom:0.00pt;" stroked="f" strokeweight="1.00pt">
                <v:path textboxrect="0,0,0,0"/>
                <v:imagedata r:id="rId96" o:title=""/>
              </v:shape>
            </w:pict>
          </mc:Fallback>
        </mc:AlternateContent>
      </w:r>
    </w:p>
    <w:p w14:paraId="72B8E908" w14:textId="77777777" w:rsidR="00471F99" w:rsidRDefault="000B5B30">
      <w:pPr>
        <w:spacing w:line="240" w:lineRule="auto"/>
        <w:jc w:val="center"/>
        <w:rPr>
          <w:rFonts w:ascii="Times New Roman" w:hAnsi="Times New Roman"/>
          <w:sz w:val="24"/>
          <w:szCs w:val="24"/>
        </w:rPr>
      </w:pPr>
      <w:r>
        <w:rPr>
          <w:rFonts w:ascii="Times New Roman" w:hAnsi="Times New Roman"/>
          <w:sz w:val="24"/>
          <w:szCs w:val="24"/>
        </w:rPr>
        <w:t xml:space="preserve">Рисунок 18 – Модельные результаты для двухчастичного кумулянта, c2{2}, как функций pT частиц, используемых для его расчетах, для класса событий 0 − 5% на основе </w:t>
      </w:r>
      <w:r>
        <w:rPr>
          <w:rFonts w:ascii="Times New Roman" w:hAnsi="Times New Roman" w:cs="Times New Roman"/>
          <w:sz w:val="24"/>
          <w:szCs w:val="24"/>
        </w:rPr>
        <w:t>N</w:t>
      </w:r>
      <w:r>
        <w:rPr>
          <w:rFonts w:ascii="Times New Roman" w:hAnsi="Times New Roman"/>
          <w:sz w:val="24"/>
          <w:szCs w:val="24"/>
        </w:rPr>
        <w:t>sel распределения для частиц с 0.3 &lt; pT  &lt; 3.0 ГэВ, |</w:t>
      </w:r>
      <m:oMath>
        <m:r>
          <w:rPr>
            <w:rFonts w:ascii="Cambria Math" w:hAnsi="Cambria Math"/>
            <w:sz w:val="24"/>
            <w:szCs w:val="24"/>
          </w:rPr>
          <m:t xml:space="preserve"> η</m:t>
        </m:r>
      </m:oMath>
      <w:r>
        <w:rPr>
          <w:rFonts w:ascii="Times New Roman" w:hAnsi="Times New Roman"/>
          <w:sz w:val="24"/>
          <w:szCs w:val="24"/>
        </w:rPr>
        <w:t xml:space="preserve"> | &lt; 2.5 для неупругих </w:t>
      </w:r>
      <w:r>
        <w:rPr>
          <w:rFonts w:ascii="Times New Roman" w:hAnsi="Times New Roman" w:cs="Times New Roman"/>
          <w:sz w:val="24"/>
          <w:szCs w:val="24"/>
          <w:lang w:val="en-US"/>
        </w:rPr>
        <w:t>p</w:t>
      </w:r>
      <w:r>
        <w:rPr>
          <w:rFonts w:ascii="Times New Roman" w:hAnsi="Times New Roman" w:cs="Times New Roman"/>
          <w:sz w:val="24"/>
          <w:szCs w:val="24"/>
        </w:rPr>
        <w:t xml:space="preserve"> </w:t>
      </w:r>
      <w:r>
        <w:rPr>
          <w:rFonts w:ascii="Times New Roman" w:hAnsi="Times New Roman"/>
          <w:sz w:val="24"/>
          <w:szCs w:val="24"/>
        </w:rPr>
        <w:t xml:space="preserve">+ </w:t>
      </w:r>
      <w:r>
        <w:rPr>
          <w:rFonts w:ascii="Times New Roman" w:hAnsi="Times New Roman" w:cs="Times New Roman"/>
          <w:sz w:val="24"/>
          <w:szCs w:val="24"/>
          <w:lang w:val="en-US"/>
        </w:rPr>
        <w:t>p</w:t>
      </w:r>
      <w:r>
        <w:rPr>
          <w:rFonts w:ascii="Times New Roman" w:hAnsi="Times New Roman"/>
          <w:sz w:val="24"/>
          <w:szCs w:val="24"/>
        </w:rPr>
        <w:t xml:space="preserve"> взаимодействий при </w:t>
      </w:r>
      <m:oMath>
        <m:r>
          <w:rPr>
            <w:rFonts w:ascii="Cambria Math" w:hAnsi="Cambria Math"/>
            <w:sz w:val="24"/>
            <w:szCs w:val="24"/>
          </w:rPr>
          <m:t>√</m:t>
        </m:r>
      </m:oMath>
      <w:r>
        <w:rPr>
          <w:rFonts w:ascii="Times New Roman" w:hAnsi="Times New Roman" w:cs="Times New Roman"/>
          <w:sz w:val="24"/>
          <w:szCs w:val="24"/>
        </w:rPr>
        <w:t>s_NN</w:t>
      </w:r>
      <w:r>
        <w:rPr>
          <w:rFonts w:ascii="Times New Roman" w:hAnsi="Times New Roman"/>
          <w:sz w:val="24"/>
          <w:szCs w:val="24"/>
        </w:rPr>
        <w:t xml:space="preserve"> = 13 ТэВ</w:t>
      </w:r>
    </w:p>
    <w:p w14:paraId="3AD0D6E9"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rPr>
          <w:rFonts w:ascii="Times New Roman" w:eastAsia="Times New Roman" w:hAnsi="Times New Roman" w:cs="Times New Roman"/>
          <w:b/>
          <w:bCs/>
          <w:color w:val="auto"/>
          <w:sz w:val="24"/>
          <w:szCs w:val="24"/>
        </w:rPr>
      </w:pPr>
      <w:r>
        <w:rPr>
          <w:rFonts w:ascii="Times New Roman" w:hAnsi="Times New Roman"/>
          <w:color w:val="auto"/>
          <w:sz w:val="24"/>
          <w:szCs w:val="24"/>
        </w:rPr>
        <w:t>Выводы:</w:t>
      </w:r>
    </w:p>
    <w:p w14:paraId="78D17DFC"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Полученный в разработанной струнной модели результат для C(</w:t>
      </w:r>
      <m:oMath>
        <m:r>
          <w:rPr>
            <w:rFonts w:ascii="Cambria Math" w:hAnsi="Cambria Math"/>
            <w:color w:val="auto"/>
            <w:sz w:val="24"/>
            <w:szCs w:val="24"/>
          </w:rPr>
          <m:t>∆η∆φ</m:t>
        </m:r>
      </m:oMath>
      <w:r>
        <w:rPr>
          <w:rFonts w:ascii="Times New Roman" w:hAnsi="Times New Roman"/>
          <w:color w:val="auto"/>
          <w:sz w:val="24"/>
          <w:szCs w:val="24"/>
        </w:rPr>
        <w:t>) на Рисунке 15 слева, содержит ближний гребень (</w:t>
      </w:r>
      <w:r>
        <w:rPr>
          <w:rFonts w:ascii="Times New Roman" w:hAnsi="Times New Roman"/>
          <w:color w:val="auto"/>
          <w:sz w:val="24"/>
          <w:szCs w:val="24"/>
          <w:lang w:val="en-US"/>
        </w:rPr>
        <w:t>near</w:t>
      </w:r>
      <w:r>
        <w:rPr>
          <w:rFonts w:ascii="Times New Roman" w:hAnsi="Times New Roman"/>
          <w:color w:val="auto"/>
          <w:sz w:val="24"/>
          <w:szCs w:val="24"/>
        </w:rPr>
        <w:t>-</w:t>
      </w:r>
      <w:r>
        <w:rPr>
          <w:rFonts w:ascii="Times New Roman" w:hAnsi="Times New Roman"/>
          <w:color w:val="auto"/>
          <w:sz w:val="24"/>
          <w:szCs w:val="24"/>
          <w:lang w:val="en-US"/>
        </w:rPr>
        <w:t>side</w:t>
      </w:r>
      <w:r>
        <w:rPr>
          <w:rFonts w:ascii="Times New Roman" w:hAnsi="Times New Roman"/>
          <w:color w:val="auto"/>
          <w:sz w:val="24"/>
          <w:szCs w:val="24"/>
        </w:rPr>
        <w:t xml:space="preserve"> </w:t>
      </w:r>
      <w:r>
        <w:rPr>
          <w:rFonts w:ascii="Times New Roman" w:hAnsi="Times New Roman"/>
          <w:color w:val="auto"/>
          <w:sz w:val="24"/>
          <w:szCs w:val="24"/>
          <w:lang w:val="en-US"/>
        </w:rPr>
        <w:t>ridge</w:t>
      </w:r>
      <w:r>
        <w:rPr>
          <w:rFonts w:ascii="Times New Roman" w:hAnsi="Times New Roman"/>
          <w:color w:val="auto"/>
          <w:sz w:val="24"/>
          <w:szCs w:val="24"/>
        </w:rPr>
        <w:t>) при Δ</w:t>
      </w:r>
      <m:oMath>
        <m:r>
          <w:rPr>
            <w:rFonts w:ascii="Cambria Math" w:hAnsi="Cambria Math"/>
            <w:color w:val="auto"/>
            <w:sz w:val="24"/>
            <w:szCs w:val="24"/>
          </w:rPr>
          <m:t xml:space="preserve"> φ</m:t>
        </m:r>
      </m:oMath>
      <w:r>
        <w:rPr>
          <w:rFonts w:ascii="Times New Roman" w:hAnsi="Times New Roman"/>
          <w:color w:val="auto"/>
          <w:sz w:val="24"/>
          <w:szCs w:val="24"/>
        </w:rPr>
        <w:t xml:space="preserve"> ≈ 0, протянувшийся по всему представленному диапазону Δ</w:t>
      </w:r>
      <m:oMath>
        <m:r>
          <w:rPr>
            <w:rFonts w:ascii="Cambria Math" w:hAnsi="Cambria Math"/>
            <w:color w:val="auto"/>
            <w:sz w:val="24"/>
            <w:szCs w:val="24"/>
          </w:rPr>
          <m:t xml:space="preserve"> η</m:t>
        </m:r>
      </m:oMath>
      <w:r>
        <w:rPr>
          <w:rFonts w:ascii="Times New Roman" w:hAnsi="Times New Roman"/>
          <w:color w:val="auto"/>
          <w:sz w:val="24"/>
          <w:szCs w:val="24"/>
        </w:rPr>
        <w:t>, в отличие от результата без бустов частиц в отчете за прошлый этап. Эта структура указывает на испускание частиц в узкоколлимированных азимутальных направлениях в широком диапазоне Δ</w:t>
      </w:r>
      <m:oMath>
        <m:r>
          <w:rPr>
            <w:rFonts w:ascii="Cambria Math" w:hAnsi="Cambria Math"/>
            <w:color w:val="auto"/>
            <w:sz w:val="24"/>
            <w:szCs w:val="24"/>
          </w:rPr>
          <m:t xml:space="preserve"> η</m:t>
        </m:r>
      </m:oMath>
      <w:r>
        <w:rPr>
          <w:rFonts w:ascii="Times New Roman" w:hAnsi="Times New Roman"/>
          <w:color w:val="auto"/>
          <w:sz w:val="24"/>
          <w:szCs w:val="24"/>
        </w:rPr>
        <w:t xml:space="preserve">, что в рамках модели достигается </w:t>
      </w:r>
      <w:r>
        <w:rPr>
          <w:rFonts w:ascii="Times New Roman" w:hAnsi="Times New Roman"/>
          <w:color w:val="auto"/>
          <w:sz w:val="24"/>
          <w:szCs w:val="24"/>
        </w:rPr>
        <w:lastRenderedPageBreak/>
        <w:t xml:space="preserve">за счет частиц, испущенных струнными кластерами, которые имеют вытянутую форму по быстроте. </w:t>
      </w:r>
    </w:p>
    <w:p w14:paraId="17DB287B"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Правая часть Рисунка 15 содержит схематическое объяснение корреляционных структур в C(</w:t>
      </w:r>
      <m:oMath>
        <m:r>
          <w:rPr>
            <w:rFonts w:ascii="Cambria Math" w:hAnsi="Cambria Math"/>
            <w:color w:val="auto"/>
            <w:sz w:val="24"/>
            <w:szCs w:val="24"/>
          </w:rPr>
          <m:t>∆η∆φ</m:t>
        </m:r>
      </m:oMath>
      <w:r>
        <w:rPr>
          <w:rFonts w:ascii="Times New Roman" w:hAnsi="Times New Roman"/>
          <w:color w:val="auto"/>
          <w:sz w:val="24"/>
          <w:szCs w:val="24"/>
        </w:rPr>
        <w:t xml:space="preserve">). Нижний рисунок (Рисунка 15 , справа) соответствует испусканию частиц при </w:t>
      </w:r>
      <m:oMath>
        <m:r>
          <w:rPr>
            <w:rFonts w:ascii="Cambria Math" w:hAnsi="Cambria Math"/>
            <w:color w:val="auto"/>
            <w:sz w:val="24"/>
            <w:szCs w:val="24"/>
          </w:rPr>
          <m:t>∆η</m:t>
        </m:r>
      </m:oMath>
      <w:r>
        <w:rPr>
          <w:rFonts w:ascii="Times New Roman" w:hAnsi="Times New Roman"/>
          <w:color w:val="auto"/>
          <w:sz w:val="24"/>
          <w:szCs w:val="24"/>
        </w:rPr>
        <w:t xml:space="preserve"> ≈ 0, </w:t>
      </w:r>
      <m:oMath>
        <m:r>
          <w:rPr>
            <w:rFonts w:ascii="Cambria Math" w:hAnsi="Cambria Math"/>
            <w:color w:val="auto"/>
            <w:sz w:val="24"/>
            <w:szCs w:val="24"/>
          </w:rPr>
          <m:t>∆φ</m:t>
        </m:r>
      </m:oMath>
      <w:r>
        <w:rPr>
          <w:rFonts w:ascii="Times New Roman" w:hAnsi="Times New Roman"/>
          <w:color w:val="auto"/>
          <w:sz w:val="24"/>
          <w:szCs w:val="24"/>
        </w:rPr>
        <w:t xml:space="preserve"> ≈ 0. Выделяющийся пик при </w:t>
      </w:r>
      <m:oMath>
        <m:r>
          <w:rPr>
            <w:rFonts w:ascii="Cambria Math" w:hAnsi="Cambria Math"/>
            <w:color w:val="auto"/>
            <w:sz w:val="24"/>
            <w:szCs w:val="24"/>
          </w:rPr>
          <m:t>∆η</m:t>
        </m:r>
      </m:oMath>
      <w:r>
        <w:rPr>
          <w:rFonts w:ascii="Times New Roman" w:hAnsi="Times New Roman"/>
          <w:color w:val="auto"/>
          <w:sz w:val="24"/>
          <w:szCs w:val="24"/>
        </w:rPr>
        <w:t xml:space="preserve"> ≈ 0, </w:t>
      </w:r>
      <m:oMath>
        <m:r>
          <w:rPr>
            <w:rFonts w:ascii="Cambria Math" w:hAnsi="Cambria Math"/>
            <w:color w:val="auto"/>
            <w:sz w:val="24"/>
            <w:szCs w:val="24"/>
          </w:rPr>
          <m:t>∆φ</m:t>
        </m:r>
      </m:oMath>
      <w:r>
        <w:rPr>
          <w:rFonts w:ascii="Times New Roman" w:hAnsi="Times New Roman"/>
          <w:color w:val="auto"/>
          <w:sz w:val="24"/>
          <w:szCs w:val="24"/>
        </w:rPr>
        <w:t xml:space="preserve"> ≈ 0 и протяженная структура вдоль </w:t>
      </w:r>
      <m:oMath>
        <m:r>
          <w:rPr>
            <w:rFonts w:ascii="Cambria Math" w:hAnsi="Cambria Math"/>
            <w:color w:val="auto"/>
            <w:sz w:val="24"/>
            <w:szCs w:val="24"/>
          </w:rPr>
          <m:t>∆η</m:t>
        </m:r>
      </m:oMath>
      <w:r>
        <w:rPr>
          <w:rFonts w:ascii="Times New Roman" w:hAnsi="Times New Roman"/>
          <w:color w:val="auto"/>
          <w:sz w:val="24"/>
          <w:szCs w:val="24"/>
        </w:rPr>
        <w:t xml:space="preserve"> ≈ 0 (Рисунок 15, слева) похожи на полученные в модели без бустов частиц (отчете за прошлый этап). Эти структуры снова происходят от распадов </w:t>
      </w:r>
      <m:oMath>
        <m:r>
          <w:rPr>
            <w:rFonts w:ascii="Cambria Math" w:hAnsi="Cambria Math"/>
            <w:color w:val="auto"/>
            <w:sz w:val="24"/>
            <w:szCs w:val="24"/>
          </w:rPr>
          <m:t>ρ</m:t>
        </m:r>
      </m:oMath>
      <w:r>
        <w:rPr>
          <w:rFonts w:ascii="Times New Roman" w:hAnsi="Times New Roman"/>
          <w:color w:val="auto"/>
          <w:sz w:val="24"/>
          <w:szCs w:val="24"/>
        </w:rPr>
        <w:t xml:space="preserve">-резонансов [56]. Однако относительная высота пика </w:t>
      </w:r>
      <m:oMath>
        <m:r>
          <w:rPr>
            <w:rFonts w:ascii="Cambria Math" w:hAnsi="Cambria Math"/>
            <w:color w:val="auto"/>
            <w:sz w:val="24"/>
            <w:szCs w:val="24"/>
          </w:rPr>
          <m:t>∆η</m:t>
        </m:r>
      </m:oMath>
      <w:r>
        <w:rPr>
          <w:rFonts w:ascii="Times New Roman" w:hAnsi="Times New Roman"/>
          <w:color w:val="auto"/>
          <w:sz w:val="24"/>
          <w:szCs w:val="24"/>
        </w:rPr>
        <w:t xml:space="preserve"> ≈ 0, </w:t>
      </w:r>
      <m:oMath>
        <m:r>
          <w:rPr>
            <w:rFonts w:ascii="Cambria Math" w:hAnsi="Cambria Math"/>
            <w:color w:val="auto"/>
            <w:sz w:val="24"/>
            <w:szCs w:val="24"/>
          </w:rPr>
          <m:t>∆φ</m:t>
        </m:r>
      </m:oMath>
      <w:r>
        <w:rPr>
          <w:rFonts w:ascii="Times New Roman" w:hAnsi="Times New Roman"/>
          <w:color w:val="auto"/>
          <w:sz w:val="24"/>
          <w:szCs w:val="24"/>
        </w:rPr>
        <w:t xml:space="preserve"> ≈ 0 больше из-за возможного большего буста </w:t>
      </w:r>
      <m:oMath>
        <m:r>
          <w:rPr>
            <w:rFonts w:ascii="Cambria Math" w:hAnsi="Cambria Math"/>
            <w:color w:val="auto"/>
            <w:sz w:val="24"/>
            <w:szCs w:val="24"/>
          </w:rPr>
          <m:t>ρ</m:t>
        </m:r>
      </m:oMath>
      <w:r>
        <w:rPr>
          <w:rFonts w:ascii="Times New Roman" w:hAnsi="Times New Roman"/>
          <w:color w:val="auto"/>
          <w:sz w:val="24"/>
          <w:szCs w:val="24"/>
        </w:rPr>
        <w:t xml:space="preserve"> в текущей реализации модели. Другими словами, если </w:t>
      </w:r>
      <m:oMath>
        <m:r>
          <w:rPr>
            <w:rFonts w:ascii="Cambria Math" w:hAnsi="Cambria Math"/>
            <w:color w:val="auto"/>
            <w:sz w:val="24"/>
            <w:szCs w:val="24"/>
          </w:rPr>
          <m:t>ρ</m:t>
        </m:r>
      </m:oMath>
      <w:r>
        <w:rPr>
          <w:rFonts w:ascii="Times New Roman" w:hAnsi="Times New Roman"/>
          <w:color w:val="auto"/>
          <w:sz w:val="24"/>
          <w:szCs w:val="24"/>
        </w:rPr>
        <w:t xml:space="preserve">-резонанс получил существенный буст от кластера струн, то продукты распада (два заряженных пиона) дадут вклад в </w:t>
      </w:r>
      <m:oMath>
        <m:r>
          <w:rPr>
            <w:rFonts w:ascii="Cambria Math" w:hAnsi="Cambria Math"/>
            <w:color w:val="auto"/>
            <w:sz w:val="24"/>
            <w:szCs w:val="24"/>
          </w:rPr>
          <m:t>∆η</m:t>
        </m:r>
      </m:oMath>
      <w:r>
        <w:rPr>
          <w:rFonts w:ascii="Times New Roman" w:hAnsi="Times New Roman"/>
          <w:color w:val="auto"/>
          <w:sz w:val="24"/>
          <w:szCs w:val="24"/>
        </w:rPr>
        <w:t xml:space="preserve"> ≈ 0, </w:t>
      </w:r>
      <m:oMath>
        <m:r>
          <w:rPr>
            <w:rFonts w:ascii="Cambria Math" w:hAnsi="Cambria Math"/>
            <w:color w:val="auto"/>
            <w:sz w:val="24"/>
            <w:szCs w:val="24"/>
          </w:rPr>
          <m:t>∆φ</m:t>
        </m:r>
      </m:oMath>
      <w:r>
        <w:rPr>
          <w:rFonts w:ascii="Times New Roman" w:hAnsi="Times New Roman"/>
          <w:color w:val="auto"/>
          <w:sz w:val="24"/>
          <w:szCs w:val="24"/>
        </w:rPr>
        <w:t xml:space="preserve"> ≈ 0, что приведет к увеличению пика. В противном случае, если </w:t>
      </w:r>
      <m:oMath>
        <m:r>
          <w:rPr>
            <w:rFonts w:ascii="Cambria Math" w:hAnsi="Cambria Math"/>
            <w:color w:val="auto"/>
            <w:sz w:val="24"/>
            <w:szCs w:val="24"/>
          </w:rPr>
          <m:t>ρ</m:t>
        </m:r>
      </m:oMath>
      <w:r>
        <w:rPr>
          <w:rFonts w:ascii="Times New Roman" w:hAnsi="Times New Roman"/>
          <w:color w:val="auto"/>
          <w:sz w:val="24"/>
          <w:szCs w:val="24"/>
        </w:rPr>
        <w:t xml:space="preserve"> был «медленным», то пионы будут разлетаться на сколь угодно большие азимутальные углы (вся доступная Δ</w:t>
      </w:r>
      <m:oMath>
        <m:r>
          <w:rPr>
            <w:rFonts w:ascii="Cambria Math" w:hAnsi="Cambria Math"/>
            <w:color w:val="auto"/>
            <w:sz w:val="24"/>
            <w:szCs w:val="24"/>
          </w:rPr>
          <m:t xml:space="preserve"> φ</m:t>
        </m:r>
      </m:oMath>
      <w:r>
        <w:rPr>
          <w:rFonts w:ascii="Times New Roman" w:hAnsi="Times New Roman"/>
          <w:color w:val="auto"/>
          <w:sz w:val="24"/>
          <w:szCs w:val="24"/>
        </w:rPr>
        <w:t xml:space="preserve"> покрывается этой структурой, Δ</w:t>
      </w:r>
      <m:oMath>
        <m:r>
          <w:rPr>
            <w:rFonts w:ascii="Cambria Math" w:hAnsi="Cambria Math"/>
            <w:color w:val="auto"/>
            <w:sz w:val="24"/>
            <w:szCs w:val="24"/>
          </w:rPr>
          <m:t xml:space="preserve"> φ</m:t>
        </m:r>
      </m:oMath>
      <w:r>
        <w:rPr>
          <w:rFonts w:ascii="Times New Roman" w:hAnsi="Times New Roman"/>
          <w:color w:val="auto"/>
          <w:sz w:val="24"/>
          <w:szCs w:val="24"/>
        </w:rPr>
        <w:t xml:space="preserve"> = </w:t>
      </w:r>
      <m:oMath>
        <m:r>
          <w:rPr>
            <w:rFonts w:ascii="Cambria Math" w:hAnsi="Cambria Math"/>
            <w:color w:val="auto"/>
            <w:sz w:val="24"/>
            <w:szCs w:val="24"/>
          </w:rPr>
          <m:t>π</m:t>
        </m:r>
      </m:oMath>
      <w:r>
        <w:rPr>
          <w:rFonts w:ascii="Times New Roman" w:hAnsi="Times New Roman"/>
          <w:color w:val="auto"/>
          <w:sz w:val="24"/>
          <w:szCs w:val="24"/>
        </w:rPr>
        <w:t xml:space="preserve"> как предел для продуктов распада </w:t>
      </w:r>
      <m:oMath>
        <m:r>
          <w:rPr>
            <w:rFonts w:ascii="Cambria Math" w:hAnsi="Cambria Math"/>
            <w:color w:val="auto"/>
            <w:sz w:val="24"/>
            <w:szCs w:val="24"/>
          </w:rPr>
          <m:t>ρ</m:t>
        </m:r>
      </m:oMath>
      <w:r>
        <w:rPr>
          <w:rFonts w:ascii="Times New Roman" w:hAnsi="Times New Roman"/>
          <w:color w:val="auto"/>
          <w:sz w:val="24"/>
          <w:szCs w:val="24"/>
        </w:rPr>
        <w:t xml:space="preserve"> в состоянии покоя). </w:t>
      </w:r>
    </w:p>
    <w:p w14:paraId="4DACBAF1"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Среднее изображение в правой части Рисунка 15 объясняет ближний (Δ</w:t>
      </w:r>
      <m:oMath>
        <m:r>
          <w:rPr>
            <w:rFonts w:ascii="Cambria Math" w:hAnsi="Cambria Math"/>
            <w:color w:val="auto"/>
            <w:sz w:val="24"/>
            <w:szCs w:val="24"/>
          </w:rPr>
          <m:t xml:space="preserve"> φ</m:t>
        </m:r>
      </m:oMath>
      <w:r>
        <w:rPr>
          <w:rFonts w:ascii="Times New Roman" w:hAnsi="Times New Roman"/>
          <w:color w:val="auto"/>
          <w:sz w:val="24"/>
          <w:szCs w:val="24"/>
        </w:rPr>
        <w:t xml:space="preserve"> = 0, Δ</w:t>
      </w:r>
      <m:oMath>
        <m:r>
          <w:rPr>
            <w:rFonts w:ascii="Cambria Math" w:hAnsi="Cambria Math"/>
            <w:color w:val="auto"/>
            <w:sz w:val="24"/>
            <w:szCs w:val="24"/>
          </w:rPr>
          <m:t xml:space="preserve"> η</m:t>
        </m:r>
      </m:oMath>
      <w:r>
        <w:rPr>
          <w:rFonts w:ascii="Times New Roman" w:hAnsi="Times New Roman"/>
          <w:color w:val="auto"/>
          <w:sz w:val="24"/>
          <w:szCs w:val="24"/>
        </w:rPr>
        <w:t xml:space="preserve"> &gt; 2) гребень (Рисунка 15 , слеаа),  наличие которого означает, что существует испускание частиц с близкими </w:t>
      </w:r>
      <m:oMath>
        <m:r>
          <w:rPr>
            <w:rFonts w:ascii="Cambria Math" w:hAnsi="Cambria Math"/>
            <w:color w:val="auto"/>
            <w:sz w:val="24"/>
            <w:szCs w:val="24"/>
          </w:rPr>
          <m:t>φ</m:t>
        </m:r>
      </m:oMath>
      <w:r>
        <w:rPr>
          <w:rFonts w:ascii="Times New Roman" w:hAnsi="Times New Roman"/>
          <w:color w:val="auto"/>
          <w:sz w:val="24"/>
          <w:szCs w:val="24"/>
        </w:rPr>
        <w:t xml:space="preserve"> при очень разных </w:t>
      </w:r>
      <m:oMath>
        <m:r>
          <w:rPr>
            <w:rFonts w:ascii="Cambria Math" w:hAnsi="Cambria Math"/>
            <w:color w:val="auto"/>
            <w:sz w:val="24"/>
            <w:szCs w:val="24"/>
          </w:rPr>
          <m:t>η</m:t>
        </m:r>
      </m:oMath>
      <w:r>
        <w:rPr>
          <w:rFonts w:ascii="Times New Roman" w:hAnsi="Times New Roman"/>
          <w:color w:val="auto"/>
          <w:sz w:val="24"/>
          <w:szCs w:val="24"/>
        </w:rPr>
        <w:t xml:space="preserve">. Это хорошо согласуется с картиной рождения частиц протяженными по быстроте отрезками цветовых струн, которые получили буст в результате слияния струн. Таким образом, частицы, рожденные в некоторым быстротном интервале, летят в поперечном направлении, которое определил двумерный вектор импульса этого сегмента струны. Это значит, что, чем больше перекрытие струн в некоторой области, тем больший буст получат от него частицы, тем больший вклад в ближний гребень оно даст. В данной модели поперечная динамика струн, рассматриваемая до времени </w:t>
      </w:r>
      <m:oMath>
        <m:r>
          <w:rPr>
            <w:rFonts w:ascii="Cambria Math" w:hAnsi="Cambria Math"/>
            <w:color w:val="auto"/>
            <w:sz w:val="24"/>
            <w:szCs w:val="24"/>
          </w:rPr>
          <m:t>τ</m:t>
        </m:r>
      </m:oMath>
      <w:r>
        <w:rPr>
          <w:rFonts w:ascii="Times New Roman" w:hAnsi="Times New Roman"/>
          <w:color w:val="auto"/>
          <w:sz w:val="24"/>
          <w:szCs w:val="24"/>
          <w:lang w:val="en-US"/>
        </w:rPr>
        <w:t>deepest</w:t>
      </w:r>
      <w:r>
        <w:rPr>
          <w:rFonts w:ascii="Times New Roman" w:hAnsi="Times New Roman"/>
          <w:color w:val="auto"/>
          <w:sz w:val="24"/>
          <w:szCs w:val="24"/>
        </w:rPr>
        <w:t>, приводит к образованию компактной «горячей» области  (Рисунок 19, второй столбец) в каждом событии (независимо от числа струн), которая отличается с точностью до некоторых статистических флуктуаций, что усиливает азимутальные корреляции частиц.</w:t>
      </w:r>
    </w:p>
    <w:p w14:paraId="768C9B98"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hAnsi="Times New Roman"/>
          <w:color w:val="auto"/>
          <w:sz w:val="24"/>
          <w:szCs w:val="24"/>
        </w:rPr>
      </w:pPr>
      <w:r>
        <w:rPr>
          <w:rFonts w:ascii="Times New Roman" w:hAnsi="Times New Roman"/>
          <w:color w:val="auto"/>
          <w:sz w:val="24"/>
          <w:szCs w:val="24"/>
        </w:rPr>
        <w:t>Полученная модельная топология двухчастичной угловой корреляционной функции (Рисунок 15, слева) может быть объяснена следующим образом. Во- первых, это образование очень плотного струнного кластера, испускающего частицы, который возникает из-за активного перекрытия и слияния струн (см. красное «горячее» пятно для всех строк во втором столбце на Рисунке 19). Это скопление множества слившихся струн испускает частицы в единственном выделенном направлении, что приводит к Δ</w:t>
      </w:r>
      <m:oMath>
        <m:r>
          <w:rPr>
            <w:rFonts w:ascii="Cambria Math" w:hAnsi="Cambria Math"/>
            <w:color w:val="auto"/>
            <w:sz w:val="24"/>
            <w:szCs w:val="24"/>
          </w:rPr>
          <m:t xml:space="preserve"> φ</m:t>
        </m:r>
      </m:oMath>
      <w:r>
        <w:rPr>
          <w:rFonts w:ascii="Times New Roman" w:hAnsi="Times New Roman"/>
          <w:color w:val="auto"/>
          <w:sz w:val="24"/>
          <w:szCs w:val="24"/>
        </w:rPr>
        <w:t xml:space="preserve"> ≈ 0. В то же время периферийная область событий (показана зеленым цветом и окружает красное </w:t>
      </w:r>
      <w:r>
        <w:rPr>
          <w:rFonts w:ascii="Times New Roman" w:hAnsi="Times New Roman"/>
          <w:color w:val="auto"/>
          <w:sz w:val="24"/>
          <w:szCs w:val="24"/>
        </w:rPr>
        <w:lastRenderedPageBreak/>
        <w:t>«горячее» пятно, второй столбец на Рисунке 19), по-видимому, слишком скудна, чтобы произвести достаточно частиц в различных направлениях и сформировать дальний гребень. Полученные поперечные распределения плотности струн в событии (Рисунок 19, второй столбец) напоминают характерную картину «</w:t>
      </w:r>
      <w:r>
        <w:rPr>
          <w:rFonts w:ascii="Times New Roman" w:hAnsi="Times New Roman"/>
          <w:color w:val="auto"/>
          <w:sz w:val="24"/>
          <w:szCs w:val="24"/>
          <w:lang w:val="it-IT"/>
        </w:rPr>
        <w:t>core-corona</w:t>
      </w:r>
      <w:r>
        <w:rPr>
          <w:rFonts w:ascii="Times New Roman" w:hAnsi="Times New Roman"/>
          <w:color w:val="auto"/>
          <w:sz w:val="24"/>
          <w:szCs w:val="24"/>
        </w:rPr>
        <w:t>» [57]. Аналогичное наблюдение было сделано в работе [58], где отсутствие дальнего гребня было вызвано трудностями в определении границы между «</w:t>
      </w:r>
      <w:r>
        <w:rPr>
          <w:rFonts w:ascii="Times New Roman" w:hAnsi="Times New Roman"/>
          <w:color w:val="auto"/>
          <w:sz w:val="24"/>
          <w:szCs w:val="24"/>
          <w:lang w:val="it-IT"/>
        </w:rPr>
        <w:t>core-corona</w:t>
      </w:r>
      <w:r>
        <w:rPr>
          <w:rFonts w:ascii="Times New Roman" w:hAnsi="Times New Roman"/>
          <w:color w:val="auto"/>
          <w:sz w:val="24"/>
          <w:szCs w:val="24"/>
        </w:rPr>
        <w:t>». На языке нашей модели можно сказать, что время эволюции струнной системы в поперечной плоскости жестко контролирует степень разделения областей «</w:t>
      </w:r>
      <w:r>
        <w:rPr>
          <w:rFonts w:ascii="Times New Roman" w:hAnsi="Times New Roman"/>
          <w:color w:val="auto"/>
          <w:sz w:val="24"/>
          <w:szCs w:val="24"/>
          <w:lang w:val="it-IT"/>
        </w:rPr>
        <w:t>core-corona</w:t>
      </w:r>
      <w:r>
        <w:rPr>
          <w:rFonts w:ascii="Times New Roman" w:hAnsi="Times New Roman"/>
          <w:color w:val="auto"/>
          <w:sz w:val="24"/>
          <w:szCs w:val="24"/>
        </w:rPr>
        <w:t xml:space="preserve">». </w:t>
      </w:r>
    </w:p>
    <w:p w14:paraId="0B3A1394" w14:textId="77777777" w:rsidR="00471F99" w:rsidRDefault="000B5B30">
      <w:pPr>
        <w:pStyle w:val="BodyText"/>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На Рисунках 16 и 17 показаны результаты новой модели для </w:t>
      </w:r>
      <w:r>
        <w:rPr>
          <w:rFonts w:ascii="Times New Roman" w:hAnsi="Times New Roman" w:cs="Times New Roman"/>
          <w:color w:val="auto"/>
          <w:sz w:val="24"/>
          <w:szCs w:val="24"/>
        </w:rPr>
        <w:t>c</w:t>
      </w:r>
      <w:r>
        <w:rPr>
          <w:rFonts w:ascii="Times New Roman" w:hAnsi="Times New Roman"/>
          <w:color w:val="auto"/>
          <w:sz w:val="24"/>
          <w:szCs w:val="24"/>
        </w:rPr>
        <w:t xml:space="preserve">2{2} и </w:t>
      </w:r>
      <w:r>
        <w:rPr>
          <w:rFonts w:ascii="Times New Roman" w:hAnsi="Times New Roman"/>
          <w:color w:val="auto"/>
          <w:sz w:val="24"/>
          <w:szCs w:val="24"/>
          <w:lang w:val="da-DK"/>
        </w:rPr>
        <w:t xml:space="preserve">v2{2}, </w:t>
      </w:r>
      <w:r>
        <w:rPr>
          <w:rFonts w:ascii="Times New Roman" w:hAnsi="Times New Roman"/>
          <w:color w:val="auto"/>
          <w:sz w:val="24"/>
          <w:szCs w:val="24"/>
        </w:rPr>
        <w:t xml:space="preserve">соответственно, рассчитанные для всех отобранных частиц в быстротном диапазоне (слева) или рассчитанные методом подсобытий (справа). На Рисуноке 17 представлены результаты для различных классов событий шириной 0.5%. Значения </w:t>
      </w:r>
      <w:r>
        <w:rPr>
          <w:rFonts w:ascii="Times New Roman" w:hAnsi="Times New Roman" w:cs="Times New Roman"/>
          <w:color w:val="auto"/>
          <w:sz w:val="24"/>
          <w:szCs w:val="24"/>
        </w:rPr>
        <w:t>c</w:t>
      </w:r>
      <w:r>
        <w:rPr>
          <w:rFonts w:ascii="Times New Roman" w:hAnsi="Times New Roman"/>
          <w:color w:val="auto"/>
          <w:sz w:val="24"/>
          <w:szCs w:val="24"/>
        </w:rPr>
        <w:t xml:space="preserve">2{2} положительны, демонстрируют рост с увеличением множественности и их значения примерно в четыре раза больше с учетом бустов частиц на больших </w:t>
      </w:r>
      <w:r>
        <w:rPr>
          <w:rFonts w:ascii="Times New Roman" w:hAnsi="Times New Roman" w:cs="Times New Roman"/>
          <w:color w:val="auto"/>
          <w:sz w:val="24"/>
          <w:szCs w:val="24"/>
        </w:rPr>
        <w:t>&lt;Nch&gt;, чем значения c2</w:t>
      </w:r>
      <w:r>
        <w:rPr>
          <w:rFonts w:ascii="Times New Roman" w:hAnsi="Times New Roman"/>
          <w:color w:val="auto"/>
          <w:sz w:val="24"/>
          <w:szCs w:val="24"/>
        </w:rPr>
        <w:t xml:space="preserve">{2}, полученные без бустов частиц (отчет за прошлый период). Соответствующая гармоника эллиптического потока, </w:t>
      </w:r>
      <w:r>
        <w:rPr>
          <w:rFonts w:ascii="Times New Roman" w:hAnsi="Times New Roman" w:cs="Times New Roman"/>
          <w:color w:val="auto"/>
          <w:sz w:val="24"/>
          <w:szCs w:val="24"/>
        </w:rPr>
        <w:t>c</w:t>
      </w:r>
      <w:r>
        <w:rPr>
          <w:rFonts w:ascii="Times New Roman" w:hAnsi="Times New Roman"/>
          <w:color w:val="auto"/>
          <w:sz w:val="24"/>
          <w:szCs w:val="24"/>
        </w:rPr>
        <w:t xml:space="preserve">2{2}, повторяет это поведение. В модели это можно объяснить так: поперечное движение струн, рассматриваемое до времени </w:t>
      </w:r>
      <m:oMath>
        <m:r>
          <w:rPr>
            <w:rFonts w:ascii="Cambria Math" w:hAnsi="Cambria Math"/>
            <w:color w:val="auto"/>
            <w:sz w:val="24"/>
            <w:szCs w:val="24"/>
          </w:rPr>
          <m:t>τ</m:t>
        </m:r>
      </m:oMath>
      <w:r>
        <w:rPr>
          <w:rFonts w:ascii="Times New Roman" w:hAnsi="Times New Roman"/>
          <w:color w:val="auto"/>
          <w:sz w:val="24"/>
          <w:szCs w:val="24"/>
        </w:rPr>
        <w:t xml:space="preserve"> </w:t>
      </w:r>
      <w:r>
        <w:rPr>
          <w:rFonts w:ascii="Times New Roman" w:hAnsi="Times New Roman"/>
          <w:color w:val="auto"/>
          <w:sz w:val="24"/>
          <w:szCs w:val="24"/>
          <w:lang w:val="en-US"/>
        </w:rPr>
        <w:t>deepest</w:t>
      </w:r>
      <w:r>
        <w:rPr>
          <w:rFonts w:ascii="Times New Roman" w:hAnsi="Times New Roman"/>
          <w:color w:val="auto"/>
          <w:sz w:val="24"/>
          <w:szCs w:val="24"/>
        </w:rPr>
        <w:t xml:space="preserve">, которое соответствует максимальной степени их перекрытий и слияний, приводит к формированию особой геометрии событий: для фиксированного числа струн события выглядят похожими, но могут быть повернуты. Поэтому величины бустов частиц очень близки, так как определяются степенью перекрытия струн. При увеличении числа струн средний буст становится сильнее, так как степень перекрытия выше в «горячем» пятне события. Таким образом, слияние струн играет более значительную роль с увеличением плотности струн, и как гашение импульса частиц, так и буст частиц приводят к увеличению сигнала азимутального потока при большом </w:t>
      </w:r>
      <w:r>
        <w:rPr>
          <w:rFonts w:ascii="Times New Roman" w:hAnsi="Times New Roman" w:cs="Times New Roman"/>
          <w:color w:val="auto"/>
          <w:sz w:val="24"/>
          <w:szCs w:val="24"/>
        </w:rPr>
        <w:t>&lt;Nch&gt;</w:t>
      </w:r>
      <w:r>
        <w:rPr>
          <w:rFonts w:ascii="Times New Roman" w:hAnsi="Times New Roman"/>
          <w:color w:val="auto"/>
          <w:sz w:val="24"/>
          <w:szCs w:val="24"/>
        </w:rPr>
        <w:t>. Наконец, каждое событие характеризуется конечным значение</w:t>
      </w:r>
      <w:r>
        <w:rPr>
          <w:rFonts w:ascii="Times New Roman" w:hAnsi="Times New Roman" w:cs="Times New Roman"/>
          <w:color w:val="auto"/>
          <w:sz w:val="24"/>
          <w:szCs w:val="24"/>
        </w:rPr>
        <w:t>м v2, но, поскольку их конфигурации очень похожи, то даже после усреднения по событиям v2 не равно нулю</w:t>
      </w:r>
      <w:r>
        <w:rPr>
          <w:rFonts w:ascii="Times New Roman" w:hAnsi="Times New Roman"/>
          <w:color w:val="auto"/>
          <w:sz w:val="24"/>
          <w:szCs w:val="24"/>
        </w:rPr>
        <w:t>.</w:t>
      </w:r>
    </w:p>
    <w:p w14:paraId="4E0DC3E5" w14:textId="77777777" w:rsidR="00471F99" w:rsidRDefault="000B5B30">
      <w:pPr>
        <w:pStyle w:val="BodyText"/>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Важно отметить, что результаты моделирования можно сравнивать с экспериментальными данными, только если и там, и там подавлены </w:t>
      </w:r>
      <w:r>
        <w:rPr>
          <w:rFonts w:ascii="Times New Roman" w:hAnsi="Times New Roman"/>
          <w:color w:val="auto"/>
          <w:sz w:val="24"/>
          <w:szCs w:val="24"/>
          <w:lang w:val="en-US"/>
        </w:rPr>
        <w:t>non</w:t>
      </w:r>
      <w:r>
        <w:rPr>
          <w:rFonts w:ascii="Times New Roman" w:hAnsi="Times New Roman"/>
          <w:color w:val="auto"/>
          <w:sz w:val="24"/>
          <w:szCs w:val="24"/>
        </w:rPr>
        <w:t>-</w:t>
      </w:r>
      <w:r>
        <w:rPr>
          <w:rFonts w:ascii="Times New Roman" w:hAnsi="Times New Roman"/>
          <w:color w:val="auto"/>
          <w:sz w:val="24"/>
          <w:szCs w:val="24"/>
          <w:lang w:val="en-US"/>
        </w:rPr>
        <w:t>flow</w:t>
      </w:r>
      <w:r>
        <w:rPr>
          <w:rFonts w:ascii="Times New Roman" w:hAnsi="Times New Roman"/>
          <w:color w:val="auto"/>
          <w:sz w:val="24"/>
          <w:szCs w:val="24"/>
        </w:rPr>
        <w:t xml:space="preserve"> вклады (гораздо более богатые в данных, например, [59], (Рисунок  18),  правый верхний график, чем введенный в модель распад </w:t>
      </w:r>
      <m:oMath>
        <m:r>
          <w:rPr>
            <w:rFonts w:ascii="Cambria Math" w:hAnsi="Cambria Math"/>
            <w:color w:val="auto"/>
            <w:sz w:val="24"/>
            <w:szCs w:val="24"/>
          </w:rPr>
          <m:t>ρ</m:t>
        </m:r>
      </m:oMath>
      <w:r>
        <w:rPr>
          <w:rFonts w:ascii="Times New Roman" w:hAnsi="Times New Roman"/>
          <w:color w:val="auto"/>
          <w:sz w:val="24"/>
          <w:szCs w:val="24"/>
        </w:rPr>
        <w:t xml:space="preserve"> резонанса). В модельных результатах с применением метода подсобытий (Рисунок  16 и Рисунок  17, справа) значения </w:t>
      </w:r>
      <w:r>
        <w:rPr>
          <w:rFonts w:ascii="Times New Roman" w:hAnsi="Times New Roman" w:cs="Times New Roman"/>
          <w:color w:val="auto"/>
          <w:sz w:val="24"/>
          <w:szCs w:val="24"/>
        </w:rPr>
        <w:t>c2{2} и v2{2}</w:t>
      </w:r>
      <w:r>
        <w:rPr>
          <w:rFonts w:ascii="Times New Roman" w:hAnsi="Times New Roman"/>
          <w:color w:val="auto"/>
          <w:sz w:val="24"/>
          <w:szCs w:val="24"/>
        </w:rPr>
        <w:t xml:space="preserve"> достигают несколько больших значений, чем на. Рисунках  16 и 17,  слева. Таким образом, мы предполагаем, что метод двух подсобытий действительно устранил часть оставшегося влияния распадов </w:t>
      </w:r>
      <m:oMath>
        <m:r>
          <w:rPr>
            <w:rFonts w:ascii="Cambria Math" w:hAnsi="Cambria Math"/>
            <w:color w:val="auto"/>
            <w:sz w:val="24"/>
            <w:szCs w:val="24"/>
          </w:rPr>
          <m:t>ρ</m:t>
        </m:r>
      </m:oMath>
      <w:r>
        <w:rPr>
          <w:rFonts w:ascii="Times New Roman" w:hAnsi="Times New Roman"/>
          <w:color w:val="auto"/>
          <w:sz w:val="24"/>
          <w:szCs w:val="24"/>
        </w:rPr>
        <w:t xml:space="preserve"> резонансов, хотя его использование требует большей статистики </w:t>
      </w:r>
      <w:r>
        <w:rPr>
          <w:rFonts w:ascii="Times New Roman" w:hAnsi="Times New Roman"/>
          <w:color w:val="auto"/>
          <w:sz w:val="24"/>
          <w:szCs w:val="24"/>
        </w:rPr>
        <w:lastRenderedPageBreak/>
        <w:t xml:space="preserve">моделируемых событий. Результаты ATLAS для </w:t>
      </w:r>
      <w:r>
        <w:rPr>
          <w:rFonts w:ascii="Times New Roman" w:hAnsi="Times New Roman" w:cs="Times New Roman"/>
          <w:color w:val="auto"/>
          <w:sz w:val="24"/>
          <w:szCs w:val="24"/>
        </w:rPr>
        <w:t xml:space="preserve">c2{2} с </w:t>
      </w:r>
      <m:oMath>
        <m:r>
          <w:rPr>
            <w:rFonts w:ascii="Cambria Math" w:hAnsi="Cambria Math" w:cs="Times New Roman"/>
            <w:color w:val="auto"/>
            <w:sz w:val="24"/>
            <w:szCs w:val="24"/>
          </w:rPr>
          <m:t>η</m:t>
        </m:r>
      </m:oMath>
      <w:r>
        <w:rPr>
          <w:rFonts w:ascii="Times New Roman" w:hAnsi="Times New Roman" w:cs="Times New Roman"/>
          <w:color w:val="auto"/>
          <w:sz w:val="24"/>
          <w:szCs w:val="24"/>
        </w:rPr>
        <w:t>-зазором</w:t>
      </w:r>
      <w:r>
        <w:rPr>
          <w:rFonts w:ascii="Times New Roman" w:hAnsi="Times New Roman"/>
          <w:color w:val="auto"/>
          <w:sz w:val="24"/>
          <w:szCs w:val="24"/>
        </w:rPr>
        <w:t xml:space="preserve"> (см. работу [59], (Рисунок  18,  правый верхний график),  показывают почти постоянное значение ≈ 0.003 для </w:t>
      </w:r>
      <w:r>
        <w:rPr>
          <w:rFonts w:ascii="Times New Roman" w:hAnsi="Times New Roman" w:cs="Times New Roman"/>
          <w:color w:val="auto"/>
          <w:sz w:val="24"/>
          <w:szCs w:val="24"/>
        </w:rPr>
        <w:t>&lt;Nch&gt;</w:t>
      </w:r>
      <w:r>
        <w:rPr>
          <w:rFonts w:ascii="Times New Roman" w:hAnsi="Times New Roman"/>
          <w:color w:val="auto"/>
          <w:sz w:val="24"/>
          <w:szCs w:val="24"/>
        </w:rPr>
        <w:t xml:space="preserve"> от 0 до 180. Наибольшие значения модели </w:t>
      </w:r>
      <w:r>
        <w:rPr>
          <w:rFonts w:ascii="Times New Roman" w:hAnsi="Times New Roman" w:cs="Times New Roman"/>
          <w:color w:val="auto"/>
          <w:sz w:val="24"/>
          <w:szCs w:val="24"/>
        </w:rPr>
        <w:t>достигают c</w:t>
      </w:r>
      <w:r>
        <w:rPr>
          <w:rFonts w:ascii="Times New Roman" w:hAnsi="Times New Roman" w:cs="Times New Roman"/>
          <w:color w:val="auto"/>
          <w:sz w:val="24"/>
          <w:szCs w:val="24"/>
          <w:lang w:val="nl-NL"/>
        </w:rPr>
        <w:t>2{2}(2subs</w:t>
      </w:r>
      <w:r>
        <w:rPr>
          <w:rFonts w:ascii="Times New Roman" w:hAnsi="Times New Roman"/>
          <w:color w:val="auto"/>
          <w:sz w:val="24"/>
          <w:szCs w:val="24"/>
          <w:lang w:val="nl-NL"/>
        </w:rPr>
        <w:t xml:space="preserve">) </w:t>
      </w:r>
      <w:r>
        <w:rPr>
          <w:rFonts w:ascii="Times New Roman" w:hAnsi="Times New Roman"/>
          <w:color w:val="auto"/>
          <w:sz w:val="24"/>
          <w:szCs w:val="24"/>
        </w:rPr>
        <w:t xml:space="preserve">≈ 0.002 для событий с максимальным </w:t>
      </w:r>
      <w:r>
        <w:rPr>
          <w:rFonts w:ascii="Times New Roman" w:hAnsi="Times New Roman" w:cs="Times New Roman"/>
          <w:color w:val="auto"/>
          <w:sz w:val="24"/>
          <w:szCs w:val="24"/>
        </w:rPr>
        <w:t>&lt;Nch&gt;</w:t>
      </w:r>
      <w:r>
        <w:rPr>
          <w:rFonts w:ascii="Times New Roman" w:hAnsi="Times New Roman"/>
          <w:color w:val="auto"/>
          <w:sz w:val="24"/>
          <w:szCs w:val="24"/>
        </w:rPr>
        <w:t xml:space="preserve"> ≈ 75 в рассматриваемых классах событий шириной 0.5%. Имеющаяся статистика нашей модели (10 млн событий) не позволяет нам проанализировать кумулянты в более узких классах событий (0.1% или 0.05%), что не дает возможности провести сравнение один к одному с данными ATLAS. Однако если экстраполировать результат модели на классы событий с более высоким </w:t>
      </w:r>
      <w:r>
        <w:rPr>
          <w:rFonts w:ascii="Times New Roman" w:hAnsi="Times New Roman" w:cs="Times New Roman"/>
          <w:color w:val="auto"/>
          <w:sz w:val="24"/>
          <w:szCs w:val="24"/>
        </w:rPr>
        <w:t>&lt;Nch&gt;</w:t>
      </w:r>
      <w:r>
        <w:rPr>
          <w:rFonts w:ascii="Times New Roman" w:hAnsi="Times New Roman"/>
          <w:color w:val="auto"/>
          <w:sz w:val="24"/>
          <w:szCs w:val="24"/>
        </w:rPr>
        <w:t>, то весьма вероятно, что предел ATLAS будет достигнут.</w:t>
      </w:r>
    </w:p>
    <w:p w14:paraId="01210BB3" w14:textId="77777777" w:rsidR="00471F99" w:rsidRDefault="000B5B30">
      <w:pPr>
        <w:pStyle w:val="BodyText"/>
        <w:keepNext/>
        <w:tabs>
          <w:tab w:val="left" w:pos="720"/>
        </w:tabs>
        <w:spacing w:after="0" w:line="360" w:lineRule="auto"/>
        <w:ind w:firstLine="708"/>
        <w:jc w:val="both"/>
        <w:rPr>
          <w:rFonts w:ascii="Times New Roman" w:hAnsi="Times New Roman"/>
          <w:color w:val="auto"/>
          <w:sz w:val="24"/>
          <w:szCs w:val="24"/>
        </w:rPr>
      </w:pPr>
      <w:r>
        <w:rPr>
          <w:rFonts w:ascii="Times New Roman" w:hAnsi="Times New Roman"/>
          <w:color w:val="auto"/>
          <w:sz w:val="24"/>
          <w:szCs w:val="24"/>
        </w:rPr>
        <w:t xml:space="preserve">Из рисунка 18 видно, что </w:t>
      </w:r>
      <w:r>
        <w:rPr>
          <w:rFonts w:ascii="Times New Roman" w:hAnsi="Times New Roman" w:cs="Times New Roman"/>
          <w:color w:val="auto"/>
          <w:sz w:val="24"/>
          <w:szCs w:val="24"/>
        </w:rPr>
        <w:t>значения c2{2} монотонно</w:t>
      </w:r>
      <w:r>
        <w:rPr>
          <w:rFonts w:ascii="Times New Roman" w:hAnsi="Times New Roman"/>
          <w:color w:val="auto"/>
          <w:sz w:val="24"/>
          <w:szCs w:val="24"/>
        </w:rPr>
        <w:t xml:space="preserve"> растут как функции импульса частиц, которые используются в их расчетах. Это находится в качественном согласии с результатами ATLAS</w:t>
      </w:r>
      <w:r>
        <w:rPr>
          <w:rFonts w:ascii="Arial" w:hAnsi="Arial"/>
          <w:color w:val="auto"/>
        </w:rPr>
        <w:t xml:space="preserve"> </w:t>
      </w:r>
      <w:r>
        <w:rPr>
          <w:rFonts w:ascii="Times New Roman" w:hAnsi="Times New Roman"/>
          <w:color w:val="auto"/>
          <w:sz w:val="24"/>
          <w:szCs w:val="24"/>
        </w:rPr>
        <w:t xml:space="preserve">[59], демонстрирующими аналогичное поведение. Важным замечанием является то, что результаты модели без бустов частиц (прошлый отчетный период) не показали никакой зависимости от pT. В текущей полной версии модели pT -поведение кумулянтов можно объяснить следующим образом. </w:t>
      </w:r>
    </w:p>
    <w:p w14:paraId="6BCA8DE5" w14:textId="77777777" w:rsidR="00471F99" w:rsidRDefault="000B5B30">
      <w:pPr>
        <w:pStyle w:val="BodyText"/>
        <w:keepNext/>
        <w:tabs>
          <w:tab w:val="left" w:pos="720"/>
        </w:tabs>
        <w:spacing w:after="0" w:line="360" w:lineRule="auto"/>
        <w:ind w:firstLine="708"/>
        <w:jc w:val="both"/>
        <w:rPr>
          <w:rFonts w:ascii="Times New Roman" w:hAnsi="Times New Roman"/>
          <w:color w:val="auto"/>
          <w:sz w:val="24"/>
          <w:szCs w:val="24"/>
        </w:rPr>
      </w:pPr>
      <w:r>
        <w:rPr>
          <w:rFonts w:ascii="Times New Roman" w:hAnsi="Times New Roman"/>
          <w:color w:val="auto"/>
          <w:sz w:val="24"/>
          <w:szCs w:val="24"/>
        </w:rPr>
        <w:t xml:space="preserve">Во-первых, введенный механизм гашения импульсов частиц в струнной среде приводит к увеличению анизотропии для частиц с более высокими pT. Это связано с тем, что частице становится все труднее покинуть струнную материю, сохранив достаточно большой поперечный импульс. </w:t>
      </w:r>
    </w:p>
    <w:p w14:paraId="54B2690D" w14:textId="77777777" w:rsidR="00471F99" w:rsidRDefault="000B5B30">
      <w:pPr>
        <w:pStyle w:val="BodyText"/>
        <w:keepNext/>
        <w:tabs>
          <w:tab w:val="left" w:pos="720"/>
        </w:tabs>
        <w:spacing w:after="0" w:line="360" w:lineRule="auto"/>
        <w:ind w:firstLine="708"/>
        <w:jc w:val="both"/>
        <w:rPr>
          <w:rFonts w:ascii="Times New Roman" w:hAnsi="Times New Roman"/>
          <w:color w:val="auto"/>
          <w:sz w:val="24"/>
          <w:szCs w:val="24"/>
        </w:rPr>
      </w:pPr>
      <w:r>
        <w:rPr>
          <w:rFonts w:ascii="Times New Roman" w:hAnsi="Times New Roman"/>
          <w:color w:val="auto"/>
          <w:sz w:val="24"/>
          <w:szCs w:val="24"/>
        </w:rPr>
        <w:t>В свою очередь, взаимодействие струн и их последующие бусты в поперечной плоскости увеличивают pT скоррелированных частиц, что приводит к увеличению анизотропии от этих бустов.</w:t>
      </w:r>
    </w:p>
    <w:p w14:paraId="5B74FB73"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 xml:space="preserve">На рисунке 20 показано распределение струнной плотности в продольном направлении до и после продольной динамики. </w:t>
      </w:r>
    </w:p>
    <w:p w14:paraId="31DF61EA" w14:textId="77777777" w:rsidR="00471F99" w:rsidRDefault="00471F99">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8"/>
        <w:jc w:val="both"/>
        <w:rPr>
          <w:rFonts w:ascii="Times New Roman" w:eastAsia="Times New Roman" w:hAnsi="Times New Roman" w:cs="Times New Roman"/>
          <w:color w:val="auto"/>
          <w:sz w:val="24"/>
          <w:szCs w:val="24"/>
        </w:rPr>
      </w:pPr>
    </w:p>
    <w:p w14:paraId="61BC2081" w14:textId="77777777" w:rsidR="00471F99" w:rsidRDefault="000B5B30">
      <w:pPr>
        <w:rPr>
          <w:rFonts w:ascii="Times New Roman" w:eastAsia="Times New Roman" w:hAnsi="Times New Roman" w:cs="Times New Roman"/>
          <w:sz w:val="24"/>
          <w:szCs w:val="24"/>
          <w:lang w:eastAsia="ru-RU"/>
          <w14:textOutline w14:w="0" w14:cap="flat" w14:cmpd="sng" w14:algn="ctr">
            <w14:noFill/>
            <w14:prstDash w14:val="solid"/>
            <w14:bevel/>
          </w14:textOutline>
        </w:rPr>
      </w:pPr>
      <w:r>
        <w:rPr>
          <w:rFonts w:ascii="Times New Roman" w:eastAsia="Times New Roman" w:hAnsi="Times New Roman" w:cs="Times New Roman"/>
          <w:sz w:val="24"/>
          <w:szCs w:val="24"/>
        </w:rPr>
        <w:br w:type="page" w:clear="all"/>
      </w:r>
    </w:p>
    <w:p w14:paraId="0937CE2E" w14:textId="77777777" w:rsidR="00471F99" w:rsidRDefault="000B5B30">
      <w:pPr>
        <w:spacing w:line="240" w:lineRule="auto"/>
        <w:rPr>
          <w:rFonts w:ascii="Times New Roman" w:hAnsi="Times New Roman" w:cs="Times New Roman"/>
          <w:sz w:val="24"/>
        </w:rPr>
      </w:pPr>
      <w:r>
        <w:rPr>
          <w:rFonts w:ascii="Times New Roman" w:hAnsi="Times New Roman" w:cs="Times New Roman"/>
          <w:noProof/>
          <w:sz w:val="24"/>
          <w:lang w:val="en-US"/>
        </w:rPr>
        <w:lastRenderedPageBreak/>
        <mc:AlternateContent>
          <mc:Choice Requires="wpg">
            <w:drawing>
              <wp:inline distT="0" distB="0" distL="0" distR="0" wp14:anchorId="3FDE465E" wp14:editId="4D3E69C0">
                <wp:extent cx="5791288" cy="5513696"/>
                <wp:effectExtent l="0" t="0" r="0" b="0"/>
                <wp:docPr id="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97"/>
                        <a:stretch/>
                      </pic:blipFill>
                      <pic:spPr bwMode="auto">
                        <a:xfrm>
                          <a:off x="0" y="0"/>
                          <a:ext cx="5803453" cy="5525279"/>
                        </a:xfrm>
                        <a:prstGeom prst="rect">
                          <a:avLst/>
                        </a:prstGeom>
                        <a:noFill/>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56.01pt;height:434.15pt;mso-wrap-distance-left:0.00pt;mso-wrap-distance-top:0.00pt;mso-wrap-distance-right:0.00pt;mso-wrap-distance-bottom:0.00pt;" stroked="false">
                <v:path textboxrect="0,0,0,0"/>
                <v:imagedata r:id="rId98" o:title=""/>
              </v:shape>
            </w:pict>
          </mc:Fallback>
        </mc:AlternateContent>
      </w:r>
    </w:p>
    <w:p w14:paraId="3CED81F8" w14:textId="77777777" w:rsidR="00471F99" w:rsidRDefault="000B5B30">
      <w:pPr>
        <w:spacing w:line="240" w:lineRule="auto"/>
        <w:jc w:val="center"/>
        <w:rPr>
          <w:rFonts w:ascii="Times New Roman" w:hAnsi="Times New Roman"/>
          <w:sz w:val="24"/>
          <w:szCs w:val="24"/>
        </w:rPr>
      </w:pPr>
      <w:r>
        <w:rPr>
          <w:rFonts w:ascii="Times New Roman" w:hAnsi="Times New Roman"/>
          <w:sz w:val="24"/>
          <w:szCs w:val="24"/>
        </w:rPr>
        <w:t xml:space="preserve">Рисунок 19 – Сгенерированные события с 2 (первый ряд), 16 (второй ряд), 38 (третий ряд) и 74 (четвертый ряд) струнами. На рисунке показаны проекции 3D плотности струн в этих событиях на поперечную плоскость, </w:t>
      </w:r>
      <w:r>
        <w:rPr>
          <w:rFonts w:ascii="Times New Roman" w:hAnsi="Times New Roman" w:cs="Times New Roman"/>
          <w:sz w:val="24"/>
          <w:szCs w:val="24"/>
        </w:rPr>
        <w:t>X-Y,</w:t>
      </w:r>
      <w:r>
        <w:rPr>
          <w:rFonts w:ascii="Times New Roman" w:hAnsi="Times New Roman"/>
          <w:sz w:val="24"/>
          <w:szCs w:val="24"/>
        </w:rPr>
        <w:t xml:space="preserve"> до (первый столбец) и после (второй столбец) поперечной эволюции; проекция событий на плоскость Х-быстрота до (третий столбец) и после (четвертый столбец) поперечной эволюции. Время поперечной эволюции,</w:t>
      </w:r>
      <w:r>
        <w:rPr>
          <w:rFonts w:ascii="Cambria Math" w:eastAsia="Cambria Math" w:hAnsi="Cambria Math" w:cs="Cambria Math"/>
          <w:sz w:val="24"/>
          <w:szCs w:val="24"/>
        </w:rPr>
        <w:t xml:space="preserve"> </w:t>
      </w:r>
      <m:oMath>
        <m:r>
          <w:rPr>
            <w:rFonts w:ascii="Cambria Math" w:hAnsi="Cambria Math"/>
            <w:sz w:val="24"/>
            <w:szCs w:val="24"/>
          </w:rPr>
          <m:t>τ</m:t>
        </m:r>
      </m:oMath>
      <w:r>
        <w:rPr>
          <w:rFonts w:ascii="Times New Roman" w:hAnsi="Times New Roman"/>
          <w:sz w:val="24"/>
          <w:szCs w:val="24"/>
        </w:rPr>
        <w:t xml:space="preserve">_transv, указано на графиках. Для второй и четвертой колонок </w:t>
      </w:r>
      <m:oMath>
        <m:r>
          <w:rPr>
            <w:rFonts w:ascii="Cambria Math" w:hAnsi="Cambria Math"/>
            <w:sz w:val="24"/>
            <w:szCs w:val="24"/>
          </w:rPr>
          <m:t>τ</m:t>
        </m:r>
      </m:oMath>
      <w:r>
        <w:rPr>
          <w:rFonts w:ascii="Times New Roman" w:hAnsi="Times New Roman"/>
          <w:sz w:val="24"/>
          <w:szCs w:val="24"/>
        </w:rPr>
        <w:t xml:space="preserve">_transv = </w:t>
      </w:r>
      <m:oMath>
        <m:r>
          <w:rPr>
            <w:rFonts w:ascii="Cambria Math" w:hAnsi="Cambria Math"/>
            <w:sz w:val="24"/>
            <w:szCs w:val="24"/>
          </w:rPr>
          <m:t>τ</m:t>
        </m:r>
      </m:oMath>
      <w:r>
        <w:rPr>
          <w:rFonts w:ascii="Times New Roman" w:hAnsi="Times New Roman"/>
          <w:sz w:val="24"/>
          <w:szCs w:val="24"/>
        </w:rPr>
        <w:t xml:space="preserve">_deepest . Ось </w:t>
      </w:r>
      <w:r>
        <w:rPr>
          <w:rFonts w:ascii="Times New Roman" w:eastAsia="Cambria Math" w:hAnsi="Times New Roman" w:cs="Times New Roman"/>
          <w:sz w:val="24"/>
          <w:szCs w:val="24"/>
        </w:rPr>
        <w:t xml:space="preserve">Z </w:t>
      </w:r>
      <w:r>
        <w:rPr>
          <w:rFonts w:ascii="Times New Roman" w:hAnsi="Times New Roman"/>
          <w:sz w:val="24"/>
          <w:szCs w:val="24"/>
        </w:rPr>
        <w:t>не в масштабе</w:t>
      </w:r>
    </w:p>
    <w:p w14:paraId="7E9FD6F7" w14:textId="77777777" w:rsidR="00471F99" w:rsidRDefault="000B5B30">
      <w:pPr>
        <w:rPr>
          <w:rFonts w:ascii="Times New Roman" w:hAnsi="Times New Roman"/>
          <w:sz w:val="24"/>
          <w:szCs w:val="24"/>
        </w:rPr>
      </w:pPr>
      <w:r>
        <w:rPr>
          <w:rFonts w:ascii="Times New Roman" w:hAnsi="Times New Roman"/>
          <w:sz w:val="24"/>
          <w:szCs w:val="24"/>
        </w:rPr>
        <w:br w:type="page" w:clear="all"/>
      </w:r>
    </w:p>
    <w:p w14:paraId="5506B3B2" w14:textId="77777777" w:rsidR="00471F99" w:rsidRDefault="000B5B30">
      <w:pPr>
        <w:pStyle w:val="Body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lang w:val="en-US" w:eastAsia="en-US"/>
        </w:rPr>
        <w:lastRenderedPageBreak/>
        <mc:AlternateContent>
          <mc:Choice Requires="wpg">
            <w:drawing>
              <wp:inline distT="0" distB="0" distL="0" distR="0" wp14:anchorId="6E6BD046" wp14:editId="3922125A">
                <wp:extent cx="5590540" cy="5273675"/>
                <wp:effectExtent l="0" t="0" r="0" b="3175"/>
                <wp:docPr id="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99"/>
                        <a:stretch/>
                      </pic:blipFill>
                      <pic:spPr bwMode="auto">
                        <a:xfrm>
                          <a:off x="0" y="0"/>
                          <a:ext cx="5590540" cy="5273675"/>
                        </a:xfrm>
                        <a:prstGeom prst="rect">
                          <a:avLst/>
                        </a:prstGeom>
                        <a:noFill/>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440.20pt;height:415.25pt;mso-wrap-distance-left:0.00pt;mso-wrap-distance-top:0.00pt;mso-wrap-distance-right:0.00pt;mso-wrap-distance-bottom:0.00pt;" stroked="false">
                <v:path textboxrect="0,0,0,0"/>
                <v:imagedata r:id="rId100" o:title=""/>
              </v:shape>
            </w:pict>
          </mc:Fallback>
        </mc:AlternateContent>
      </w:r>
    </w:p>
    <w:p w14:paraId="7D289824" w14:textId="77777777" w:rsidR="00471F99" w:rsidRDefault="000B5B30">
      <w:pPr>
        <w:spacing w:line="240" w:lineRule="auto"/>
        <w:jc w:val="center"/>
        <w:rPr>
          <w:rFonts w:ascii="Times New Roman" w:hAnsi="Times New Roman"/>
          <w:sz w:val="24"/>
          <w:szCs w:val="24"/>
        </w:rPr>
      </w:pPr>
      <w:r>
        <w:rPr>
          <w:rFonts w:ascii="Times New Roman" w:hAnsi="Times New Roman"/>
          <w:sz w:val="24"/>
          <w:szCs w:val="24"/>
        </w:rPr>
        <w:t xml:space="preserve">Рисунок 20 – Сгенерированные события с 2 (первый ряд), 16 (второй ряд), 38 (третий ряд) и 74 (четвертый ряд) струнами. На рисунке показаны проекции 3D плотности струн в этих событиях на поперечную плоскость, </w:t>
      </w:r>
      <w:r>
        <w:rPr>
          <w:rFonts w:ascii="Times New Roman" w:hAnsi="Times New Roman" w:cs="Times New Roman"/>
          <w:sz w:val="24"/>
          <w:szCs w:val="24"/>
        </w:rPr>
        <w:t>X</w:t>
      </w:r>
      <w:r>
        <w:rPr>
          <w:rFonts w:ascii="Times New Roman" w:hAnsi="Times New Roman"/>
          <w:sz w:val="24"/>
          <w:szCs w:val="24"/>
        </w:rPr>
        <w:t xml:space="preserve"> − быстрота, до (первый столбец) и после (второй столбец) продольной эволюции; проекция событий на плоскость Y-быстрота до (третий столбец) и после (четвертый столбец) продольной эволюции. Время продольной эволюции,</w:t>
      </w:r>
      <m:oMath>
        <m:r>
          <w:rPr>
            <w:rFonts w:ascii="Cambria Math" w:hAnsi="Cambria Math"/>
            <w:sz w:val="24"/>
            <w:szCs w:val="24"/>
          </w:rPr>
          <m:t xml:space="preserve"> τ</m:t>
        </m:r>
      </m:oMath>
      <w:r>
        <w:rPr>
          <w:rFonts w:ascii="Times New Roman" w:hAnsi="Times New Roman"/>
          <w:sz w:val="24"/>
          <w:szCs w:val="24"/>
        </w:rPr>
        <w:t xml:space="preserve">_long, указано на графиках. Для второй и четвертой колонок </w:t>
      </w:r>
      <m:oMath>
        <m:r>
          <w:rPr>
            <w:rFonts w:ascii="Cambria Math" w:hAnsi="Cambria Math"/>
            <w:sz w:val="24"/>
            <w:szCs w:val="24"/>
          </w:rPr>
          <m:t>τ</m:t>
        </m:r>
      </m:oMath>
      <w:r>
        <w:rPr>
          <w:rFonts w:ascii="Times New Roman" w:hAnsi="Times New Roman"/>
          <w:sz w:val="24"/>
          <w:szCs w:val="24"/>
        </w:rPr>
        <w:t xml:space="preserve">_long = </w:t>
      </w:r>
      <m:oMath>
        <m:r>
          <w:rPr>
            <w:rFonts w:ascii="Cambria Math" w:hAnsi="Cambria Math"/>
            <w:sz w:val="24"/>
            <w:szCs w:val="24"/>
          </w:rPr>
          <m:t>τ</m:t>
        </m:r>
      </m:oMath>
      <w:r>
        <w:rPr>
          <w:rFonts w:ascii="Times New Roman" w:hAnsi="Times New Roman"/>
          <w:sz w:val="24"/>
          <w:szCs w:val="24"/>
        </w:rPr>
        <w:t xml:space="preserve">_deepest . </w:t>
      </w:r>
      <w:r>
        <w:rPr>
          <w:rFonts w:ascii="Times New Roman" w:hAnsi="Times New Roman" w:cs="Times New Roman"/>
          <w:sz w:val="24"/>
          <w:szCs w:val="24"/>
        </w:rPr>
        <w:t>Ось Z</w:t>
      </w:r>
      <w:r>
        <w:rPr>
          <w:rFonts w:ascii="Times New Roman" w:hAnsi="Times New Roman"/>
          <w:sz w:val="24"/>
          <w:szCs w:val="24"/>
        </w:rPr>
        <w:t xml:space="preserve"> не в масштабе</w:t>
      </w:r>
    </w:p>
    <w:p w14:paraId="19618D2C" w14:textId="77777777" w:rsidR="00471F99" w:rsidRDefault="000B5B30">
      <w:pPr>
        <w:pStyle w:val="BodyText"/>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Заключение:</w:t>
      </w:r>
    </w:p>
    <w:p w14:paraId="4E71A0A2" w14:textId="77777777" w:rsidR="00471F99" w:rsidRDefault="000B5B30">
      <w:pPr>
        <w:pStyle w:val="BodyText"/>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Таким образом, расширение разработанной ранее модели взаимодействующих струн за счет введения механизма передачи поперечного импульса от струн к частицам, который зависит от степени слияния струн, позволяет получить качественное описание наблюдаемых в эксперименте азимутальных корреляций в протон-протонных столкновениях с большой множественностью при энергиях БАК: ближний ридж, зависимости двухчастичных кумулянтов второго порядка и соответствующих эллиптических гармоник от множественности и поперечного импульса частиц.</w:t>
      </w:r>
    </w:p>
    <w:p w14:paraId="782C43E9" w14:textId="77777777" w:rsidR="00471F99" w:rsidRDefault="00471F99">
      <w:pPr>
        <w:rPr>
          <w:rFonts w:ascii="Times New Roman" w:hAnsi="Times New Roman"/>
          <w:sz w:val="24"/>
          <w:szCs w:val="24"/>
        </w:rPr>
      </w:pPr>
    </w:p>
    <w:p w14:paraId="55363269"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8" w:name="_Toc184662553"/>
      <w:r>
        <w:rPr>
          <w:rFonts w:ascii="Times New Roman" w:eastAsia="Times New Roman" w:hAnsi="Times New Roman" w:cs="Times New Roman"/>
          <w:b/>
          <w:color w:val="auto"/>
          <w:sz w:val="24"/>
          <w:szCs w:val="24"/>
          <w:lang w:eastAsia="ru-RU"/>
        </w:rPr>
        <w:lastRenderedPageBreak/>
        <w:t>1.4 Оптимизация модели взаимодействующих струн на случай p+Pb столкновений</w:t>
      </w:r>
      <w:bookmarkEnd w:id="8"/>
    </w:p>
    <w:p w14:paraId="1B38CE39" w14:textId="77777777" w:rsidR="00471F99" w:rsidRDefault="000B5B30">
      <w:pPr>
        <w:pStyle w:val="BodyText"/>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На предыдущем этапе проекта (2023 г.) была реализована версия динамической модели кварк-глюонных струн для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столкновений, за счет ее объединения с генератором </w:t>
      </w:r>
      <w:r>
        <w:rPr>
          <w:rFonts w:ascii="Times New Roman" w:hAnsi="Times New Roman"/>
          <w:color w:val="auto"/>
          <w:sz w:val="24"/>
          <w:szCs w:val="24"/>
          <w:lang w:val="en-US"/>
        </w:rPr>
        <w:t>GLISSANDO</w:t>
      </w:r>
      <w:r>
        <w:rPr>
          <w:rFonts w:ascii="Times New Roman" w:hAnsi="Times New Roman"/>
          <w:color w:val="auto"/>
          <w:sz w:val="24"/>
          <w:szCs w:val="24"/>
        </w:rPr>
        <w:t xml:space="preserve">3 [60]. </w:t>
      </w:r>
      <w:r>
        <w:rPr>
          <w:rFonts w:ascii="Times New Roman" w:hAnsi="Times New Roman"/>
          <w:color w:val="auto"/>
          <w:sz w:val="24"/>
          <w:szCs w:val="24"/>
          <w:lang w:val="en-US"/>
        </w:rPr>
        <w:t>GLISSANDO</w:t>
      </w:r>
      <w:r>
        <w:rPr>
          <w:rFonts w:ascii="Times New Roman" w:hAnsi="Times New Roman"/>
          <w:color w:val="auto"/>
          <w:sz w:val="24"/>
          <w:szCs w:val="24"/>
        </w:rPr>
        <w:t xml:space="preserve"> позволяет определить координаты отдельных бинарных нуклон-нуклонных столкновений в поперечной плоскости. В каждом таком столкновений создаются наборы струн, динамика которых далее рассматривается как целое.</w:t>
      </w:r>
    </w:p>
    <w:p w14:paraId="6D4C1FA5" w14:textId="77777777" w:rsidR="00471F99" w:rsidRDefault="000B5B30">
      <w:pPr>
        <w:pStyle w:val="BodyText"/>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 xml:space="preserve">На этом этапе работ в модели для описания азимутальной анизотропии, возникающей в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столкновениях 61]. в модель был добавлен механизм «расталкивания» струн по аналогии с работами [50,51].   Величина приобретаемого импульса в результате расталкивания зависит от площади перекрытия струны с другими струнами. Таким образом, одним из важнейших для этой модели является вопрос о времени, до которого ведется струнная эволюция. Остановка эволюции в разные моменты времени приводит к различным степеням перекрытия цветовых струн, а значит и к разным азимутальным анизотропиям. Заметим, что в отличие от случая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w:t>
      </w:r>
      <w:r>
        <w:rPr>
          <w:rFonts w:ascii="Times New Roman" w:hAnsi="Times New Roman"/>
          <w:color w:val="auto"/>
          <w:sz w:val="24"/>
          <w:szCs w:val="24"/>
        </w:rPr>
        <w:t xml:space="preserve"> соударений, где в качестве времени адронизации выбирался момент наибольшего сближения струн в поперечной плоскости (для завышения сигнала от пространственной анизотропии), в случае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столкновений предлагается настраивать время эволюции по экспериментальным данным. </w:t>
      </w:r>
    </w:p>
    <w:p w14:paraId="1C66ECF6" w14:textId="77777777" w:rsidR="00471F99" w:rsidRDefault="000B5B30">
      <w:pPr>
        <w:pStyle w:val="BodyText"/>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Полученные результаты:</w:t>
      </w:r>
    </w:p>
    <w:p w14:paraId="339D6220" w14:textId="77777777" w:rsidR="00471F99" w:rsidRDefault="000B5B30">
      <w:pPr>
        <w:pStyle w:val="BodyText"/>
        <w:spacing w:after="0" w:line="360" w:lineRule="auto"/>
        <w:jc w:val="both"/>
        <w:rPr>
          <w:rFonts w:ascii="Times New Roman" w:hAnsi="Times New Roman"/>
          <w:color w:val="auto"/>
          <w:sz w:val="24"/>
          <w:szCs w:val="24"/>
        </w:rPr>
      </w:pPr>
      <w:r>
        <w:rPr>
          <w:rFonts w:ascii="Times New Roman" w:hAnsi="Times New Roman"/>
          <w:color w:val="auto"/>
          <w:sz w:val="24"/>
          <w:szCs w:val="24"/>
        </w:rPr>
        <w:t xml:space="preserve">Для настройки модели проводилось сравнение с экспериментальными результатами коллаборации </w:t>
      </w:r>
      <w:r>
        <w:rPr>
          <w:rFonts w:ascii="Times New Roman" w:hAnsi="Times New Roman"/>
          <w:color w:val="auto"/>
          <w:sz w:val="24"/>
          <w:szCs w:val="24"/>
          <w:lang w:val="en-US"/>
        </w:rPr>
        <w:t>ALICE</w:t>
      </w:r>
      <w:r>
        <w:rPr>
          <w:rFonts w:ascii="Times New Roman" w:hAnsi="Times New Roman"/>
          <w:color w:val="auto"/>
          <w:sz w:val="24"/>
          <w:szCs w:val="24"/>
        </w:rPr>
        <w:t xml:space="preserve"> по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столкновениям при энергии 5020 ГэВ на нуклонную пару. На Рисунке 21 показано сравнение распределения плотности числа частиц по псевдобыстроте в данных </w:t>
      </w:r>
      <w:r>
        <w:rPr>
          <w:rFonts w:ascii="Times New Roman" w:hAnsi="Times New Roman"/>
          <w:color w:val="auto"/>
          <w:sz w:val="24"/>
          <w:szCs w:val="24"/>
          <w:lang w:val="en-US"/>
        </w:rPr>
        <w:t>ALICE</w:t>
      </w:r>
      <w:r>
        <w:rPr>
          <w:rFonts w:ascii="Times New Roman" w:hAnsi="Times New Roman"/>
          <w:color w:val="auto"/>
          <w:sz w:val="24"/>
          <w:szCs w:val="24"/>
        </w:rPr>
        <w:t xml:space="preserve"> [62] и в модели для </w:t>
      </w:r>
      <w:r>
        <w:rPr>
          <w:rFonts w:ascii="Times New Roman" w:hAnsi="Times New Roman"/>
          <w:color w:val="auto"/>
          <w:sz w:val="24"/>
          <w:szCs w:val="24"/>
          <w:lang w:val="en-US"/>
        </w:rPr>
        <w:t>min</w:t>
      </w:r>
      <w:r>
        <w:rPr>
          <w:rFonts w:ascii="Times New Roman" w:hAnsi="Times New Roman"/>
          <w:color w:val="auto"/>
          <w:sz w:val="24"/>
          <w:szCs w:val="24"/>
        </w:rPr>
        <w:t>.</w:t>
      </w:r>
      <w:r>
        <w:rPr>
          <w:rFonts w:ascii="Times New Roman" w:hAnsi="Times New Roman"/>
          <w:color w:val="auto"/>
          <w:sz w:val="24"/>
          <w:szCs w:val="24"/>
          <w:lang w:val="en-US"/>
        </w:rPr>
        <w:t>bias</w:t>
      </w:r>
      <w:r>
        <w:rPr>
          <w:rFonts w:ascii="Times New Roman" w:hAnsi="Times New Roman"/>
          <w:color w:val="auto"/>
          <w:sz w:val="24"/>
          <w:szCs w:val="24"/>
        </w:rPr>
        <w:t xml:space="preserve">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столкновений.  Наблюдается асимметрия с плечом в стороне фрагментации ядра свинца. На Рисунке 22 сопоставляются модельное распределение по множественности и данные </w:t>
      </w:r>
      <w:r>
        <w:rPr>
          <w:rFonts w:ascii="Times New Roman" w:hAnsi="Times New Roman"/>
          <w:color w:val="auto"/>
          <w:sz w:val="24"/>
          <w:szCs w:val="24"/>
          <w:lang w:val="en-US"/>
        </w:rPr>
        <w:t>ALICE</w:t>
      </w:r>
      <w:r>
        <w:rPr>
          <w:rFonts w:ascii="Times New Roman" w:hAnsi="Times New Roman"/>
          <w:color w:val="auto"/>
          <w:sz w:val="24"/>
          <w:szCs w:val="24"/>
        </w:rPr>
        <w:t xml:space="preserve">. </w:t>
      </w:r>
    </w:p>
    <w:p w14:paraId="37CA276A" w14:textId="77777777" w:rsidR="00471F99" w:rsidRDefault="000B5B30">
      <w:pPr>
        <w:pStyle w:val="BodyText"/>
        <w:spacing w:after="0" w:line="360" w:lineRule="auto"/>
        <w:jc w:val="both"/>
        <w:rPr>
          <w:rFonts w:ascii="Times New Roman" w:hAnsi="Times New Roman"/>
          <w:color w:val="auto"/>
          <w:sz w:val="24"/>
          <w:szCs w:val="24"/>
        </w:rPr>
      </w:pPr>
      <w:r>
        <w:rPr>
          <w:rFonts w:ascii="Times New Roman" w:hAnsi="Times New Roman"/>
          <w:color w:val="auto"/>
          <w:sz w:val="24"/>
          <w:szCs w:val="24"/>
        </w:rPr>
        <w:tab/>
        <w:t xml:space="preserve">На Рисунке 23 приведено аналогичное сопоставление для корреляционной функции «средний поперечный импульс - множественность» [63]. Как и для случая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w:t>
      </w:r>
      <w:r>
        <w:rPr>
          <w:rFonts w:ascii="Times New Roman" w:hAnsi="Times New Roman"/>
          <w:color w:val="auto"/>
          <w:sz w:val="24"/>
          <w:szCs w:val="24"/>
        </w:rPr>
        <w:t xml:space="preserve"> столкновений наблюдается рост среднего в событии значения поперечного импульса с увеличением множественности в событии, что удается описать в модели за счет учета взаимодействия струн.</w:t>
      </w:r>
    </w:p>
    <w:p w14:paraId="6156D36A" w14:textId="77777777" w:rsidR="00471F99" w:rsidRDefault="000B5B30">
      <w:pPr>
        <w:pStyle w:val="BodyText"/>
        <w:spacing w:after="0" w:line="360" w:lineRule="auto"/>
        <w:jc w:val="both"/>
        <w:rPr>
          <w:rFonts w:ascii="Times New Roman" w:eastAsia="Times New Roman" w:hAnsi="Times New Roman" w:cs="Times New Roman"/>
          <w:color w:val="auto"/>
          <w:sz w:val="24"/>
          <w:szCs w:val="24"/>
        </w:rPr>
      </w:pPr>
      <w:r>
        <w:rPr>
          <w:rFonts w:eastAsia="Calibri" w:cs="Calibri"/>
          <w:noProof/>
          <w:color w:val="auto"/>
          <w:sz w:val="36"/>
          <w:szCs w:val="36"/>
          <w:lang w:val="en-US" w:eastAsia="en-US"/>
          <w14:textOutline w14:w="12700" w14:cap="flat" w14:cmpd="sng" w14:algn="ctr">
            <w14:noFill/>
            <w14:prstDash w14:val="solid"/>
            <w14:miter w14:lim="400000"/>
          </w14:textOutline>
        </w:rPr>
        <w:lastRenderedPageBreak/>
        <mc:AlternateContent>
          <mc:Choice Requires="wpg">
            <w:drawing>
              <wp:inline distT="0" distB="0" distL="0" distR="0" wp14:anchorId="6B26E986" wp14:editId="4ED9A9EC">
                <wp:extent cx="5923789" cy="3123771"/>
                <wp:effectExtent l="0" t="0" r="0" b="0"/>
                <wp:docPr id="47" name="officeArt object" descr="my_eta_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my_eta_save.png" descr="my_eta_save.png"/>
                        <pic:cNvPicPr>
                          <a:picLocks noChangeAspect="1"/>
                        </pic:cNvPicPr>
                      </pic:nvPicPr>
                      <pic:blipFill>
                        <a:blip r:embed="rId101"/>
                        <a:stretch/>
                      </pic:blipFill>
                      <pic:spPr bwMode="auto">
                        <a:xfrm>
                          <a:off x="0" y="0"/>
                          <a:ext cx="5923789" cy="3123771"/>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66.44pt;height:245.97pt;mso-wrap-distance-left:0.00pt;mso-wrap-distance-top:0.00pt;mso-wrap-distance-right:0.00pt;mso-wrap-distance-bottom:0.00pt;" stroked="f" strokeweight="1.00pt">
                <v:path textboxrect="0,0,0,0"/>
                <v:imagedata r:id="rId102" o:title=""/>
              </v:shape>
            </w:pict>
          </mc:Fallback>
        </mc:AlternateContent>
      </w:r>
    </w:p>
    <w:p w14:paraId="5AF97567" w14:textId="77777777" w:rsidR="00471F99" w:rsidRDefault="000B5B30">
      <w:pPr>
        <w:pStyle w:val="BodyText"/>
        <w:spacing w:after="0" w:line="240" w:lineRule="auto"/>
        <w:jc w:val="center"/>
        <w:rPr>
          <w:rFonts w:ascii="Times New Roman" w:eastAsia="Times New Roman" w:hAnsi="Times New Roman" w:cs="Times New Roman"/>
          <w:color w:val="auto"/>
          <w:sz w:val="24"/>
          <w:szCs w:val="24"/>
        </w:rPr>
      </w:pPr>
      <w:r>
        <w:rPr>
          <w:rFonts w:ascii="Times New Roman" w:hAnsi="Times New Roman"/>
          <w:color w:val="auto"/>
          <w:sz w:val="24"/>
          <w:szCs w:val="24"/>
        </w:rPr>
        <w:t xml:space="preserve">Рисунок 21– Распределение заряженных частиц по псевдобыстроте для </w:t>
      </w:r>
      <w:r>
        <w:rPr>
          <w:rFonts w:ascii="Times New Roman" w:hAnsi="Times New Roman"/>
          <w:color w:val="auto"/>
          <w:sz w:val="24"/>
          <w:szCs w:val="24"/>
          <w:lang w:val="en-US"/>
        </w:rPr>
        <w:t>min</w:t>
      </w:r>
      <w:r>
        <w:rPr>
          <w:rFonts w:ascii="Times New Roman" w:hAnsi="Times New Roman"/>
          <w:color w:val="auto"/>
          <w:sz w:val="24"/>
          <w:szCs w:val="24"/>
        </w:rPr>
        <w:t>.</w:t>
      </w:r>
      <w:r>
        <w:rPr>
          <w:rFonts w:ascii="Times New Roman" w:hAnsi="Times New Roman"/>
          <w:color w:val="auto"/>
          <w:sz w:val="24"/>
          <w:szCs w:val="24"/>
          <w:lang w:val="en-US"/>
        </w:rPr>
        <w:t>bias</w:t>
      </w:r>
      <w:r>
        <w:rPr>
          <w:rFonts w:ascii="Times New Roman" w:hAnsi="Times New Roman"/>
          <w:color w:val="auto"/>
          <w:sz w:val="24"/>
          <w:szCs w:val="24"/>
        </w:rPr>
        <w:t xml:space="preserve">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столкновений. Сравнение данных </w:t>
      </w:r>
      <w:r>
        <w:rPr>
          <w:rFonts w:ascii="Times New Roman" w:hAnsi="Times New Roman"/>
          <w:color w:val="auto"/>
          <w:sz w:val="24"/>
          <w:szCs w:val="24"/>
          <w:lang w:val="en-US"/>
        </w:rPr>
        <w:t>ALICE</w:t>
      </w:r>
      <w:r>
        <w:rPr>
          <w:rFonts w:ascii="Times New Roman" w:hAnsi="Times New Roman"/>
          <w:color w:val="auto"/>
          <w:sz w:val="24"/>
          <w:szCs w:val="24"/>
        </w:rPr>
        <w:t xml:space="preserve"> [62] с модельными расчетами</w:t>
      </w:r>
    </w:p>
    <w:p w14:paraId="2F19DFD6" w14:textId="77777777" w:rsidR="00471F99" w:rsidRDefault="00471F99">
      <w:pPr>
        <w:rPr>
          <w:lang w:eastAsia="ru-RU"/>
        </w:rPr>
      </w:pPr>
    </w:p>
    <w:p w14:paraId="0EACF268" w14:textId="77777777" w:rsidR="00471F99" w:rsidRDefault="000B5B30">
      <w:pPr>
        <w:spacing w:line="240" w:lineRule="auto"/>
        <w:jc w:val="center"/>
        <w:rPr>
          <w:rFonts w:ascii="Times New Roman" w:hAnsi="Times New Roman"/>
          <w:sz w:val="24"/>
          <w:szCs w:val="24"/>
        </w:rPr>
      </w:pPr>
      <w:r>
        <w:rPr>
          <w:rFonts w:ascii="Calibri" w:eastAsia="Calibri" w:hAnsi="Calibri" w:cs="Calibri"/>
          <w:noProof/>
          <w:sz w:val="36"/>
          <w:szCs w:val="36"/>
          <w:lang w:val="en-US"/>
          <w14:textOutline w14:w="12700" w14:cap="flat" w14:cmpd="sng" w14:algn="ctr">
            <w14:noFill/>
            <w14:prstDash w14:val="solid"/>
            <w14:miter w14:lim="400000"/>
          </w14:textOutline>
        </w:rPr>
        <mc:AlternateContent>
          <mc:Choice Requires="wpg">
            <w:drawing>
              <wp:inline distT="0" distB="0" distL="0" distR="0" wp14:anchorId="0F58A079" wp14:editId="5610FE59">
                <wp:extent cx="5923789" cy="3123771"/>
                <wp:effectExtent l="0" t="0" r="0" b="0"/>
                <wp:docPr id="48" name="officeArt object" descr="multBoostHist_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multBoostHist_save.png" descr="multBoostHist_save.png"/>
                        <pic:cNvPicPr>
                          <a:picLocks noChangeAspect="1"/>
                        </pic:cNvPicPr>
                      </pic:nvPicPr>
                      <pic:blipFill>
                        <a:blip r:embed="rId103"/>
                        <a:stretch/>
                      </pic:blipFill>
                      <pic:spPr bwMode="auto">
                        <a:xfrm>
                          <a:off x="0" y="0"/>
                          <a:ext cx="5923789" cy="3123771"/>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466.44pt;height:245.97pt;mso-wrap-distance-left:0.00pt;mso-wrap-distance-top:0.00pt;mso-wrap-distance-right:0.00pt;mso-wrap-distance-bottom:0.00pt;" stroked="f" strokeweight="1.00pt">
                <v:path textboxrect="0,0,0,0"/>
                <v:imagedata r:id="rId104" o:title=""/>
              </v:shape>
            </w:pict>
          </mc:Fallback>
        </mc:AlternateContent>
      </w:r>
      <w:r>
        <w:rPr>
          <w:rFonts w:ascii="Times New Roman" w:hAnsi="Times New Roman"/>
          <w:sz w:val="24"/>
          <w:szCs w:val="24"/>
        </w:rPr>
        <w:t xml:space="preserve"> Рисунок 22 – Распределение по множественности заряженных частиц в псевдобыстротном интервале |</w:t>
      </w:r>
      <w:r>
        <w:rPr>
          <w:rFonts w:ascii="Times New Roman" w:hAnsi="Times New Roman"/>
          <w:sz w:val="24"/>
          <w:szCs w:val="24"/>
          <w:lang w:val="en-US"/>
        </w:rPr>
        <w:t>eta</w:t>
      </w:r>
      <w:r>
        <w:rPr>
          <w:rFonts w:ascii="Times New Roman" w:hAnsi="Times New Roman"/>
          <w:sz w:val="24"/>
          <w:szCs w:val="24"/>
        </w:rPr>
        <w:t xml:space="preserve">|&lt;0.8 для </w:t>
      </w:r>
      <w:r>
        <w:rPr>
          <w:rFonts w:ascii="Times New Roman" w:hAnsi="Times New Roman"/>
          <w:sz w:val="24"/>
          <w:szCs w:val="24"/>
          <w:lang w:val="en-US"/>
        </w:rPr>
        <w:t>min</w:t>
      </w:r>
      <w:r>
        <w:rPr>
          <w:rFonts w:ascii="Times New Roman" w:hAnsi="Times New Roman"/>
          <w:sz w:val="24"/>
          <w:szCs w:val="24"/>
        </w:rPr>
        <w:t>.</w:t>
      </w:r>
      <w:r>
        <w:rPr>
          <w:rFonts w:ascii="Times New Roman" w:hAnsi="Times New Roman"/>
          <w:sz w:val="24"/>
          <w:szCs w:val="24"/>
          <w:lang w:val="en-US"/>
        </w:rPr>
        <w:t>bias</w:t>
      </w:r>
      <w:r>
        <w:rPr>
          <w:rFonts w:ascii="Times New Roman" w:hAnsi="Times New Roman"/>
          <w:sz w:val="24"/>
          <w:szCs w:val="24"/>
        </w:rPr>
        <w:t xml:space="preserve"> </w:t>
      </w:r>
      <w:r>
        <w:rPr>
          <w:rFonts w:ascii="Times New Roman" w:hAnsi="Times New Roman"/>
          <w:sz w:val="24"/>
          <w:szCs w:val="24"/>
          <w:lang w:val="en-US"/>
        </w:rPr>
        <w:t>p</w:t>
      </w:r>
      <w:r>
        <w:rPr>
          <w:rFonts w:ascii="Times New Roman" w:hAnsi="Times New Roman"/>
          <w:sz w:val="24"/>
          <w:szCs w:val="24"/>
        </w:rPr>
        <w:t>+</w:t>
      </w:r>
      <w:r>
        <w:rPr>
          <w:rFonts w:ascii="Times New Roman" w:hAnsi="Times New Roman"/>
          <w:sz w:val="24"/>
          <w:szCs w:val="24"/>
          <w:lang w:val="en-US"/>
        </w:rPr>
        <w:t>Pb</w:t>
      </w:r>
      <w:r>
        <w:rPr>
          <w:rFonts w:ascii="Times New Roman" w:hAnsi="Times New Roman"/>
          <w:sz w:val="24"/>
          <w:szCs w:val="24"/>
        </w:rPr>
        <w:t xml:space="preserve"> столкновений. Сравнение данных </w:t>
      </w:r>
      <w:r>
        <w:rPr>
          <w:rFonts w:ascii="Times New Roman" w:hAnsi="Times New Roman"/>
          <w:sz w:val="24"/>
          <w:szCs w:val="24"/>
          <w:lang w:val="en-US"/>
        </w:rPr>
        <w:t>ALICE</w:t>
      </w:r>
      <w:r>
        <w:rPr>
          <w:rFonts w:ascii="Times New Roman" w:hAnsi="Times New Roman"/>
          <w:sz w:val="24"/>
          <w:szCs w:val="24"/>
        </w:rPr>
        <w:t xml:space="preserve"> [63] с модельными расчетами</w:t>
      </w:r>
    </w:p>
    <w:p w14:paraId="1BDC3535" w14:textId="77777777" w:rsidR="00471F99" w:rsidRDefault="000B5B30">
      <w:pPr>
        <w:spacing w:line="240" w:lineRule="auto"/>
        <w:jc w:val="center"/>
        <w:rPr>
          <w:rFonts w:ascii="Times New Roman" w:hAnsi="Times New Roman" w:cs="Times New Roman"/>
          <w:sz w:val="24"/>
        </w:rPr>
      </w:pPr>
      <w:r>
        <w:rPr>
          <w:rFonts w:ascii="Calibri" w:eastAsia="Calibri" w:hAnsi="Calibri" w:cs="Calibri"/>
          <w:noProof/>
          <w:sz w:val="36"/>
          <w:szCs w:val="36"/>
          <w:lang w:val="en-US"/>
          <w14:textOutline w14:w="12700" w14:cap="flat" w14:cmpd="sng" w14:algn="ctr">
            <w14:noFill/>
            <w14:prstDash w14:val="solid"/>
            <w14:miter w14:lim="400000"/>
          </w14:textOutline>
        </w:rPr>
        <w:lastRenderedPageBreak/>
        <mc:AlternateContent>
          <mc:Choice Requires="wpg">
            <w:drawing>
              <wp:inline distT="0" distB="0" distL="0" distR="0" wp14:anchorId="64FA859B" wp14:editId="79E46D03">
                <wp:extent cx="5923789" cy="3123771"/>
                <wp:effectExtent l="0" t="0" r="0" b="0"/>
                <wp:docPr id="49" name="officeArt object" descr="multBoostPtBoostHist_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multBoostPtBoostHist_save.png" descr="multBoostPtBoostHist_save.png"/>
                        <pic:cNvPicPr>
                          <a:picLocks noChangeAspect="1"/>
                        </pic:cNvPicPr>
                      </pic:nvPicPr>
                      <pic:blipFill>
                        <a:blip r:embed="rId105"/>
                        <a:stretch/>
                      </pic:blipFill>
                      <pic:spPr bwMode="auto">
                        <a:xfrm>
                          <a:off x="0" y="0"/>
                          <a:ext cx="5923789" cy="3123771"/>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66.44pt;height:245.97pt;mso-wrap-distance-left:0.00pt;mso-wrap-distance-top:0.00pt;mso-wrap-distance-right:0.00pt;mso-wrap-distance-bottom:0.00pt;" stroked="f" strokeweight="1.00pt">
                <v:path textboxrect="0,0,0,0"/>
                <v:imagedata r:id="rId106" o:title=""/>
              </v:shape>
            </w:pict>
          </mc:Fallback>
        </mc:AlternateContent>
      </w:r>
    </w:p>
    <w:p w14:paraId="69F1F949" w14:textId="77777777" w:rsidR="00471F99" w:rsidRDefault="000B5B30">
      <w:pPr>
        <w:spacing w:line="240" w:lineRule="auto"/>
        <w:jc w:val="center"/>
        <w:rPr>
          <w:rFonts w:ascii="Times New Roman" w:hAnsi="Times New Roman"/>
          <w:sz w:val="24"/>
          <w:szCs w:val="24"/>
        </w:rPr>
      </w:pPr>
      <w:r>
        <w:rPr>
          <w:rFonts w:ascii="Times New Roman" w:hAnsi="Times New Roman"/>
          <w:sz w:val="24"/>
          <w:szCs w:val="24"/>
        </w:rPr>
        <w:t xml:space="preserve">Рисунок 23 – Корреляционная функция «средний поперечный импульс - множественность» для </w:t>
      </w:r>
      <w:r>
        <w:rPr>
          <w:rFonts w:ascii="Times New Roman" w:hAnsi="Times New Roman"/>
          <w:sz w:val="24"/>
          <w:szCs w:val="24"/>
          <w:lang w:val="en-US"/>
        </w:rPr>
        <w:t>min</w:t>
      </w:r>
      <w:r>
        <w:rPr>
          <w:rFonts w:ascii="Times New Roman" w:hAnsi="Times New Roman"/>
          <w:sz w:val="24"/>
          <w:szCs w:val="24"/>
        </w:rPr>
        <w:t>.</w:t>
      </w:r>
      <w:r>
        <w:rPr>
          <w:rFonts w:ascii="Times New Roman" w:hAnsi="Times New Roman"/>
          <w:sz w:val="24"/>
          <w:szCs w:val="24"/>
          <w:lang w:val="en-US"/>
        </w:rPr>
        <w:t>bias</w:t>
      </w:r>
      <w:r>
        <w:rPr>
          <w:rFonts w:ascii="Times New Roman" w:hAnsi="Times New Roman"/>
          <w:sz w:val="24"/>
          <w:szCs w:val="24"/>
        </w:rPr>
        <w:t xml:space="preserve"> </w:t>
      </w:r>
      <w:r>
        <w:rPr>
          <w:rFonts w:ascii="Times New Roman" w:hAnsi="Times New Roman"/>
          <w:sz w:val="24"/>
          <w:szCs w:val="24"/>
          <w:lang w:val="en-US"/>
        </w:rPr>
        <w:t>p</w:t>
      </w:r>
      <w:r>
        <w:rPr>
          <w:rFonts w:ascii="Times New Roman" w:hAnsi="Times New Roman"/>
          <w:sz w:val="24"/>
          <w:szCs w:val="24"/>
        </w:rPr>
        <w:t>+</w:t>
      </w:r>
      <w:r>
        <w:rPr>
          <w:rFonts w:ascii="Times New Roman" w:hAnsi="Times New Roman"/>
          <w:sz w:val="24"/>
          <w:szCs w:val="24"/>
          <w:lang w:val="en-US"/>
        </w:rPr>
        <w:t>Pb</w:t>
      </w:r>
      <w:r>
        <w:rPr>
          <w:rFonts w:ascii="Times New Roman" w:hAnsi="Times New Roman"/>
          <w:sz w:val="24"/>
          <w:szCs w:val="24"/>
        </w:rPr>
        <w:t xml:space="preserve"> столкновений. Сравнение данных </w:t>
      </w:r>
      <w:r>
        <w:rPr>
          <w:rFonts w:ascii="Times New Roman" w:hAnsi="Times New Roman"/>
          <w:sz w:val="24"/>
          <w:szCs w:val="24"/>
          <w:lang w:val="en-US"/>
        </w:rPr>
        <w:t>ALICE</w:t>
      </w:r>
      <w:r>
        <w:rPr>
          <w:rFonts w:ascii="Times New Roman" w:hAnsi="Times New Roman"/>
          <w:sz w:val="24"/>
          <w:szCs w:val="24"/>
        </w:rPr>
        <w:t xml:space="preserve"> [63] с модельными расчетами</w:t>
      </w:r>
    </w:p>
    <w:p w14:paraId="02F546DB" w14:textId="77777777" w:rsidR="00471F99" w:rsidRDefault="000B5B30">
      <w:pPr>
        <w:spacing w:line="360" w:lineRule="auto"/>
        <w:ind w:firstLine="709"/>
        <w:jc w:val="both"/>
        <w:rPr>
          <w:rFonts w:ascii="Times New Roman" w:hAnsi="Times New Roman" w:cs="Times New Roman"/>
          <w:sz w:val="24"/>
        </w:rPr>
      </w:pPr>
      <w:r>
        <w:rPr>
          <w:rFonts w:ascii="Times New Roman" w:hAnsi="Times New Roman" w:cs="Times New Roman"/>
          <w:sz w:val="24"/>
        </w:rPr>
        <w:t>Для анализа анизотропии в p+Pb столкновениях в коллаборации ALICE использовался метод двухчастичных кумулянтов с подсобытиями [61]. Таким образом перебирались только пары частиц с зазором по псевдобыстроте, превышающем 1.4 единицы псевдобыстроты. Считается, что такой метод позволяет подавить различные «non-flow» эффекты [55].</w:t>
      </w:r>
    </w:p>
    <w:p w14:paraId="16ABF12A" w14:textId="77777777" w:rsidR="00471F99" w:rsidRDefault="000B5B30">
      <w:pPr>
        <w:pStyle w:val="BodyText"/>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 xml:space="preserve">На Рисунке 24 представлены результаты </w:t>
      </w:r>
      <w:r>
        <w:rPr>
          <w:rFonts w:ascii="Times New Roman" w:hAnsi="Times New Roman"/>
          <w:color w:val="auto"/>
          <w:sz w:val="24"/>
          <w:szCs w:val="24"/>
          <w:lang w:val="en-US"/>
        </w:rPr>
        <w:t>ALICE</w:t>
      </w:r>
      <w:r>
        <w:rPr>
          <w:rFonts w:ascii="Times New Roman" w:hAnsi="Times New Roman"/>
          <w:color w:val="auto"/>
          <w:sz w:val="24"/>
          <w:szCs w:val="24"/>
        </w:rPr>
        <w:t xml:space="preserve"> для эллиптического потока как функции множественности. Для всех классов по множественности экспериментальный результат принимает значения близкие к 0.06. Модельные расчеты проводились для 5% самых центральных столкновений, отобранных по прицельному параметру, что, конечно, вносит отличие от экспериментальной процедуры, где центральность определялась по сигналу в детекторах </w:t>
      </w:r>
      <w:r>
        <w:rPr>
          <w:rFonts w:ascii="Times New Roman" w:hAnsi="Times New Roman"/>
          <w:color w:val="auto"/>
          <w:sz w:val="24"/>
          <w:szCs w:val="24"/>
          <w:lang w:val="en-US"/>
        </w:rPr>
        <w:t>V</w:t>
      </w:r>
      <w:r>
        <w:rPr>
          <w:rFonts w:ascii="Times New Roman" w:hAnsi="Times New Roman"/>
          <w:color w:val="auto"/>
          <w:sz w:val="24"/>
          <w:szCs w:val="24"/>
        </w:rPr>
        <w:t xml:space="preserve">0. Время пространственной эволюции системы струн разыгрывалось по нормальному распределению для нескольких средних значений: [0.35; 0.5; 0.75; 1] Фм/с. На Рисунок 24 показаны модельные расчеты только для первых двух случаев, потому что для более поздних времен значение второго кумулянта </w:t>
      </w:r>
      <w:r>
        <w:rPr>
          <w:rFonts w:ascii="Times New Roman" w:hAnsi="Times New Roman"/>
          <w:color w:val="auto"/>
          <w:sz w:val="24"/>
          <w:szCs w:val="24"/>
          <w:lang w:val="en-US"/>
        </w:rPr>
        <w:t>c</w:t>
      </w:r>
      <w:r>
        <w:rPr>
          <w:rFonts w:ascii="Times New Roman" w:hAnsi="Times New Roman"/>
          <w:color w:val="auto"/>
          <w:sz w:val="24"/>
          <w:szCs w:val="24"/>
        </w:rPr>
        <w:t>22 оказалось отрицательным, что делает невозможным найти значение потока как квадратный корень из кумулянта, как описано в разделе 1.3. Лучшее согласие получено для среднего времени 0.5 Фм/с.</w:t>
      </w:r>
    </w:p>
    <w:p w14:paraId="5D4F952D" w14:textId="77777777" w:rsidR="00471F99" w:rsidRDefault="000B5B30">
      <w:pPr>
        <w:pStyle w:val="BodyText"/>
        <w:spacing w:after="0" w:line="240" w:lineRule="auto"/>
        <w:jc w:val="center"/>
        <w:rPr>
          <w:rFonts w:ascii="Times New Roman" w:eastAsia="Times New Roman" w:hAnsi="Times New Roman" w:cs="Times New Roman"/>
          <w:color w:val="auto"/>
          <w:sz w:val="24"/>
          <w:szCs w:val="24"/>
        </w:rPr>
      </w:pPr>
      <w:r>
        <w:rPr>
          <w:rFonts w:eastAsia="Calibri" w:cs="Calibri"/>
          <w:noProof/>
          <w:color w:val="auto"/>
          <w:sz w:val="36"/>
          <w:szCs w:val="36"/>
          <w:lang w:val="en-US" w:eastAsia="en-US"/>
          <w14:textOutline w14:w="12700" w14:cap="flat" w14:cmpd="sng" w14:algn="ctr">
            <w14:noFill/>
            <w14:prstDash w14:val="solid"/>
            <w14:miter w14:lim="400000"/>
          </w14:textOutline>
        </w:rPr>
        <w:lastRenderedPageBreak/>
        <mc:AlternateContent>
          <mc:Choice Requires="wpg">
            <w:drawing>
              <wp:inline distT="0" distB="0" distL="0" distR="0" wp14:anchorId="4B3706E6" wp14:editId="1910744F">
                <wp:extent cx="5923789" cy="3311897"/>
                <wp:effectExtent l="0" t="0" r="0" b="0"/>
                <wp:docPr id="50" name="officeArt object" descr="flow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flowResult.png" descr="flowResult.png"/>
                        <pic:cNvPicPr>
                          <a:picLocks noChangeAspect="1"/>
                        </pic:cNvPicPr>
                      </pic:nvPicPr>
                      <pic:blipFill>
                        <a:blip r:embed="rId107"/>
                        <a:stretch/>
                      </pic:blipFill>
                      <pic:spPr bwMode="auto">
                        <a:xfrm>
                          <a:off x="0" y="0"/>
                          <a:ext cx="5923789" cy="3311897"/>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66.44pt;height:260.78pt;mso-wrap-distance-left:0.00pt;mso-wrap-distance-top:0.00pt;mso-wrap-distance-right:0.00pt;mso-wrap-distance-bottom:0.00pt;" stroked="f" strokeweight="1.00pt">
                <v:path textboxrect="0,0,0,0"/>
                <v:imagedata r:id="rId108" o:title=""/>
              </v:shape>
            </w:pict>
          </mc:Fallback>
        </mc:AlternateContent>
      </w:r>
      <w:r>
        <w:rPr>
          <w:rFonts w:ascii="Times New Roman" w:hAnsi="Times New Roman"/>
          <w:color w:val="auto"/>
          <w:sz w:val="24"/>
          <w:szCs w:val="24"/>
        </w:rPr>
        <w:t xml:space="preserve"> Рисунок 24 – Эллиптический поток как функция множественности для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Pb</w:t>
      </w:r>
      <w:r>
        <w:rPr>
          <w:rFonts w:ascii="Times New Roman" w:hAnsi="Times New Roman"/>
          <w:color w:val="auto"/>
          <w:sz w:val="24"/>
          <w:szCs w:val="24"/>
        </w:rPr>
        <w:t xml:space="preserve"> столкновений в эксперименте </w:t>
      </w:r>
      <w:r>
        <w:rPr>
          <w:rFonts w:ascii="Times New Roman" w:hAnsi="Times New Roman"/>
          <w:color w:val="auto"/>
          <w:sz w:val="24"/>
          <w:szCs w:val="24"/>
          <w:lang w:val="en-US"/>
        </w:rPr>
        <w:t>ALICE</w:t>
      </w:r>
      <w:r>
        <w:rPr>
          <w:rFonts w:ascii="Times New Roman" w:hAnsi="Times New Roman"/>
          <w:color w:val="auto"/>
          <w:sz w:val="24"/>
          <w:szCs w:val="24"/>
        </w:rPr>
        <w:t xml:space="preserve"> [61]</w:t>
      </w:r>
    </w:p>
    <w:p w14:paraId="511AC3AD" w14:textId="77777777" w:rsidR="00471F99" w:rsidRDefault="000B5B30">
      <w:pPr>
        <w:spacing w:after="0" w:line="360" w:lineRule="auto"/>
        <w:ind w:firstLine="709"/>
        <w:jc w:val="both"/>
        <w:rPr>
          <w:rFonts w:ascii="Times New Roman" w:hAnsi="Times New Roman" w:cs="Times New Roman"/>
          <w:sz w:val="24"/>
        </w:rPr>
      </w:pPr>
      <w:r>
        <w:rPr>
          <w:rFonts w:ascii="Times New Roman" w:hAnsi="Times New Roman" w:cs="Times New Roman"/>
          <w:sz w:val="24"/>
        </w:rPr>
        <w:t>Планы на 2025 г.:</w:t>
      </w:r>
    </w:p>
    <w:p w14:paraId="0AD1A602" w14:textId="77777777" w:rsidR="00471F99" w:rsidRDefault="000B5B30">
      <w:pPr>
        <w:pStyle w:val="BodyText"/>
        <w:spacing w:after="0" w:line="360" w:lineRule="auto"/>
        <w:ind w:firstLine="709"/>
        <w:jc w:val="both"/>
        <w:rPr>
          <w:rFonts w:ascii="Times New Roman" w:eastAsia="Times New Roman" w:hAnsi="Times New Roman" w:cs="Times New Roman"/>
          <w:b/>
          <w:bCs/>
          <w:color w:val="auto"/>
          <w:sz w:val="24"/>
          <w:szCs w:val="24"/>
        </w:rPr>
      </w:pPr>
      <w:r>
        <w:rPr>
          <w:rFonts w:ascii="Times New Roman" w:hAnsi="Times New Roman"/>
          <w:color w:val="auto"/>
          <w:sz w:val="24"/>
          <w:szCs w:val="24"/>
        </w:rPr>
        <w:t>На будущие этапы работ планируется привести к реалистичному отбор классов событий, а также провести обобщение модели на случай ядро-ядерных соударений.</w:t>
      </w:r>
    </w:p>
    <w:p w14:paraId="27DA4C42"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9" w:name="_Toc184662554"/>
      <w:r>
        <w:rPr>
          <w:rFonts w:ascii="Times New Roman" w:eastAsia="Times New Roman" w:hAnsi="Times New Roman" w:cs="Times New Roman"/>
          <w:b/>
          <w:color w:val="auto"/>
          <w:sz w:val="24"/>
          <w:szCs w:val="24"/>
          <w:lang w:eastAsia="ru-RU"/>
        </w:rPr>
        <w:t>1.5 Расширение новой термальной модели в рамках подхода мультипомеронного обмена на различные типы рождающихся частиц в рр столкновениях</w:t>
      </w:r>
      <w:bookmarkEnd w:id="9"/>
    </w:p>
    <w:p w14:paraId="7CAC35EC"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рамках работы по данному разделу в 2024 году было продолжено дальнейшее усовершенствование термальной модели мультипомеронного обмена (ТММПО). Напомним, что модель мультипомеронного обмена (ММПО) [1, 64 - 68] является одной из разновидностей модели слияния цветных струн [69, 70]. Основное достоинство ММПО - это её простота. В ней не используются монте-карловские симуляции. В рамках ММПО удалось успешно описать такие наблюдаемые, как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e>
        </m:d>
        <m:d>
          <m:dPr>
            <m:ctrlPr>
              <w:rPr>
                <w:rFonts w:ascii="Cambria Math" w:hAnsi="Cambria Math" w:cs="Times New Roman"/>
                <w:sz w:val="24"/>
                <w:szCs w:val="24"/>
              </w:rPr>
            </m:ctrlPr>
          </m:dPr>
          <m:e>
            <m:r>
              <w:rPr>
                <w:rFonts w:ascii="Cambria Math" w:hAnsi="Cambria Math" w:cs="Times New Roman"/>
                <w:sz w:val="24"/>
                <w:szCs w:val="24"/>
              </w:rPr>
              <m:t>s</m:t>
            </m:r>
          </m:e>
        </m:d>
      </m:oMath>
      <w:r>
        <w:rPr>
          <w:rFonts w:ascii="Times New Roman" w:hAnsi="Times New Roman" w:cs="Times New Roman"/>
          <w:sz w:val="24"/>
          <w:szCs w:val="24"/>
        </w:rPr>
        <w:t xml:space="preserve"> — зависимость средней множественности от квадрата энергии столкновения в системе центра масс,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d>
          <m:dPr>
            <m:ctrlPr>
              <w:rPr>
                <w:rFonts w:ascii="Cambria Math" w:hAnsi="Cambria Math" w:cs="Times New Roman"/>
                <w:sz w:val="24"/>
                <w:szCs w:val="24"/>
              </w:rPr>
            </m:ctrlPr>
          </m:dPr>
          <m:e>
            <m:r>
              <w:rPr>
                <w:rFonts w:ascii="Cambria Math" w:hAnsi="Cambria Math" w:cs="Times New Roman"/>
                <w:sz w:val="24"/>
                <w:szCs w:val="24"/>
              </w:rPr>
              <m:t>s</m:t>
            </m:r>
          </m:e>
        </m:d>
      </m:oMath>
      <w:r>
        <w:rPr>
          <w:rFonts w:ascii="Times New Roman" w:hAnsi="Times New Roman" w:cs="Times New Roman"/>
          <w:sz w:val="24"/>
          <w:szCs w:val="24"/>
        </w:rPr>
        <w:t xml:space="preserve"> — соответствующая зависимость среднего поперечного импульса и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корреляционные функции в широком диапазоне энергий и даже выходы странных частиц [66]. Однако, у ММПО есть недостатки. Во-первых, в рамках ММПО неудовлетворительно описываются </w:t>
      </w: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oMath>
      <w:r>
        <w:rPr>
          <w:rFonts w:ascii="Times New Roman" w:hAnsi="Times New Roman" w:cs="Times New Roman"/>
          <w:sz w:val="24"/>
          <w:szCs w:val="24"/>
        </w:rPr>
        <w:t xml:space="preserve"> - спектры рождающихся частиц. Этот недостаток связан с тем, что в ММПО используется механизм Швингера [71, 72], в котором изначально предполагается, что </w:t>
      </w: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oMath>
      <w:r>
        <w:rPr>
          <w:rFonts w:ascii="Times New Roman" w:hAnsi="Times New Roman" w:cs="Times New Roman"/>
          <w:sz w:val="24"/>
          <w:szCs w:val="24"/>
        </w:rPr>
        <w:t xml:space="preserve"> - спектры рождающихся частиц имеют характерное гауссо-подобное поведение, тогда как экспериментальные данные в мягкой области имеют термальное распределение. Во-вторых, ММПО плохо описывает распределение множественности </w:t>
      </w:r>
      <m:oMath>
        <m:r>
          <w:rPr>
            <w:rFonts w:ascii="Cambria Math" w:hAnsi="Cambria Math" w:cs="Times New Roman"/>
            <w:sz w:val="24"/>
            <w:szCs w:val="24"/>
          </w:rPr>
          <m:t>P(</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r>
          <w:rPr>
            <w:rFonts w:ascii="Cambria Math" w:hAnsi="Cambria Math" w:cs="Times New Roman"/>
            <w:sz w:val="24"/>
            <w:szCs w:val="24"/>
          </w:rPr>
          <m:t>)</m:t>
        </m:r>
      </m:oMath>
      <w:r>
        <w:rPr>
          <w:rFonts w:ascii="Times New Roman" w:hAnsi="Times New Roman" w:cs="Times New Roman"/>
          <w:sz w:val="24"/>
          <w:szCs w:val="24"/>
        </w:rPr>
        <w:t xml:space="preserve"> на начальном </w:t>
      </w:r>
      <w:r>
        <w:rPr>
          <w:rFonts w:ascii="Times New Roman" w:hAnsi="Times New Roman" w:cs="Times New Roman"/>
          <w:sz w:val="24"/>
          <w:szCs w:val="24"/>
        </w:rPr>
        <w:lastRenderedPageBreak/>
        <w:t xml:space="preserve">участке [73]. В работе [74] была предложена ТММПО для простого случая безмассовых частиц и продемонстрирована её работоспособность. В 2024 году было продолжено развитие именно этого варианта ТММПО на случай частиц с произвольной массой </w:t>
      </w:r>
      <m:oMath>
        <m:r>
          <w:rPr>
            <w:rFonts w:ascii="Cambria Math" w:hAnsi="Cambria Math" w:cs="Times New Roman"/>
            <w:sz w:val="24"/>
            <w:szCs w:val="24"/>
          </w:rPr>
          <m:t>m</m:t>
        </m:r>
      </m:oMath>
      <w:r>
        <w:rPr>
          <w:rFonts w:ascii="Times New Roman" w:hAnsi="Times New Roman" w:cs="Times New Roman"/>
          <w:sz w:val="24"/>
          <w:szCs w:val="24"/>
        </w:rPr>
        <w:t xml:space="preserve">с помощью интегрального преобразования </w:t>
      </w:r>
      <w:r>
        <w:rPr>
          <w:rFonts w:ascii="Times New Roman" w:hAnsi="Times New Roman" w:cs="Times New Roman"/>
          <w:sz w:val="24"/>
          <w:szCs w:val="24"/>
          <w:lang w:val="en-US"/>
        </w:rPr>
        <w:t>A</w:t>
      </w:r>
      <w:r>
        <w:rPr>
          <w:rFonts w:ascii="Times New Roman" w:hAnsi="Times New Roman" w:cs="Times New Roman"/>
          <w:sz w:val="24"/>
          <w:szCs w:val="24"/>
        </w:rPr>
        <w:t xml:space="preserve">. </w:t>
      </w:r>
      <w:r>
        <w:rPr>
          <w:rFonts w:ascii="Times New Roman" w:hAnsi="Times New Roman" w:cs="Times New Roman"/>
          <w:sz w:val="24"/>
          <w:szCs w:val="24"/>
          <w:lang w:val="en-US"/>
        </w:rPr>
        <w:t>Bialas</w:t>
      </w:r>
      <w:r>
        <w:rPr>
          <w:rFonts w:ascii="Times New Roman" w:hAnsi="Times New Roman" w:cs="Times New Roman"/>
          <w:sz w:val="24"/>
          <w:szCs w:val="24"/>
        </w:rPr>
        <w:t xml:space="preserve"> [75]. В результате была получена новая функция распределения по множественности и поперечному импульсу:</w:t>
      </w:r>
    </w:p>
    <w:p w14:paraId="759D968B" w14:textId="77777777" w:rsidR="00471F99" w:rsidRDefault="000B5B30">
      <w:pPr>
        <w:spacing w:after="0" w:line="36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274AAA81" wp14:editId="767BEC5A">
                <wp:extent cx="5229225" cy="1657350"/>
                <wp:effectExtent l="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109"/>
                        <a:stretch/>
                      </pic:blipFill>
                      <pic:spPr bwMode="auto">
                        <a:xfrm>
                          <a:off x="0" y="0"/>
                          <a:ext cx="5229225" cy="165735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411.75pt;height:130.50pt;mso-wrap-distance-left:0.00pt;mso-wrap-distance-top:0.00pt;mso-wrap-distance-right:0.00pt;mso-wrap-distance-bottom:0.00pt;" stroked="false">
                <v:path textboxrect="0,0,0,0"/>
                <v:imagedata r:id="rId110" o:title=""/>
              </v:shape>
            </w:pict>
          </mc:Fallback>
        </mc:AlternateContent>
      </w:r>
      <w:r>
        <w:rPr>
          <w:rFonts w:ascii="Times New Roman" w:hAnsi="Times New Roman" w:cs="Times New Roman"/>
          <w:sz w:val="24"/>
          <w:szCs w:val="24"/>
        </w:rPr>
        <w:t xml:space="preserve"> </w:t>
      </w:r>
    </w:p>
    <w:p w14:paraId="39A53D6B"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Здесь </w:t>
      </w:r>
      <m:oMath>
        <m:r>
          <w:rPr>
            <w:rFonts w:ascii="Cambria Math" w:hAnsi="Cambria Math" w:cs="Times New Roman"/>
            <w:sz w:val="24"/>
            <w:szCs w:val="24"/>
          </w:rPr>
          <m:t>z-</m:t>
        </m:r>
      </m:oMath>
      <w:r>
        <w:rPr>
          <w:rFonts w:ascii="Times New Roman" w:hAnsi="Times New Roman" w:cs="Times New Roman"/>
          <w:sz w:val="24"/>
          <w:szCs w:val="24"/>
        </w:rPr>
        <w:t xml:space="preserve">это переменная, которая зависит от квадрата энергии в системе центра масс </w:t>
      </w:r>
      <m:oMath>
        <m:r>
          <w:rPr>
            <w:rFonts w:ascii="Cambria Math" w:hAnsi="Cambria Math" w:cs="Times New Roman"/>
            <w:sz w:val="24"/>
            <w:szCs w:val="24"/>
          </w:rPr>
          <m:t>s</m:t>
        </m:r>
      </m:oMath>
      <w:r>
        <w:rPr>
          <w:rFonts w:ascii="Times New Roman" w:hAnsi="Times New Roman" w:cs="Times New Roman"/>
          <w:sz w:val="24"/>
          <w:szCs w:val="24"/>
        </w:rPr>
        <w:t>и набора параметров Редже:</w:t>
      </w:r>
    </w:p>
    <w:p w14:paraId="13321381"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B274291" wp14:editId="7C31708A">
                <wp:extent cx="1666875" cy="590550"/>
                <wp:effectExtent l="0" t="0" r="0" b="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pic:cNvPicPr>
                          <a:picLocks noChangeAspect="1"/>
                        </pic:cNvPicPr>
                      </pic:nvPicPr>
                      <pic:blipFill>
                        <a:blip r:embed="rId111"/>
                        <a:stretch/>
                      </pic:blipFill>
                      <pic:spPr bwMode="auto">
                        <a:xfrm>
                          <a:off x="0" y="0"/>
                          <a:ext cx="1666875" cy="590549"/>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131.25pt;height:46.50pt;mso-wrap-distance-left:0.00pt;mso-wrap-distance-top:0.00pt;mso-wrap-distance-right:0.00pt;mso-wrap-distance-bottom:0.00pt;" stroked="false">
                <v:path textboxrect="0,0,0,0"/>
                <v:imagedata r:id="rId112" o:title=""/>
              </v:shape>
            </w:pict>
          </mc:Fallback>
        </mc:AlternateContent>
      </w:r>
    </w:p>
    <w:p w14:paraId="03230958"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Набор параметров Редже выбирался таким же, как и в ММПО (см. [1]-[6]):</w:t>
      </w:r>
      <w:r>
        <w:rPr>
          <w:rFonts w:ascii="Times New Roman" w:hAnsi="Times New Roman" w:cs="Times New Roman"/>
          <w:noProof/>
          <w:sz w:val="24"/>
          <w:szCs w:val="24"/>
          <w:lang w:val="en-US"/>
        </w:rPr>
        <mc:AlternateContent>
          <mc:Choice Requires="wpg">
            <w:drawing>
              <wp:inline distT="0" distB="0" distL="0" distR="0" wp14:anchorId="0FB7635C" wp14:editId="096B7267">
                <wp:extent cx="4514850" cy="723900"/>
                <wp:effectExtent l="0" t="0" r="0"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6"/>
                        <pic:cNvPicPr>
                          <a:picLocks noChangeAspect="1"/>
                        </pic:cNvPicPr>
                      </pic:nvPicPr>
                      <pic:blipFill>
                        <a:blip r:embed="rId113"/>
                        <a:stretch/>
                      </pic:blipFill>
                      <pic:spPr bwMode="auto">
                        <a:xfrm>
                          <a:off x="0" y="0"/>
                          <a:ext cx="4514850" cy="72390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355.50pt;height:57.00pt;mso-wrap-distance-left:0.00pt;mso-wrap-distance-top:0.00pt;mso-wrap-distance-right:0.00pt;mso-wrap-distance-bottom:0.00pt;" stroked="false">
                <v:path textboxrect="0,0,0,0"/>
                <v:imagedata r:id="rId114" o:title=""/>
              </v:shape>
            </w:pict>
          </mc:Fallback>
        </mc:AlternateContent>
      </w:r>
    </w:p>
    <w:p w14:paraId="722A2166"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Обратим внимание на то, что нормировочная константа в новой формуле распределения ТММПО имеет тот же вид, что и ранее в ММПО:</w:t>
      </w:r>
    </w:p>
    <w:p w14:paraId="55503B3E"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A1092CF" wp14:editId="68DD14A5">
                <wp:extent cx="3448050" cy="952500"/>
                <wp:effectExtent l="0" t="0" r="0"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
                        <pic:cNvPicPr>
                          <a:picLocks noChangeAspect="1"/>
                        </pic:cNvPicPr>
                      </pic:nvPicPr>
                      <pic:blipFill>
                        <a:blip r:embed="rId115"/>
                        <a:stretch/>
                      </pic:blipFill>
                      <pic:spPr bwMode="auto">
                        <a:xfrm>
                          <a:off x="0" y="0"/>
                          <a:ext cx="3448050" cy="95250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271.50pt;height:75.00pt;mso-wrap-distance-left:0.00pt;mso-wrap-distance-top:0.00pt;mso-wrap-distance-right:0.00pt;mso-wrap-distance-bottom:0.00pt;" stroked="false">
                <v:path textboxrect="0,0,0,0"/>
                <v:imagedata r:id="rId116" o:title=""/>
              </v:shape>
            </w:pict>
          </mc:Fallback>
        </mc:AlternateContent>
      </w:r>
    </w:p>
    <w:p w14:paraId="01FDADBE"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С помощью новой функции распределения </w:t>
      </w:r>
      <m:oMath>
        <m:acc>
          <m:accPr>
            <m:chr m:val="~"/>
            <m:ctrlPr>
              <w:rPr>
                <w:rFonts w:ascii="Cambria Math" w:hAnsi="Cambria Math" w:cs="Times New Roman"/>
                <w:sz w:val="24"/>
                <w:szCs w:val="24"/>
              </w:rPr>
            </m:ctrlPr>
          </m:accPr>
          <m:e>
            <m:r>
              <w:rPr>
                <w:rFonts w:ascii="Cambria Math" w:hAnsi="Cambria Math" w:cs="Times New Roman"/>
                <w:sz w:val="24"/>
                <w:szCs w:val="24"/>
              </w:rPr>
              <m:t>ρ</m:t>
            </m:r>
          </m:e>
        </m:acc>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m:t>
        </m:r>
      </m:oMath>
      <w:r>
        <w:rPr>
          <w:rFonts w:ascii="Times New Roman" w:hAnsi="Times New Roman" w:cs="Times New Roman"/>
          <w:sz w:val="24"/>
          <w:szCs w:val="24"/>
        </w:rPr>
        <w:t xml:space="preserve"> можно получить следующее выражения для зависимости средней множественности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e>
        </m:d>
        <m:d>
          <m:dPr>
            <m:ctrlPr>
              <w:rPr>
                <w:rFonts w:ascii="Cambria Math" w:hAnsi="Cambria Math" w:cs="Times New Roman"/>
                <w:sz w:val="24"/>
                <w:szCs w:val="24"/>
              </w:rPr>
            </m:ctrlPr>
          </m:dPr>
          <m:e>
            <m:r>
              <w:rPr>
                <w:rFonts w:ascii="Cambria Math" w:hAnsi="Cambria Math" w:cs="Times New Roman"/>
                <w:sz w:val="24"/>
                <w:szCs w:val="24"/>
              </w:rPr>
              <m:t>s</m:t>
            </m:r>
          </m:e>
        </m:d>
      </m:oMath>
      <w:r>
        <w:rPr>
          <w:rFonts w:ascii="Times New Roman" w:hAnsi="Times New Roman" w:cs="Times New Roman"/>
          <w:sz w:val="24"/>
          <w:szCs w:val="24"/>
        </w:rPr>
        <w:t xml:space="preserve">  от энергии столкновения в системе центра масс:</w:t>
      </w:r>
    </w:p>
    <w:p w14:paraId="7BFEFAEE"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46DEB1E" wp14:editId="07E183F7">
                <wp:extent cx="4324350" cy="742950"/>
                <wp:effectExtent l="0" t="0" r="0" b="0"/>
                <wp:docPr id="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7"/>
                        <pic:cNvPicPr>
                          <a:picLocks noChangeAspect="1"/>
                        </pic:cNvPicPr>
                      </pic:nvPicPr>
                      <pic:blipFill>
                        <a:blip r:embed="rId117"/>
                        <a:stretch/>
                      </pic:blipFill>
                      <pic:spPr bwMode="auto">
                        <a:xfrm>
                          <a:off x="0" y="0"/>
                          <a:ext cx="4324350" cy="74295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340.50pt;height:58.50pt;mso-wrap-distance-left:0.00pt;mso-wrap-distance-top:0.00pt;mso-wrap-distance-right:0.00pt;mso-wrap-distance-bottom:0.00pt;" stroked="false">
                <v:path textboxrect="0,0,0,0"/>
                <v:imagedata r:id="rId118" o:title=""/>
              </v:shape>
            </w:pict>
          </mc:Fallback>
        </mc:AlternateContent>
      </w:r>
    </w:p>
    <w:p w14:paraId="7FED8368"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Здесь </w:t>
      </w:r>
      <m:oMath>
        <m:sSub>
          <m:sSubPr>
            <m:ctrlPr>
              <w:rPr>
                <w:rFonts w:ascii="Cambria Math" w:hAnsi="Cambria Math" w:cs="Times New Roman"/>
                <w:sz w:val="24"/>
                <w:szCs w:val="24"/>
              </w:rPr>
            </m:ctrlPr>
          </m:sSubPr>
          <m:e>
            <m:bar>
              <m:barPr>
                <m:pos m:val="top"/>
                <m:ctrlPr>
                  <w:rPr>
                    <w:rFonts w:ascii="Cambria Math" w:hAnsi="Cambria Math" w:cs="Times New Roman"/>
                    <w:sz w:val="24"/>
                    <w:szCs w:val="24"/>
                  </w:rPr>
                </m:ctrlPr>
              </m:barPr>
              <m:e>
                <m:r>
                  <w:rPr>
                    <w:rFonts w:ascii="Cambria Math" w:hAnsi="Cambria Math" w:cs="Times New Roman"/>
                    <w:sz w:val="24"/>
                    <w:szCs w:val="24"/>
                  </w:rPr>
                  <m:t>N</m:t>
                </m:r>
              </m:e>
            </m:bar>
          </m:e>
          <m:sub>
            <m:r>
              <w:rPr>
                <w:rFonts w:ascii="Cambria Math" w:hAnsi="Cambria Math" w:cs="Times New Roman"/>
                <w:sz w:val="24"/>
                <w:szCs w:val="24"/>
              </w:rPr>
              <m:t>pom</m:t>
            </m:r>
          </m:sub>
        </m:sSub>
        <m:d>
          <m:dPr>
            <m:ctrlPr>
              <w:rPr>
                <w:rFonts w:ascii="Cambria Math" w:hAnsi="Cambria Math" w:cs="Times New Roman"/>
                <w:sz w:val="24"/>
                <w:szCs w:val="24"/>
              </w:rPr>
            </m:ctrlPr>
          </m:dPr>
          <m:e>
            <m:r>
              <w:rPr>
                <w:rFonts w:ascii="Cambria Math" w:hAnsi="Cambria Math" w:cs="Times New Roman"/>
                <w:sz w:val="24"/>
                <w:szCs w:val="24"/>
              </w:rPr>
              <m:t>s</m:t>
            </m:r>
          </m:e>
        </m:d>
        <m:r>
          <w:rPr>
            <w:rFonts w:ascii="Cambria Math" w:hAnsi="Cambria Math" w:cs="Times New Roman"/>
            <w:sz w:val="24"/>
            <w:szCs w:val="24"/>
          </w:rPr>
          <m:t>-</m:t>
        </m:r>
      </m:oMath>
      <w:r>
        <w:rPr>
          <w:rFonts w:ascii="Times New Roman" w:hAnsi="Times New Roman" w:cs="Times New Roman"/>
          <w:sz w:val="24"/>
          <w:szCs w:val="24"/>
        </w:rPr>
        <w:t xml:space="preserve">  это среднее число померонов для данной энергии столкновения. Формула  для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e>
        </m:d>
        <m:d>
          <m:dPr>
            <m:ctrlPr>
              <w:rPr>
                <w:rFonts w:ascii="Cambria Math" w:hAnsi="Cambria Math" w:cs="Times New Roman"/>
                <w:sz w:val="24"/>
                <w:szCs w:val="24"/>
              </w:rPr>
            </m:ctrlPr>
          </m:dPr>
          <m:e>
            <m:r>
              <w:rPr>
                <w:rFonts w:ascii="Cambria Math" w:hAnsi="Cambria Math" w:cs="Times New Roman"/>
                <w:sz w:val="24"/>
                <w:szCs w:val="24"/>
              </w:rPr>
              <m:t>s</m:t>
            </m:r>
          </m:e>
        </m:d>
      </m:oMath>
      <w:r>
        <w:rPr>
          <w:rFonts w:ascii="Times New Roman" w:hAnsi="Times New Roman" w:cs="Times New Roman"/>
          <w:sz w:val="24"/>
          <w:szCs w:val="24"/>
        </w:rPr>
        <w:t xml:space="preserve"> в новом варианте ТММПО полностью совпадает с аналогичной в </w:t>
      </w:r>
      <w:r>
        <w:rPr>
          <w:rFonts w:ascii="Times New Roman" w:hAnsi="Times New Roman" w:cs="Times New Roman"/>
          <w:sz w:val="24"/>
          <w:szCs w:val="24"/>
        </w:rPr>
        <w:lastRenderedPageBreak/>
        <w:t xml:space="preserve">ММПО. Это означает, что зависимость </w:t>
      </w:r>
      <m:oMath>
        <m:r>
          <w:rPr>
            <w:rFonts w:ascii="Cambria Math" w:hAnsi="Cambria Math" w:cs="Times New Roman"/>
            <w:sz w:val="24"/>
            <w:szCs w:val="24"/>
          </w:rPr>
          <m:t>k</m:t>
        </m:r>
        <m:d>
          <m:dPr>
            <m:ctrlPr>
              <w:rPr>
                <w:rFonts w:ascii="Cambria Math" w:hAnsi="Cambria Math" w:cs="Times New Roman"/>
                <w:sz w:val="24"/>
                <w:szCs w:val="24"/>
              </w:rPr>
            </m:ctrlPr>
          </m:dPr>
          <m:e>
            <m:r>
              <w:rPr>
                <w:rFonts w:ascii="Cambria Math" w:hAnsi="Cambria Math" w:cs="Times New Roman"/>
                <w:sz w:val="24"/>
                <w:szCs w:val="24"/>
              </w:rPr>
              <m:t>s</m:t>
            </m:r>
          </m:e>
        </m:d>
        <m:r>
          <w:rPr>
            <w:rFonts w:ascii="Cambria Math" w:hAnsi="Cambria Math" w:cs="Times New Roman"/>
            <w:sz w:val="24"/>
            <w:szCs w:val="24"/>
          </w:rPr>
          <m:t>-</m:t>
        </m:r>
      </m:oMath>
      <w:r>
        <w:rPr>
          <w:rFonts w:ascii="Times New Roman" w:hAnsi="Times New Roman" w:cs="Times New Roman"/>
          <w:sz w:val="24"/>
          <w:szCs w:val="24"/>
        </w:rPr>
        <w:t>параметра средней множественности на единицу быстроты от энергии в ТММПО имеет тот же вид, что и в ММПО:</w:t>
      </w:r>
    </w:p>
    <w:p w14:paraId="55D722CB"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19058B2" wp14:editId="49A786D2">
                <wp:extent cx="3219450" cy="590550"/>
                <wp:effectExtent l="0" t="0" r="0"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9"/>
                        <pic:cNvPicPr>
                          <a:picLocks noChangeAspect="1"/>
                        </pic:cNvPicPr>
                      </pic:nvPicPr>
                      <pic:blipFill>
                        <a:blip r:embed="rId119"/>
                        <a:stretch/>
                      </pic:blipFill>
                      <pic:spPr bwMode="auto">
                        <a:xfrm>
                          <a:off x="0" y="0"/>
                          <a:ext cx="3219449" cy="590549"/>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253.50pt;height:46.50pt;mso-wrap-distance-left:0.00pt;mso-wrap-distance-top:0.00pt;mso-wrap-distance-right:0.00pt;mso-wrap-distance-bottom:0.00pt;" stroked="false">
                <v:path textboxrect="0,0,0,0"/>
                <v:imagedata r:id="rId120" o:title=""/>
              </v:shape>
            </w:pict>
          </mc:Fallback>
        </mc:AlternateContent>
      </w:r>
    </w:p>
    <w:p w14:paraId="395EA2E2"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Это означает, что формулируя новую, термальную модель ТММПО мы, по крайней мере, не испортили достижения ММПО. Таким образом, в ТММПО еще осталось в запасе два свободных параметра </w:t>
      </w:r>
      <m:oMath>
        <m:acc>
          <m:accPr>
            <m:chr m:val="~"/>
            <m:ctrlPr>
              <w:rPr>
                <w:rFonts w:ascii="Cambria Math" w:hAnsi="Cambria Math" w:cs="Times New Roman"/>
                <w:sz w:val="24"/>
                <w:szCs w:val="24"/>
              </w:rPr>
            </m:ctrlPr>
          </m:accPr>
          <m:e>
            <m:r>
              <w:rPr>
                <w:rFonts w:ascii="Cambria Math" w:hAnsi="Cambria Math" w:cs="Times New Roman"/>
                <w:sz w:val="24"/>
                <w:szCs w:val="24"/>
              </w:rPr>
              <m:t>β</m:t>
            </m:r>
          </m:e>
        </m:acc>
      </m:oMath>
      <w:r>
        <w:rPr>
          <w:rFonts w:ascii="Times New Roman" w:hAnsi="Times New Roman" w:cs="Times New Roman"/>
          <w:sz w:val="24"/>
          <w:szCs w:val="24"/>
        </w:rPr>
        <w:t xml:space="preserve"> и </w:t>
      </w:r>
      <m:oMath>
        <m:acc>
          <m:accPr>
            <m:chr m:val="~"/>
            <m:ctrlPr>
              <w:rPr>
                <w:rFonts w:ascii="Cambria Math" w:hAnsi="Cambria Math" w:cs="Times New Roman"/>
                <w:sz w:val="24"/>
                <w:szCs w:val="24"/>
              </w:rPr>
            </m:ctrlPr>
          </m:accPr>
          <m:e>
            <m:r>
              <w:rPr>
                <w:rFonts w:ascii="Cambria Math" w:hAnsi="Cambria Math" w:cs="Times New Roman"/>
                <w:sz w:val="24"/>
                <w:szCs w:val="24"/>
              </w:rPr>
              <m:t>t</m:t>
            </m:r>
          </m:e>
        </m:acc>
      </m:oMath>
      <w:r>
        <w:rPr>
          <w:rFonts w:ascii="Times New Roman" w:hAnsi="Times New Roman" w:cs="Times New Roman"/>
          <w:sz w:val="24"/>
          <w:szCs w:val="24"/>
        </w:rPr>
        <w:t xml:space="preserve"> для проверки её работоспособности и надежности.</w:t>
      </w:r>
    </w:p>
    <w:p w14:paraId="7E9B8978"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 помощью новой функции распределения </w:t>
      </w:r>
      <m:oMath>
        <m:acc>
          <m:accPr>
            <m:chr m:val="~"/>
            <m:ctrlPr>
              <w:rPr>
                <w:rFonts w:ascii="Cambria Math" w:hAnsi="Cambria Math" w:cs="Times New Roman"/>
                <w:sz w:val="24"/>
                <w:szCs w:val="24"/>
              </w:rPr>
            </m:ctrlPr>
          </m:accPr>
          <m:e>
            <m:r>
              <w:rPr>
                <w:rFonts w:ascii="Cambria Math" w:hAnsi="Cambria Math" w:cs="Times New Roman"/>
                <w:sz w:val="24"/>
                <w:szCs w:val="24"/>
              </w:rPr>
              <m:t>ρ</m:t>
            </m:r>
          </m:e>
        </m:acc>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m:t>
        </m:r>
      </m:oMath>
      <w:r>
        <w:rPr>
          <w:rFonts w:ascii="Times New Roman" w:hAnsi="Times New Roman" w:cs="Times New Roman"/>
          <w:sz w:val="24"/>
          <w:szCs w:val="24"/>
        </w:rPr>
        <w:t xml:space="preserve"> была получена формула для распределения множественности по поперечному импульсу:</w:t>
      </w:r>
    </w:p>
    <w:p w14:paraId="2FF5CAD6"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3AEBFE55" wp14:editId="0A88C6C4">
                <wp:extent cx="3952875" cy="1306529"/>
                <wp:effectExtent l="0" t="0" r="0" b="8255"/>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pic:cNvPicPr>
                          <a:picLocks noChangeAspect="1"/>
                        </pic:cNvPicPr>
                      </pic:nvPicPr>
                      <pic:blipFill>
                        <a:blip r:embed="rId121"/>
                        <a:stretch/>
                      </pic:blipFill>
                      <pic:spPr bwMode="auto">
                        <a:xfrm>
                          <a:off x="0" y="0"/>
                          <a:ext cx="3957423" cy="1308032"/>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311.25pt;height:102.88pt;mso-wrap-distance-left:0.00pt;mso-wrap-distance-top:0.00pt;mso-wrap-distance-right:0.00pt;mso-wrap-distance-bottom:0.00pt;" stroked="false">
                <v:path textboxrect="0,0,0,0"/>
                <v:imagedata r:id="rId122" o:title=""/>
              </v:shape>
            </w:pict>
          </mc:Fallback>
        </mc:AlternateContent>
      </w:r>
    </w:p>
    <w:p w14:paraId="03735288"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Для определения параметров </w:t>
      </w:r>
      <m:oMath>
        <m:acc>
          <m:accPr>
            <m:chr m:val="~"/>
            <m:ctrlPr>
              <w:rPr>
                <w:rFonts w:ascii="Cambria Math" w:hAnsi="Cambria Math" w:cs="Times New Roman"/>
                <w:sz w:val="24"/>
                <w:szCs w:val="24"/>
              </w:rPr>
            </m:ctrlPr>
          </m:accPr>
          <m:e>
            <m:r>
              <w:rPr>
                <w:rFonts w:ascii="Cambria Math" w:hAnsi="Cambria Math" w:cs="Times New Roman"/>
                <w:sz w:val="24"/>
                <w:szCs w:val="24"/>
              </w:rPr>
              <m:t>β</m:t>
            </m:r>
          </m:e>
        </m:acc>
      </m:oMath>
      <w:r>
        <w:rPr>
          <w:rFonts w:ascii="Times New Roman" w:hAnsi="Times New Roman" w:cs="Times New Roman"/>
          <w:sz w:val="24"/>
          <w:szCs w:val="24"/>
        </w:rPr>
        <w:t xml:space="preserve"> и </w:t>
      </w:r>
      <m:oMath>
        <m:acc>
          <m:accPr>
            <m:chr m:val="~"/>
            <m:ctrlPr>
              <w:rPr>
                <w:rFonts w:ascii="Cambria Math" w:hAnsi="Cambria Math" w:cs="Times New Roman"/>
                <w:sz w:val="24"/>
                <w:szCs w:val="24"/>
              </w:rPr>
            </m:ctrlPr>
          </m:accPr>
          <m:e>
            <m:r>
              <w:rPr>
                <w:rFonts w:ascii="Cambria Math" w:hAnsi="Cambria Math" w:cs="Times New Roman"/>
                <w:sz w:val="24"/>
                <w:szCs w:val="24"/>
              </w:rPr>
              <m:t>t</m:t>
            </m:r>
          </m:e>
        </m:acc>
      </m:oMath>
      <w:r>
        <w:rPr>
          <w:rFonts w:ascii="Times New Roman" w:hAnsi="Times New Roman" w:cs="Times New Roman"/>
          <w:sz w:val="24"/>
          <w:szCs w:val="24"/>
        </w:rPr>
        <w:t xml:space="preserve"> использовалось фитирование экспериментальных данных и по </w:t>
      </w: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oMath>
      <w:r>
        <w:rPr>
          <w:rFonts w:ascii="Times New Roman" w:hAnsi="Times New Roman" w:cs="Times New Roman"/>
          <w:sz w:val="24"/>
          <w:szCs w:val="24"/>
        </w:rPr>
        <w:t xml:space="preserve"> - спектрам на линейном участке и по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корреляционным функциям. Поскольку у нас две независимые физические величины, то минимизировалась сумма:</w:t>
      </w:r>
    </w:p>
    <w:p w14:paraId="7A31D643" w14:textId="77777777" w:rsidR="00471F99" w:rsidRDefault="000B5B30">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3C3E1669" wp14:editId="34EE7F61">
                <wp:extent cx="1666875" cy="504825"/>
                <wp:effectExtent l="0" t="0" r="0" b="0"/>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pic:cNvPicPr>
                          <a:picLocks noChangeAspect="1"/>
                        </pic:cNvPicPr>
                      </pic:nvPicPr>
                      <pic:blipFill>
                        <a:blip r:embed="rId123"/>
                        <a:stretch/>
                      </pic:blipFill>
                      <pic:spPr bwMode="auto">
                        <a:xfrm>
                          <a:off x="0" y="0"/>
                          <a:ext cx="1666875" cy="50482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131.25pt;height:39.75pt;mso-wrap-distance-left:0.00pt;mso-wrap-distance-top:0.00pt;mso-wrap-distance-right:0.00pt;mso-wrap-distance-bottom:0.00pt;" stroked="false">
                <v:path textboxrect="0,0,0,0"/>
                <v:imagedata r:id="rId124" o:title=""/>
              </v:shape>
            </w:pict>
          </mc:Fallback>
        </mc:AlternateContent>
      </w:r>
    </w:p>
    <w:p w14:paraId="64F5C4A5" w14:textId="1E81FE9C" w:rsidR="00471F99" w:rsidRDefault="000B5B30">
      <w:pPr>
        <w:spacing w:after="0" w:line="360" w:lineRule="auto"/>
        <w:ind w:firstLine="709"/>
        <w:jc w:val="both"/>
        <w:rPr>
          <w:rFonts w:ascii="Times New Roman" w:hAnsi="Times New Roman" w:cs="Times New Roman"/>
          <w:b/>
          <w:sz w:val="24"/>
          <w:szCs w:val="24"/>
          <w:lang w:eastAsia="ru-RU"/>
        </w:rPr>
      </w:pPr>
      <w:r>
        <w:rPr>
          <w:rFonts w:ascii="Times New Roman" w:hAnsi="Times New Roman" w:cs="Times New Roman"/>
          <w:sz w:val="24"/>
          <w:szCs w:val="24"/>
        </w:rPr>
        <w:t xml:space="preserve">В качестве примера приведем в </w:t>
      </w:r>
      <w:r w:rsidR="00AA5321">
        <w:rPr>
          <w:rFonts w:ascii="Times New Roman" w:hAnsi="Times New Roman" w:cs="Times New Roman"/>
          <w:sz w:val="24"/>
          <w:szCs w:val="24"/>
        </w:rPr>
        <w:t>Табл</w:t>
      </w:r>
      <w:r>
        <w:rPr>
          <w:rFonts w:ascii="Times New Roman" w:hAnsi="Times New Roman" w:cs="Times New Roman"/>
          <w:sz w:val="24"/>
          <w:szCs w:val="24"/>
        </w:rPr>
        <w:t xml:space="preserve">ицах 6 и 7 наборы параметров ТММПО для 900 ГэВ и 7000 ГэВ. Здесь мы предполагали, что все рожденные частицы – это </w:t>
      </w:r>
      <m:oMath>
        <m:r>
          <w:rPr>
            <w:rFonts w:ascii="Cambria Math" w:hAnsi="Cambria Math" w:cs="Times New Roman"/>
            <w:sz w:val="24"/>
            <w:szCs w:val="24"/>
          </w:rPr>
          <m:t>π-</m:t>
        </m:r>
      </m:oMath>
      <w:r>
        <w:rPr>
          <w:rFonts w:ascii="Times New Roman" w:hAnsi="Times New Roman" w:cs="Times New Roman"/>
          <w:sz w:val="24"/>
          <w:szCs w:val="24"/>
        </w:rPr>
        <w:t xml:space="preserve"> мезоны.</w:t>
      </w:r>
    </w:p>
    <w:p w14:paraId="4385D4F8" w14:textId="449EC8BB" w:rsidR="00471F99" w:rsidRDefault="00AA5321">
      <w:pPr>
        <w:spacing w:after="0"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Табл</w:t>
      </w:r>
      <w:r w:rsidR="000B5B30">
        <w:rPr>
          <w:rFonts w:ascii="Times New Roman" w:hAnsi="Times New Roman" w:cs="Times New Roman"/>
          <w:sz w:val="24"/>
          <w:szCs w:val="24"/>
          <w:lang w:eastAsia="ru-RU"/>
        </w:rPr>
        <w:t>ица 6 – Параметры ТММПО для 900 ГэВ</w:t>
      </w:r>
    </w:p>
    <w:p w14:paraId="0047FE92" w14:textId="77777777" w:rsidR="00471F99" w:rsidRDefault="000B5B30">
      <w:pPr>
        <w:spacing w:after="0" w:line="360" w:lineRule="auto"/>
        <w:jc w:val="center"/>
        <w:rPr>
          <w:rFonts w:ascii="Times New Roman" w:hAnsi="Times New Roman" w:cs="Times New Roman"/>
          <w:sz w:val="24"/>
          <w:szCs w:val="24"/>
          <w:lang w:eastAsia="ru-RU"/>
        </w:rPr>
      </w:pPr>
      <w:r>
        <w:rPr>
          <w:rFonts w:ascii="Times New Roman" w:hAnsi="Times New Roman" w:cs="Times New Roman"/>
          <w:noProof/>
          <w:sz w:val="24"/>
          <w:szCs w:val="24"/>
          <w:lang w:val="en-US"/>
        </w:rPr>
        <mc:AlternateContent>
          <mc:Choice Requires="wpg">
            <w:drawing>
              <wp:inline distT="0" distB="0" distL="0" distR="0" wp14:anchorId="3C997FC9" wp14:editId="67C809CC">
                <wp:extent cx="4143375" cy="971449"/>
                <wp:effectExtent l="0" t="0" r="0" b="635"/>
                <wp:docPr id="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25"/>
                        <a:stretch/>
                      </pic:blipFill>
                      <pic:spPr bwMode="auto">
                        <a:xfrm>
                          <a:off x="0" y="0"/>
                          <a:ext cx="4215325" cy="988318"/>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326.25pt;height:76.49pt;mso-wrap-distance-left:0.00pt;mso-wrap-distance-top:0.00pt;mso-wrap-distance-right:0.00pt;mso-wrap-distance-bottom:0.00pt;" stroked="false">
                <v:path textboxrect="0,0,0,0"/>
                <v:imagedata r:id="rId126" o:title=""/>
              </v:shape>
            </w:pict>
          </mc:Fallback>
        </mc:AlternateContent>
      </w:r>
    </w:p>
    <w:p w14:paraId="64FDDDA9" w14:textId="5B681480" w:rsidR="00471F99" w:rsidRDefault="00AA5321">
      <w:pPr>
        <w:spacing w:after="0"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Табл</w:t>
      </w:r>
      <w:r w:rsidR="000B5B30">
        <w:rPr>
          <w:rFonts w:ascii="Times New Roman" w:hAnsi="Times New Roman" w:cs="Times New Roman"/>
          <w:sz w:val="24"/>
          <w:szCs w:val="24"/>
          <w:lang w:eastAsia="ru-RU"/>
        </w:rPr>
        <w:t>ица 7 – Параметры ТММПО для 7000 ГэВ</w:t>
      </w:r>
    </w:p>
    <w:p w14:paraId="7A2D8631" w14:textId="77777777" w:rsidR="00471F99" w:rsidRDefault="000B5B30">
      <w:pPr>
        <w:spacing w:after="0" w:line="360" w:lineRule="auto"/>
        <w:jc w:val="center"/>
        <w:rPr>
          <w:rFonts w:ascii="Times New Roman" w:hAnsi="Times New Roman" w:cs="Times New Roman"/>
          <w:sz w:val="24"/>
          <w:szCs w:val="24"/>
          <w:lang w:eastAsia="ru-RU"/>
        </w:rPr>
      </w:pPr>
      <w:r>
        <w:rPr>
          <w:rFonts w:ascii="Times New Roman" w:hAnsi="Times New Roman" w:cs="Times New Roman"/>
          <w:noProof/>
          <w:sz w:val="24"/>
          <w:szCs w:val="24"/>
          <w:lang w:val="en-US"/>
        </w:rPr>
        <mc:AlternateContent>
          <mc:Choice Requires="wpg">
            <w:drawing>
              <wp:inline distT="0" distB="0" distL="0" distR="0" wp14:anchorId="002CD7C4" wp14:editId="535E28F5">
                <wp:extent cx="4152900" cy="963532"/>
                <wp:effectExtent l="0" t="0" r="0" b="8255"/>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127"/>
                        <a:stretch/>
                      </pic:blipFill>
                      <pic:spPr bwMode="auto">
                        <a:xfrm>
                          <a:off x="0" y="0"/>
                          <a:ext cx="4218955" cy="978858"/>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327.00pt;height:75.87pt;mso-wrap-distance-left:0.00pt;mso-wrap-distance-top:0.00pt;mso-wrap-distance-right:0.00pt;mso-wrap-distance-bottom:0.00pt;" stroked="false">
                <v:path textboxrect="0,0,0,0"/>
                <v:imagedata r:id="rId128" o:title=""/>
              </v:shape>
            </w:pict>
          </mc:Fallback>
        </mc:AlternateContent>
      </w:r>
    </w:p>
    <w:p w14:paraId="3F82004F"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Экспериментальные данные были взяты из работ [76], [77] и [78].</w:t>
      </w:r>
      <w:r>
        <w:rPr>
          <w:rFonts w:ascii="Times New Roman" w:hAnsi="Times New Roman" w:cs="Times New Roman"/>
          <w:sz w:val="24"/>
          <w:szCs w:val="24"/>
        </w:rPr>
        <w:br/>
        <w:t>Для большей наглядности результаты предсказаний обоих моделей ММПО и ТММПО представим на Рисунках 25 –28:</w:t>
      </w:r>
    </w:p>
    <w:p w14:paraId="7952AFF0" w14:textId="77777777" w:rsidR="00471F99" w:rsidRDefault="000B5B30">
      <w:pPr>
        <w:spacing w:after="0" w:line="360" w:lineRule="auto"/>
        <w:jc w:val="center"/>
        <w:rPr>
          <w:rFonts w:ascii="Times New Roman" w:hAnsi="Times New Roman" w:cs="Times New Roman"/>
          <w:b/>
          <w:sz w:val="24"/>
          <w:szCs w:val="24"/>
          <w:lang w:eastAsia="ru-RU"/>
        </w:rPr>
      </w:pPr>
      <w:r>
        <w:rPr>
          <w:rFonts w:ascii="Times New Roman" w:hAnsi="Times New Roman" w:cs="Times New Roman"/>
          <w:noProof/>
          <w:sz w:val="24"/>
          <w:szCs w:val="24"/>
          <w:lang w:val="en-US"/>
        </w:rPr>
        <mc:AlternateContent>
          <mc:Choice Requires="wpg">
            <w:drawing>
              <wp:inline distT="0" distB="0" distL="0" distR="0" wp14:anchorId="5E562608" wp14:editId="29FDDFC4">
                <wp:extent cx="3399364" cy="2867025"/>
                <wp:effectExtent l="0" t="0" r="0" b="0"/>
                <wp:docPr id="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2"/>
                        <pic:cNvPicPr>
                          <a:picLocks noChangeAspect="1"/>
                        </pic:cNvPicPr>
                      </pic:nvPicPr>
                      <pic:blipFill>
                        <a:blip r:embed="rId129"/>
                        <a:stretch/>
                      </pic:blipFill>
                      <pic:spPr bwMode="auto">
                        <a:xfrm>
                          <a:off x="0" y="0"/>
                          <a:ext cx="3425945" cy="2889443"/>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267.67pt;height:225.75pt;mso-wrap-distance-left:0.00pt;mso-wrap-distance-top:0.00pt;mso-wrap-distance-right:0.00pt;mso-wrap-distance-bottom:0.00pt;" stroked="false">
                <v:path textboxrect="0,0,0,0"/>
                <v:imagedata r:id="rId130" o:title=""/>
              </v:shape>
            </w:pict>
          </mc:Fallback>
        </mc:AlternateContent>
      </w:r>
    </w:p>
    <w:p w14:paraId="743470D6"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25 – График зависимости  </w:t>
      </w:r>
      <m:oMath>
        <m:r>
          <w:rPr>
            <w:rFonts w:ascii="Cambria Math" w:hAnsi="Cambria Math" w:cs="Times New Roman"/>
            <w:sz w:val="24"/>
            <w:szCs w:val="24"/>
          </w:rPr>
          <m:t>P(</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m:t>
        </m:r>
      </m:oMath>
      <w:r>
        <w:rPr>
          <w:rFonts w:ascii="Times New Roman" w:hAnsi="Times New Roman" w:cs="Times New Roman"/>
          <w:sz w:val="24"/>
          <w:szCs w:val="24"/>
        </w:rPr>
        <w:t xml:space="preserve"> для энергии </w:t>
      </w:r>
      <w:r>
        <w:rPr>
          <w:rFonts w:ascii="Times New Roman" w:hAnsi="Times New Roman" w:cs="Times New Roman"/>
          <w:i/>
          <w:sz w:val="24"/>
          <w:szCs w:val="24"/>
        </w:rPr>
        <w:t>рр</w:t>
      </w:r>
      <w:r>
        <w:rPr>
          <w:rFonts w:ascii="Times New Roman" w:hAnsi="Times New Roman" w:cs="Times New Roman"/>
          <w:sz w:val="24"/>
          <w:szCs w:val="24"/>
        </w:rPr>
        <w:t xml:space="preserve"> столкновений</w:t>
      </w:r>
      <w:r>
        <w:rPr>
          <w:rFonts w:ascii="Times New Roman" w:hAnsi="Times New Roman" w:cs="Times New Roman"/>
          <w:b/>
          <w:sz w:val="24"/>
          <w:szCs w:val="24"/>
        </w:rPr>
        <w:t xml:space="preserve"> </w:t>
      </w:r>
      <w:r>
        <w:rPr>
          <w:rFonts w:ascii="Times New Roman" w:hAnsi="Times New Roman" w:cs="Times New Roman"/>
          <w:sz w:val="24"/>
          <w:szCs w:val="24"/>
        </w:rPr>
        <w:t xml:space="preserve"> 900 ГэВ. Красная линия - распределение Швингера. Синяя линия - термальное распределение без учета массы пиона. Зеленая линия - термальное распределение с учетом массы пиона. Черные точки  - данные [76]</w:t>
      </w:r>
    </w:p>
    <w:p w14:paraId="1AD9BC41" w14:textId="77777777" w:rsidR="00471F99" w:rsidRDefault="000B5B30">
      <w:pPr>
        <w:spacing w:line="360" w:lineRule="auto"/>
        <w:jc w:val="center"/>
        <w:rPr>
          <w:rFonts w:ascii="Times New Roman" w:hAnsi="Times New Roman" w:cs="Times New Roman"/>
          <w:sz w:val="24"/>
        </w:rPr>
      </w:pPr>
      <w:r>
        <w:rPr>
          <w:rFonts w:ascii="Times New Roman" w:hAnsi="Times New Roman" w:cs="Times New Roman"/>
          <w:noProof/>
          <w:sz w:val="24"/>
          <w:szCs w:val="24"/>
          <w:lang w:val="en-US"/>
        </w:rPr>
        <mc:AlternateContent>
          <mc:Choice Requires="wpg">
            <w:drawing>
              <wp:inline distT="0" distB="0" distL="0" distR="0" wp14:anchorId="0B7E3A66" wp14:editId="04930684">
                <wp:extent cx="3659464" cy="3275547"/>
                <wp:effectExtent l="0" t="0" r="0" b="1270"/>
                <wp:docPr id="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3"/>
                        <pic:cNvPicPr>
                          <a:picLocks noChangeAspect="1"/>
                        </pic:cNvPicPr>
                      </pic:nvPicPr>
                      <pic:blipFill>
                        <a:blip r:embed="rId131"/>
                        <a:stretch/>
                      </pic:blipFill>
                      <pic:spPr bwMode="auto">
                        <a:xfrm>
                          <a:off x="0" y="0"/>
                          <a:ext cx="3676479" cy="3290777"/>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288.15pt;height:257.92pt;mso-wrap-distance-left:0.00pt;mso-wrap-distance-top:0.00pt;mso-wrap-distance-right:0.00pt;mso-wrap-distance-bottom:0.00pt;" stroked="false">
                <v:path textboxrect="0,0,0,0"/>
                <v:imagedata r:id="rId132" o:title=""/>
              </v:shape>
            </w:pict>
          </mc:Fallback>
        </mc:AlternateContent>
      </w:r>
    </w:p>
    <w:p w14:paraId="2E17BC7E"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26 – График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корреляционных функций для энергии </w:t>
      </w:r>
      <w:r>
        <w:rPr>
          <w:rFonts w:ascii="Times New Roman" w:hAnsi="Times New Roman" w:cs="Times New Roman"/>
          <w:i/>
          <w:sz w:val="24"/>
          <w:szCs w:val="24"/>
        </w:rPr>
        <w:t>рр</w:t>
      </w:r>
      <w:r>
        <w:rPr>
          <w:rFonts w:ascii="Times New Roman" w:hAnsi="Times New Roman" w:cs="Times New Roman"/>
          <w:sz w:val="24"/>
          <w:szCs w:val="24"/>
        </w:rPr>
        <w:t xml:space="preserve"> столкновений</w:t>
      </w:r>
      <w:r>
        <w:rPr>
          <w:rFonts w:ascii="Times New Roman" w:hAnsi="Times New Roman" w:cs="Times New Roman"/>
          <w:b/>
          <w:sz w:val="24"/>
          <w:szCs w:val="24"/>
        </w:rPr>
        <w:t xml:space="preserve"> </w:t>
      </w:r>
      <w:r>
        <w:rPr>
          <w:rFonts w:ascii="Times New Roman" w:hAnsi="Times New Roman" w:cs="Times New Roman"/>
          <w:sz w:val="24"/>
          <w:szCs w:val="24"/>
        </w:rPr>
        <w:t>900 ГэВ. Красная линия - распределение Швингера. Синяя линия - термальное распределение без учета массы пиона. Зеленая линия - термальное распределение с учетом массы пиона. Черные точки - данные [77]</w:t>
      </w:r>
    </w:p>
    <w:p w14:paraId="5FA6EE0F" w14:textId="77777777" w:rsidR="00471F99" w:rsidRDefault="000B5B30">
      <w:pPr>
        <w:spacing w:line="240" w:lineRule="auto"/>
        <w:jc w:val="center"/>
        <w:rPr>
          <w:rFonts w:ascii="Times New Roman" w:hAnsi="Times New Roman" w:cs="Times New Roman"/>
          <w:sz w:val="24"/>
        </w:rPr>
      </w:pPr>
      <w:r>
        <w:rPr>
          <w:rFonts w:ascii="Times New Roman" w:hAnsi="Times New Roman" w:cs="Times New Roman"/>
          <w:noProof/>
          <w:sz w:val="24"/>
          <w:szCs w:val="24"/>
          <w:lang w:val="en-US"/>
        </w:rPr>
        <w:lastRenderedPageBreak/>
        <mc:AlternateContent>
          <mc:Choice Requires="wpg">
            <w:drawing>
              <wp:inline distT="0" distB="0" distL="0" distR="0" wp14:anchorId="176DB6EB" wp14:editId="670F1B5A">
                <wp:extent cx="3726700" cy="3162300"/>
                <wp:effectExtent l="0" t="0" r="7620" b="0"/>
                <wp:docPr id="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4"/>
                        <pic:cNvPicPr>
                          <a:picLocks noChangeAspect="1"/>
                        </pic:cNvPicPr>
                      </pic:nvPicPr>
                      <pic:blipFill>
                        <a:blip r:embed="rId133"/>
                        <a:stretch/>
                      </pic:blipFill>
                      <pic:spPr bwMode="auto">
                        <a:xfrm>
                          <a:off x="0" y="0"/>
                          <a:ext cx="3729864" cy="316498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293.44pt;height:249.00pt;mso-wrap-distance-left:0.00pt;mso-wrap-distance-top:0.00pt;mso-wrap-distance-right:0.00pt;mso-wrap-distance-bottom:0.00pt;" stroked="false">
                <v:path textboxrect="0,0,0,0"/>
                <v:imagedata r:id="rId134" o:title=""/>
              </v:shape>
            </w:pict>
          </mc:Fallback>
        </mc:AlternateContent>
      </w:r>
    </w:p>
    <w:p w14:paraId="2207AFCF"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27 – График зависимости  </w:t>
      </w:r>
      <m:oMath>
        <m:r>
          <w:rPr>
            <w:rFonts w:ascii="Cambria Math" w:hAnsi="Cambria Math" w:cs="Times New Roman"/>
            <w:sz w:val="24"/>
            <w:szCs w:val="24"/>
          </w:rPr>
          <m:t>P(</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m:t>
        </m:r>
      </m:oMath>
      <w:r>
        <w:rPr>
          <w:rFonts w:ascii="Times New Roman" w:hAnsi="Times New Roman" w:cs="Times New Roman"/>
          <w:sz w:val="24"/>
          <w:szCs w:val="24"/>
        </w:rPr>
        <w:t xml:space="preserve"> для энергии </w:t>
      </w:r>
      <w:r>
        <w:rPr>
          <w:rFonts w:ascii="Times New Roman" w:hAnsi="Times New Roman" w:cs="Times New Roman"/>
          <w:i/>
          <w:sz w:val="24"/>
          <w:szCs w:val="24"/>
        </w:rPr>
        <w:t>рр</w:t>
      </w:r>
      <w:r>
        <w:rPr>
          <w:rFonts w:ascii="Times New Roman" w:hAnsi="Times New Roman" w:cs="Times New Roman"/>
          <w:sz w:val="24"/>
          <w:szCs w:val="24"/>
        </w:rPr>
        <w:t xml:space="preserve"> столкновений</w:t>
      </w:r>
      <w:r>
        <w:rPr>
          <w:rFonts w:ascii="Times New Roman" w:hAnsi="Times New Roman" w:cs="Times New Roman"/>
          <w:b/>
          <w:sz w:val="24"/>
          <w:szCs w:val="24"/>
        </w:rPr>
        <w:t xml:space="preserve"> </w:t>
      </w:r>
      <w:r>
        <w:rPr>
          <w:rFonts w:ascii="Times New Roman" w:hAnsi="Times New Roman" w:cs="Times New Roman"/>
          <w:sz w:val="24"/>
          <w:szCs w:val="24"/>
        </w:rPr>
        <w:t xml:space="preserve"> 7000 ГэВ. Красная линия - распределение Швингера. Синяя линия - термальное распределение без учета массы пиона. Зеленая линия - термальное распределение с учетом массы пиона. Черные точки  - данные [76]</w:t>
      </w:r>
    </w:p>
    <w:p w14:paraId="1BF0636E" w14:textId="77777777" w:rsidR="00471F99" w:rsidRDefault="000B5B30">
      <w:pPr>
        <w:spacing w:line="240" w:lineRule="auto"/>
        <w:jc w:val="center"/>
        <w:rPr>
          <w:rFonts w:ascii="Times New Roman" w:hAnsi="Times New Roman" w:cs="Times New Roman"/>
          <w:sz w:val="24"/>
        </w:rPr>
      </w:pPr>
      <w:r>
        <w:rPr>
          <w:rFonts w:ascii="Times New Roman" w:hAnsi="Times New Roman" w:cs="Times New Roman"/>
          <w:noProof/>
          <w:sz w:val="24"/>
          <w:szCs w:val="24"/>
          <w:lang w:val="en-US"/>
        </w:rPr>
        <mc:AlternateContent>
          <mc:Choice Requires="wpg">
            <w:drawing>
              <wp:inline distT="0" distB="0" distL="0" distR="0" wp14:anchorId="49993E8F" wp14:editId="1701DF40">
                <wp:extent cx="4058946" cy="3705225"/>
                <wp:effectExtent l="0" t="0" r="0" b="0"/>
                <wp:docPr id="6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5"/>
                        <pic:cNvPicPr>
                          <a:picLocks noChangeAspect="1"/>
                        </pic:cNvPicPr>
                      </pic:nvPicPr>
                      <pic:blipFill>
                        <a:blip r:embed="rId135"/>
                        <a:stretch/>
                      </pic:blipFill>
                      <pic:spPr bwMode="auto">
                        <a:xfrm>
                          <a:off x="0" y="0"/>
                          <a:ext cx="4062641" cy="3708598"/>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319.60pt;height:291.75pt;mso-wrap-distance-left:0.00pt;mso-wrap-distance-top:0.00pt;mso-wrap-distance-right:0.00pt;mso-wrap-distance-bottom:0.00pt;" stroked="false">
                <v:path textboxrect="0,0,0,0"/>
                <v:imagedata r:id="rId136" o:title=""/>
              </v:shape>
            </w:pict>
          </mc:Fallback>
        </mc:AlternateContent>
      </w:r>
    </w:p>
    <w:p w14:paraId="70233485"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28 – График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корреляционных функций для энергии </w:t>
      </w:r>
      <w:r>
        <w:rPr>
          <w:rFonts w:ascii="Times New Roman" w:hAnsi="Times New Roman" w:cs="Times New Roman"/>
          <w:i/>
          <w:sz w:val="24"/>
          <w:szCs w:val="24"/>
        </w:rPr>
        <w:t>рр</w:t>
      </w:r>
      <w:r>
        <w:rPr>
          <w:rFonts w:ascii="Times New Roman" w:hAnsi="Times New Roman" w:cs="Times New Roman"/>
          <w:sz w:val="24"/>
          <w:szCs w:val="24"/>
        </w:rPr>
        <w:t xml:space="preserve"> столкновений</w:t>
      </w:r>
      <w:r>
        <w:rPr>
          <w:rFonts w:ascii="Times New Roman" w:hAnsi="Times New Roman" w:cs="Times New Roman"/>
          <w:b/>
          <w:sz w:val="24"/>
          <w:szCs w:val="24"/>
        </w:rPr>
        <w:t xml:space="preserve"> </w:t>
      </w:r>
      <w:r>
        <w:rPr>
          <w:rFonts w:ascii="Times New Roman" w:hAnsi="Times New Roman" w:cs="Times New Roman"/>
          <w:sz w:val="24"/>
          <w:szCs w:val="24"/>
        </w:rPr>
        <w:t>7000 ГэВ. Красная линия - распределение Швингера. Синяя линия - термальное распределение без учета массы пиона. Зеленая линия - термальное распределение с учетом массы пиона. Черные точки - данные [79]</w:t>
      </w:r>
    </w:p>
    <w:p w14:paraId="11A2D00D"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Обратим внимание на то, что в новой термальной функции распределения </w:t>
      </w:r>
      <m:oMath>
        <m:acc>
          <m:accPr>
            <m:chr m:val="~"/>
            <m:ctrlPr>
              <w:rPr>
                <w:rFonts w:ascii="Cambria Math" w:hAnsi="Cambria Math" w:cs="Times New Roman"/>
                <w:sz w:val="24"/>
                <w:szCs w:val="24"/>
              </w:rPr>
            </m:ctrlPr>
          </m:accPr>
          <m:e>
            <m:r>
              <w:rPr>
                <w:rFonts w:ascii="Cambria Math" w:hAnsi="Cambria Math" w:cs="Times New Roman"/>
                <w:sz w:val="24"/>
                <w:szCs w:val="24"/>
              </w:rPr>
              <m:t>ρ</m:t>
            </m:r>
          </m:e>
        </m:acc>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m:t>
        </m:r>
      </m:oMath>
      <w:r>
        <w:rPr>
          <w:rFonts w:ascii="Times New Roman" w:hAnsi="Times New Roman" w:cs="Times New Roman"/>
          <w:sz w:val="24"/>
          <w:szCs w:val="24"/>
        </w:rPr>
        <w:t xml:space="preserve"> множитель </w:t>
      </w:r>
      <m:oMath>
        <m:r>
          <w:rPr>
            <w:rFonts w:ascii="Cambria Math" w:hAnsi="Cambria Math" w:cs="Times New Roman"/>
            <w:sz w:val="24"/>
            <w:szCs w:val="24"/>
          </w:rPr>
          <m:t>P</m:t>
        </m:r>
        <m:d>
          <m:dPr>
            <m:ctrlPr>
              <w:rPr>
                <w:rFonts w:ascii="Cambria Math" w:hAnsi="Cambria Math" w:cs="Times New Roman"/>
                <w:sz w:val="24"/>
                <w:szCs w:val="24"/>
              </w:rPr>
            </m:ctrlPr>
          </m:dPr>
          <m:e>
            <m:r>
              <w:rPr>
                <w:rFonts w:ascii="Cambria Math" w:hAnsi="Cambria Math" w:cs="Times New Roman"/>
                <w:sz w:val="24"/>
                <w:szCs w:val="24"/>
              </w:rPr>
              <m:t>n,</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e>
        </m:d>
      </m:oMath>
      <w:r>
        <w:rPr>
          <w:rFonts w:ascii="Times New Roman" w:hAnsi="Times New Roman" w:cs="Times New Roman"/>
          <w:sz w:val="24"/>
          <w:szCs w:val="24"/>
        </w:rPr>
        <w:t xml:space="preserve">отвечающий за распределение по множественности имел </w:t>
      </w:r>
      <w:r>
        <w:rPr>
          <w:rFonts w:ascii="Times New Roman" w:hAnsi="Times New Roman" w:cs="Times New Roman"/>
          <w:sz w:val="24"/>
          <w:szCs w:val="24"/>
        </w:rPr>
        <w:lastRenderedPageBreak/>
        <w:t xml:space="preserve">вид распределения Пуассона, тогда как в работе [73] было показано, что лучшее описание экспериментальных данных получается с помощью дискретного распределения Гаусса. В связи с этим возникла идея усовершенствовать ТММПО:  заменить распределение Пуассона  в </w:t>
      </w:r>
      <m:oMath>
        <m:acc>
          <m:accPr>
            <m:chr m:val="~"/>
            <m:ctrlPr>
              <w:rPr>
                <w:rFonts w:ascii="Cambria Math" w:hAnsi="Cambria Math" w:cs="Times New Roman"/>
                <w:sz w:val="24"/>
                <w:szCs w:val="24"/>
              </w:rPr>
            </m:ctrlPr>
          </m:accPr>
          <m:e>
            <m:r>
              <w:rPr>
                <w:rFonts w:ascii="Cambria Math" w:hAnsi="Cambria Math" w:cs="Times New Roman"/>
                <w:sz w:val="24"/>
                <w:szCs w:val="24"/>
              </w:rPr>
              <m:t>ρ</m:t>
            </m:r>
          </m:e>
        </m:acc>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m:t>
        </m:r>
      </m:oMath>
      <w:r>
        <w:rPr>
          <w:rFonts w:ascii="Times New Roman" w:hAnsi="Times New Roman" w:cs="Times New Roman"/>
          <w:sz w:val="24"/>
          <w:szCs w:val="24"/>
        </w:rPr>
        <w:t xml:space="preserve"> на дискретное распределение Гаусса. Тогда мы имеем: </w:t>
      </w:r>
    </w:p>
    <w:p w14:paraId="2E142E68" w14:textId="77777777" w:rsidR="00471F99" w:rsidRDefault="000B5B30">
      <w:pPr>
        <w:spacing w:before="120"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3DDE51EC" wp14:editId="14F9A301">
                <wp:extent cx="5295900" cy="1533525"/>
                <wp:effectExtent l="0" t="0" r="0" b="0"/>
                <wp:docPr id="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6"/>
                        <pic:cNvPicPr>
                          <a:picLocks noChangeAspect="1"/>
                        </pic:cNvPicPr>
                      </pic:nvPicPr>
                      <pic:blipFill>
                        <a:blip r:embed="rId137"/>
                        <a:stretch/>
                      </pic:blipFill>
                      <pic:spPr bwMode="auto">
                        <a:xfrm>
                          <a:off x="0" y="0"/>
                          <a:ext cx="5295899" cy="153352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417.00pt;height:120.75pt;mso-wrap-distance-left:0.00pt;mso-wrap-distance-top:0.00pt;mso-wrap-distance-right:0.00pt;mso-wrap-distance-bottom:0.00pt;" stroked="false">
                <v:path textboxrect="0,0,0,0"/>
                <v:imagedata r:id="rId138" o:title=""/>
              </v:shape>
            </w:pict>
          </mc:Fallback>
        </mc:AlternateContent>
      </w:r>
    </w:p>
    <w:p w14:paraId="574521A6"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Здесь нормировочная константа определяется из условия:</w:t>
      </w:r>
    </w:p>
    <w:p w14:paraId="1228BD4A"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47EF0FCA" wp14:editId="393D9B97">
                <wp:extent cx="2800350" cy="733425"/>
                <wp:effectExtent l="0" t="0" r="0" b="0"/>
                <wp:docPr id="6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7"/>
                        <pic:cNvPicPr>
                          <a:picLocks noChangeAspect="1"/>
                        </pic:cNvPicPr>
                      </pic:nvPicPr>
                      <pic:blipFill>
                        <a:blip r:embed="rId139"/>
                        <a:stretch/>
                      </pic:blipFill>
                      <pic:spPr bwMode="auto">
                        <a:xfrm>
                          <a:off x="0" y="0"/>
                          <a:ext cx="2800350" cy="733424"/>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220.50pt;height:57.75pt;mso-wrap-distance-left:0.00pt;mso-wrap-distance-top:0.00pt;mso-wrap-distance-right:0.00pt;mso-wrap-distance-bottom:0.00pt;" stroked="false">
                <v:path textboxrect="0,0,0,0"/>
                <v:imagedata r:id="rId140" o:title=""/>
              </v:shape>
            </w:pict>
          </mc:Fallback>
        </mc:AlternateContent>
      </w:r>
    </w:p>
    <w:p w14:paraId="3FF28D82" w14:textId="77777777" w:rsidR="00471F99" w:rsidRDefault="000B5B30">
      <w:pPr>
        <w:spacing w:after="0" w:line="360" w:lineRule="auto"/>
        <w:ind w:hanging="709"/>
        <w:jc w:val="center"/>
        <w:rPr>
          <w:rFonts w:ascii="Times New Roman" w:hAnsi="Times New Roman" w:cs="Times New Roman"/>
          <w:sz w:val="24"/>
          <w:szCs w:val="24"/>
        </w:rPr>
      </w:pPr>
      <w:r>
        <w:rPr>
          <w:rFonts w:ascii="Times New Roman" w:hAnsi="Times New Roman" w:cs="Times New Roman"/>
          <w:sz w:val="24"/>
          <w:szCs w:val="24"/>
        </w:rPr>
        <w:t xml:space="preserve">Отсюда получается выражение для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корреляционной функции:</w:t>
      </w:r>
    </w:p>
    <w:p w14:paraId="572B94F5"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B86B637" wp14:editId="4A0924F6">
                <wp:extent cx="4914900" cy="1247775"/>
                <wp:effectExtent l="0" t="0" r="0" b="0"/>
                <wp:docPr id="6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8"/>
                        <pic:cNvPicPr>
                          <a:picLocks noChangeAspect="1"/>
                        </pic:cNvPicPr>
                      </pic:nvPicPr>
                      <pic:blipFill>
                        <a:blip r:embed="rId141"/>
                        <a:stretch/>
                      </pic:blipFill>
                      <pic:spPr bwMode="auto">
                        <a:xfrm>
                          <a:off x="0" y="0"/>
                          <a:ext cx="4914900" cy="124777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387.00pt;height:98.25pt;mso-wrap-distance-left:0.00pt;mso-wrap-distance-top:0.00pt;mso-wrap-distance-right:0.00pt;mso-wrap-distance-bottom:0.00pt;" stroked="false">
                <v:path textboxrect="0,0,0,0"/>
                <v:imagedata r:id="rId142" o:title=""/>
              </v:shape>
            </w:pict>
          </mc:Fallback>
        </mc:AlternateContent>
      </w:r>
    </w:p>
    <w:p w14:paraId="3DFE67F3"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Проверка того, что выражения  для </w:t>
      </w: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oMath>
      <w:r>
        <w:rPr>
          <w:rFonts w:ascii="Times New Roman" w:hAnsi="Times New Roman" w:cs="Times New Roman"/>
          <w:sz w:val="24"/>
          <w:szCs w:val="24"/>
        </w:rPr>
        <w:t xml:space="preserve"> - спектров,  </w:t>
      </w:r>
      <m:oMath>
        <m:r>
          <w:rPr>
            <w:rFonts w:ascii="Cambria Math" w:hAnsi="Cambria Math" w:cs="Times New Roman"/>
            <w:sz w:val="24"/>
            <w:szCs w:val="24"/>
          </w:rPr>
          <m:t>P(</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r>
          <w:rPr>
            <w:rFonts w:ascii="Cambria Math" w:hAnsi="Cambria Math" w:cs="Times New Roman"/>
            <w:sz w:val="24"/>
            <w:szCs w:val="24"/>
          </w:rPr>
          <m:t>)</m:t>
        </m:r>
      </m:oMath>
      <w:r>
        <w:rPr>
          <w:rFonts w:ascii="Times New Roman" w:hAnsi="Times New Roman" w:cs="Times New Roman"/>
          <w:sz w:val="24"/>
          <w:szCs w:val="24"/>
        </w:rPr>
        <w:t xml:space="preserve"> и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e>
        </m:d>
        <m:d>
          <m:dPr>
            <m:ctrlPr>
              <w:rPr>
                <w:rFonts w:ascii="Cambria Math" w:hAnsi="Cambria Math" w:cs="Times New Roman"/>
                <w:sz w:val="24"/>
                <w:szCs w:val="24"/>
              </w:rPr>
            </m:ctrlPr>
          </m:dPr>
          <m:e>
            <m:r>
              <w:rPr>
                <w:rFonts w:ascii="Cambria Math" w:hAnsi="Cambria Math" w:cs="Times New Roman"/>
                <w:sz w:val="24"/>
                <w:szCs w:val="24"/>
              </w:rPr>
              <m:t>s</m:t>
            </m:r>
          </m:e>
        </m:d>
      </m:oMath>
      <w:r>
        <w:rPr>
          <w:rFonts w:ascii="Times New Roman" w:hAnsi="Times New Roman" w:cs="Times New Roman"/>
          <w:sz w:val="24"/>
          <w:szCs w:val="24"/>
        </w:rPr>
        <w:t xml:space="preserve">, полученные с помощью новой модели правильно  описывают  экспериментальные данные почти тривиальна, что следует из самого построения </w:t>
      </w:r>
      <m:oMath>
        <m:sSub>
          <m:sSubPr>
            <m:ctrlPr>
              <w:rPr>
                <w:rFonts w:ascii="Cambria Math" w:hAnsi="Cambria Math" w:cs="Times New Roman"/>
                <w:sz w:val="24"/>
                <w:szCs w:val="24"/>
              </w:rPr>
            </m:ctrlPr>
          </m:sSubPr>
          <m:e>
            <m:r>
              <w:rPr>
                <w:rFonts w:ascii="Cambria Math" w:hAnsi="Cambria Math" w:cs="Times New Roman"/>
                <w:sz w:val="24"/>
                <w:szCs w:val="24"/>
              </w:rPr>
              <m:t>ρ</m:t>
            </m:r>
          </m:e>
          <m:sub>
            <m:r>
              <w:rPr>
                <w:rFonts w:ascii="Cambria Math" w:hAnsi="Cambria Math" w:cs="Times New Roman"/>
                <w:sz w:val="24"/>
                <w:szCs w:val="24"/>
              </w:rPr>
              <m:t>new</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m:t>
        </m:r>
      </m:oMath>
      <w:r>
        <w:rPr>
          <w:rFonts w:ascii="Times New Roman" w:hAnsi="Times New Roman" w:cs="Times New Roman"/>
          <w:sz w:val="24"/>
          <w:szCs w:val="24"/>
        </w:rPr>
        <w:t xml:space="preserve">. Напротив, проверка того, что новая объединенная модель (ОММПО) с дискретным гауссовым распределением правильно описывает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корреляционной функции совершенно нетривиальна. В качестве примера мы приведем на рисунках 29 и 30 результаты расчетов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корреляций для 900 ГэВ и 7000 ГэВ в случае, когда вся множественность представлена заряженными пионами. Там же для сравнения приведены экспериментальные данные из работ [77] и [78], соответственно.</w:t>
      </w:r>
    </w:p>
    <w:p w14:paraId="63E6B329"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Очевидно, что пока не удается добиться идеального согласия и требуется продолжение работ по тонкой настройке параметров новой модели (ОММПО).</w:t>
      </w:r>
    </w:p>
    <w:p w14:paraId="24741C97" w14:textId="77777777" w:rsidR="00471F99" w:rsidRDefault="000B5B30">
      <w:pPr>
        <w:spacing w:line="240" w:lineRule="auto"/>
        <w:jc w:val="center"/>
        <w:rPr>
          <w:rFonts w:ascii="Times New Roman" w:hAnsi="Times New Roman" w:cs="Times New Roman"/>
          <w:sz w:val="24"/>
        </w:rPr>
      </w:pPr>
      <w:r>
        <w:rPr>
          <w:rFonts w:ascii="Times New Roman" w:hAnsi="Times New Roman" w:cs="Times New Roman"/>
          <w:noProof/>
          <w:sz w:val="24"/>
          <w:szCs w:val="24"/>
          <w:lang w:val="en-US"/>
        </w:rPr>
        <w:lastRenderedPageBreak/>
        <mc:AlternateContent>
          <mc:Choice Requires="wpg">
            <w:drawing>
              <wp:inline distT="0" distB="0" distL="0" distR="0" wp14:anchorId="5BDBC80F" wp14:editId="1996C75C">
                <wp:extent cx="3067767" cy="2634018"/>
                <wp:effectExtent l="0" t="0" r="0" b="0"/>
                <wp:docPr id="6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1"/>
                        <pic:cNvPicPr>
                          <a:picLocks noChangeAspect="1"/>
                        </pic:cNvPicPr>
                      </pic:nvPicPr>
                      <pic:blipFill>
                        <a:blip r:embed="rId143"/>
                        <a:stretch/>
                      </pic:blipFill>
                      <pic:spPr bwMode="auto">
                        <a:xfrm>
                          <a:off x="0" y="0"/>
                          <a:ext cx="3100327" cy="2661974"/>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241.56pt;height:207.40pt;mso-wrap-distance-left:0.00pt;mso-wrap-distance-top:0.00pt;mso-wrap-distance-right:0.00pt;mso-wrap-distance-bottom:0.00pt;" stroked="false">
                <v:path textboxrect="0,0,0,0"/>
                <v:imagedata r:id="rId144" o:title=""/>
              </v:shape>
            </w:pict>
          </mc:Fallback>
        </mc:AlternateContent>
      </w:r>
    </w:p>
    <w:p w14:paraId="15798787"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29 – График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корреляционных функций для энергии </w:t>
      </w:r>
      <w:r>
        <w:rPr>
          <w:rFonts w:ascii="Times New Roman" w:hAnsi="Times New Roman" w:cs="Times New Roman"/>
          <w:i/>
          <w:sz w:val="24"/>
          <w:szCs w:val="24"/>
        </w:rPr>
        <w:t>рр</w:t>
      </w:r>
      <w:r>
        <w:rPr>
          <w:rFonts w:ascii="Times New Roman" w:hAnsi="Times New Roman" w:cs="Times New Roman"/>
          <w:sz w:val="24"/>
          <w:szCs w:val="24"/>
        </w:rPr>
        <w:t xml:space="preserve"> столкновений</w:t>
      </w:r>
      <w:r>
        <w:rPr>
          <w:rFonts w:ascii="Times New Roman" w:hAnsi="Times New Roman" w:cs="Times New Roman"/>
          <w:b/>
          <w:sz w:val="24"/>
          <w:szCs w:val="24"/>
        </w:rPr>
        <w:t xml:space="preserve"> </w:t>
      </w:r>
      <w:r>
        <w:rPr>
          <w:rFonts w:ascii="Times New Roman" w:hAnsi="Times New Roman" w:cs="Times New Roman"/>
          <w:sz w:val="24"/>
          <w:szCs w:val="24"/>
        </w:rPr>
        <w:t xml:space="preserve"> 900 ГэВ. Красная линия - распределение Швингера. Синяя линия - термальное распределение с учетом массы пиона. Зеленая линия – объединенная модель с учетом массы пиона. Черные точки  - данные [77]</w:t>
      </w:r>
    </w:p>
    <w:p w14:paraId="72510222" w14:textId="77777777" w:rsidR="00471F99" w:rsidRDefault="000B5B30">
      <w:pPr>
        <w:spacing w:line="240" w:lineRule="auto"/>
        <w:jc w:val="center"/>
        <w:rPr>
          <w:rFonts w:ascii="Times New Roman" w:hAnsi="Times New Roman" w:cs="Times New Roman"/>
          <w:sz w:val="24"/>
        </w:rPr>
      </w:pPr>
      <w:r>
        <w:rPr>
          <w:rFonts w:ascii="Times New Roman" w:hAnsi="Times New Roman" w:cs="Times New Roman"/>
          <w:noProof/>
          <w:sz w:val="24"/>
          <w:szCs w:val="24"/>
          <w:lang w:val="en-US"/>
        </w:rPr>
        <mc:AlternateContent>
          <mc:Choice Requires="wpg">
            <w:drawing>
              <wp:inline distT="0" distB="0" distL="0" distR="0" wp14:anchorId="486ADB14" wp14:editId="4663731E">
                <wp:extent cx="3341897" cy="2415654"/>
                <wp:effectExtent l="0" t="0" r="0" b="3810"/>
                <wp:docPr id="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2"/>
                        <pic:cNvPicPr>
                          <a:picLocks noChangeAspect="1"/>
                        </pic:cNvPicPr>
                      </pic:nvPicPr>
                      <pic:blipFill>
                        <a:blip r:embed="rId145"/>
                        <a:stretch/>
                      </pic:blipFill>
                      <pic:spPr bwMode="auto">
                        <a:xfrm>
                          <a:off x="0" y="0"/>
                          <a:ext cx="3365260" cy="2432541"/>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263.14pt;height:190.21pt;mso-wrap-distance-left:0.00pt;mso-wrap-distance-top:0.00pt;mso-wrap-distance-right:0.00pt;mso-wrap-distance-bottom:0.00pt;" stroked="false">
                <v:path textboxrect="0,0,0,0"/>
                <v:imagedata r:id="rId146" o:title=""/>
              </v:shape>
            </w:pict>
          </mc:Fallback>
        </mc:AlternateContent>
      </w:r>
    </w:p>
    <w:p w14:paraId="28CBC61E"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30 – График </w:t>
      </w:r>
      <m:oMath>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e>
            </m:d>
          </m:e>
          <m: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ch</m:t>
                </m:r>
              </m:sub>
            </m:sSub>
          </m:sub>
        </m:sSub>
      </m:oMath>
      <w:r>
        <w:rPr>
          <w:rFonts w:ascii="Times New Roman" w:hAnsi="Times New Roman" w:cs="Times New Roman"/>
          <w:sz w:val="24"/>
          <w:szCs w:val="24"/>
        </w:rPr>
        <w:t xml:space="preserve"> корреляционных функций для энергии </w:t>
      </w:r>
      <w:r>
        <w:rPr>
          <w:rFonts w:ascii="Times New Roman" w:hAnsi="Times New Roman" w:cs="Times New Roman"/>
          <w:i/>
          <w:sz w:val="24"/>
          <w:szCs w:val="24"/>
        </w:rPr>
        <w:t>рр</w:t>
      </w:r>
      <w:r>
        <w:rPr>
          <w:rFonts w:ascii="Times New Roman" w:hAnsi="Times New Roman" w:cs="Times New Roman"/>
          <w:sz w:val="24"/>
          <w:szCs w:val="24"/>
        </w:rPr>
        <w:t xml:space="preserve"> столкновений</w:t>
      </w:r>
      <w:r>
        <w:rPr>
          <w:rFonts w:ascii="Times New Roman" w:hAnsi="Times New Roman" w:cs="Times New Roman"/>
          <w:b/>
          <w:sz w:val="24"/>
          <w:szCs w:val="24"/>
        </w:rPr>
        <w:t xml:space="preserve"> </w:t>
      </w:r>
      <w:r>
        <w:rPr>
          <w:rFonts w:ascii="Times New Roman" w:hAnsi="Times New Roman" w:cs="Times New Roman"/>
          <w:sz w:val="24"/>
          <w:szCs w:val="24"/>
        </w:rPr>
        <w:t xml:space="preserve"> 900 ГэВ. Красная линия - распределение Швингера. Синяя линия - термальное распределение с учетом массы пиона. Зеленая линия – объединенная модель с учетом массы пиона. Черные точки - данные [78]</w:t>
      </w:r>
    </w:p>
    <w:p w14:paraId="2C7C38CD" w14:textId="77777777" w:rsidR="00471F99" w:rsidRDefault="00471F99">
      <w:pPr>
        <w:spacing w:after="0" w:line="240" w:lineRule="auto"/>
        <w:jc w:val="center"/>
        <w:rPr>
          <w:rFonts w:ascii="Times New Roman" w:hAnsi="Times New Roman" w:cs="Times New Roman"/>
          <w:sz w:val="24"/>
          <w:szCs w:val="24"/>
        </w:rPr>
      </w:pPr>
    </w:p>
    <w:p w14:paraId="349BEA63"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10" w:name="_Toc184662555"/>
      <w:r>
        <w:rPr>
          <w:rFonts w:ascii="Times New Roman" w:eastAsia="Times New Roman" w:hAnsi="Times New Roman" w:cs="Times New Roman"/>
          <w:b/>
          <w:color w:val="auto"/>
          <w:sz w:val="24"/>
          <w:szCs w:val="24"/>
          <w:lang w:eastAsia="ru-RU"/>
        </w:rPr>
        <w:t>1.6 Применение новой термальной модели для описания рA и AA столкновений с использованием в качестве входной информации результатов монте-карловской глауберовской модели на партонном уровне</w:t>
      </w:r>
      <w:bookmarkEnd w:id="10"/>
    </w:p>
    <w:p w14:paraId="5C7BB09B" w14:textId="77777777" w:rsidR="00471F99" w:rsidRDefault="000B5B30">
      <w:pPr>
        <w:pStyle w:val="ListParagraph"/>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lang w:eastAsia="ru-RU"/>
        </w:rPr>
        <w:t xml:space="preserve">На данном этапе работ в 2024 году удалось успешно расширить термальную модель мультипомеронного обмена для случай частиц с конечной массой. В рамках этого расширения удается успешно описывать спектры  и  корреляционной функции. Модель была применена для описания рA и AA столкновений с использованием в качестве инпута результатов монте-карловской глауберовской модели на партонном уровне. Были найдены </w:t>
      </w:r>
      <w:r>
        <w:rPr>
          <w:rFonts w:ascii="Times New Roman" w:hAnsi="Times New Roman" w:cs="Times New Roman"/>
          <w:sz w:val="24"/>
          <w:szCs w:val="24"/>
          <w:lang w:eastAsia="ru-RU"/>
        </w:rPr>
        <w:lastRenderedPageBreak/>
        <w:t>выражения для сильно-интенсивных переменных Σ[Pt, Nch], и Δ[Pt, Nch] через термальную функцию распределения ММПО в pA и AA взаимодействиях и изучено их поведение в зависимости от центральности.</w:t>
      </w:r>
    </w:p>
    <w:p w14:paraId="1032FF95" w14:textId="77777777" w:rsidR="00471F99" w:rsidRDefault="000B5B30">
      <w:pPr>
        <w:pStyle w:val="Heading2"/>
        <w:spacing w:line="360" w:lineRule="auto"/>
        <w:ind w:firstLine="709"/>
        <w:rPr>
          <w:rFonts w:ascii="Times New Roman" w:eastAsia="Calibri" w:hAnsi="Times New Roman" w:cs="Times New Roman"/>
          <w:color w:val="auto"/>
          <w:sz w:val="24"/>
          <w:szCs w:val="24"/>
        </w:rPr>
      </w:pPr>
      <w:bookmarkStart w:id="11" w:name="_Toc184662556"/>
      <w:r>
        <w:rPr>
          <w:rFonts w:ascii="Times New Roman" w:eastAsia="Calibri" w:hAnsi="Times New Roman" w:cs="Times New Roman"/>
          <w:color w:val="auto"/>
          <w:sz w:val="24"/>
          <w:szCs w:val="24"/>
        </w:rPr>
        <w:t>1.6.1 Сильно-интенсивные переменные Σ[Pt, Nch], и Δ[Pt, Nch]</w:t>
      </w:r>
      <w:bookmarkEnd w:id="11"/>
    </w:p>
    <w:p w14:paraId="0F839F5E" w14:textId="77777777" w:rsidR="00471F99" w:rsidRDefault="000B5B30">
      <w:pPr>
        <w:spacing w:after="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Дополнительную информацию о взаимодействии кварк-глюонных струн может дать анализ так называемых сильноинтенсивных переменных. Как было показано в работах [79,80], для любых двух экстенсивных величин, которые пропорциональны общей множественности, можно составить такие функции от первых двух моментов распределений этих величин, которые не зависят от среднего числа источников, а также от флуктуации их числа. В результате, вклад объемных флуктуаций оказывается мал, и позволяет отстроится от зависимости результатов от способов отбора по центральности и выбора ширины класса центральности. В связи с этим, в работах [81, 82] в модели мультипомеронного обмена были вычислены сильноинтенсивные величины, построенные для множественности n и суммарного поперечного импульса в событии Pt. Стоит отметить, что сильно-интенсивные переменные несут дополнительную информацию о струнной динамике и их взаимодействии [83] по сравнению с обыкновенными n-n, pt-n и pt-pt корреляциями [84]. В дальнейшем, была произведена оценка влияния формы pt-спектра на величину сильно-интенсивных переменных и вычислены их значения для реалистичного термального pt-распределения.</w:t>
      </w:r>
    </w:p>
    <w:p w14:paraId="4785A161" w14:textId="77777777" w:rsidR="00471F99" w:rsidRDefault="000B5B30">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Для протон-протонных столкновений, сильноинтенсивные величины, построенные для множественности N</w:t>
      </w:r>
      <w:r>
        <w:rPr>
          <w:rFonts w:ascii="Times New Roman" w:eastAsia="Calibri" w:hAnsi="Times New Roman" w:cs="Times New Roman"/>
          <w:sz w:val="24"/>
          <w:szCs w:val="24"/>
          <w:vertAlign w:val="subscript"/>
        </w:rPr>
        <w:t>ch</w:t>
      </w:r>
      <w:r>
        <w:rPr>
          <w:rFonts w:ascii="Times New Roman" w:eastAsia="Calibri" w:hAnsi="Times New Roman" w:cs="Times New Roman"/>
          <w:sz w:val="24"/>
          <w:szCs w:val="24"/>
        </w:rPr>
        <w:t xml:space="preserve"> и суммарного поперечного импульса в событии Pt определяются следующим образом:</w:t>
      </w:r>
    </w:p>
    <w:p w14:paraId="6C8CE3F9" w14:textId="77777777" w:rsidR="00471F99" w:rsidRDefault="000B5B30">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g">
            <w:drawing>
              <wp:inline distT="0" distB="0" distL="0" distR="0" wp14:anchorId="70443278" wp14:editId="03510701">
                <wp:extent cx="4725670" cy="1021080"/>
                <wp:effectExtent l="0" t="0" r="0" b="0"/>
                <wp:docPr id="7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png"/>
                        <pic:cNvPicPr>
                          <a:picLocks noChangeAspect="1"/>
                        </pic:cNvPicPr>
                      </pic:nvPicPr>
                      <pic:blipFill>
                        <a:blip r:embed="rId147"/>
                        <a:stretch/>
                      </pic:blipFill>
                      <pic:spPr bwMode="auto">
                        <a:xfrm>
                          <a:off x="0" y="0"/>
                          <a:ext cx="4725670" cy="102108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372.10pt;height:80.40pt;mso-wrap-distance-left:0.00pt;mso-wrap-distance-top:0.00pt;mso-wrap-distance-right:0.00pt;mso-wrap-distance-bottom:0.00pt;" stroked="false">
                <v:path textboxrect="0,0,0,0"/>
                <v:imagedata r:id="rId148" o:title=""/>
              </v:shape>
            </w:pict>
          </mc:Fallback>
        </mc:AlternateContent>
      </w:r>
    </w:p>
    <w:p w14:paraId="7412AA36" w14:textId="77777777" w:rsidR="00471F99" w:rsidRDefault="000B5B30">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Здесь угловые скобки означают усреднение по событиям, </w:t>
      </w:r>
      <w:r>
        <w:rPr>
          <w:rFonts w:ascii="Times New Roman" w:eastAsia="Calibri" w:hAnsi="Times New Roman" w:cs="Times New Roman"/>
          <w:noProof/>
          <w:sz w:val="24"/>
          <w:szCs w:val="24"/>
          <w:lang w:val="en-US"/>
        </w:rPr>
        <mc:AlternateContent>
          <mc:Choice Requires="wpg">
            <w:drawing>
              <wp:inline distT="0" distB="0" distL="0" distR="0" wp14:anchorId="568669EF" wp14:editId="7D9AD4FB">
                <wp:extent cx="1734185" cy="191135"/>
                <wp:effectExtent l="0" t="0" r="0" b="0"/>
                <wp:docPr id="7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png"/>
                        <pic:cNvPicPr>
                          <a:picLocks noChangeAspect="1"/>
                        </pic:cNvPicPr>
                      </pic:nvPicPr>
                      <pic:blipFill>
                        <a:blip r:embed="rId149"/>
                        <a:stretch/>
                      </pic:blipFill>
                      <pic:spPr bwMode="auto">
                        <a:xfrm>
                          <a:off x="0" y="0"/>
                          <a:ext cx="1734185" cy="19113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136.55pt;height:15.05pt;mso-wrap-distance-left:0.00pt;mso-wrap-distance-top:0.00pt;mso-wrap-distance-right:0.00pt;mso-wrap-distance-bottom:0.00pt;" stroked="false">
                <v:path textboxrect="0,0,0,0"/>
                <v:imagedata r:id="rId150" o:title=""/>
              </v:shape>
            </w:pict>
          </mc:Fallback>
        </mc:AlternateContent>
      </w:r>
      <w:r>
        <w:rPr>
          <w:rFonts w:ascii="Times New Roman" w:eastAsia="Calibri" w:hAnsi="Times New Roman" w:cs="Times New Roman"/>
          <w:sz w:val="24"/>
          <w:szCs w:val="24"/>
        </w:rPr>
        <w:t xml:space="preserve"> – приведенная дисперсия величины A, </w:t>
      </w:r>
      <w:r>
        <w:rPr>
          <w:rFonts w:ascii="Times New Roman" w:eastAsia="Calibri" w:hAnsi="Times New Roman" w:cs="Times New Roman"/>
          <w:noProof/>
          <w:sz w:val="24"/>
          <w:szCs w:val="24"/>
          <w:lang w:val="en-US"/>
        </w:rPr>
        <mc:AlternateContent>
          <mc:Choice Requires="wpg">
            <w:drawing>
              <wp:inline distT="0" distB="0" distL="0" distR="0" wp14:anchorId="37E9AC40" wp14:editId="1A81F1E3">
                <wp:extent cx="1913890" cy="190500"/>
                <wp:effectExtent l="0" t="0" r="0" b="0"/>
                <wp:docPr id="7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png"/>
                        <pic:cNvPicPr>
                          <a:picLocks noChangeAspect="1"/>
                        </pic:cNvPicPr>
                      </pic:nvPicPr>
                      <pic:blipFill>
                        <a:blip r:embed="rId151"/>
                        <a:stretch/>
                      </pic:blipFill>
                      <pic:spPr bwMode="auto">
                        <a:xfrm>
                          <a:off x="0" y="0"/>
                          <a:ext cx="1913890" cy="19050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150.70pt;height:15.00pt;mso-wrap-distance-left:0.00pt;mso-wrap-distance-top:0.00pt;mso-wrap-distance-right:0.00pt;mso-wrap-distance-bottom:0.00pt;" stroked="false">
                <v:path textboxrect="0,0,0,0"/>
                <v:imagedata r:id="rId152" o:title=""/>
              </v:shape>
            </w:pict>
          </mc:Fallback>
        </mc:AlternateContent>
      </w:r>
      <w:r>
        <w:rPr>
          <w:rFonts w:ascii="Times New Roman" w:eastAsia="Calibri" w:hAnsi="Times New Roman" w:cs="Times New Roman"/>
          <w:sz w:val="24"/>
          <w:szCs w:val="24"/>
        </w:rPr>
        <w:t>– приведенная дисперсия инклюзивного распределения по поперечному импульсу, двойные угловые скобки – усреднение по всем частицам.</w:t>
      </w:r>
    </w:p>
    <w:p w14:paraId="0B18C30B" w14:textId="77777777" w:rsidR="00471F99" w:rsidRDefault="000B5B30">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Для вычисления усреднения в модели с термальным распределением используется следующий вид совместного распределения:</w:t>
      </w:r>
    </w:p>
    <w:p w14:paraId="4FFF465A" w14:textId="77777777" w:rsidR="00471F99" w:rsidRDefault="000B5B30">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n-US"/>
        </w:rPr>
        <w:lastRenderedPageBreak/>
        <mc:AlternateContent>
          <mc:Choice Requires="wpg">
            <w:drawing>
              <wp:inline distT="0" distB="0" distL="0" distR="0" wp14:anchorId="062954C1" wp14:editId="7AA527EE">
                <wp:extent cx="4810125" cy="1162050"/>
                <wp:effectExtent l="0" t="0" r="0" b="0"/>
                <wp:docPr id="73"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
                        <pic:cNvPicPr>
                          <a:picLocks noChangeAspect="1"/>
                        </pic:cNvPicPr>
                      </pic:nvPicPr>
                      <pic:blipFill>
                        <a:blip r:embed="rId153"/>
                        <a:stretch/>
                      </pic:blipFill>
                      <pic:spPr bwMode="auto">
                        <a:xfrm>
                          <a:off x="0" y="0"/>
                          <a:ext cx="4810125" cy="116205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378.75pt;height:91.50pt;mso-wrap-distance-left:0.00pt;mso-wrap-distance-top:0.00pt;mso-wrap-distance-right:0.00pt;mso-wrap-distance-bottom:0.00pt;" stroked="false">
                <v:path textboxrect="0,0,0,0"/>
                <v:imagedata r:id="rId154" o:title=""/>
              </v:shape>
            </w:pict>
          </mc:Fallback>
        </mc:AlternateContent>
      </w:r>
    </w:p>
    <w:p w14:paraId="0F3ABDDE" w14:textId="77777777" w:rsidR="00471F99" w:rsidRDefault="000B5B30">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после выполнения усреднений, для pp-столкновений, получается:</w:t>
      </w:r>
    </w:p>
    <w:p w14:paraId="5B92B8F3" w14:textId="77777777" w:rsidR="00471F99" w:rsidRDefault="000B5B3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g">
            <w:drawing>
              <wp:inline distT="0" distB="0" distL="0" distR="0" wp14:anchorId="2CF9E207" wp14:editId="0960F718">
                <wp:extent cx="5697220" cy="1391285"/>
                <wp:effectExtent l="0" t="0" r="0" b="0"/>
                <wp:docPr id="7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pic:cNvPicPr>
                          <a:picLocks noChangeAspect="1"/>
                        </pic:cNvPicPr>
                      </pic:nvPicPr>
                      <pic:blipFill>
                        <a:blip r:embed="rId155"/>
                        <a:stretch/>
                      </pic:blipFill>
                      <pic:spPr bwMode="auto">
                        <a:xfrm>
                          <a:off x="0" y="0"/>
                          <a:ext cx="5697220" cy="1391284"/>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448.60pt;height:109.55pt;mso-wrap-distance-left:0.00pt;mso-wrap-distance-top:0.00pt;mso-wrap-distance-right:0.00pt;mso-wrap-distance-bottom:0.00pt;" stroked="false">
                <v:path textboxrect="0,0,0,0"/>
                <v:imagedata r:id="rId156" o:title=""/>
              </v:shape>
            </w:pict>
          </mc:Fallback>
        </mc:AlternateContent>
      </w:r>
    </w:p>
    <w:p w14:paraId="26CE312C" w14:textId="77777777" w:rsidR="00471F99" w:rsidRDefault="000B5B30">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Отличие от варианта с распределением Швингера [81,82] только в последней формуле для среднего по всем частицам квадрата поперечного импульса.</w:t>
      </w:r>
    </w:p>
    <w:p w14:paraId="4F41383B" w14:textId="77777777" w:rsidR="00471F99" w:rsidRDefault="000B5B30">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Таким образом, для термального распределения выражения для сильно интенсивных величин в модели ММПО принимают вид:</w:t>
      </w:r>
    </w:p>
    <w:p w14:paraId="141701B5" w14:textId="77777777" w:rsidR="00471F99" w:rsidRDefault="000B5B3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lang w:val="en-US"/>
        </w:rPr>
        <mc:AlternateContent>
          <mc:Choice Requires="wpg">
            <w:drawing>
              <wp:inline distT="0" distB="0" distL="0" distR="0" wp14:anchorId="67F4114F" wp14:editId="1948E961">
                <wp:extent cx="6120130" cy="1219200"/>
                <wp:effectExtent l="0" t="0" r="0" b="0"/>
                <wp:docPr id="7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6.png"/>
                        <pic:cNvPicPr>
                          <a:picLocks noChangeAspect="1"/>
                        </pic:cNvPicPr>
                      </pic:nvPicPr>
                      <pic:blipFill>
                        <a:blip r:embed="rId157"/>
                        <a:stretch/>
                      </pic:blipFill>
                      <pic:spPr bwMode="auto">
                        <a:xfrm>
                          <a:off x="0" y="0"/>
                          <a:ext cx="6120130" cy="121920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481.90pt;height:96.00pt;mso-wrap-distance-left:0.00pt;mso-wrap-distance-top:0.00pt;mso-wrap-distance-right:0.00pt;mso-wrap-distance-bottom:0.00pt;" stroked="false">
                <v:path textboxrect="0,0,0,0"/>
                <v:imagedata r:id="rId158" o:title=""/>
              </v:shape>
            </w:pict>
          </mc:Fallback>
        </mc:AlternateContent>
      </w:r>
    </w:p>
    <w:p w14:paraId="51A9412A" w14:textId="77777777" w:rsidR="00471F99" w:rsidRDefault="000B5B30">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Сравнение результатов для сильно-интенсивных величин в термальном и швингеровском подходах отличаются значительно, а сравнение с монте-карловским генератором Pythia [81] показывает, что в швингеровском подходе совпадение оказывается хуже, чем с учетом термального распределения. В связи с этим представляет интерес получение экспериментальных данных не только при энергии SPS/NICA, но и при более высоких энергий, в т.ч. LHC.  В результате, мы показали, что несмотря на то, что в рамках данного подхода обычные pt-n корреляции оказываются равными для различных распределений по поперечному импульсу, предсказания по сильно-интенсивным переменным оказываются различными. Сильно интенсивные величины  Σ[Pt, Nch] и Δ[Pt, Nch] оказываются существенным образом зависят от формы распределения по поперечному импульсу, и его правильный учет является необходимым требованиям для получения реалистичных предсказаний для данной наблюдаемой величины.</w:t>
      </w:r>
    </w:p>
    <w:p w14:paraId="6535BBE0" w14:textId="77777777" w:rsidR="00471F99" w:rsidRDefault="000B5B30">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Обобщение данного подхода на p-А и А-А столкновения требует более детального рассмотрения. Основная проблема связана с тем, чтобы получить реалистичное </w:t>
      </w:r>
      <w:r>
        <w:rPr>
          <w:rFonts w:ascii="Times New Roman" w:eastAsia="Calibri" w:hAnsi="Times New Roman" w:cs="Times New Roman"/>
          <w:sz w:val="24"/>
          <w:szCs w:val="24"/>
        </w:rPr>
        <w:lastRenderedPageBreak/>
        <w:t>распределение по числу мульти-померонных обменов. Непосредственное обобщение геометрического подхода [84,85] привело бы к предсказаниям, эквивалентным стандартному глауберовскому подходу, несовместимому с сохранением энергии, в котором получается слишком большой рост множественности с увеличением числа нуклон-нуклонных столкновений (более подробное обсуждение данной проблемы дается в разделе 1.6.2.3). В связи с этим, в качестве входных данных модели для распределения по числу померонов в ядро-ядерных взаимодействий можно принимать распределение по числу партонных столкновений в глауберовской модели на партонном уровне [86,87], что позволяет корректно описать множественность в зависимости от центральности. Другая проблема связана с тем, что в ядро-ядерных столкновениях рост pt-n корреляционной функции в самых центральных столкновениях переходит к выходу на плато и даже к небольшой убывающей зависимости [88], данный эффект может быть объяснен в модели слияния струн [89, 90], но в нашем подходе требует отдельного учета.</w:t>
      </w:r>
    </w:p>
    <w:p w14:paraId="5975757D" w14:textId="77777777" w:rsidR="00471F99" w:rsidRDefault="000B5B30">
      <w:pPr>
        <w:pStyle w:val="Heading2"/>
        <w:spacing w:line="360" w:lineRule="auto"/>
        <w:ind w:firstLine="709"/>
        <w:jc w:val="both"/>
        <w:rPr>
          <w:rFonts w:ascii="Times New Roman" w:hAnsi="Times New Roman" w:cs="Times New Roman"/>
          <w:color w:val="auto"/>
          <w:sz w:val="24"/>
          <w:szCs w:val="24"/>
        </w:rPr>
      </w:pPr>
      <w:bookmarkStart w:id="12" w:name="_Toc184662557"/>
      <w:r>
        <w:rPr>
          <w:rFonts w:ascii="Times New Roman" w:hAnsi="Times New Roman" w:cs="Times New Roman"/>
          <w:color w:val="auto"/>
          <w:sz w:val="24"/>
          <w:szCs w:val="24"/>
        </w:rPr>
        <w:t>1.6.2</w:t>
      </w:r>
      <w:bookmarkEnd w:id="12"/>
      <w:r>
        <w:rPr>
          <w:rFonts w:ascii="Times New Roman" w:hAnsi="Times New Roman" w:cs="Times New Roman"/>
          <w:color w:val="auto"/>
          <w:sz w:val="24"/>
          <w:szCs w:val="24"/>
        </w:rPr>
        <w:t xml:space="preserve"> </w:t>
      </w:r>
      <w:bookmarkStart w:id="13" w:name="_Toc184662558"/>
      <w:r>
        <w:rPr>
          <w:rFonts w:ascii="Times New Roman" w:hAnsi="Times New Roman" w:cs="Times New Roman"/>
          <w:color w:val="auto"/>
          <w:sz w:val="24"/>
          <w:szCs w:val="24"/>
        </w:rPr>
        <w:t>Глауберовское моделирование столкновений адронов и ядер на партонном уровне</w:t>
      </w:r>
      <w:bookmarkEnd w:id="13"/>
    </w:p>
    <w:p w14:paraId="0A291295" w14:textId="77777777" w:rsidR="00471F99" w:rsidRDefault="000B5B30">
      <w:pPr>
        <w:spacing w:after="0" w:line="360" w:lineRule="auto"/>
        <w:ind w:firstLine="709"/>
        <w:jc w:val="both"/>
        <w:rPr>
          <w:rFonts w:ascii="Times New Roman" w:eastAsia="MS Mincho" w:hAnsi="Times New Roman" w:cs="Times New Roman"/>
          <w:sz w:val="24"/>
          <w:szCs w:val="24"/>
        </w:rPr>
      </w:pPr>
      <w:r>
        <w:rPr>
          <w:rFonts w:ascii="Times New Roman" w:eastAsia="MS Mincho" w:hAnsi="Times New Roman" w:cs="Times New Roman"/>
          <w:sz w:val="24"/>
          <w:szCs w:val="24"/>
        </w:rPr>
        <w:t>Глауберовский подход широко используется для описания множественного рождения во взаимодействиях с участием адронов и ядер в широком диапазоне энергий [91, 92]. В рамках этого подхода взаимодействие релятивистских ядер является суперпозицией независимых нуклон-нуклонных столкновений. Для более детального описания различных наблюдаемых величин и особенностей ядерного взаимодействия глауберовская модель все чаще используется на партонном уровне [93-95]. При этом обычно систематическому описанию pp-взаимодействия уделяется недостаточно внимания. Полноценный подход состоит в том, что прежде чем применять модель к ядерно-ядерным столкновениям, необходимо убедиться, что основные особенности pp-взаимодействия описываются адекватно. В связи с этим, производится дальнейшее развитие партонной монте-карловской модели Глаубера [86] и делается обобщение на случай протон-ядерных и ядро-ядерных столкновений. В рамках этой модели в pp-столкновениях удовлетворительно описываются полное, упругое и неупругое сечения, наклон дифракционного конуса в диапазоне энергий от SPS до LHC при минимальном количестве свободных параметров [86]. Модель применяется к Pb-Pb столкновениям при энергии LHC. Обсуждается связь этого подхода с модифицированной моделью Глаубера [96-97] и другими подходами.</w:t>
      </w:r>
    </w:p>
    <w:p w14:paraId="64BA8D42" w14:textId="77777777" w:rsidR="00471F99" w:rsidRDefault="000B5B30">
      <w:pPr>
        <w:ind w:firstLine="709"/>
        <w:rPr>
          <w:rFonts w:ascii="Times New Roman" w:hAnsi="Times New Roman" w:cs="Times New Roman"/>
          <w:sz w:val="24"/>
          <w:szCs w:val="24"/>
        </w:rPr>
      </w:pPr>
      <w:r>
        <w:rPr>
          <w:rFonts w:ascii="Times New Roman" w:hAnsi="Times New Roman" w:cs="Times New Roman"/>
          <w:sz w:val="24"/>
          <w:szCs w:val="24"/>
        </w:rPr>
        <w:t>М</w:t>
      </w:r>
      <w:bookmarkStart w:id="14" w:name="монте-карловская-модель-глаубера-на-парт"/>
      <w:r>
        <w:rPr>
          <w:rFonts w:ascii="Times New Roman" w:hAnsi="Times New Roman" w:cs="Times New Roman"/>
          <w:sz w:val="24"/>
          <w:szCs w:val="24"/>
        </w:rPr>
        <w:t>онте-карловская модель глаубера на партонном уровне</w:t>
      </w:r>
      <w:bookmarkEnd w:id="14"/>
      <w:r>
        <w:rPr>
          <w:rFonts w:ascii="Times New Roman" w:hAnsi="Times New Roman" w:cs="Times New Roman"/>
          <w:sz w:val="24"/>
          <w:szCs w:val="24"/>
        </w:rPr>
        <w:t>.</w:t>
      </w:r>
    </w:p>
    <w:p w14:paraId="63CA007B" w14:textId="77777777" w:rsidR="00471F99" w:rsidRDefault="000B5B30">
      <w:pPr>
        <w:spacing w:after="0" w:line="360" w:lineRule="auto"/>
        <w:ind w:firstLine="709"/>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В данной работе предполагается, что ядра снаряда и мишени представляют совокупность протонов и нейтронов, которые распределены относительно центра ядра в </w:t>
      </w:r>
      <w:r>
        <w:rPr>
          <w:rFonts w:ascii="Times New Roman" w:eastAsia="MS Mincho" w:hAnsi="Times New Roman" w:cs="Times New Roman"/>
          <w:sz w:val="24"/>
          <w:szCs w:val="24"/>
        </w:rPr>
        <w:lastRenderedPageBreak/>
        <w:t>соответствии с функцией ядерной плотности. В частности, для тяжелых ядер применяется распределение Вудса-Саксона:</w:t>
      </w:r>
    </w:p>
    <w:p w14:paraId="578150EA" w14:textId="77777777" w:rsidR="00471F99" w:rsidRDefault="000B5B30">
      <w:pPr>
        <w:pBdr>
          <w:top w:val="none" w:sz="4" w:space="0" w:color="000000"/>
          <w:left w:val="none" w:sz="4" w:space="0" w:color="000000"/>
          <w:bottom w:val="none" w:sz="4" w:space="0" w:color="000000"/>
          <w:right w:val="none" w:sz="4" w:space="0" w:color="000000"/>
          <w:between w:val="none" w:sz="4" w:space="0" w:color="000000"/>
        </w:pBdr>
        <w:spacing w:after="0" w:line="360" w:lineRule="auto"/>
        <w:rPr>
          <w:rFonts w:ascii="Times New Roman" w:eastAsia="Arial Unicode MS" w:hAnsi="Times New Roman" w:cs="Times New Roman"/>
          <w:sz w:val="24"/>
          <w:szCs w:val="24"/>
          <w:lang w:eastAsia="ru-RU"/>
          <w14:textOutline w14:w="0" w14:cap="flat" w14:cmpd="sng" w14:algn="ctr">
            <w14:noFill/>
            <w14:prstDash w14:val="solid"/>
            <w14:bevel/>
          </w14:textOutline>
        </w:rPr>
      </w:pPr>
      <m:oMathPara>
        <m:oMathParaPr>
          <m:jc m:val="center"/>
        </m:oMathParaPr>
        <m:oMath>
          <m:r>
            <w:rPr>
              <w:rFonts w:ascii="Cambria Math" w:eastAsia="Arial Unicode MS" w:hAnsi="Cambria Math" w:cs="Times New Roman"/>
              <w:sz w:val="24"/>
              <w:szCs w:val="24"/>
              <w:lang w:eastAsia="ru-RU"/>
              <w14:textOutline w14:w="0" w14:cap="flat" w14:cmpd="sng" w14:algn="ctr">
                <w14:noFill/>
                <w14:prstDash w14:val="solid"/>
                <w14:bevel/>
              </w14:textOutline>
            </w:rPr>
            <m:t>ρ</m:t>
          </m:r>
          <m:d>
            <m:dPr>
              <m:ctrlPr>
                <w:rPr>
                  <w:rFonts w:ascii="Cambria Math" w:eastAsia="Arial Unicode MS" w:hAnsi="Cambria Math" w:cs="Times New Roman"/>
                  <w:sz w:val="24"/>
                  <w:szCs w:val="24"/>
                  <w:lang w:eastAsia="ru-RU"/>
                  <w14:textOutline w14:w="0" w14:cap="flat" w14:cmpd="sng" w14:algn="ctr">
                    <w14:noFill/>
                    <w14:prstDash w14:val="solid"/>
                    <w14:bevel/>
                  </w14:textOutline>
                </w:rPr>
              </m:ctrlPr>
            </m:dPr>
            <m:e>
              <m:r>
                <w:rPr>
                  <w:rFonts w:ascii="Cambria Math" w:eastAsia="Arial Unicode MS" w:hAnsi="Cambria Math" w:cs="Times New Roman"/>
                  <w:sz w:val="24"/>
                  <w:szCs w:val="24"/>
                  <w:lang w:eastAsia="ru-RU"/>
                  <w14:textOutline w14:w="0" w14:cap="flat" w14:cmpd="sng" w14:algn="ctr">
                    <w14:noFill/>
                    <w14:prstDash w14:val="solid"/>
                    <w14:bevel/>
                  </w14:textOutline>
                </w:rPr>
                <m:t>r</m:t>
              </m:r>
            </m:e>
          </m:d>
          <m:r>
            <w:rPr>
              <w:rFonts w:ascii="Cambria Math" w:eastAsia="Arial Unicode MS" w:hAnsi="Cambria Math" w:cs="Times New Roman"/>
              <w:sz w:val="24"/>
              <w:szCs w:val="24"/>
              <w:lang w:eastAsia="ru-RU"/>
              <w14:textOutline w14:w="0" w14:cap="flat" w14:cmpd="sng" w14:algn="ctr">
                <w14:noFill/>
                <w14:prstDash w14:val="solid"/>
                <w14:bevel/>
              </w14:textOutline>
            </w:rPr>
            <m:t>=</m:t>
          </m:r>
          <m:f>
            <m:fPr>
              <m:ctrlPr>
                <w:rPr>
                  <w:rFonts w:ascii="Cambria Math" w:eastAsia="Arial Unicode MS" w:hAnsi="Cambria Math" w:cs="Times New Roman"/>
                  <w:sz w:val="24"/>
                  <w:szCs w:val="24"/>
                  <w:lang w:eastAsia="ru-RU"/>
                  <w14:textOutline w14:w="0" w14:cap="flat" w14:cmpd="sng" w14:algn="ctr">
                    <w14:noFill/>
                    <w14:prstDash w14:val="solid"/>
                    <w14:bevel/>
                  </w14:textOutline>
                </w:rPr>
              </m:ctrlPr>
            </m:fPr>
            <m:num>
              <m:sSub>
                <m:sSubPr>
                  <m:ctrlPr>
                    <w:rPr>
                      <w:rFonts w:ascii="Cambria Math" w:eastAsia="Arial Unicode MS" w:hAnsi="Cambria Math" w:cs="Times New Roman"/>
                      <w:sz w:val="24"/>
                      <w:szCs w:val="24"/>
                      <w:lang w:eastAsia="ru-RU"/>
                      <w14:textOutline w14:w="0" w14:cap="flat" w14:cmpd="sng" w14:algn="ctr">
                        <w14:noFill/>
                        <w14:prstDash w14:val="solid"/>
                        <w14:bevel/>
                      </w14:textOutline>
                    </w:rPr>
                  </m:ctrlPr>
                </m:sSubPr>
                <m:e>
                  <m:r>
                    <w:rPr>
                      <w:rFonts w:ascii="Cambria Math" w:eastAsia="Arial Unicode MS" w:hAnsi="Cambria Math" w:cs="Times New Roman"/>
                      <w:sz w:val="24"/>
                      <w:szCs w:val="24"/>
                      <w:lang w:eastAsia="ru-RU"/>
                      <w14:textOutline w14:w="0" w14:cap="flat" w14:cmpd="sng" w14:algn="ctr">
                        <w14:noFill/>
                        <w14:prstDash w14:val="solid"/>
                        <w14:bevel/>
                      </w14:textOutline>
                    </w:rPr>
                    <m:t>ρ</m:t>
                  </m:r>
                </m:e>
                <m:sub>
                  <m:r>
                    <w:rPr>
                      <w:rFonts w:ascii="Cambria Math" w:eastAsia="Arial Unicode MS" w:hAnsi="Cambria Math" w:cs="Times New Roman"/>
                      <w:sz w:val="24"/>
                      <w:szCs w:val="24"/>
                      <w:lang w:eastAsia="ru-RU"/>
                      <w14:textOutline w14:w="0" w14:cap="flat" w14:cmpd="sng" w14:algn="ctr">
                        <w14:noFill/>
                        <w14:prstDash w14:val="solid"/>
                        <w14:bevel/>
                      </w14:textOutline>
                    </w:rPr>
                    <m:t>0</m:t>
                  </m:r>
                </m:sub>
              </m:sSub>
            </m:num>
            <m:den>
              <m:r>
                <w:rPr>
                  <w:rFonts w:ascii="Cambria Math" w:eastAsia="Arial Unicode MS" w:hAnsi="Cambria Math" w:cs="Times New Roman"/>
                  <w:sz w:val="24"/>
                  <w:szCs w:val="24"/>
                  <w:lang w:eastAsia="ru-RU"/>
                  <w14:textOutline w14:w="0" w14:cap="flat" w14:cmpd="sng" w14:algn="ctr">
                    <w14:noFill/>
                    <w14:prstDash w14:val="solid"/>
                    <w14:bevel/>
                  </w14:textOutline>
                </w:rPr>
                <m:t>1+exp</m:t>
              </m:r>
              <m:d>
                <m:dPr>
                  <m:begChr m:val="["/>
                  <m:endChr m:val="]"/>
                  <m:ctrlPr>
                    <w:rPr>
                      <w:rFonts w:ascii="Cambria Math" w:eastAsia="Arial Unicode MS" w:hAnsi="Cambria Math" w:cs="Times New Roman"/>
                      <w:sz w:val="24"/>
                      <w:szCs w:val="24"/>
                      <w:lang w:eastAsia="ru-RU"/>
                      <w14:textOutline w14:w="0" w14:cap="flat" w14:cmpd="sng" w14:algn="ctr">
                        <w14:noFill/>
                        <w14:prstDash w14:val="solid"/>
                        <w14:bevel/>
                      </w14:textOutline>
                    </w:rPr>
                  </m:ctrlPr>
                </m:dPr>
                <m:e>
                  <m:f>
                    <m:fPr>
                      <m:type m:val="lin"/>
                      <m:ctrlPr>
                        <w:rPr>
                          <w:rFonts w:ascii="Cambria Math" w:eastAsia="Arial Unicode MS" w:hAnsi="Cambria Math" w:cs="Times New Roman"/>
                          <w:sz w:val="24"/>
                          <w:szCs w:val="24"/>
                          <w:lang w:eastAsia="ru-RU"/>
                          <w14:textOutline w14:w="0" w14:cap="flat" w14:cmpd="sng" w14:algn="ctr">
                            <w14:noFill/>
                            <w14:prstDash w14:val="solid"/>
                            <w14:bevel/>
                          </w14:textOutline>
                        </w:rPr>
                      </m:ctrlPr>
                    </m:fPr>
                    <m:num>
                      <m:d>
                        <m:dPr>
                          <m:ctrlPr>
                            <w:rPr>
                              <w:rFonts w:ascii="Cambria Math" w:eastAsia="Arial Unicode MS" w:hAnsi="Cambria Math" w:cs="Times New Roman"/>
                              <w:sz w:val="24"/>
                              <w:szCs w:val="24"/>
                              <w:lang w:eastAsia="ru-RU"/>
                              <w14:textOutline w14:w="0" w14:cap="flat" w14:cmpd="sng" w14:algn="ctr">
                                <w14:noFill/>
                                <w14:prstDash w14:val="solid"/>
                                <w14:bevel/>
                              </w14:textOutline>
                            </w:rPr>
                          </m:ctrlPr>
                        </m:dPr>
                        <m:e>
                          <m:r>
                            <w:rPr>
                              <w:rFonts w:ascii="Cambria Math" w:eastAsia="Arial Unicode MS" w:hAnsi="Cambria Math" w:cs="Times New Roman"/>
                              <w:sz w:val="24"/>
                              <w:szCs w:val="24"/>
                              <w:lang w:eastAsia="ru-RU"/>
                              <w14:textOutline w14:w="0" w14:cap="flat" w14:cmpd="sng" w14:algn="ctr">
                                <w14:noFill/>
                                <w14:prstDash w14:val="solid"/>
                                <w14:bevel/>
                              </w14:textOutline>
                            </w:rPr>
                            <m:t>r-R</m:t>
                          </m:r>
                        </m:e>
                      </m:d>
                    </m:num>
                    <m:den>
                      <m:r>
                        <w:rPr>
                          <w:rFonts w:ascii="Cambria Math" w:eastAsia="Arial Unicode MS" w:hAnsi="Cambria Math" w:cs="Times New Roman"/>
                          <w:sz w:val="24"/>
                          <w:szCs w:val="24"/>
                          <w:lang w:eastAsia="ru-RU"/>
                          <w14:textOutline w14:w="0" w14:cap="flat" w14:cmpd="sng" w14:algn="ctr">
                            <w14:noFill/>
                            <w14:prstDash w14:val="solid"/>
                            <w14:bevel/>
                          </w14:textOutline>
                        </w:rPr>
                        <m:t>d</m:t>
                      </m:r>
                    </m:den>
                  </m:f>
                </m:e>
              </m:d>
            </m:den>
          </m:f>
        </m:oMath>
      </m:oMathPara>
    </w:p>
    <w:p w14:paraId="1709FFDF" w14:textId="77777777" w:rsidR="00471F99" w:rsidRDefault="000B5B30">
      <w:pPr>
        <w:pBdr>
          <w:top w:val="none" w:sz="4" w:space="0" w:color="000000"/>
          <w:left w:val="none" w:sz="4" w:space="0" w:color="000000"/>
          <w:bottom w:val="none" w:sz="4" w:space="0" w:color="000000"/>
          <w:right w:val="none" w:sz="4" w:space="0" w:color="000000"/>
          <w:between w:val="none" w:sz="4" w:space="0" w:color="000000"/>
        </w:pBdr>
        <w:spacing w:after="0" w:line="360" w:lineRule="auto"/>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с параметрами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R</w:t>
      </w: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 6.63 фм,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 xml:space="preserve">d </w:t>
      </w: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0.545 фм для ядер свинца </w:t>
      </w:r>
      <w:r>
        <w:rPr>
          <w:rFonts w:ascii="Times New Roman" w:eastAsia="Arial Unicode MS" w:hAnsi="Times New Roman" w:cs="Times New Roman"/>
          <w:sz w:val="24"/>
          <w:szCs w:val="24"/>
          <w:vertAlign w:val="superscript"/>
          <w:lang w:eastAsia="ru-RU"/>
          <w14:textOutline w14:w="0" w14:cap="flat" w14:cmpd="sng" w14:algn="ctr">
            <w14:noFill/>
            <w14:prstDash w14:val="solid"/>
            <w14:bevel/>
          </w14:textOutline>
        </w:rPr>
        <w:t>208</w:t>
      </w:r>
      <w:r>
        <w:rPr>
          <w:rFonts w:ascii="Times New Roman" w:eastAsia="Arial Unicode MS" w:hAnsi="Times New Roman" w:cs="Times New Roman"/>
          <w:sz w:val="24"/>
          <w:szCs w:val="24"/>
          <w:lang w:eastAsia="ru-RU"/>
          <w14:textOutline w14:w="0" w14:cap="flat" w14:cmpd="sng" w14:algn="ctr">
            <w14:noFill/>
            <w14:prstDash w14:val="solid"/>
            <w14:bevel/>
          </w14:textOutline>
        </w:rPr>
        <w:t>Pb .</w:t>
      </w:r>
    </w:p>
    <w:p w14:paraId="75A9BFD6" w14:textId="77777777" w:rsidR="00471F99" w:rsidRDefault="000B5B30">
      <w:pPr>
        <w:pBdr>
          <w:top w:val="none" w:sz="4" w:space="0" w:color="000000"/>
          <w:left w:val="none" w:sz="4" w:space="0" w:color="000000"/>
          <w:bottom w:val="none" w:sz="4" w:space="0" w:color="000000"/>
          <w:right w:val="none" w:sz="4" w:space="0" w:color="000000"/>
          <w:between w:val="none" w:sz="4" w:space="0" w:color="000000"/>
        </w:pBd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Каждый нуклон при достаточно высоких энергиях представляет собой совокупность партонов, распределенных относительно центра нулкона в соответствии с определенной партонной плотностью. В работе рассматривались три варианта партонного распределения – гауссово распределение, экспоненциальное и модель однородного шара с жестким краем, и было показано, что наилучшее согласие с экспериментальными данными достигается при экспоненциальном распределении со среднеквадратичным радиусом протона, </w:t>
      </w:r>
      <m:oMath>
        <m:sSub>
          <m:sSubPr>
            <m:ctrlPr>
              <w:rPr>
                <w:rFonts w:ascii="Cambria Math" w:eastAsia="Arial Unicode MS" w:hAnsi="Cambria Math" w:cs="Times New Roman"/>
                <w:sz w:val="24"/>
                <w:szCs w:val="24"/>
                <w:lang w:eastAsia="ru-RU"/>
                <w14:textOutline w14:w="0" w14:cap="flat" w14:cmpd="sng" w14:algn="ctr">
                  <w14:noFill/>
                  <w14:prstDash w14:val="solid"/>
                  <w14:bevel/>
                </w14:textOutline>
              </w:rPr>
            </m:ctrlPr>
          </m:sSubPr>
          <m:e>
            <m:r>
              <w:rPr>
                <w:rFonts w:ascii="Cambria Math" w:eastAsia="Arial Unicode MS" w:hAnsi="Cambria Math" w:cs="Times New Roman"/>
                <w:sz w:val="24"/>
                <w:szCs w:val="24"/>
                <w:lang w:eastAsia="ru-RU"/>
                <w14:textOutline w14:w="0" w14:cap="flat" w14:cmpd="sng" w14:algn="ctr">
                  <w14:noFill/>
                  <w14:prstDash w14:val="solid"/>
                  <w14:bevel/>
                </w14:textOutline>
              </w:rPr>
              <m:t>R</m:t>
            </m:r>
          </m:e>
          <m:sub>
            <m:r>
              <w:rPr>
                <w:rFonts w:ascii="Cambria Math" w:eastAsia="Arial Unicode MS" w:hAnsi="Cambria Math" w:cs="Times New Roman"/>
                <w:sz w:val="24"/>
                <w:szCs w:val="24"/>
                <w:lang w:eastAsia="ru-RU"/>
                <w14:textOutline w14:w="0" w14:cap="flat" w14:cmpd="sng" w14:algn="ctr">
                  <w14:noFill/>
                  <w14:prstDash w14:val="solid"/>
                  <w14:bevel/>
                </w14:textOutline>
              </w:rPr>
              <m:t>0</m:t>
            </m:r>
          </m:sub>
        </m:sSub>
      </m:oMath>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=0.831 фм [86]. Величина сечения партон-партонного рассеяния </w:t>
      </w:r>
      <m:oMath>
        <m:sSub>
          <m:sSubPr>
            <m:ctrlPr>
              <w:rPr>
                <w:rFonts w:ascii="Cambria Math" w:eastAsia="Arial Unicode MS" w:hAnsi="Cambria Math" w:cs="Times New Roman"/>
                <w:sz w:val="24"/>
                <w:szCs w:val="24"/>
                <w:lang w:eastAsia="ru-RU"/>
                <w14:textOutline w14:w="0" w14:cap="flat" w14:cmpd="sng" w14:algn="ctr">
                  <w14:noFill/>
                  <w14:prstDash w14:val="solid"/>
                  <w14:bevel/>
                </w14:textOutline>
              </w:rPr>
            </m:ctrlPr>
          </m:sSubPr>
          <m:e>
            <m:r>
              <w:rPr>
                <w:rFonts w:ascii="Cambria Math" w:eastAsia="Arial Unicode MS" w:hAnsi="Cambria Math" w:cs="Times New Roman"/>
                <w:sz w:val="24"/>
                <w:szCs w:val="24"/>
                <w:lang w:eastAsia="ru-RU"/>
                <w14:textOutline w14:w="0" w14:cap="flat" w14:cmpd="sng" w14:algn="ctr">
                  <w14:noFill/>
                  <w14:prstDash w14:val="solid"/>
                  <w14:bevel/>
                </w14:textOutline>
              </w:rPr>
              <m:t>σ</m:t>
            </m:r>
          </m:e>
          <m:sub>
            <m:r>
              <w:rPr>
                <w:rFonts w:ascii="Cambria Math" w:eastAsia="Arial Unicode MS" w:hAnsi="Cambria Math" w:cs="Times New Roman"/>
                <w:sz w:val="24"/>
                <w:szCs w:val="24"/>
                <w:lang w:eastAsia="ru-RU"/>
                <w14:textOutline w14:w="0" w14:cap="flat" w14:cmpd="sng" w14:algn="ctr">
                  <w14:noFill/>
                  <w14:prstDash w14:val="solid"/>
                  <w14:bevel/>
                </w14:textOutline>
              </w:rPr>
              <m:t>parton</m:t>
            </m:r>
          </m:sub>
        </m:sSub>
      </m:oMath>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а также среднее число партонов в нуклоне являются параметрами модели. Мы предполагали фиксированное значение 3.3мб , а рост нуклонных сечений с энергией полностью достигается за счет увеличения числа партонов. Это объясняется тем, что ростом </w:t>
      </w:r>
      <m:oMath>
        <m:rad>
          <m:radPr>
            <m:degHide m:val="1"/>
            <m:ctrlPr>
              <w:rPr>
                <w:rFonts w:ascii="Cambria Math" w:eastAsia="Arial Unicode MS" w:hAnsi="Cambria Math" w:cs="Times New Roman"/>
                <w:sz w:val="24"/>
                <w:szCs w:val="24"/>
                <w:lang w:eastAsia="ru-RU"/>
                <w14:textOutline w14:w="0" w14:cap="flat" w14:cmpd="sng" w14:algn="ctr">
                  <w14:noFill/>
                  <w14:prstDash w14:val="solid"/>
                  <w14:bevel/>
                </w14:textOutline>
              </w:rPr>
            </m:ctrlPr>
          </m:radPr>
          <m:deg/>
          <m:e>
            <m:r>
              <w:rPr>
                <w:rFonts w:ascii="Cambria Math" w:eastAsia="Arial Unicode MS" w:hAnsi="Cambria Math" w:cs="Times New Roman"/>
                <w:sz w:val="24"/>
                <w:szCs w:val="24"/>
                <w:lang w:eastAsia="ru-RU"/>
                <w14:textOutline w14:w="0" w14:cap="flat" w14:cmpd="sng" w14:algn="ctr">
                  <w14:noFill/>
                  <w14:prstDash w14:val="solid"/>
                  <w14:bevel/>
                </w14:textOutline>
              </w:rPr>
              <m:t>s</m:t>
            </m:r>
          </m:e>
        </m:rad>
      </m:oMath>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в процесс вовлекаются глюоны с малыми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x</w:t>
      </w: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для которых глюонные функции распределения возрастают. Зависимость среднего числа партонов от энергии </w:t>
      </w:r>
      <m:oMath>
        <m:rad>
          <m:radPr>
            <m:degHide m:val="1"/>
            <m:ctrlPr>
              <w:rPr>
                <w:rFonts w:ascii="Cambria Math" w:eastAsia="Arial Unicode MS" w:hAnsi="Cambria Math" w:cs="Times New Roman"/>
                <w:sz w:val="24"/>
                <w:szCs w:val="24"/>
                <w:lang w:eastAsia="ru-RU"/>
                <w14:textOutline w14:w="0" w14:cap="flat" w14:cmpd="sng" w14:algn="ctr">
                  <w14:noFill/>
                  <w14:prstDash w14:val="solid"/>
                  <w14:bevel/>
                </w14:textOutline>
              </w:rPr>
            </m:ctrlPr>
          </m:radPr>
          <m:deg/>
          <m:e>
            <m:r>
              <w:rPr>
                <w:rFonts w:ascii="Cambria Math" w:eastAsia="Arial Unicode MS" w:hAnsi="Cambria Math" w:cs="Times New Roman"/>
                <w:sz w:val="24"/>
                <w:szCs w:val="24"/>
                <w:lang w:eastAsia="ru-RU"/>
                <w14:textOutline w14:w="0" w14:cap="flat" w14:cmpd="sng" w14:algn="ctr">
                  <w14:noFill/>
                  <w14:prstDash w14:val="solid"/>
                  <w14:bevel/>
                </w14:textOutline>
              </w:rPr>
              <m:t>s</m:t>
            </m:r>
          </m:e>
        </m:rad>
      </m:oMath>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(ГэВ) имеет степенной вид [86]:</w:t>
      </w:r>
    </w:p>
    <w:p w14:paraId="0C316CEE" w14:textId="77777777" w:rsidR="00471F99" w:rsidRDefault="000B5B30">
      <w:pPr>
        <w:pBdr>
          <w:top w:val="none" w:sz="4" w:space="0" w:color="000000"/>
          <w:left w:val="none" w:sz="4" w:space="0" w:color="000000"/>
          <w:bottom w:val="none" w:sz="4" w:space="0" w:color="000000"/>
          <w:right w:val="none" w:sz="4" w:space="0" w:color="000000"/>
          <w:between w:val="none" w:sz="4" w:space="0" w:color="000000"/>
        </w:pBdr>
        <w:spacing w:after="0" w:line="360" w:lineRule="auto"/>
        <w:jc w:val="center"/>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noProof/>
          <w:sz w:val="24"/>
          <w:szCs w:val="24"/>
          <w:lang w:val="en-US"/>
          <w14:textOutline w14:w="0" w14:cap="flat" w14:cmpd="sng" w14:algn="ctr">
            <w14:noFill/>
            <w14:prstDash w14:val="solid"/>
            <w14:bevel/>
          </w14:textOutline>
        </w:rPr>
        <mc:AlternateContent>
          <mc:Choice Requires="wpg">
            <w:drawing>
              <wp:inline distT="0" distB="0" distL="0" distR="0" wp14:anchorId="1D2DF460" wp14:editId="0704BAF4">
                <wp:extent cx="1351915" cy="255905"/>
                <wp:effectExtent l="0" t="0" r="0" b="0"/>
                <wp:docPr id="76"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4"/>
                        <pic:cNvPicPr>
                          <a:picLocks noChangeAspect="1"/>
                        </pic:cNvPicPr>
                      </pic:nvPicPr>
                      <pic:blipFill>
                        <a:blip r:embed="rId159"/>
                        <a:stretch/>
                      </pic:blipFill>
                      <pic:spPr bwMode="auto">
                        <a:xfrm>
                          <a:off x="0" y="0"/>
                          <a:ext cx="1351915" cy="25590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106.45pt;height:20.15pt;mso-wrap-distance-left:0.00pt;mso-wrap-distance-top:0.00pt;mso-wrap-distance-right:0.00pt;mso-wrap-distance-bottom:0.00pt;" stroked="false">
                <v:path textboxrect="0,0,0,0"/>
                <v:imagedata r:id="rId160" o:title=""/>
              </v:shape>
            </w:pict>
          </mc:Fallback>
        </mc:AlternateContent>
      </w:r>
    </w:p>
    <w:p w14:paraId="5F2CA76C" w14:textId="77777777" w:rsidR="00471F99" w:rsidRDefault="000B5B30">
      <w:pPr>
        <w:pBdr>
          <w:top w:val="none" w:sz="4" w:space="0" w:color="000000"/>
          <w:left w:val="none" w:sz="4" w:space="0" w:color="000000"/>
          <w:bottom w:val="none" w:sz="4" w:space="0" w:color="000000"/>
          <w:right w:val="none" w:sz="4" w:space="0" w:color="000000"/>
          <w:between w:val="none" w:sz="4" w:space="0" w:color="000000"/>
        </w:pBdr>
        <w:spacing w:after="0" w:line="360" w:lineRule="auto"/>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где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C</w:t>
      </w: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=1.74,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k</w:t>
      </w:r>
      <w:r>
        <w:rPr>
          <w:rFonts w:ascii="Times New Roman" w:eastAsia="Arial Unicode MS" w:hAnsi="Times New Roman" w:cs="Times New Roman"/>
          <w:sz w:val="24"/>
          <w:szCs w:val="24"/>
          <w:lang w:eastAsia="ru-RU"/>
          <w14:textOutline w14:w="0" w14:cap="flat" w14:cmpd="sng" w14:algn="ctr">
            <w14:noFill/>
            <w14:prstDash w14:val="solid"/>
            <w14:bevel/>
          </w14:textOutline>
        </w:rPr>
        <w:t>=0.19</w:t>
      </w:r>
    </w:p>
    <w:p w14:paraId="4F1FC695" w14:textId="77777777" w:rsidR="00471F99" w:rsidRDefault="000B5B30">
      <w:pPr>
        <w:pBdr>
          <w:top w:val="none" w:sz="4" w:space="0" w:color="000000"/>
          <w:left w:val="none" w:sz="4" w:space="0" w:color="000000"/>
          <w:bottom w:val="none" w:sz="4" w:space="0" w:color="000000"/>
          <w:right w:val="none" w:sz="4" w:space="0" w:color="000000"/>
          <w:between w:val="none" w:sz="4" w:space="0" w:color="000000"/>
        </w:pBd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Монте-карловский алгоритм для pp-столкновений состоит из следующих шагов:</w:t>
      </w:r>
    </w:p>
    <w:p w14:paraId="11120EA2" w14:textId="77777777" w:rsidR="00471F99" w:rsidRDefault="000B5B30">
      <w:pPr>
        <w:numPr>
          <w:ilvl w:val="0"/>
          <w:numId w:val="13"/>
        </w:numPr>
        <w:tabs>
          <w:tab w:val="clear" w:pos="720"/>
          <w:tab w:val="num" w:pos="1134"/>
        </w:tabs>
        <w:spacing w:after="0" w:line="360" w:lineRule="auto"/>
        <w:ind w:left="0"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разыгрывается прицельный параметр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b</w:t>
      </w: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и положения нуклонов на поперечной плоскости,</w:t>
      </w:r>
    </w:p>
    <w:p w14:paraId="7CC821C8" w14:textId="77777777" w:rsidR="00471F99" w:rsidRDefault="000B5B30">
      <w:pPr>
        <w:numPr>
          <w:ilvl w:val="0"/>
          <w:numId w:val="13"/>
        </w:numPr>
        <w:tabs>
          <w:tab w:val="clear" w:pos="720"/>
          <w:tab w:val="num" w:pos="360"/>
          <w:tab w:val="num" w:pos="1134"/>
        </w:tabs>
        <w:spacing w:after="0" w:line="360" w:lineRule="auto"/>
        <w:ind w:left="0"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разыгрывается количество партонов в каждом нуклоне в соответствии с распределением Пуассона, с исключением случая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n</w:t>
      </w:r>
      <w:r>
        <w:rPr>
          <w:rFonts w:ascii="Times New Roman" w:eastAsia="Arial Unicode MS" w:hAnsi="Times New Roman" w:cs="Times New Roman"/>
          <w:sz w:val="24"/>
          <w:szCs w:val="24"/>
          <w:vertAlign w:val="subscript"/>
          <w:lang w:eastAsia="ru-RU"/>
          <w14:textOutline w14:w="0" w14:cap="flat" w14:cmpd="sng" w14:algn="ctr">
            <w14:noFill/>
            <w14:prstDash w14:val="solid"/>
            <w14:bevel/>
          </w14:textOutline>
        </w:rPr>
        <w:t>parton</w:t>
      </w:r>
      <w:r>
        <w:rPr>
          <w:rFonts w:ascii="Times New Roman" w:eastAsia="Arial Unicode MS" w:hAnsi="Times New Roman" w:cs="Times New Roman"/>
          <w:sz w:val="24"/>
          <w:szCs w:val="24"/>
          <w:lang w:eastAsia="ru-RU"/>
          <w14:textOutline w14:w="0" w14:cap="flat" w14:cmpd="sng" w14:algn="ctr">
            <w14:noFill/>
            <w14:prstDash w14:val="solid"/>
            <w14:bevel/>
          </w14:textOutline>
        </w:rPr>
        <w:t>=0,</w:t>
      </w:r>
    </w:p>
    <w:p w14:paraId="24C4FA0E" w14:textId="77777777" w:rsidR="00471F99" w:rsidRDefault="000B5B30">
      <w:pPr>
        <w:numPr>
          <w:ilvl w:val="0"/>
          <w:numId w:val="13"/>
        </w:numPr>
        <w:tabs>
          <w:tab w:val="clear" w:pos="720"/>
          <w:tab w:val="num" w:pos="360"/>
          <w:tab w:val="num" w:pos="1134"/>
        </w:tabs>
        <w:spacing w:after="0" w:line="360" w:lineRule="auto"/>
        <w:ind w:left="0"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определяются партоны-участники, т.е. партоны снаряда и мишени, находящиеся ближе, чем определенное фиксированное растояние друг от друга в поперечной плоскости. Если имеется одна пара взаимодействующих партонов, считается, что имеет место неупругое событие,</w:t>
      </w:r>
    </w:p>
    <w:p w14:paraId="33B9C36D" w14:textId="77777777" w:rsidR="00471F99" w:rsidRDefault="000B5B30">
      <w:pPr>
        <w:numPr>
          <w:ilvl w:val="0"/>
          <w:numId w:val="13"/>
        </w:numPr>
        <w:tabs>
          <w:tab w:val="clear" w:pos="720"/>
          <w:tab w:val="num" w:pos="360"/>
          <w:tab w:val="num" w:pos="1134"/>
        </w:tabs>
        <w:spacing w:after="0" w:line="360" w:lineRule="auto"/>
        <w:ind w:left="0"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накапливается статистика вероятности неупругого взаимодействия и затем рассчитывается профильная функция неупругого pp-столкновения </w:t>
      </w:r>
      <m:oMath>
        <m:r>
          <w:rPr>
            <w:rFonts w:ascii="Cambria Math" w:eastAsia="Arial Unicode MS" w:hAnsi="Cambria Math" w:cs="Times New Roman"/>
            <w:sz w:val="24"/>
            <w:szCs w:val="24"/>
            <w:lang w:eastAsia="ru-RU"/>
            <w14:textOutline w14:w="0" w14:cap="flat" w14:cmpd="sng" w14:algn="ctr">
              <w14:noFill/>
              <w14:prstDash w14:val="solid"/>
              <w14:bevel/>
            </w14:textOutline>
          </w:rPr>
          <m:t>σ</m:t>
        </m:r>
        <m:d>
          <m:dPr>
            <m:ctrlPr>
              <w:rPr>
                <w:rFonts w:ascii="Cambria Math" w:eastAsia="Arial Unicode MS" w:hAnsi="Cambria Math" w:cs="Times New Roman"/>
                <w:sz w:val="24"/>
                <w:szCs w:val="24"/>
                <w:lang w:eastAsia="ru-RU"/>
                <w14:textOutline w14:w="0" w14:cap="flat" w14:cmpd="sng" w14:algn="ctr">
                  <w14:noFill/>
                  <w14:prstDash w14:val="solid"/>
                  <w14:bevel/>
                </w14:textOutline>
              </w:rPr>
            </m:ctrlPr>
          </m:dPr>
          <m:e>
            <m:r>
              <w:rPr>
                <w:rFonts w:ascii="Cambria Math" w:eastAsia="Arial Unicode MS" w:hAnsi="Cambria Math" w:cs="Times New Roman"/>
                <w:sz w:val="24"/>
                <w:szCs w:val="24"/>
                <w:lang w:eastAsia="ru-RU"/>
                <w14:textOutline w14:w="0" w14:cap="flat" w14:cmpd="sng" w14:algn="ctr">
                  <w14:noFill/>
                  <w14:prstDash w14:val="solid"/>
                  <w14:bevel/>
                </w14:textOutline>
              </w:rPr>
              <m:t>b</m:t>
            </m:r>
          </m:e>
        </m:d>
      </m:oMath>
      <w:r>
        <w:rPr>
          <w:rFonts w:ascii="Times New Roman" w:eastAsia="Arial Unicode MS" w:hAnsi="Times New Roman" w:cs="Times New Roman"/>
          <w:sz w:val="24"/>
          <w:szCs w:val="24"/>
          <w:lang w:eastAsia="ru-RU"/>
          <w14:textOutline w14:w="0" w14:cap="flat" w14:cmpd="sng" w14:algn="ctr">
            <w14:noFill/>
            <w14:prstDash w14:val="solid"/>
            <w14:bevel/>
          </w14:textOutline>
        </w:rPr>
        <w:t>, а через нее и другие наблюдаемые величины.</w:t>
      </w:r>
    </w:p>
    <w:p w14:paraId="788B0C5A" w14:textId="77777777" w:rsidR="00471F99" w:rsidRDefault="000B5B30">
      <w:pPr>
        <w:spacing w:after="0" w:line="360" w:lineRule="auto"/>
        <w:ind w:firstLine="709"/>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Как было показано в работе [86], данная модель позволяет удовлетворительно одновременно описать такие характеристики протон-протонного рассеяния, как полное </w:t>
      </w:r>
      <w:r>
        <w:rPr>
          <w:rFonts w:ascii="Times New Roman" w:eastAsia="MS Mincho" w:hAnsi="Times New Roman" w:cs="Times New Roman"/>
          <w:sz w:val="24"/>
          <w:szCs w:val="24"/>
        </w:rPr>
        <w:lastRenderedPageBreak/>
        <w:t>сечение, неупругое и упругое сечения, а также наклон дифракционного конуса в широком диапазоне энергий (от SPS до LHC). Кроме того, она обладает правильной (удовлетворяющей теореме Фруассара) асимптотикой при сверхвысоких энергиях.</w:t>
      </w:r>
    </w:p>
    <w:p w14:paraId="0965DE25"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Обобщение модели на случай ядро-ядерного взаимодействия производится непосредственным образом. Ядра располагаются на расстоянии прицельного параметра </w:t>
      </w:r>
      <w:r>
        <w:rPr>
          <w:rFonts w:ascii="Times New Roman" w:eastAsia="Arial Unicode MS" w:hAnsi="Times New Roman" w:cs="Times New Roman"/>
          <w:i/>
          <w:iCs/>
          <w:sz w:val="24"/>
          <w:szCs w:val="24"/>
          <w:lang w:eastAsia="ru-RU"/>
          <w14:textOutline w14:w="0" w14:cap="flat" w14:cmpd="sng" w14:algn="ctr">
            <w14:noFill/>
            <w14:prstDash w14:val="solid"/>
            <w14:bevel/>
          </w14:textOutline>
        </w:rPr>
        <w:t>b</w:t>
      </w: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 . Нуклоны в каждом из ядер разыгрываются в соответствии с ядерной плотностью, после чего генерируются партоны для каждого из нуклонов. Вся дальнейшая обработка партонных облаков происходит в соответствии описанным выше алгоритмом. Нуклоны-участники определяются как нуклоны, у которых есть хотя бы один провзаимодействоваший партон. Отдельно подсчитывается число бинарных партонных и нуклонных столкновений.</w:t>
      </w:r>
    </w:p>
    <w:p w14:paraId="2407F840"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Важно отметить, что в рассматриваемой модели каждый партон может неупруго столкнуться с партоном из другого ядра только один раз. После взаимодействия он выбывает из дальнейшего рассмотрения. Это предположение является особенно важным в случае столкновений тяжелых ионов и играет ключевую роль с точки зрения учета сохранения энергии и определения множественности в ядро-ядерных столкновениях.</w:t>
      </w:r>
    </w:p>
    <w:p w14:paraId="60CB7BAD"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Проблема сохранения энергии в модели Глаубера и альтернативных подходах.</w:t>
      </w:r>
    </w:p>
    <w:p w14:paraId="7954802C"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Модель Глаубера [91,92] широко используется для описания геометрии ядро-ядерных столкновений при высоких энергиях. В современных коллайдерных экспериментах она играет важную роль для описания центральности, ведь непосредственное измерение прицельного параметра или числа нуклонов-участников в эксперименте невозможно.</w:t>
      </w:r>
    </w:p>
    <w:p w14:paraId="39C62081"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В модели Глаубера столкновения ядер рассматриваются как совокупность независимых нуклон-нуклонных столкновений. Логично было бы считать, что множественность рожденных частиц в ядро-ядерных взаимодействиях должна быть пропорциональна числу таких бинарных столкновений Ncoll, однако это грубо противоречит [96,97]  экспериментальным данным. В связи с этим, для аппроксимации данных по множественности используют дополнительные предположения, например, двухкомпонентную параметризацию Харзеева-Нарди [98].</w:t>
      </w:r>
    </w:p>
    <w:p w14:paraId="00D9CCE9"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Как было показано в работе [99], в большинстве продвинутых моделей, описывающих широкий спектр экспериментальных данных, заложены эффекты, уменьшающее многократное партонное сечение, и, таким образом, уменьшающее среднее число бинарных столкновений. </w:t>
      </w:r>
    </w:p>
    <w:p w14:paraId="3E96A42B"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 xml:space="preserve">Модифицированная модель Глаубера (MGM) [96,97] для столкновений тяжелых ионов оказывается хорошо применима в широком диапазоне энергий. В ней вводится </w:t>
      </w:r>
      <w:r>
        <w:rPr>
          <w:rFonts w:ascii="Times New Roman" w:eastAsia="Arial Unicode MS" w:hAnsi="Times New Roman" w:cs="Times New Roman"/>
          <w:sz w:val="24"/>
          <w:szCs w:val="24"/>
          <w:lang w:eastAsia="ru-RU"/>
          <w14:textOutline w14:w="0" w14:cap="flat" w14:cmpd="sng" w14:algn="ctr">
            <w14:noFill/>
            <w14:prstDash w14:val="solid"/>
            <w14:bevel/>
          </w14:textOutline>
        </w:rPr>
        <w:lastRenderedPageBreak/>
        <w:t>параметр k, такой что при каждом неупругом нуклон-нуклонном столкновении теряется фиксированная часть (1-k) импульса в системе центра масс. Потеря энергии уходит на рождение заряженных и нейтральных частиц. Параметр k определяется путем аппроксимации экспериментальных данных по выходу множественности заряженных частиц в AA-столкновениях.</w:t>
      </w:r>
    </w:p>
    <w:p w14:paraId="3424CED4"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eastAsia="Arial Unicode MS" w:hAnsi="Times New Roman" w:cs="Times New Roman"/>
          <w:sz w:val="24"/>
          <w:szCs w:val="24"/>
          <w:lang w:eastAsia="ru-RU"/>
          <w14:textOutline w14:w="0" w14:cap="flat" w14:cmpd="sng" w14:algn="ctr">
            <w14:noFill/>
            <w14:prstDash w14:val="solid"/>
            <w14:bevel/>
          </w14:textOutline>
        </w:rPr>
        <w:t>Результаты партонной глауберовской модели.</w:t>
      </w:r>
    </w:p>
    <w:p w14:paraId="031F6BB8" w14:textId="77777777" w:rsidR="00471F99" w:rsidRDefault="000B5B30">
      <w:pPr>
        <w:pStyle w:val="Firstparagraph"/>
        <w:spacing w:after="0" w:line="360" w:lineRule="auto"/>
        <w:ind w:firstLine="709"/>
        <w:jc w:val="both"/>
      </w:pPr>
      <w:r>
        <w:t>На Рисунке 31 показаны среднее число нуклонов участников, а также число бинарных нуклонных столкновений в зависимости от центральности в столкновениях ядер свинца (Pb-Pb) при энергии LHC (2.76 ТэВ) в сравнении с предсказаниями стандартной модели Глаубера. Видно, что в данной модели число нуклонов-участников изменяется незначительно (по сравнению с моделью Глаубера на нуклонном уровне). Однако, число бинарных столкновений боле чем в два раза ниже, чем в стандартном подходе Глаубера. Эти результаты довольно близки к предсказаниям модифицированной глауберовской модели, а также соответствуют более детальным моделям, в которых учитываются потери энергии на рождение частиц.</w:t>
      </w:r>
    </w:p>
    <w:p w14:paraId="67741702" w14:textId="77777777" w:rsidR="00471F99" w:rsidRDefault="000B5B30">
      <w:pPr>
        <w:spacing w:after="0" w:line="360" w:lineRule="auto"/>
        <w:ind w:firstLine="709"/>
        <w:jc w:val="both"/>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hAnsi="Times New Roman" w:cs="Times New Roman"/>
          <w:noProof/>
          <w:sz w:val="24"/>
          <w:szCs w:val="24"/>
          <w:lang w:val="en-US"/>
        </w:rPr>
        <mc:AlternateContent>
          <mc:Choice Requires="wpg">
            <w:drawing>
              <wp:inline distT="0" distB="0" distL="0" distR="0" wp14:anchorId="5B84DF55" wp14:editId="13789EAB">
                <wp:extent cx="4810760" cy="1836420"/>
                <wp:effectExtent l="0" t="0" r="0" b="0"/>
                <wp:docPr id="77"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2"/>
                        <pic:cNvPicPr>
                          <a:picLocks noChangeAspect="1"/>
                        </pic:cNvPicPr>
                      </pic:nvPicPr>
                      <pic:blipFill>
                        <a:blip r:embed="rId161"/>
                        <a:stretch/>
                      </pic:blipFill>
                      <pic:spPr bwMode="auto">
                        <a:xfrm>
                          <a:off x="0" y="0"/>
                          <a:ext cx="4810760" cy="1836419"/>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378.80pt;height:144.60pt;mso-wrap-distance-left:0.00pt;mso-wrap-distance-top:0.00pt;mso-wrap-distance-right:0.00pt;mso-wrap-distance-bottom:0.00pt;" stroked="false">
                <v:path textboxrect="0,0,0,0"/>
                <v:imagedata r:id="rId162" o:title=""/>
              </v:shape>
            </w:pict>
          </mc:Fallback>
        </mc:AlternateContent>
      </w:r>
    </w:p>
    <w:p w14:paraId="6BA3852A" w14:textId="77777777" w:rsidR="00471F99" w:rsidRDefault="000B5B30">
      <w:pPr>
        <w:spacing w:after="0" w:line="240" w:lineRule="auto"/>
        <w:ind w:firstLine="709"/>
        <w:jc w:val="center"/>
        <w:rPr>
          <w:rFonts w:ascii="Times New Roman" w:eastAsia="Arial Unicode MS" w:hAnsi="Times New Roman" w:cs="Times New Roman"/>
          <w:sz w:val="24"/>
          <w:szCs w:val="24"/>
          <w:lang w:eastAsia="ru-RU"/>
          <w14:textOutline w14:w="0" w14:cap="flat" w14:cmpd="sng" w14:algn="ctr">
            <w14:noFill/>
            <w14:prstDash w14:val="solid"/>
            <w14:bevel/>
          </w14:textOutline>
        </w:rPr>
      </w:pPr>
      <w:r>
        <w:rPr>
          <w:rFonts w:ascii="Times New Roman" w:hAnsi="Times New Roman" w:cs="Times New Roman"/>
          <w:sz w:val="24"/>
          <w:szCs w:val="24"/>
        </w:rPr>
        <w:t xml:space="preserve">Рисунок 31 -- Зависимость </w:t>
      </w:r>
      <w:r>
        <w:rPr>
          <w:rFonts w:ascii="Times New Roman" w:hAnsi="Times New Roman" w:cs="Times New Roman"/>
          <w:iCs/>
          <w:sz w:val="24"/>
          <w:szCs w:val="24"/>
        </w:rPr>
        <w:t>среднего числа нуклонов-участников (слева) и числа бинарных столкновений (справа) от прицельного параметра в Pb-Pb столкновениях при энергии 2.76 ТэВ в партонной модели Глаубера</w:t>
      </w:r>
    </w:p>
    <w:p w14:paraId="7B387A24" w14:textId="77777777" w:rsidR="00471F99" w:rsidRDefault="000B5B30">
      <w:pPr>
        <w:pStyle w:val="BodyText"/>
        <w:spacing w:before="120" w:after="0" w:line="360"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Можно считать, что рассматриваемая в данной работе глауберовская модель на партонном уровне может служить микроскопическим обоснованием модифицированой модели Глаубера.</w:t>
      </w:r>
    </w:p>
    <w:p w14:paraId="40B2A7D8" w14:textId="77777777" w:rsidR="00471F99" w:rsidRDefault="000B5B30">
      <w:pPr>
        <w:pStyle w:val="BodyText"/>
        <w:spacing w:after="0" w:line="360"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Рассмотрим возможность описания множественности в монте-карловской модели Глаубера на партонном уровне. Ясно, что множественность (как и сечения) не меняется при переходе в другую систему отсчета, следовательно, она должна зависеть только от лоренц-инвариантных величин. Также, в духе модели Глаубера, логично предположить, что она должна быть пропорциональна числу партон-партонных бинарных столкновений $N_{\rm{coll\,parton}}$ (это соответствует тому, что все партонные соударения являются одинаковми и не зависят друг от друга). Поскольку мы используем предположение об </w:t>
      </w:r>
      <w:r>
        <w:rPr>
          <w:rFonts w:ascii="Times New Roman" w:hAnsi="Times New Roman" w:cs="Times New Roman"/>
          <w:color w:val="auto"/>
          <w:sz w:val="24"/>
          <w:szCs w:val="24"/>
        </w:rPr>
        <w:lastRenderedPageBreak/>
        <w:t xml:space="preserve">однократности партонных столкновений, то, как легко заметить, число партонов участников и число партонных столкновений связаны: </w:t>
      </w:r>
      <w:r>
        <w:rPr>
          <w:rFonts w:ascii="Times New Roman" w:hAnsi="Times New Roman" w:cs="Times New Roman"/>
          <w:i/>
          <w:iCs/>
          <w:color w:val="auto"/>
          <w:sz w:val="24"/>
          <w:szCs w:val="24"/>
        </w:rPr>
        <w:t>N</w:t>
      </w:r>
      <w:r>
        <w:rPr>
          <w:rFonts w:ascii="Times New Roman" w:hAnsi="Times New Roman" w:cs="Times New Roman"/>
          <w:color w:val="auto"/>
          <w:sz w:val="24"/>
          <w:szCs w:val="24"/>
          <w:vertAlign w:val="subscript"/>
        </w:rPr>
        <w:t>coll,parton</w:t>
      </w:r>
      <w:r>
        <w:rPr>
          <w:rFonts w:ascii="Times New Roman" w:hAnsi="Times New Roman" w:cs="Times New Roman"/>
          <w:color w:val="auto"/>
          <w:sz w:val="24"/>
          <w:szCs w:val="24"/>
        </w:rPr>
        <w:t>=</w:t>
      </w:r>
      <w:r>
        <w:rPr>
          <w:rFonts w:ascii="Times New Roman" w:hAnsi="Times New Roman" w:cs="Times New Roman"/>
          <w:i/>
          <w:iCs/>
          <w:color w:val="auto"/>
          <w:sz w:val="24"/>
          <w:szCs w:val="24"/>
        </w:rPr>
        <w:t>N</w:t>
      </w:r>
      <w:r>
        <w:rPr>
          <w:rFonts w:ascii="Times New Roman" w:hAnsi="Times New Roman" w:cs="Times New Roman"/>
          <w:color w:val="auto"/>
          <w:sz w:val="24"/>
          <w:szCs w:val="24"/>
          <w:vertAlign w:val="subscript"/>
        </w:rPr>
        <w:t>part,parton</w:t>
      </w:r>
      <w:r>
        <w:rPr>
          <w:rFonts w:ascii="Times New Roman" w:hAnsi="Times New Roman" w:cs="Times New Roman"/>
          <w:color w:val="auto"/>
          <w:sz w:val="24"/>
          <w:szCs w:val="24"/>
        </w:rPr>
        <w:t xml:space="preserve">/2. Тогда множественность на единицу псевдобыстроты пропорциональна </w:t>
      </w:r>
      <w:r>
        <w:rPr>
          <w:rFonts w:ascii="Times New Roman" w:hAnsi="Times New Roman" w:cs="Times New Roman"/>
          <w:i/>
          <w:iCs/>
          <w:color w:val="auto"/>
          <w:sz w:val="24"/>
          <w:szCs w:val="24"/>
        </w:rPr>
        <w:t>N</w:t>
      </w:r>
      <w:r>
        <w:rPr>
          <w:rFonts w:ascii="Times New Roman" w:hAnsi="Times New Roman" w:cs="Times New Roman"/>
          <w:color w:val="auto"/>
          <w:sz w:val="24"/>
          <w:szCs w:val="24"/>
          <w:vertAlign w:val="subscript"/>
        </w:rPr>
        <w:t>part,parton</w:t>
      </w:r>
      <w:r>
        <w:rPr>
          <w:rFonts w:ascii="Times New Roman" w:hAnsi="Times New Roman" w:cs="Times New Roman"/>
          <w:color w:val="auto"/>
          <w:sz w:val="24"/>
          <w:szCs w:val="24"/>
        </w:rPr>
        <w:t>:</w:t>
      </w:r>
    </w:p>
    <w:p w14:paraId="20DDF18C" w14:textId="77777777" w:rsidR="00471F99" w:rsidRDefault="000B5B30">
      <w:pPr>
        <w:pStyle w:val="BodyText"/>
        <w:spacing w:after="0" w:line="360" w:lineRule="auto"/>
        <w:jc w:val="center"/>
        <w:rPr>
          <w:rFonts w:ascii="Times New Roman" w:hAnsi="Times New Roman" w:cs="Times New Roman"/>
          <w:color w:val="auto"/>
          <w:sz w:val="24"/>
          <w:szCs w:val="24"/>
        </w:rPr>
      </w:pPr>
      <w:r>
        <w:rPr>
          <w:rFonts w:ascii="Times New Roman" w:hAnsi="Times New Roman" w:cs="Times New Roman"/>
          <w:noProof/>
          <w:color w:val="auto"/>
          <w:sz w:val="24"/>
          <w:szCs w:val="24"/>
          <w:lang w:val="en-US" w:eastAsia="en-US"/>
        </w:rPr>
        <mc:AlternateContent>
          <mc:Choice Requires="wpg">
            <w:drawing>
              <wp:inline distT="0" distB="0" distL="0" distR="0" wp14:anchorId="156BB0FC" wp14:editId="5F716320">
                <wp:extent cx="5668010" cy="337185"/>
                <wp:effectExtent l="0" t="0" r="0" b="0"/>
                <wp:docPr id="78"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3"/>
                        <pic:cNvPicPr>
                          <a:picLocks noChangeAspect="1"/>
                        </pic:cNvPicPr>
                      </pic:nvPicPr>
                      <pic:blipFill>
                        <a:blip r:embed="rId163"/>
                        <a:stretch/>
                      </pic:blipFill>
                      <pic:spPr bwMode="auto">
                        <a:xfrm>
                          <a:off x="0" y="0"/>
                          <a:ext cx="5668010" cy="33718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446.30pt;height:26.55pt;mso-wrap-distance-left:0.00pt;mso-wrap-distance-top:0.00pt;mso-wrap-distance-right:0.00pt;mso-wrap-distance-bottom:0.00pt;" stroked="false">
                <v:path textboxrect="0,0,0,0"/>
                <v:imagedata r:id="rId164" o:title=""/>
              </v:shape>
            </w:pict>
          </mc:Fallback>
        </mc:AlternateContent>
      </w:r>
    </w:p>
    <w:p w14:paraId="7D8846CC" w14:textId="77777777" w:rsidR="00471F99" w:rsidRDefault="000B5B30">
      <w:pPr>
        <w:pStyle w:val="BodyText"/>
        <w:spacing w:after="0"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где коэффициент </w:t>
      </w:r>
      <m:oMath>
        <m:sSub>
          <m:sSubPr>
            <m:ctrlPr>
              <w:rPr>
                <w:rFonts w:ascii="Cambria Math" w:hAnsi="Cambria Math" w:cs="Times New Roman"/>
                <w:color w:val="auto"/>
                <w:sz w:val="24"/>
                <w:szCs w:val="24"/>
              </w:rPr>
            </m:ctrlPr>
          </m:sSubPr>
          <m:e>
            <m:r>
              <w:rPr>
                <w:rFonts w:ascii="Cambria Math" w:hAnsi="Cambria Math" w:cs="Times New Roman"/>
                <w:color w:val="auto"/>
                <w:sz w:val="24"/>
                <w:szCs w:val="24"/>
              </w:rPr>
              <m:t>n</m:t>
            </m:r>
          </m:e>
          <m:sub>
            <m:r>
              <w:rPr>
                <w:rFonts w:ascii="Cambria Math" w:hAnsi="Cambria Math" w:cs="Times New Roman"/>
                <w:color w:val="auto"/>
                <w:sz w:val="24"/>
                <w:szCs w:val="24"/>
              </w:rPr>
              <m:t>0</m:t>
            </m:r>
          </m:sub>
        </m:sSub>
      </m:oMath>
      <w:r>
        <w:rPr>
          <w:rFonts w:ascii="Times New Roman" w:hAnsi="Times New Roman" w:cs="Times New Roman"/>
          <w:color w:val="auto"/>
          <w:sz w:val="24"/>
          <w:szCs w:val="24"/>
        </w:rPr>
        <w:t xml:space="preserve"> дает среднюю множественность заряженных частиц на единицу псевдобыстроты на одного партона-участника.</w:t>
      </w:r>
    </w:p>
    <w:p w14:paraId="7010F020" w14:textId="77777777" w:rsidR="00471F99" w:rsidRDefault="000B5B30">
      <w:pPr>
        <w:pStyle w:val="BodyText"/>
        <w:spacing w:after="0" w:line="360"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Можно предположить, что процесс адронизации каждого партонного соударения сопровождается рождением пары кварк-глюонных струн . В работах было показано, что множественность заряженных частиц от одной струны на единицу псевдобыстроты </w:t>
      </w:r>
      <m:oMath>
        <m:sSub>
          <m:sSubPr>
            <m:ctrlPr>
              <w:rPr>
                <w:rFonts w:ascii="Cambria Math" w:hAnsi="Cambria Math" w:cs="Times New Roman"/>
                <w:color w:val="auto"/>
                <w:sz w:val="24"/>
                <w:szCs w:val="24"/>
              </w:rPr>
            </m:ctrlPr>
          </m:sSubPr>
          <m:e>
            <m:r>
              <w:rPr>
                <w:rFonts w:ascii="Cambria Math" w:hAnsi="Cambria Math" w:cs="Times New Roman"/>
                <w:color w:val="auto"/>
                <w:sz w:val="24"/>
                <w:szCs w:val="24"/>
              </w:rPr>
              <m:t>μ</m:t>
            </m:r>
          </m:e>
          <m:sub>
            <m:r>
              <w:rPr>
                <w:rFonts w:ascii="Cambria Math" w:hAnsi="Cambria Math" w:cs="Times New Roman"/>
                <w:color w:val="auto"/>
                <w:sz w:val="24"/>
                <w:szCs w:val="24"/>
              </w:rPr>
              <m:t>0</m:t>
            </m:r>
          </m:sub>
        </m:sSub>
        <m:r>
          <w:rPr>
            <w:rFonts w:ascii="Cambria Math" w:hAnsi="Cambria Math" w:cs="Times New Roman"/>
            <w:color w:val="auto"/>
            <w:sz w:val="24"/>
            <w:szCs w:val="24"/>
          </w:rPr>
          <m:t>≃1</m:t>
        </m:r>
      </m:oMath>
      <w:r>
        <w:rPr>
          <w:rFonts w:ascii="Times New Roman" w:hAnsi="Times New Roman" w:cs="Times New Roman"/>
          <w:color w:val="auto"/>
          <w:sz w:val="24"/>
          <w:szCs w:val="24"/>
        </w:rPr>
        <w:t xml:space="preserve">. В таком случае </w:t>
      </w:r>
      <m:oMath>
        <m:sSub>
          <m:sSubPr>
            <m:ctrlPr>
              <w:rPr>
                <w:rFonts w:ascii="Cambria Math" w:hAnsi="Cambria Math" w:cs="Times New Roman"/>
                <w:color w:val="auto"/>
                <w:sz w:val="24"/>
                <w:szCs w:val="24"/>
              </w:rPr>
            </m:ctrlPr>
          </m:sSubPr>
          <m:e>
            <m:r>
              <w:rPr>
                <w:rFonts w:ascii="Cambria Math" w:hAnsi="Cambria Math" w:cs="Times New Roman"/>
                <w:color w:val="auto"/>
                <w:sz w:val="24"/>
                <w:szCs w:val="24"/>
              </w:rPr>
              <m:t>n</m:t>
            </m:r>
          </m:e>
          <m:sub>
            <m:r>
              <w:rPr>
                <w:rFonts w:ascii="Cambria Math" w:hAnsi="Cambria Math" w:cs="Times New Roman"/>
                <w:color w:val="auto"/>
                <w:sz w:val="24"/>
                <w:szCs w:val="24"/>
              </w:rPr>
              <m:t>0</m:t>
            </m:r>
          </m:sub>
        </m:sSub>
        <m:r>
          <w:rPr>
            <w:rFonts w:ascii="Cambria Math" w:hAnsi="Cambria Math" w:cs="Times New Roman"/>
            <w:color w:val="auto"/>
            <w:sz w:val="24"/>
            <w:szCs w:val="24"/>
          </w:rPr>
          <m:t>=</m:t>
        </m:r>
        <m:sSub>
          <m:sSubPr>
            <m:ctrlPr>
              <w:rPr>
                <w:rFonts w:ascii="Cambria Math" w:hAnsi="Cambria Math" w:cs="Times New Roman"/>
                <w:color w:val="auto"/>
                <w:sz w:val="24"/>
                <w:szCs w:val="24"/>
              </w:rPr>
            </m:ctrlPr>
          </m:sSubPr>
          <m:e>
            <m:r>
              <w:rPr>
                <w:rFonts w:ascii="Cambria Math" w:hAnsi="Cambria Math" w:cs="Times New Roman"/>
                <w:color w:val="auto"/>
                <w:sz w:val="24"/>
                <w:szCs w:val="24"/>
              </w:rPr>
              <m:t>μ</m:t>
            </m:r>
          </m:e>
          <m:sub>
            <m:r>
              <w:rPr>
                <w:rFonts w:ascii="Cambria Math" w:hAnsi="Cambria Math" w:cs="Times New Roman"/>
                <w:color w:val="auto"/>
                <w:sz w:val="24"/>
                <w:szCs w:val="24"/>
              </w:rPr>
              <m:t>0</m:t>
            </m:r>
          </m:sub>
        </m:sSub>
        <m:r>
          <w:rPr>
            <w:rFonts w:ascii="Cambria Math" w:hAnsi="Cambria Math" w:cs="Times New Roman"/>
            <w:color w:val="auto"/>
            <w:sz w:val="24"/>
            <w:szCs w:val="24"/>
          </w:rPr>
          <m:t>≃1</m:t>
        </m:r>
      </m:oMath>
      <w:r>
        <w:rPr>
          <w:rFonts w:ascii="Times New Roman" w:hAnsi="Times New Roman" w:cs="Times New Roman"/>
          <w:color w:val="auto"/>
          <w:sz w:val="24"/>
          <w:szCs w:val="24"/>
        </w:rPr>
        <w:t>.</w:t>
      </w:r>
    </w:p>
    <w:p w14:paraId="54D8EABE" w14:textId="77777777" w:rsidR="00471F99" w:rsidRDefault="000B5B30">
      <w:pPr>
        <w:pStyle w:val="BodyText"/>
        <w:spacing w:after="0" w:line="360"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На Рисунке 32</w:t>
      </w:r>
      <w:r>
        <w:rPr>
          <w:color w:val="auto"/>
        </w:rPr>
        <w:t xml:space="preserve"> </w:t>
      </w:r>
      <w:r>
        <w:rPr>
          <w:rFonts w:ascii="Times New Roman" w:hAnsi="Times New Roman" w:cs="Times New Roman"/>
          <w:color w:val="auto"/>
          <w:sz w:val="24"/>
          <w:szCs w:val="24"/>
        </w:rPr>
        <w:t>показаны предсказания партонной модели Глаубра для плотности заряженной множественности (нормированной на число нуклон-нуклонных пар) в зависимости от центральности для Pb-Pb столкновений при энергии 2.76 ТэВ в сравнении с данными ALICE. Видно, что результаты партонной модели в рамках даже такого простого предположения достаточно близки к экспериментальным данным. Однако, несмотря на этот достигнутый результат, полноценное описание множественности в широком диапазоне энергий и сортов сталкивающихся ядер является предметом дальнейших исследований. Распределения по числу партонных столкновений могут служить в качестве основы для обобщения модели мультипомеронного обмена на pA и AA столкновения.</w:t>
      </w:r>
    </w:p>
    <w:p w14:paraId="20B26340" w14:textId="77777777" w:rsidR="00471F99" w:rsidRDefault="000B5B30">
      <w:pPr>
        <w:pStyle w:val="BodyText"/>
        <w:spacing w:after="0" w:line="360" w:lineRule="auto"/>
        <w:jc w:val="center"/>
        <w:rPr>
          <w:rFonts w:ascii="Times New Roman" w:hAnsi="Times New Roman" w:cs="Times New Roman"/>
          <w:color w:val="auto"/>
          <w:sz w:val="24"/>
          <w:szCs w:val="24"/>
        </w:rPr>
      </w:pPr>
      <w:r>
        <w:rPr>
          <w:rFonts w:cs="Times New Roman"/>
          <w:noProof/>
          <w:color w:val="auto"/>
          <w:lang w:val="en-US" w:eastAsia="en-US"/>
        </w:rPr>
        <mc:AlternateContent>
          <mc:Choice Requires="wpg">
            <w:drawing>
              <wp:inline distT="0" distB="0" distL="0" distR="0" wp14:anchorId="1BF4A994" wp14:editId="141A5C46">
                <wp:extent cx="3560868" cy="2848694"/>
                <wp:effectExtent l="0" t="0" r="0" b="0"/>
                <wp:docPr id="79"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4"/>
                        <pic:cNvPicPr>
                          <a:picLocks noChangeAspect="1"/>
                        </pic:cNvPicPr>
                      </pic:nvPicPr>
                      <pic:blipFill>
                        <a:blip r:embed="rId165"/>
                        <a:stretch/>
                      </pic:blipFill>
                      <pic:spPr bwMode="auto">
                        <a:xfrm>
                          <a:off x="0" y="0"/>
                          <a:ext cx="3560868" cy="2848694"/>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280.38pt;height:224.31pt;mso-wrap-distance-left:0.00pt;mso-wrap-distance-top:0.00pt;mso-wrap-distance-right:0.00pt;mso-wrap-distance-bottom:0.00pt;" stroked="false">
                <v:path textboxrect="0,0,0,0"/>
                <v:imagedata r:id="rId166" o:title=""/>
              </v:shape>
            </w:pict>
          </mc:Fallback>
        </mc:AlternateContent>
      </w:r>
    </w:p>
    <w:p w14:paraId="76965B20"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32 – Множественность заряженных частиц на единицу псевдобыстроты, нормированная на число нуклон-нуклонных пар, в зависимости от центральности в Pb-Pb столкновениях при энергии 2.76 ТэВ в партонной глауберовской модели (линия) и в сравнении с экспериментальными данными ALICE [90] (точки)</w:t>
      </w:r>
    </w:p>
    <w:p w14:paraId="0132C268" w14:textId="77777777" w:rsidR="00471F99" w:rsidRDefault="000B5B30">
      <w:pPr>
        <w:pStyle w:val="BodyText"/>
        <w:spacing w:after="0" w:line="360" w:lineRule="auto"/>
        <w:jc w:val="center"/>
        <w:rPr>
          <w:rFonts w:ascii="Times New Roman" w:hAnsi="Times New Roman" w:cs="Times New Roman"/>
          <w:color w:val="auto"/>
          <w:sz w:val="24"/>
          <w:szCs w:val="24"/>
        </w:rPr>
      </w:pPr>
      <w:r>
        <w:rPr>
          <w:rFonts w:ascii="Times New Roman" w:hAnsi="Times New Roman" w:cs="Times New Roman"/>
          <w:noProof/>
          <w:color w:val="auto"/>
          <w:sz w:val="24"/>
          <w:szCs w:val="24"/>
          <w:lang w:val="en-US" w:eastAsia="en-US"/>
        </w:rPr>
        <w:lastRenderedPageBreak/>
        <mc:AlternateContent>
          <mc:Choice Requires="wpg">
            <w:drawing>
              <wp:inline distT="0" distB="0" distL="0" distR="0" wp14:anchorId="5252A42C" wp14:editId="47711569">
                <wp:extent cx="4010025" cy="2705735"/>
                <wp:effectExtent l="0" t="0" r="0" b="0"/>
                <wp:docPr id="80"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11"/>
                        <pic:cNvPicPr>
                          <a:picLocks noChangeAspect="1"/>
                        </pic:cNvPicPr>
                      </pic:nvPicPr>
                      <pic:blipFill>
                        <a:blip r:embed="rId167"/>
                        <a:stretch/>
                      </pic:blipFill>
                      <pic:spPr bwMode="auto">
                        <a:xfrm>
                          <a:off x="0" y="0"/>
                          <a:ext cx="4010025" cy="270573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315.75pt;height:213.05pt;mso-wrap-distance-left:0.00pt;mso-wrap-distance-top:0.00pt;mso-wrap-distance-right:0.00pt;mso-wrap-distance-bottom:0.00pt;" stroked="false">
                <v:path textboxrect="0,0,0,0"/>
                <v:imagedata r:id="rId168" o:title=""/>
              </v:shape>
            </w:pict>
          </mc:Fallback>
        </mc:AlternateContent>
      </w:r>
    </w:p>
    <w:p w14:paraId="1358B2ED" w14:textId="77777777" w:rsidR="00471F99" w:rsidRDefault="000B5B30">
      <w:pPr>
        <w:jc w:val="center"/>
        <w:rPr>
          <w:rFonts w:ascii="Times New Roman" w:hAnsi="Times New Roman" w:cs="Times New Roman"/>
          <w:sz w:val="24"/>
          <w:szCs w:val="24"/>
        </w:rPr>
      </w:pPr>
      <w:r>
        <w:rPr>
          <w:rFonts w:ascii="Times New Roman" w:hAnsi="Times New Roman" w:cs="Times New Roman"/>
          <w:sz w:val="24"/>
          <w:szCs w:val="24"/>
        </w:rPr>
        <w:t>Рисунок 33 –</w:t>
      </w:r>
      <w:r>
        <w:rPr>
          <w:rFonts w:ascii="Times New Roman" w:hAnsi="Times New Roman" w:cs="Times New Roman"/>
          <w:i/>
          <w:sz w:val="24"/>
          <w:szCs w:val="24"/>
        </w:rPr>
        <w:t xml:space="preserve"> </w:t>
      </w:r>
      <w:r>
        <w:rPr>
          <w:rFonts w:ascii="Times New Roman" w:hAnsi="Times New Roman" w:cs="Times New Roman"/>
          <w:sz w:val="24"/>
          <w:szCs w:val="24"/>
        </w:rPr>
        <w:t>Распределение по числу партонных столкновений в Pb-Pb столкновениях при энергии 2.76 ТэВ, полученное в партонной модели Глаубера</w:t>
      </w:r>
    </w:p>
    <w:p w14:paraId="4CD4E8D8" w14:textId="77777777" w:rsidR="00471F99" w:rsidRDefault="000B5B30">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Также было получено (Рисунок 33) распределение по числу партонных столкновений в Pb-Pb столкновениях при энергии 2.76 ТэВ. Его можно использовать в качестве входных данных для  расширенной модели мультипомеронного обмена для распределения по числу померонных обменов в ядро-ядерных взаимодействиях.</w:t>
      </w:r>
    </w:p>
    <w:p w14:paraId="1EF57509" w14:textId="77777777" w:rsidR="00471F99" w:rsidRDefault="000B5B30">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Таким образом, произведено обобщение партонной монте-карловской модели Глаубера на случай ядро-ядерных столкновений. В pp-взаимодействии модель удовлетворительно описывает полное, упругое и неупругое сечения, наклон дифракционного конуса в диапазоне энергий от SPS до LHC. Сохранение энергии в начальных состояниях столкновения ядер приходит к значительному уменьшению числа бинарных столкновений, по сравнению со стандартной моделью Глаубера, что позволяет описать множественность в Pb-Pb столкновениях при энергии LHC. Результаты модели близки к предсказаниям модифицированной модели Глаубера. Распределение по числу партонных столкновений можно использовать в качестве входных данных расширенной модели мультипомеронного обмена для распределения по числу померонных обменов в ядро-ядерных взаимодействиях.</w:t>
      </w:r>
    </w:p>
    <w:p w14:paraId="49978BDF" w14:textId="77777777" w:rsidR="00471F99" w:rsidRDefault="000B5B30">
      <w:pPr>
        <w:pStyle w:val="Heading2"/>
        <w:spacing w:line="360" w:lineRule="auto"/>
        <w:ind w:firstLine="709"/>
        <w:jc w:val="both"/>
        <w:rPr>
          <w:rFonts w:ascii="Times New Roman" w:eastAsia="Calibri" w:hAnsi="Times New Roman" w:cs="Times New Roman"/>
          <w:color w:val="auto"/>
          <w:sz w:val="24"/>
          <w:szCs w:val="24"/>
        </w:rPr>
      </w:pPr>
      <w:bookmarkStart w:id="15" w:name="_Toc184662559"/>
      <w:r>
        <w:rPr>
          <w:rFonts w:ascii="Times New Roman" w:eastAsia="Calibri" w:hAnsi="Times New Roman" w:cs="Times New Roman"/>
          <w:color w:val="auto"/>
          <w:sz w:val="24"/>
          <w:szCs w:val="24"/>
        </w:rPr>
        <w:t>1.6.3 Описание в рамках мульти-померонной модели термального поведения pt-спектров, зависящих от энергии, для pp и АА столкновений</w:t>
      </w:r>
      <w:bookmarkEnd w:id="15"/>
    </w:p>
    <w:p w14:paraId="55DDCD4A"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Как было показано в разделе 1.5, Швингеровский механизм рождения частиц с учетом флуктуаций натяжения струны приводит к термальной функции распределения поперечных импульсов рождающихся частиц:</w:t>
      </w:r>
    </w:p>
    <w:p w14:paraId="39198393"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584F266C" wp14:editId="6F81EFCC">
                <wp:extent cx="4202430" cy="649605"/>
                <wp:effectExtent l="0" t="0" r="0" b="0"/>
                <wp:docPr id="8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5"/>
                        <pic:cNvPicPr>
                          <a:picLocks noChangeAspect="1"/>
                        </pic:cNvPicPr>
                      </pic:nvPicPr>
                      <pic:blipFill>
                        <a:blip r:embed="rId169"/>
                        <a:stretch/>
                      </pic:blipFill>
                      <pic:spPr bwMode="auto">
                        <a:xfrm>
                          <a:off x="0" y="0"/>
                          <a:ext cx="4202430" cy="64960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330.90pt;height:51.15pt;mso-wrap-distance-left:0.00pt;mso-wrap-distance-top:0.00pt;mso-wrap-distance-right:0.00pt;mso-wrap-distance-bottom:0.00pt;" stroked="false">
                <v:path textboxrect="0,0,0,0"/>
                <v:imagedata r:id="rId170" o:title=""/>
              </v:shape>
            </w:pict>
          </mc:Fallback>
        </mc:AlternateContent>
      </w:r>
    </w:p>
    <w:p w14:paraId="22D96343"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Таким образом, распределение по множественности и поперечному импульсу приобретает вид:</w:t>
      </w:r>
    </w:p>
    <w:p w14:paraId="08C1D869" w14:textId="77777777" w:rsidR="00471F99" w:rsidRDefault="000B5B30">
      <w:pPr>
        <w:jc w:val="center"/>
      </w:pPr>
      <w:r>
        <w:rPr>
          <w:rFonts w:ascii="Times New Roman" w:hAnsi="Times New Roman" w:cs="Times New Roman"/>
          <w:noProof/>
          <w:sz w:val="24"/>
          <w:szCs w:val="24"/>
          <w:lang w:val="en-US"/>
        </w:rPr>
        <mc:AlternateContent>
          <mc:Choice Requires="wpg">
            <w:drawing>
              <wp:inline distT="0" distB="0" distL="0" distR="0" wp14:anchorId="66D95AE5" wp14:editId="3B80F1B6">
                <wp:extent cx="4524375" cy="1495425"/>
                <wp:effectExtent l="0" t="0" r="0" b="0"/>
                <wp:docPr id="82" name="Рисунок 3 Коп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 Копия 1"/>
                        <pic:cNvPicPr>
                          <a:picLocks noChangeAspect="1"/>
                        </pic:cNvPicPr>
                      </pic:nvPicPr>
                      <pic:blipFill>
                        <a:blip r:embed="rId121"/>
                        <a:stretch/>
                      </pic:blipFill>
                      <pic:spPr bwMode="auto">
                        <a:xfrm>
                          <a:off x="0" y="0"/>
                          <a:ext cx="4524375" cy="149542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356.25pt;height:117.75pt;mso-wrap-distance-left:0.00pt;mso-wrap-distance-top:0.00pt;mso-wrap-distance-right:0.00pt;mso-wrap-distance-bottom:0.00pt;" stroked="false">
                <v:path textboxrect="0,0,0,0"/>
                <v:imagedata r:id="rId122" o:title=""/>
              </v:shape>
            </w:pict>
          </mc:Fallback>
        </mc:AlternateContent>
      </w:r>
    </w:p>
    <w:p w14:paraId="0F97EA2C" w14:textId="77777777" w:rsidR="00471F99" w:rsidRDefault="00471F99">
      <w:pPr>
        <w:jc w:val="center"/>
      </w:pPr>
    </w:p>
    <w:p w14:paraId="51FF4C09" w14:textId="77777777" w:rsidR="00471F99" w:rsidRDefault="00471F99">
      <w:pPr>
        <w:jc w:val="center"/>
      </w:pPr>
    </w:p>
    <w:p w14:paraId="4A14DBFF" w14:textId="77777777" w:rsidR="00471F99" w:rsidRDefault="00471F99">
      <w:pPr>
        <w:jc w:val="center"/>
      </w:pPr>
    </w:p>
    <w:p w14:paraId="1D48A09A"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работе [88] были опубликованы экспериментальные данные для совместного распределения множественности и поперечного импульса, что позволяет проводить аппроксимацию в фиксированных классах по множественности, и, таким образом, проверить следующие гипотезы:</w:t>
      </w:r>
    </w:p>
    <w:p w14:paraId="0645FB0E" w14:textId="77777777" w:rsidR="00471F99" w:rsidRDefault="000B5B30">
      <w:pPr>
        <w:pStyle w:val="ListParagraph"/>
        <w:numPr>
          <w:ilvl w:val="1"/>
          <w:numId w:val="14"/>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Будет ли выполняться предположение о термальной форме спектра в классах при фиксированной множественности?</w:t>
      </w:r>
    </w:p>
    <w:p w14:paraId="45BD0A06" w14:textId="77777777" w:rsidR="00471F99" w:rsidRDefault="000B5B30">
      <w:pPr>
        <w:pStyle w:val="ListParagraph"/>
        <w:numPr>
          <w:ilvl w:val="1"/>
          <w:numId w:val="14"/>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Действительно ли рост натяжения струны с множественностью можно описать степенным законом </w:t>
      </w:r>
      <w:r>
        <w:rPr>
          <w:rFonts w:ascii="Times New Roman" w:hAnsi="Times New Roman" w:cs="Times New Roman"/>
          <w:i/>
          <w:iCs/>
          <w:sz w:val="24"/>
          <w:szCs w:val="24"/>
        </w:rPr>
        <w:t>t</w:t>
      </w:r>
      <w:r>
        <w:rPr>
          <w:rFonts w:ascii="Times New Roman" w:hAnsi="Times New Roman" w:cs="Times New Roman"/>
          <w:sz w:val="24"/>
          <w:szCs w:val="24"/>
          <w:vertAlign w:val="subscript"/>
        </w:rPr>
        <w:t>eff</w:t>
      </w:r>
      <w:r>
        <w:rPr>
          <w:rFonts w:ascii="Times New Roman" w:hAnsi="Times New Roman" w:cs="Times New Roman"/>
          <w:sz w:val="24"/>
          <w:szCs w:val="24"/>
        </w:rPr>
        <w:t>=</w:t>
      </w:r>
      <w:r>
        <w:rPr>
          <w:rFonts w:ascii="Times New Roman" w:hAnsi="Times New Roman" w:cs="Times New Roman"/>
          <w:i/>
          <w:iCs/>
          <w:sz w:val="24"/>
          <w:szCs w:val="24"/>
        </w:rPr>
        <w:t>t</w:t>
      </w:r>
      <w:r>
        <w:rPr>
          <w:rFonts w:ascii="Times New Roman" w:hAnsi="Times New Roman" w:cs="Times New Roman"/>
          <w:sz w:val="24"/>
          <w:szCs w:val="24"/>
        </w:rPr>
        <w:t xml:space="preserve"> </w:t>
      </w:r>
      <w:r>
        <w:rPr>
          <w:rFonts w:ascii="Times New Roman" w:hAnsi="Times New Roman" w:cs="Times New Roman"/>
          <w:i/>
          <w:iCs/>
          <w:sz w:val="24"/>
          <w:szCs w:val="24"/>
        </w:rPr>
        <w:t>n</w:t>
      </w:r>
      <w:r>
        <w:rPr>
          <w:rFonts w:ascii="Times New Roman" w:hAnsi="Times New Roman" w:cs="Times New Roman"/>
          <w:sz w:val="24"/>
          <w:szCs w:val="24"/>
          <w:vertAlign w:val="superscript"/>
        </w:rPr>
        <w:t xml:space="preserve">β </w:t>
      </w:r>
      <w:r>
        <w:rPr>
          <w:rFonts w:ascii="Times New Roman" w:hAnsi="Times New Roman" w:cs="Times New Roman"/>
          <w:sz w:val="24"/>
          <w:szCs w:val="24"/>
        </w:rPr>
        <w:t>?</w:t>
      </w:r>
    </w:p>
    <w:p w14:paraId="00365C07" w14:textId="77777777" w:rsidR="00471F99" w:rsidRDefault="000B5B30">
      <w:pPr>
        <w:pStyle w:val="ListParagraph"/>
        <w:spacing w:after="0"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5CC5A9E2" wp14:editId="261329FB">
                <wp:extent cx="4277995" cy="2494116"/>
                <wp:effectExtent l="0" t="0" r="8255" b="1905"/>
                <wp:docPr id="8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6"/>
                        <pic:cNvPicPr>
                          <a:picLocks noChangeAspect="1"/>
                        </pic:cNvPicPr>
                      </pic:nvPicPr>
                      <pic:blipFill>
                        <a:blip r:embed="rId171"/>
                        <a:stretch/>
                      </pic:blipFill>
                      <pic:spPr bwMode="auto">
                        <a:xfrm>
                          <a:off x="0" y="0"/>
                          <a:ext cx="4284777" cy="249807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336.85pt;height:196.39pt;mso-wrap-distance-left:0.00pt;mso-wrap-distance-top:0.00pt;mso-wrap-distance-right:0.00pt;mso-wrap-distance-bottom:0.00pt;" stroked="false">
                <v:path textboxrect="0,0,0,0"/>
                <v:imagedata r:id="rId172" o:title=""/>
              </v:shape>
            </w:pict>
          </mc:Fallback>
        </mc:AlternateContent>
      </w:r>
    </w:p>
    <w:p w14:paraId="407535D6" w14:textId="77777777" w:rsidR="00471F99" w:rsidRDefault="000B5B30">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Рисунок 34 – Распределения по поперечному импульсу в pp-столкновениях при 13 ТэВ в событиях с множественностью </w:t>
      </w:r>
      <w:r>
        <w:rPr>
          <w:rFonts w:ascii="Times New Roman" w:hAnsi="Times New Roman" w:cs="Times New Roman"/>
          <w:i/>
          <w:iCs/>
          <w:sz w:val="24"/>
          <w:szCs w:val="24"/>
        </w:rPr>
        <w:t>N</w:t>
      </w:r>
      <w:r>
        <w:rPr>
          <w:rFonts w:ascii="Times New Roman" w:hAnsi="Times New Roman" w:cs="Times New Roman"/>
          <w:sz w:val="24"/>
          <w:szCs w:val="24"/>
          <w:vertAlign w:val="subscript"/>
        </w:rPr>
        <w:t>ch</w:t>
      </w:r>
      <w:r>
        <w:rPr>
          <w:rFonts w:ascii="Times New Roman" w:hAnsi="Times New Roman" w:cs="Times New Roman"/>
          <w:sz w:val="24"/>
          <w:szCs w:val="24"/>
        </w:rPr>
        <w:t xml:space="preserve"> = 10, 30 и 60, экспериментальные данные [88] отмечены точками, модельная аппроксимация — линиями. Формула указана снизу</w:t>
      </w:r>
    </w:p>
    <w:p w14:paraId="6B9F1C8C"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На Рисунке 34 показаны распределения по поперечному импульсу в различных по множественности классах в pp-столкновениях при энергии 13 ТэВ, экспериментальные данные аппроксимированные термальной зависимостью. Видно, что описание формы спектра достаточно хорошее в различных классах отбора. При этом оказалось (Рисунок 35), что поведение эффективного натяжения струны в зависимости от множественности, действительно, хорошо описывается степенной зависимостью (кроме, частично, области малой множественности, где нужно учитывать перекрытие вкладов от обменов малым числом поперонов).</w:t>
      </w:r>
    </w:p>
    <w:p w14:paraId="52170BDD"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Аналогичным образом были проанализированы столкновения Pb-Pb при энергии 5.02 ТэВ (Рисунок 36).</w:t>
      </w:r>
    </w:p>
    <w:p w14:paraId="592EF16E" w14:textId="77777777" w:rsidR="00471F99" w:rsidRDefault="000B5B30">
      <w:pPr>
        <w:spacing w:before="120"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483E44B8" wp14:editId="17DF2C13">
                <wp:extent cx="4963160" cy="2416865"/>
                <wp:effectExtent l="0" t="0" r="8890" b="2540"/>
                <wp:docPr id="84"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7"/>
                        <pic:cNvPicPr>
                          <a:picLocks noChangeAspect="1"/>
                        </pic:cNvPicPr>
                      </pic:nvPicPr>
                      <pic:blipFill>
                        <a:blip r:embed="rId173"/>
                        <a:stretch/>
                      </pic:blipFill>
                      <pic:spPr bwMode="auto">
                        <a:xfrm>
                          <a:off x="0" y="0"/>
                          <a:ext cx="4989380" cy="2429632"/>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390.80pt;height:190.30pt;mso-wrap-distance-left:0.00pt;mso-wrap-distance-top:0.00pt;mso-wrap-distance-right:0.00pt;mso-wrap-distance-bottom:0.00pt;" stroked="false">
                <v:path textboxrect="0,0,0,0"/>
                <v:imagedata r:id="rId174" o:title=""/>
              </v:shape>
            </w:pict>
          </mc:Fallback>
        </mc:AlternateContent>
      </w:r>
    </w:p>
    <w:p w14:paraId="78F0E21F" w14:textId="77777777" w:rsidR="00471F99" w:rsidRDefault="000B5B30">
      <w:pPr>
        <w:spacing w:before="120"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35 – Эффективное натяжение струны в pp-столкновениях при 13 ТэВ в зависимости от множественности. Экспериментальные данные [27] — точки, степенная аппроксимация — линия</w:t>
      </w:r>
    </w:p>
    <w:p w14:paraId="4C1FC54F" w14:textId="77777777" w:rsidR="00471F99" w:rsidRDefault="000B5B30">
      <w:pPr>
        <w:spacing w:before="120"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67AA9796" wp14:editId="168648A9">
                <wp:extent cx="5128661" cy="2295525"/>
                <wp:effectExtent l="0" t="0" r="0" b="0"/>
                <wp:docPr id="85"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8"/>
                        <pic:cNvPicPr>
                          <a:picLocks noChangeAspect="1"/>
                        </pic:cNvPicPr>
                      </pic:nvPicPr>
                      <pic:blipFill>
                        <a:blip r:embed="rId175"/>
                        <a:stretch/>
                      </pic:blipFill>
                      <pic:spPr bwMode="auto">
                        <a:xfrm>
                          <a:off x="0" y="0"/>
                          <a:ext cx="5138778" cy="2300053"/>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03.83pt;height:180.75pt;mso-wrap-distance-left:0.00pt;mso-wrap-distance-top:0.00pt;mso-wrap-distance-right:0.00pt;mso-wrap-distance-bottom:0.00pt;" stroked="false">
                <v:path textboxrect="0,0,0,0"/>
                <v:imagedata r:id="rId176" o:title=""/>
              </v:shape>
            </w:pict>
          </mc:Fallback>
        </mc:AlternateContent>
      </w:r>
    </w:p>
    <w:p w14:paraId="79E13FE3"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36 – Эффективное натяжение струны в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столкновениях при 5.02 ТэВ в зависимости от множественности. Экспериментальные данные [88] — точки, аппроксимация — линия (формула указана справа)</w:t>
      </w:r>
    </w:p>
    <w:p w14:paraId="515CDFA6"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Видно, что эффективное натяжение струны (также как и средний pt в PbPb столкновениях) выходит на плато и в самых центральных событиях начинается тенденция к уменьшению (на это указывают экспериментальные данные). В связи с этим использовалась следующая эмпирическая формула для аппроксимации:</w:t>
      </w:r>
    </w:p>
    <w:p w14:paraId="72FCCAA1" w14:textId="77777777" w:rsidR="00471F99" w:rsidRDefault="000B5B3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 </w:t>
      </w:r>
      <w:r>
        <w:rPr>
          <w:rFonts w:ascii="Times New Roman" w:hAnsi="Times New Roman" w:cs="Times New Roman"/>
          <w:sz w:val="24"/>
          <w:szCs w:val="24"/>
          <w:lang w:val="en-US"/>
        </w:rPr>
        <w:t>t</w:t>
      </w:r>
      <w:r>
        <w:rPr>
          <w:rFonts w:ascii="Times New Roman" w:hAnsi="Times New Roman" w:cs="Times New Roman"/>
          <w:sz w:val="24"/>
          <w:szCs w:val="24"/>
          <w:vertAlign w:val="subscript"/>
          <w:lang w:val="en-US"/>
        </w:rPr>
        <w:t xml:space="preserve">eff </w:t>
      </w:r>
      <w:r>
        <w:rPr>
          <w:rFonts w:ascii="Times New Roman" w:hAnsi="Times New Roman" w:cs="Times New Roman"/>
          <w:sz w:val="24"/>
          <w:szCs w:val="24"/>
          <w:lang w:val="en-US"/>
        </w:rPr>
        <w:t>= c N</w:t>
      </w:r>
      <w:r>
        <w:rPr>
          <w:rFonts w:ascii="Times New Roman" w:hAnsi="Times New Roman" w:cs="Times New Roman"/>
          <w:sz w:val="24"/>
          <w:szCs w:val="24"/>
          <w:vertAlign w:val="subscript"/>
          <w:lang w:val="en-US"/>
        </w:rPr>
        <w:t>ch</w:t>
      </w:r>
      <w:r>
        <w:rPr>
          <w:rFonts w:ascii="Times New Roman" w:hAnsi="Times New Roman" w:cs="Times New Roman"/>
          <w:sz w:val="24"/>
          <w:szCs w:val="24"/>
          <w:vertAlign w:val="superscript"/>
        </w:rPr>
        <w:t>β</w:t>
      </w:r>
      <w:r>
        <w:rPr>
          <w:rFonts w:ascii="Times New Roman" w:hAnsi="Times New Roman" w:cs="Times New Roman"/>
          <w:sz w:val="24"/>
          <w:szCs w:val="24"/>
          <w:lang w:val="en-US"/>
        </w:rPr>
        <w:t xml:space="preserve"> exp(-</w:t>
      </w:r>
      <w:r>
        <w:rPr>
          <w:rFonts w:ascii="Times New Roman" w:hAnsi="Times New Roman" w:cs="Times New Roman"/>
          <w:sz w:val="24"/>
          <w:szCs w:val="24"/>
        </w:rPr>
        <w:t>γ</w:t>
      </w:r>
      <w:r>
        <w:rPr>
          <w:rFonts w:ascii="Times New Roman" w:hAnsi="Times New Roman" w:cs="Times New Roman"/>
          <w:sz w:val="24"/>
          <w:szCs w:val="24"/>
          <w:lang w:val="en-US"/>
        </w:rPr>
        <w:t>N</w:t>
      </w:r>
      <w:r>
        <w:rPr>
          <w:rFonts w:ascii="Times New Roman" w:hAnsi="Times New Roman" w:cs="Times New Roman"/>
          <w:sz w:val="24"/>
          <w:szCs w:val="24"/>
          <w:vertAlign w:val="subscript"/>
          <w:lang w:val="en-US"/>
        </w:rPr>
        <w:t>ch</w:t>
      </w:r>
      <w:r>
        <w:rPr>
          <w:rFonts w:ascii="Times New Roman" w:hAnsi="Times New Roman" w:cs="Times New Roman"/>
          <w:sz w:val="24"/>
          <w:szCs w:val="24"/>
          <w:lang w:val="en-US"/>
        </w:rPr>
        <w:t>).</w:t>
      </w:r>
    </w:p>
    <w:p w14:paraId="66F66ED5"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Результаты данного и предыдущего раздела позволяют корректно обобщить ММПО на протон-ядерные и ядро-ядерные взаимодействия.</w:t>
      </w:r>
    </w:p>
    <w:p w14:paraId="1706D466" w14:textId="77777777" w:rsidR="00471F99" w:rsidRDefault="000B5B30">
      <w:pPr>
        <w:pStyle w:val="Heading2"/>
        <w:spacing w:line="360" w:lineRule="auto"/>
        <w:ind w:firstLine="709"/>
        <w:jc w:val="both"/>
        <w:rPr>
          <w:rFonts w:ascii="Times New Roman" w:eastAsia="Calibri" w:hAnsi="Times New Roman" w:cs="Times New Roman"/>
          <w:color w:val="auto"/>
          <w:sz w:val="24"/>
          <w:szCs w:val="24"/>
        </w:rPr>
      </w:pPr>
      <w:bookmarkStart w:id="16" w:name="_Toc184662560"/>
      <w:r>
        <w:rPr>
          <w:rFonts w:ascii="Times New Roman" w:eastAsia="Calibri" w:hAnsi="Times New Roman" w:cs="Times New Roman"/>
          <w:color w:val="auto"/>
          <w:sz w:val="24"/>
          <w:szCs w:val="24"/>
        </w:rPr>
        <w:t>1.6.4 Сильно-интенсивные переменные Σ[Pt, Nch], и Δ[Pt, Nch] вычисленные через термальную функцию распределения ММПО для рA и AA процессов</w:t>
      </w:r>
      <w:bookmarkEnd w:id="16"/>
    </w:p>
    <w:p w14:paraId="7C0EF98F" w14:textId="77777777" w:rsidR="00471F99" w:rsidRDefault="000B5B30">
      <w:pPr>
        <w:pStyle w:val="normal1"/>
        <w:jc w:val="left"/>
        <w:rPr>
          <w:rFonts w:ascii="Times New Roman" w:hAnsi="Times New Roman" w:cs="Times New Roman"/>
          <w:sz w:val="24"/>
          <w:szCs w:val="24"/>
        </w:rPr>
      </w:pPr>
      <w:r>
        <w:rPr>
          <w:rFonts w:ascii="Times New Roman" w:hAnsi="Times New Roman" w:cs="Times New Roman"/>
          <w:sz w:val="24"/>
          <w:szCs w:val="24"/>
        </w:rPr>
        <w:t>Для ядро-ядерных столкновений при высоких энергиях формула для эффективного натяжения струны модифицируется. Как было показано в разделе 1.6.3, хорошее описание достигается следующей формулой:</w:t>
      </w:r>
    </w:p>
    <w:p w14:paraId="6588DF1A" w14:textId="77777777" w:rsidR="00471F99" w:rsidRDefault="000B5B30">
      <w:pPr>
        <w:pStyle w:val="normal1"/>
        <w:ind w:firstLine="0"/>
        <w:jc w:val="center"/>
        <w:rPr>
          <w:rFonts w:ascii="Times New Roman" w:hAnsi="Times New Roman" w:cs="Times New Roman"/>
          <w:sz w:val="32"/>
          <w:szCs w:val="24"/>
          <w:lang w:val="en-US"/>
        </w:rPr>
      </w:pPr>
      <w:r>
        <w:rPr>
          <w:rFonts w:ascii="Times New Roman" w:hAnsi="Times New Roman" w:cs="Times New Roman"/>
          <w:sz w:val="32"/>
          <w:szCs w:val="24"/>
          <w:lang w:val="en-US"/>
        </w:rPr>
        <w:t>t</w:t>
      </w:r>
      <w:r>
        <w:rPr>
          <w:rFonts w:ascii="Times New Roman" w:hAnsi="Times New Roman" w:cs="Times New Roman"/>
          <w:sz w:val="32"/>
          <w:szCs w:val="24"/>
          <w:vertAlign w:val="subscript"/>
          <w:lang w:val="en-US"/>
        </w:rPr>
        <w:t xml:space="preserve">eff </w:t>
      </w:r>
      <w:r>
        <w:rPr>
          <w:rFonts w:ascii="Times New Roman" w:hAnsi="Times New Roman" w:cs="Times New Roman"/>
          <w:sz w:val="32"/>
          <w:szCs w:val="24"/>
          <w:lang w:val="en-US"/>
        </w:rPr>
        <w:t>= c N</w:t>
      </w:r>
      <w:r>
        <w:rPr>
          <w:rFonts w:ascii="Times New Roman" w:hAnsi="Times New Roman" w:cs="Times New Roman"/>
          <w:sz w:val="32"/>
          <w:szCs w:val="24"/>
          <w:vertAlign w:val="subscript"/>
          <w:lang w:val="en-US"/>
        </w:rPr>
        <w:t>ch</w:t>
      </w:r>
      <w:r>
        <w:rPr>
          <w:rFonts w:ascii="Times New Roman" w:hAnsi="Times New Roman" w:cs="Times New Roman"/>
          <w:sz w:val="32"/>
          <w:szCs w:val="24"/>
          <w:vertAlign w:val="superscript"/>
        </w:rPr>
        <w:t>β</w:t>
      </w:r>
      <w:r>
        <w:rPr>
          <w:rFonts w:ascii="Times New Roman" w:hAnsi="Times New Roman" w:cs="Times New Roman"/>
          <w:sz w:val="32"/>
          <w:szCs w:val="24"/>
          <w:lang w:val="en-US"/>
        </w:rPr>
        <w:t xml:space="preserve"> exp(-</w:t>
      </w:r>
      <w:r>
        <w:rPr>
          <w:rFonts w:ascii="Times New Roman" w:hAnsi="Times New Roman" w:cs="Times New Roman"/>
          <w:sz w:val="32"/>
          <w:szCs w:val="24"/>
        </w:rPr>
        <w:t>γ</w:t>
      </w:r>
      <w:r>
        <w:rPr>
          <w:rFonts w:ascii="Times New Roman" w:hAnsi="Times New Roman" w:cs="Times New Roman"/>
          <w:sz w:val="32"/>
          <w:szCs w:val="24"/>
          <w:lang w:val="en-US"/>
        </w:rPr>
        <w:t>N</w:t>
      </w:r>
      <w:r>
        <w:rPr>
          <w:rFonts w:ascii="Times New Roman" w:hAnsi="Times New Roman" w:cs="Times New Roman"/>
          <w:sz w:val="32"/>
          <w:szCs w:val="24"/>
          <w:vertAlign w:val="subscript"/>
          <w:lang w:val="en-US"/>
        </w:rPr>
        <w:t>ch</w:t>
      </w:r>
      <w:r>
        <w:rPr>
          <w:rFonts w:ascii="Times New Roman" w:hAnsi="Times New Roman" w:cs="Times New Roman"/>
          <w:sz w:val="32"/>
          <w:szCs w:val="24"/>
          <w:lang w:val="en-US"/>
        </w:rPr>
        <w:t>)</w:t>
      </w:r>
    </w:p>
    <w:p w14:paraId="4EE3E7E6" w14:textId="77777777" w:rsidR="00471F99" w:rsidRDefault="000B5B30">
      <w:pPr>
        <w:pStyle w:val="normal1"/>
        <w:rPr>
          <w:rFonts w:ascii="Times New Roman" w:hAnsi="Times New Roman" w:cs="Times New Roman"/>
          <w:sz w:val="24"/>
          <w:szCs w:val="24"/>
        </w:rPr>
      </w:pPr>
      <w:r>
        <w:rPr>
          <w:rFonts w:ascii="Times New Roman" w:hAnsi="Times New Roman" w:cs="Times New Roman"/>
          <w:sz w:val="24"/>
          <w:szCs w:val="24"/>
        </w:rPr>
        <w:t xml:space="preserve">Поскольку в модели мультипомеронного обмена </w:t>
      </w:r>
      <w:r>
        <w:rPr>
          <w:rFonts w:ascii="Times New Roman" w:hAnsi="Times New Roman" w:cs="Times New Roman"/>
          <w:i/>
          <w:iCs/>
          <w:sz w:val="24"/>
          <w:szCs w:val="24"/>
        </w:rPr>
        <w:t>N</w:t>
      </w:r>
      <w:r>
        <w:rPr>
          <w:rFonts w:ascii="Times New Roman" w:hAnsi="Times New Roman" w:cs="Times New Roman"/>
          <w:sz w:val="24"/>
          <w:szCs w:val="24"/>
          <w:vertAlign w:val="subscript"/>
        </w:rPr>
        <w:t>ch</w:t>
      </w:r>
      <w:r>
        <w:rPr>
          <w:rFonts w:ascii="Times New Roman" w:hAnsi="Times New Roman" w:cs="Times New Roman"/>
          <w:sz w:val="24"/>
          <w:szCs w:val="24"/>
        </w:rPr>
        <w:t xml:space="preserve">  = 2</w:t>
      </w:r>
      <w:r>
        <w:rPr>
          <w:rFonts w:ascii="Times New Roman" w:hAnsi="Times New Roman" w:cs="Times New Roman"/>
          <w:i/>
          <w:iCs/>
          <w:sz w:val="24"/>
          <w:szCs w:val="24"/>
        </w:rPr>
        <w:t xml:space="preserve"> n k </w:t>
      </w:r>
      <w:r>
        <w:rPr>
          <w:rFonts w:ascii="Times New Roman" w:hAnsi="Times New Roman" w:cs="Times New Roman"/>
          <w:sz w:val="24"/>
          <w:szCs w:val="24"/>
        </w:rPr>
        <w:t xml:space="preserve">δ, то, с учетом аксептанса установки ALICE можно использовать следующее выражение для эффективного натяжения струны: </w:t>
      </w:r>
    </w:p>
    <w:p w14:paraId="18443B46" w14:textId="77777777" w:rsidR="00471F99" w:rsidRDefault="000B5B30">
      <w:pPr>
        <w:pStyle w:val="normal1"/>
        <w:ind w:firstLine="0"/>
        <w:jc w:val="center"/>
        <w:rPr>
          <w:rFonts w:ascii="Times New Roman" w:hAnsi="Times New Roman" w:cs="Times New Roman"/>
          <w:sz w:val="32"/>
          <w:szCs w:val="24"/>
        </w:rPr>
      </w:pPr>
      <w:r>
        <w:rPr>
          <w:rFonts w:ascii="Times New Roman" w:hAnsi="Times New Roman" w:cs="Times New Roman"/>
          <w:sz w:val="32"/>
          <w:szCs w:val="24"/>
          <w:lang w:val="en-US"/>
        </w:rPr>
        <w:t>teff</w:t>
      </w:r>
      <w:r>
        <w:rPr>
          <w:rFonts w:ascii="Times New Roman" w:hAnsi="Times New Roman" w:cs="Times New Roman"/>
          <w:sz w:val="32"/>
          <w:szCs w:val="24"/>
        </w:rPr>
        <w:t xml:space="preserve"> = </w:t>
      </w:r>
      <w:r>
        <w:rPr>
          <w:rFonts w:ascii="Times New Roman" w:hAnsi="Times New Roman" w:cs="Times New Roman"/>
          <w:sz w:val="32"/>
          <w:szCs w:val="24"/>
          <w:lang w:val="en-US"/>
        </w:rPr>
        <w:t>t</w:t>
      </w:r>
      <w:r>
        <w:rPr>
          <w:rFonts w:ascii="Times New Roman" w:hAnsi="Times New Roman" w:cs="Times New Roman"/>
          <w:sz w:val="32"/>
          <w:szCs w:val="24"/>
        </w:rPr>
        <w:t xml:space="preserve"> </w:t>
      </w:r>
      <w:r>
        <w:rPr>
          <w:rFonts w:ascii="Times New Roman" w:hAnsi="Times New Roman" w:cs="Times New Roman"/>
          <w:sz w:val="32"/>
          <w:szCs w:val="24"/>
          <w:lang w:val="en-US"/>
        </w:rPr>
        <w:t>nβ</w:t>
      </w:r>
      <w:r>
        <w:rPr>
          <w:rFonts w:ascii="Times New Roman" w:hAnsi="Times New Roman" w:cs="Times New Roman"/>
          <w:sz w:val="32"/>
          <w:szCs w:val="24"/>
        </w:rPr>
        <w:t xml:space="preserve"> </w:t>
      </w:r>
      <w:r>
        <w:rPr>
          <w:rFonts w:ascii="Times New Roman" w:hAnsi="Times New Roman" w:cs="Times New Roman"/>
          <w:sz w:val="32"/>
          <w:szCs w:val="24"/>
          <w:lang w:val="en-US"/>
        </w:rPr>
        <w:t>exp</w:t>
      </w:r>
      <w:r>
        <w:rPr>
          <w:rFonts w:ascii="Times New Roman" w:hAnsi="Times New Roman" w:cs="Times New Roman"/>
          <w:sz w:val="32"/>
          <w:szCs w:val="24"/>
        </w:rPr>
        <w:t>(-</w:t>
      </w:r>
      <w:r>
        <w:rPr>
          <w:rFonts w:ascii="Times New Roman" w:hAnsi="Times New Roman" w:cs="Times New Roman"/>
          <w:sz w:val="32"/>
          <w:szCs w:val="24"/>
          <w:lang w:val="en-US"/>
        </w:rPr>
        <w:t>γ</w:t>
      </w:r>
      <w:r>
        <w:rPr>
          <w:rFonts w:ascii="Times New Roman" w:hAnsi="Times New Roman" w:cs="Times New Roman"/>
          <w:sz w:val="32"/>
          <w:szCs w:val="24"/>
        </w:rPr>
        <w:t xml:space="preserve"> 2</w:t>
      </w:r>
      <w:r>
        <w:rPr>
          <w:rFonts w:ascii="Times New Roman" w:hAnsi="Times New Roman" w:cs="Times New Roman"/>
          <w:sz w:val="32"/>
          <w:szCs w:val="24"/>
          <w:lang w:val="en-US"/>
        </w:rPr>
        <w:t>k</w:t>
      </w:r>
      <w:r>
        <w:rPr>
          <w:rFonts w:ascii="Times New Roman" w:hAnsi="Times New Roman" w:cs="Times New Roman"/>
          <w:sz w:val="32"/>
          <w:szCs w:val="24"/>
        </w:rPr>
        <w:t xml:space="preserve"> </w:t>
      </w:r>
      <w:r>
        <w:rPr>
          <w:rFonts w:ascii="Times New Roman" w:hAnsi="Times New Roman" w:cs="Times New Roman"/>
          <w:sz w:val="32"/>
          <w:szCs w:val="24"/>
          <w:lang w:val="en-US"/>
        </w:rPr>
        <w:t>n</w:t>
      </w:r>
      <w:r>
        <w:rPr>
          <w:rFonts w:ascii="Times New Roman" w:hAnsi="Times New Roman" w:cs="Times New Roman"/>
          <w:sz w:val="32"/>
          <w:szCs w:val="24"/>
        </w:rPr>
        <w:t xml:space="preserve"> ),   </w:t>
      </w:r>
      <w:r>
        <w:rPr>
          <w:rFonts w:ascii="Times New Roman" w:hAnsi="Times New Roman" w:cs="Times New Roman"/>
          <w:sz w:val="32"/>
          <w:szCs w:val="24"/>
          <w:lang w:val="en-US"/>
        </w:rPr>
        <w:t>β</w:t>
      </w:r>
      <w:r>
        <w:rPr>
          <w:rFonts w:ascii="Times New Roman" w:hAnsi="Times New Roman" w:cs="Times New Roman"/>
          <w:sz w:val="32"/>
          <w:szCs w:val="24"/>
        </w:rPr>
        <w:t xml:space="preserve">=0.121, </w:t>
      </w:r>
      <w:r>
        <w:rPr>
          <w:rFonts w:ascii="Times New Roman" w:hAnsi="Times New Roman" w:cs="Times New Roman"/>
          <w:sz w:val="32"/>
          <w:szCs w:val="24"/>
          <w:lang w:val="en-US"/>
        </w:rPr>
        <w:t>γ</w:t>
      </w:r>
      <w:r>
        <w:rPr>
          <w:rFonts w:ascii="Times New Roman" w:hAnsi="Times New Roman" w:cs="Times New Roman"/>
          <w:sz w:val="32"/>
          <w:szCs w:val="24"/>
        </w:rPr>
        <w:t>=0.0001</w:t>
      </w:r>
    </w:p>
    <w:p w14:paraId="0CA2A24E" w14:textId="77777777" w:rsidR="00471F99" w:rsidRDefault="000B5B3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связи с тем, что теперь натяжение струны по-другому зависит от множественности, формулы для сильно-интенсивных переменных, приведенные в разделы 1.6.1, необходимо модифицировать. Изменению подвергнутся только слагаемые, где множественность и поперечный импульс входят одновременно. Новые формулы для расчета всех необходимых вкладов приведены ниже:</w:t>
      </w:r>
    </w:p>
    <w:p w14:paraId="563954D0" w14:textId="77777777" w:rsidR="00471F99" w:rsidRDefault="000B5B3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389E35D7" wp14:editId="288446A8">
                <wp:extent cx="5939790" cy="1287642"/>
                <wp:effectExtent l="0" t="0" r="3810" b="8255"/>
                <wp:docPr id="86"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1"/>
                        <pic:cNvPicPr>
                          <a:picLocks noChangeAspect="1"/>
                        </pic:cNvPicPr>
                      </pic:nvPicPr>
                      <pic:blipFill>
                        <a:blip r:embed="rId177"/>
                        <a:stretch/>
                      </pic:blipFill>
                      <pic:spPr bwMode="auto">
                        <a:xfrm>
                          <a:off x="0" y="0"/>
                          <a:ext cx="5939790" cy="1287642"/>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467.70pt;height:101.39pt;mso-wrap-distance-left:0.00pt;mso-wrap-distance-top:0.00pt;mso-wrap-distance-right:0.00pt;mso-wrap-distance-bottom:0.00pt;" stroked="false">
                <v:path textboxrect="0,0,0,0"/>
                <v:imagedata r:id="rId178" o:title=""/>
              </v:shape>
            </w:pict>
          </mc:Fallback>
        </mc:AlternateContent>
      </w:r>
    </w:p>
    <w:p w14:paraId="70779E87"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Таким образом, выражения для сильно-интенсивных переменных Σ[Pt,N] и Δ[Pt,N] имеют вид:</w:t>
      </w:r>
    </w:p>
    <w:p w14:paraId="3809A19F" w14:textId="77777777" w:rsidR="00471F99" w:rsidRDefault="000B5B30">
      <w:pPr>
        <w:spacing w:after="0" w:line="36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59774CB" wp14:editId="4E6880D0">
                <wp:extent cx="5939790" cy="945414"/>
                <wp:effectExtent l="0" t="0" r="3810" b="7620"/>
                <wp:docPr id="87"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3"/>
                        <pic:cNvPicPr>
                          <a:picLocks noChangeAspect="1"/>
                        </pic:cNvPicPr>
                      </pic:nvPicPr>
                      <pic:blipFill>
                        <a:blip r:embed="rId179"/>
                        <a:stretch/>
                      </pic:blipFill>
                      <pic:spPr bwMode="auto">
                        <a:xfrm>
                          <a:off x="0" y="0"/>
                          <a:ext cx="5939790" cy="945414"/>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467.70pt;height:74.44pt;mso-wrap-distance-left:0.00pt;mso-wrap-distance-top:0.00pt;mso-wrap-distance-right:0.00pt;mso-wrap-distance-bottom:0.00pt;" stroked="false">
                <v:path textboxrect="0,0,0,0"/>
                <v:imagedata r:id="rId180" o:title=""/>
              </v:shape>
            </w:pict>
          </mc:Fallback>
        </mc:AlternateContent>
      </w:r>
    </w:p>
    <w:p w14:paraId="648A1EE9"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На Рисунке 37 показаны результаты расчета сильно-интенсивных переменных Σ[Pt,N] и Δ[Pt,N] в зависимости от центральности в Pb-Pb взаимодействиях при энергии 2.76 ТэВ в классах шириной 10%. В качестве входных данных для распределения по числу померонных обменов использовались предсказания модели Глаубера на партонном уровне (см предыдущий раздел). Видно, что обе переменные выше единицы, немонотонно зависят от центральности, причем положение максимума у этих переменных не совпадает. Также, величина Σ оказывается достаточно близка к единице, тогда как величина Δ достигает 1.2.</w:t>
      </w:r>
    </w:p>
    <w:p w14:paraId="21D0BBCB" w14:textId="77777777" w:rsidR="00471F99" w:rsidRDefault="000B5B3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Полученные предсказания представляют значительный интерес с точки зрения экспериментальной проверки [101], с учетом уже имеющихся данных по коэффициентам корреляции множественности (n-n) и средних поперечных импульсов (pt-pt) [102]. Также представляет существенный интерес изучение этих переменных в зависимости от центральности и энергии в диапазоне энергий коллайдера NICA, знание которых необходимо для сканирования фазовой диаграммы сильно-взаимодействующей материи и поиска критической точки в эксперименте NA61/SHINE и запланированных эксперименте MPD на коллайдере NICA.</w:t>
      </w:r>
    </w:p>
    <w:p w14:paraId="5FC12AD8" w14:textId="77777777" w:rsidR="00471F99" w:rsidRDefault="000B5B30">
      <w:pPr>
        <w:jc w:val="center"/>
      </w:pPr>
      <w:r>
        <w:rPr>
          <w:rFonts w:ascii="Times New Roman" w:hAnsi="Times New Roman" w:cs="Times New Roman"/>
          <w:noProof/>
          <w:sz w:val="24"/>
          <w:szCs w:val="24"/>
          <w:lang w:val="en-US"/>
        </w:rPr>
        <mc:AlternateContent>
          <mc:Choice Requires="wpg">
            <w:drawing>
              <wp:inline distT="0" distB="0" distL="0" distR="0" wp14:anchorId="1A228927" wp14:editId="39F44BA0">
                <wp:extent cx="3019425" cy="2103793"/>
                <wp:effectExtent l="0" t="0" r="0" b="0"/>
                <wp:docPr id="88"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9"/>
                        <pic:cNvPicPr>
                          <a:picLocks noChangeAspect="1"/>
                        </pic:cNvPicPr>
                      </pic:nvPicPr>
                      <pic:blipFill>
                        <a:blip r:embed="rId181"/>
                        <a:stretch/>
                      </pic:blipFill>
                      <pic:spPr bwMode="auto">
                        <a:xfrm>
                          <a:off x="0" y="0"/>
                          <a:ext cx="3047827" cy="2123582"/>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237.75pt;height:165.65pt;mso-wrap-distance-left:0.00pt;mso-wrap-distance-top:0.00pt;mso-wrap-distance-right:0.00pt;mso-wrap-distance-bottom:0.00pt;" stroked="false">
                <v:path textboxrect="0,0,0,0"/>
                <v:imagedata r:id="rId182" o:title=""/>
              </v:shape>
            </w:pict>
          </mc:Fallback>
        </mc:AlternateContent>
      </w:r>
      <w:r>
        <w:rPr>
          <w:rFonts w:ascii="Times New Roman" w:hAnsi="Times New Roman" w:cs="Times New Roman"/>
          <w:noProof/>
          <w:sz w:val="24"/>
          <w:szCs w:val="24"/>
          <w:lang w:val="en-US"/>
        </w:rPr>
        <mc:AlternateContent>
          <mc:Choice Requires="wpg">
            <w:drawing>
              <wp:inline distT="0" distB="0" distL="0" distR="0" wp14:anchorId="6C060447" wp14:editId="3DDEF8C0">
                <wp:extent cx="2801396" cy="2002155"/>
                <wp:effectExtent l="0" t="0" r="0" b="0"/>
                <wp:docPr id="89"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10"/>
                        <pic:cNvPicPr>
                          <a:picLocks noChangeAspect="1"/>
                        </pic:cNvPicPr>
                      </pic:nvPicPr>
                      <pic:blipFill>
                        <a:blip r:embed="rId183"/>
                        <a:stretch/>
                      </pic:blipFill>
                      <pic:spPr bwMode="auto">
                        <a:xfrm>
                          <a:off x="0" y="0"/>
                          <a:ext cx="2815717" cy="201239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220.58pt;height:157.65pt;mso-wrap-distance-left:0.00pt;mso-wrap-distance-top:0.00pt;mso-wrap-distance-right:0.00pt;mso-wrap-distance-bottom:0.00pt;" stroked="false">
                <v:path textboxrect="0,0,0,0"/>
                <v:imagedata r:id="rId184" o:title=""/>
              </v:shape>
            </w:pict>
          </mc:Fallback>
        </mc:AlternateContent>
      </w:r>
    </w:p>
    <w:p w14:paraId="109580FB"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37 – Сильно-интенсивные переменные Σ[Pt, Nch] (слева) и Δ[Pt, Nch] (справа) в зависимости от центральности для Pb-Pb столкновений при энергии 2.76 ТэВ в окне шириной 0.5 по псевдо-быстроте</w:t>
      </w:r>
    </w:p>
    <w:p w14:paraId="5281CEDC"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итоге, было выполнено новое обобщение модели мультипомеронного обмена (ММПО) с термальной функцией распределения на случай ядро-ядерных столкновений. Оно показало свою эффективность при описании спектров по pt и &lt;pt&gt;-Nch корреляций при энергиях LHC. В рамках нового обобщения ММПО были вычислены сильно-интенсивные переменные Σ[Pt, Nch], и Δ[Pt, Nch] в зависимости от центральности столкновения для Pb-Pb столкновений в быстротном окне (-0.25, 0.25) при энергии LHC. Результаты вычислений оказались весьма интересными и требуют экспериментальной проверки.</w:t>
      </w:r>
    </w:p>
    <w:p w14:paraId="58E9B82B"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Основные результаты были представлены на международных конференциях и семинарах [104].</w:t>
      </w:r>
    </w:p>
    <w:p w14:paraId="194B3931"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Планы на 2025 год:</w:t>
      </w:r>
    </w:p>
    <w:p w14:paraId="75DDD208" w14:textId="77777777" w:rsidR="00471F99" w:rsidRDefault="000B5B30">
      <w:pPr>
        <w:pStyle w:val="ListParagraph"/>
        <w:numPr>
          <w:ilvl w:val="0"/>
          <w:numId w:val="16"/>
        </w:numPr>
        <w:shd w:val="clear" w:color="auto" w:fill="FFFFFF"/>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продолжить работы по модернизации расширенной модели мультипомеронного обмена (ММПО) и добиться устранения её недостатков. Перейти к описанию вкладов в спектры и корреляционные функции различных типов частиц с конечной массой, что позволит успешно перейти в рамках нового варианта ММПО к описанию наблюдаемых в </w:t>
      </w:r>
      <w:r>
        <w:rPr>
          <w:rFonts w:ascii="Times New Roman" w:hAnsi="Times New Roman" w:cs="Times New Roman"/>
          <w:i/>
          <w:iCs/>
          <w:sz w:val="24"/>
          <w:szCs w:val="24"/>
        </w:rPr>
        <w:t>pp,</w:t>
      </w:r>
      <w:r>
        <w:rPr>
          <w:rFonts w:ascii="Times New Roman" w:hAnsi="Times New Roman" w:cs="Times New Roman"/>
          <w:sz w:val="24"/>
          <w:szCs w:val="24"/>
        </w:rPr>
        <w:t xml:space="preserve"> </w:t>
      </w:r>
      <w:r>
        <w:rPr>
          <w:rFonts w:ascii="Times New Roman" w:hAnsi="Times New Roman" w:cs="Times New Roman"/>
          <w:i/>
          <w:sz w:val="24"/>
          <w:szCs w:val="24"/>
          <w:lang w:val="en-US"/>
        </w:rPr>
        <w:t>pA</w:t>
      </w:r>
      <w:r>
        <w:rPr>
          <w:rFonts w:ascii="Times New Roman" w:hAnsi="Times New Roman" w:cs="Times New Roman"/>
          <w:sz w:val="24"/>
          <w:szCs w:val="24"/>
        </w:rPr>
        <w:t xml:space="preserve"> и </w:t>
      </w:r>
      <w:r>
        <w:rPr>
          <w:rFonts w:ascii="Times New Roman" w:hAnsi="Times New Roman" w:cs="Times New Roman"/>
          <w:i/>
          <w:sz w:val="24"/>
          <w:szCs w:val="24"/>
          <w:lang w:val="en-US"/>
        </w:rPr>
        <w:t>AA</w:t>
      </w:r>
      <w:r>
        <w:rPr>
          <w:rFonts w:ascii="Times New Roman" w:hAnsi="Times New Roman" w:cs="Times New Roman"/>
          <w:sz w:val="24"/>
          <w:szCs w:val="24"/>
        </w:rPr>
        <w:t xml:space="preserve">-столкновениях в широком диапазоне энергий; </w:t>
      </w:r>
    </w:p>
    <w:p w14:paraId="59CF76D0" w14:textId="77777777" w:rsidR="00471F99" w:rsidRDefault="000B5B30">
      <w:pPr>
        <w:pStyle w:val="ListParagraph"/>
        <w:numPr>
          <w:ilvl w:val="0"/>
          <w:numId w:val="16"/>
        </w:numPr>
        <w:shd w:val="clear" w:color="auto" w:fill="FFFFFF"/>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поскольку в рамках планирования экспериментов </w:t>
      </w:r>
      <w:r>
        <w:rPr>
          <w:rFonts w:ascii="Times New Roman" w:hAnsi="Times New Roman" w:cs="Times New Roman"/>
          <w:sz w:val="24"/>
          <w:szCs w:val="24"/>
          <w:lang w:val="en-US"/>
        </w:rPr>
        <w:t>MPD</w:t>
      </w:r>
      <w:r>
        <w:rPr>
          <w:rFonts w:ascii="Times New Roman" w:hAnsi="Times New Roman" w:cs="Times New Roman"/>
          <w:sz w:val="24"/>
          <w:szCs w:val="24"/>
        </w:rPr>
        <w:t xml:space="preserve"> и </w:t>
      </w:r>
      <w:r>
        <w:rPr>
          <w:rFonts w:ascii="Times New Roman" w:hAnsi="Times New Roman" w:cs="Times New Roman"/>
          <w:sz w:val="24"/>
          <w:szCs w:val="24"/>
          <w:lang w:val="en-US"/>
        </w:rPr>
        <w:t>SPD</w:t>
      </w:r>
      <w:r>
        <w:rPr>
          <w:rFonts w:ascii="Times New Roman" w:hAnsi="Times New Roman" w:cs="Times New Roman"/>
          <w:sz w:val="24"/>
          <w:szCs w:val="24"/>
        </w:rPr>
        <w:t xml:space="preserve"> на коллайдере </w:t>
      </w:r>
      <w:r>
        <w:rPr>
          <w:rFonts w:ascii="Times New Roman" w:hAnsi="Times New Roman" w:cs="Times New Roman"/>
          <w:sz w:val="24"/>
          <w:szCs w:val="24"/>
          <w:lang w:val="en-US"/>
        </w:rPr>
        <w:t>NICA</w:t>
      </w:r>
      <w:r>
        <w:rPr>
          <w:rFonts w:ascii="Times New Roman" w:hAnsi="Times New Roman" w:cs="Times New Roman"/>
          <w:sz w:val="24"/>
          <w:szCs w:val="24"/>
        </w:rPr>
        <w:t xml:space="preserve"> предполагается тестирование этих установок с помощью фиксированной мишени, то предлагается продолжить на следующем этапе проекта развитие гидродинамической модели [103] для описания явления стоппинга протонов и выхода серых нуклонов;</w:t>
      </w:r>
    </w:p>
    <w:p w14:paraId="070DF7C9" w14:textId="77777777" w:rsidR="00471F99" w:rsidRDefault="000B5B30">
      <w:pPr>
        <w:pStyle w:val="ListParagraph"/>
        <w:numPr>
          <w:ilvl w:val="0"/>
          <w:numId w:val="16"/>
        </w:numPr>
        <w:shd w:val="clear" w:color="auto" w:fill="FFFFFF"/>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планируется анализ возможного расширения модифицированной модели  Глаубера на область энергий коллайдера </w:t>
      </w:r>
      <w:r>
        <w:rPr>
          <w:rFonts w:ascii="Times New Roman" w:hAnsi="Times New Roman" w:cs="Times New Roman"/>
          <w:sz w:val="24"/>
          <w:szCs w:val="24"/>
          <w:lang w:val="en-US"/>
        </w:rPr>
        <w:t>NICA</w:t>
      </w:r>
      <w:r>
        <w:rPr>
          <w:rFonts w:ascii="Times New Roman" w:hAnsi="Times New Roman" w:cs="Times New Roman"/>
          <w:sz w:val="24"/>
          <w:szCs w:val="24"/>
        </w:rPr>
        <w:t>.</w:t>
      </w:r>
      <w:r>
        <w:rPr>
          <w:rFonts w:ascii="Times New Roman" w:hAnsi="Times New Roman" w:cs="Times New Roman"/>
          <w:sz w:val="24"/>
          <w:szCs w:val="24"/>
        </w:rPr>
        <w:br w:type="page" w:clear="all"/>
      </w:r>
    </w:p>
    <w:p w14:paraId="3DE794EA"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17" w:name="_Toc184662561"/>
      <w:r>
        <w:rPr>
          <w:rFonts w:ascii="Times New Roman" w:eastAsia="Times New Roman" w:hAnsi="Times New Roman" w:cs="Times New Roman"/>
          <w:b/>
          <w:color w:val="auto"/>
          <w:sz w:val="24"/>
          <w:szCs w:val="24"/>
          <w:lang w:eastAsia="ru-RU"/>
        </w:rPr>
        <w:lastRenderedPageBreak/>
        <w:t>1.7 Расчёты кумулянтов по поперечному импульсу в Монте-Карло данных Bi+Bi для разных классов центральности</w:t>
      </w:r>
      <w:bookmarkEnd w:id="17"/>
    </w:p>
    <w:p w14:paraId="7848A601" w14:textId="77777777" w:rsidR="00471F99" w:rsidRDefault="000B5B30">
      <w:pPr>
        <w:ind w:firstLine="709"/>
        <w:rPr>
          <w:lang w:eastAsia="ru-RU"/>
        </w:rPr>
      </w:pPr>
      <w:r>
        <w:rPr>
          <w:rFonts w:ascii="Times New Roman" w:hAnsi="Times New Roman"/>
          <w:sz w:val="24"/>
          <w:szCs w:val="24"/>
        </w:rPr>
        <w:t>Полученные результаты:</w:t>
      </w:r>
    </w:p>
    <w:p w14:paraId="16155BC4" w14:textId="77777777" w:rsidR="00471F99" w:rsidRDefault="000B5B30">
      <w:pPr>
        <w:pStyle w:val="BodyText"/>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Кварк-глюонная плазма (КГП</w:t>
      </w:r>
      <w:r>
        <w:rPr>
          <w:rFonts w:ascii="Times New Roman" w:hAnsi="Times New Roman"/>
          <w:color w:val="auto"/>
          <w:sz w:val="24"/>
          <w:szCs w:val="24"/>
          <w:lang w:val="pt-PT"/>
        </w:rPr>
        <w:t xml:space="preserve">) [105] </w:t>
      </w:r>
      <w:r>
        <w:rPr>
          <w:rFonts w:ascii="Times New Roman" w:hAnsi="Times New Roman"/>
          <w:color w:val="auto"/>
          <w:sz w:val="24"/>
          <w:szCs w:val="24"/>
        </w:rPr>
        <w:t xml:space="preserve">согласно современным представлениям является почти идеальной жидкостью, которая состоит из свободных кварков и глюонов. Ожидается, что эксперимент покажет, что КГП будет находиться в фазе, отличной от обычного адронного газа, когда кварки и глюоны находятся в связанном состоянии. Кроме того, было предсказано </w:t>
      </w:r>
      <w:r>
        <w:rPr>
          <w:rFonts w:ascii="Times New Roman" w:hAnsi="Times New Roman"/>
          <w:color w:val="auto"/>
          <w:sz w:val="24"/>
          <w:szCs w:val="24"/>
          <w:lang w:val="pt-PT"/>
        </w:rPr>
        <w:t xml:space="preserve">[106], </w:t>
      </w:r>
      <w:r>
        <w:rPr>
          <w:rFonts w:ascii="Times New Roman" w:hAnsi="Times New Roman"/>
          <w:color w:val="auto"/>
          <w:sz w:val="24"/>
          <w:szCs w:val="24"/>
        </w:rPr>
        <w:t xml:space="preserve">что на фазовой диаграмме сильновзаимодействующей материи должна появиться критическая точка. Предполагается, что адронный газ превращается в состояние КГП с помощью фазового перехода первого рода. Этот фазовый переход можно воспроизвести экспериментально путем сканирования фазовой диаграммы с помощью изменения энергий пучка сталкивающихся ядер от ультрарелятивистских до более низких значений. Такие эксперименты уже проводятся на ускорителе </w:t>
      </w:r>
      <w:r>
        <w:rPr>
          <w:rFonts w:ascii="Times New Roman" w:hAnsi="Times New Roman"/>
          <w:color w:val="auto"/>
          <w:sz w:val="24"/>
          <w:szCs w:val="24"/>
          <w:lang w:val="de-DE"/>
        </w:rPr>
        <w:t xml:space="preserve">Super Proton Synchrotron (SPS)  </w:t>
      </w:r>
      <w:r>
        <w:rPr>
          <w:rFonts w:ascii="Times New Roman" w:hAnsi="Times New Roman"/>
          <w:color w:val="auto"/>
          <w:sz w:val="24"/>
          <w:szCs w:val="24"/>
        </w:rPr>
        <w:t xml:space="preserve">в ЦЕРН (эксперимент </w:t>
      </w:r>
      <w:r>
        <w:rPr>
          <w:rFonts w:ascii="Times New Roman" w:hAnsi="Times New Roman"/>
          <w:color w:val="auto"/>
          <w:sz w:val="24"/>
          <w:szCs w:val="24"/>
          <w:lang w:val="en-US"/>
        </w:rPr>
        <w:t>NA</w:t>
      </w:r>
      <w:r>
        <w:rPr>
          <w:rFonts w:ascii="Times New Roman" w:hAnsi="Times New Roman"/>
          <w:color w:val="auto"/>
          <w:sz w:val="24"/>
          <w:szCs w:val="24"/>
        </w:rPr>
        <w:t>61/</w:t>
      </w:r>
      <w:r>
        <w:rPr>
          <w:rFonts w:ascii="Times New Roman" w:hAnsi="Times New Roman"/>
          <w:color w:val="auto"/>
          <w:sz w:val="24"/>
          <w:szCs w:val="24"/>
          <w:lang w:val="en-US"/>
        </w:rPr>
        <w:t>SHINE</w:t>
      </w:r>
      <w:r>
        <w:rPr>
          <w:rFonts w:ascii="Times New Roman" w:hAnsi="Times New Roman"/>
          <w:color w:val="auto"/>
          <w:sz w:val="24"/>
          <w:szCs w:val="24"/>
        </w:rPr>
        <w:t xml:space="preserve">) и на коллайдере RHIC. В будущем подобные эксперименты планируются проводить на установках </w:t>
      </w:r>
      <w:r>
        <w:rPr>
          <w:rFonts w:ascii="Times New Roman" w:hAnsi="Times New Roman"/>
          <w:color w:val="auto"/>
          <w:sz w:val="24"/>
          <w:szCs w:val="24"/>
          <w:lang w:val="en-US"/>
        </w:rPr>
        <w:t>MPD</w:t>
      </w:r>
      <w:r>
        <w:rPr>
          <w:rFonts w:ascii="Times New Roman" w:hAnsi="Times New Roman"/>
          <w:color w:val="auto"/>
          <w:sz w:val="24"/>
          <w:szCs w:val="24"/>
        </w:rPr>
        <w:t xml:space="preserve"> (комплекс </w:t>
      </w:r>
      <w:r>
        <w:rPr>
          <w:rFonts w:ascii="Times New Roman" w:hAnsi="Times New Roman"/>
          <w:color w:val="auto"/>
          <w:sz w:val="24"/>
          <w:szCs w:val="24"/>
          <w:lang w:val="en-US"/>
        </w:rPr>
        <w:t>NICA</w:t>
      </w:r>
      <w:r>
        <w:rPr>
          <w:rFonts w:ascii="Times New Roman" w:hAnsi="Times New Roman"/>
          <w:color w:val="auto"/>
          <w:sz w:val="24"/>
          <w:szCs w:val="24"/>
        </w:rPr>
        <w:t xml:space="preserve">, Дубна) и </w:t>
      </w:r>
      <w:r>
        <w:rPr>
          <w:rFonts w:ascii="Times New Roman" w:hAnsi="Times New Roman"/>
          <w:color w:val="auto"/>
          <w:sz w:val="24"/>
          <w:szCs w:val="24"/>
          <w:lang w:val="de-DE"/>
        </w:rPr>
        <w:t>FAIR (</w:t>
      </w:r>
      <w:r>
        <w:rPr>
          <w:rFonts w:ascii="Times New Roman" w:hAnsi="Times New Roman"/>
          <w:color w:val="auto"/>
          <w:sz w:val="24"/>
          <w:szCs w:val="24"/>
          <w:lang w:val="en-US"/>
        </w:rPr>
        <w:t>GSI</w:t>
      </w:r>
      <w:r>
        <w:rPr>
          <w:rFonts w:ascii="Times New Roman" w:hAnsi="Times New Roman"/>
          <w:color w:val="auto"/>
          <w:sz w:val="24"/>
          <w:szCs w:val="24"/>
        </w:rPr>
        <w:t>,Дармштадт, Германия).</w:t>
      </w:r>
    </w:p>
    <w:p w14:paraId="4C6E3B27" w14:textId="77777777" w:rsidR="00471F99" w:rsidRDefault="000B5B30">
      <w:pPr>
        <w:pStyle w:val="BodyText"/>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Основной характеристикой данного фазового перехода в области критической точки  является расходимость радиуса корреляции. Другими словами, система из сталкивающихся ядер в области критической точки характеризуется бесконечной длиной корреляций наблюдаемых величин. Кроме того, в этой системе должна проявиться масштабная инвариантность или скейлинг. Это приводит к большим флуктуациям таких наблюдаемых величин, как множественность частиц, средний поперечный импульс и суммарный заряд. Другими словами, свойства системы из взаимодействующих ядер должны быть чувствительны к расположению этой системы в окрестности критической точки </w:t>
      </w:r>
      <w:r>
        <w:rPr>
          <w:rFonts w:ascii="Times New Roman" w:hAnsi="Times New Roman"/>
          <w:color w:val="auto"/>
          <w:sz w:val="24"/>
          <w:szCs w:val="24"/>
          <w:lang w:val="pt-PT"/>
        </w:rPr>
        <w:t xml:space="preserve">[107]. </w:t>
      </w:r>
      <w:r>
        <w:rPr>
          <w:rFonts w:ascii="Times New Roman" w:hAnsi="Times New Roman"/>
          <w:color w:val="auto"/>
          <w:sz w:val="24"/>
          <w:szCs w:val="24"/>
        </w:rPr>
        <w:t>То есть при сканировании фазовой диаграммы увеличение флуктуаций наблюдаемых может стать сигналом того, что эта система находится вблизи критической точки или  линии раздела фаз.</w:t>
      </w:r>
    </w:p>
    <w:p w14:paraId="3BE035EA" w14:textId="77777777" w:rsidR="00471F99" w:rsidRDefault="000B5B30">
      <w:pPr>
        <w:pStyle w:val="BodyText"/>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 xml:space="preserve">Флуктуации поперечного импульса можно оценить численно с помощью кумулянтов соответствующего распределения. Экспериментально обычно измеряются первый и второй кумулянты </w:t>
      </w:r>
      <w:r>
        <w:rPr>
          <w:rFonts w:ascii="Times New Roman" w:hAnsi="Times New Roman"/>
          <w:color w:val="auto"/>
          <w:sz w:val="24"/>
          <w:szCs w:val="24"/>
          <w:lang w:val="pt-PT"/>
        </w:rPr>
        <w:t xml:space="preserve">[108], </w:t>
      </w:r>
      <w:r>
        <w:rPr>
          <w:rFonts w:ascii="Times New Roman" w:hAnsi="Times New Roman"/>
          <w:color w:val="auto"/>
          <w:sz w:val="24"/>
          <w:szCs w:val="24"/>
        </w:rPr>
        <w:t xml:space="preserve">однако в последнее время предлагается изучать кумулянты более высокого порядка </w:t>
      </w:r>
      <w:r>
        <w:rPr>
          <w:rFonts w:ascii="Times New Roman" w:hAnsi="Times New Roman"/>
          <w:color w:val="auto"/>
          <w:sz w:val="24"/>
          <w:szCs w:val="24"/>
          <w:lang w:val="pt-PT"/>
        </w:rPr>
        <w:t xml:space="preserve">[109]. </w:t>
      </w:r>
      <w:r>
        <w:rPr>
          <w:rFonts w:ascii="Times New Roman" w:hAnsi="Times New Roman"/>
          <w:color w:val="auto"/>
          <w:sz w:val="24"/>
          <w:szCs w:val="24"/>
        </w:rPr>
        <w:t>Также, чтобы понять, какой вклад вносят корреляции ближнего действия (на малых разностях быстрот), проводится сравнение двух методов: стандартного метода и метода подсобытий. События в методе подсобытий выбираются из определенного интервала быстроты.</w:t>
      </w:r>
    </w:p>
    <w:p w14:paraId="23811752" w14:textId="77777777" w:rsidR="00471F99" w:rsidRDefault="000B5B30">
      <w:pPr>
        <w:pStyle w:val="BodyText"/>
        <w:spacing w:after="0" w:line="360" w:lineRule="auto"/>
        <w:ind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lastRenderedPageBreak/>
        <w:t>В данной работе проводится анализ кумулянтов второго и третьего порядков в Bi+Bi столкновениях с помощью модели генератора событий UrQMD-3.4. Анализ выполнялся двумя способами: с помощью стандартного метода, в котором исследование проводится по всему промежутку быстроты, а также с помощью метода подсобытий, подавляющего влияние ближних корреляций. Были получены зависимости кумулянтов второго K</w:t>
      </w:r>
      <w:r>
        <w:rPr>
          <w:rFonts w:ascii="Times New Roman" w:hAnsi="Times New Roman"/>
          <w:color w:val="auto"/>
          <w:sz w:val="24"/>
          <w:szCs w:val="24"/>
          <w:vertAlign w:val="subscript"/>
        </w:rPr>
        <w:t>2</w:t>
      </w:r>
      <w:r>
        <w:rPr>
          <w:rFonts w:ascii="Times New Roman" w:hAnsi="Times New Roman"/>
          <w:color w:val="auto"/>
          <w:sz w:val="24"/>
          <w:szCs w:val="24"/>
        </w:rPr>
        <w:t xml:space="preserve">  и третьего K</w:t>
      </w:r>
      <w:r>
        <w:rPr>
          <w:rFonts w:ascii="Times New Roman" w:hAnsi="Times New Roman"/>
          <w:color w:val="auto"/>
          <w:sz w:val="24"/>
          <w:szCs w:val="24"/>
          <w:vertAlign w:val="subscript"/>
        </w:rPr>
        <w:t xml:space="preserve">3 </w:t>
      </w:r>
      <w:r>
        <w:rPr>
          <w:rFonts w:ascii="Times New Roman" w:hAnsi="Times New Roman"/>
          <w:color w:val="auto"/>
          <w:sz w:val="24"/>
          <w:szCs w:val="24"/>
        </w:rPr>
        <w:t>порядков от энергии. Также в работе приводилось сравнение p+p и Bi+Bi столкновений, показавшее, что для обеих систем предсказывается насыщение зависимости указанных кумулянтов от энергии уже при √s = 5 ГэВ.</w:t>
      </w:r>
    </w:p>
    <w:p w14:paraId="2A6858F1" w14:textId="77777777" w:rsidR="00471F99" w:rsidRDefault="000B5B30">
      <w:pPr>
        <w:pStyle w:val="BodyText"/>
        <w:spacing w:after="0" w:line="360" w:lineRule="auto"/>
        <w:ind w:firstLine="709"/>
        <w:jc w:val="both"/>
        <w:rPr>
          <w:rFonts w:ascii="Times New Roman" w:hAnsi="Times New Roman"/>
          <w:color w:val="auto"/>
          <w:sz w:val="24"/>
          <w:szCs w:val="24"/>
        </w:rPr>
      </w:pPr>
      <w:r>
        <w:rPr>
          <w:rFonts w:ascii="Times New Roman" w:hAnsi="Times New Roman"/>
          <w:color w:val="auto"/>
          <w:sz w:val="24"/>
          <w:szCs w:val="24"/>
        </w:rPr>
        <w:t xml:space="preserve">Ранее исследования проводились без использования отбора по центральности. Были получены зависимости сильно интенсивных величин от энергии. Данные приведены на Рисунках 38,39,40. Заметно, что для сильно-интенсивной величины </w:t>
      </w:r>
      <m:oMath>
        <m:r>
          <w:rPr>
            <w:rFonts w:ascii="Cambria Math" w:hAnsi="Cambria Math"/>
            <w:color w:val="auto"/>
            <w:sz w:val="25"/>
            <w:szCs w:val="25"/>
          </w:rPr>
          <m:t>Σ</m:t>
        </m:r>
        <m:d>
          <m:dPr>
            <m:begChr m:val="["/>
            <m:endChr m:val="]"/>
            <m:ctrlPr>
              <w:rPr>
                <w:rFonts w:ascii="Cambria Math" w:hAnsi="Cambria Math"/>
                <w:i/>
                <w:color w:val="auto"/>
                <w:sz w:val="25"/>
                <w:szCs w:val="25"/>
              </w:rPr>
            </m:ctrlPr>
          </m:dPr>
          <m:e>
            <m:sSub>
              <m:sSubPr>
                <m:ctrlPr>
                  <w:rPr>
                    <w:rFonts w:ascii="Cambria Math" w:hAnsi="Cambria Math"/>
                    <w:color w:val="auto"/>
                  </w:rPr>
                </m:ctrlPr>
              </m:sSubPr>
              <m:e>
                <m:r>
                  <w:rPr>
                    <w:rFonts w:ascii="Cambria Math" w:hAnsi="Cambria Math"/>
                    <w:color w:val="auto"/>
                    <w:sz w:val="25"/>
                    <w:szCs w:val="25"/>
                  </w:rPr>
                  <m:t>p</m:t>
                </m:r>
              </m:e>
              <m:sub>
                <m:r>
                  <w:rPr>
                    <w:rFonts w:ascii="Cambria Math" w:hAnsi="Cambria Math"/>
                    <w:color w:val="auto"/>
                    <w:sz w:val="25"/>
                    <w:szCs w:val="25"/>
                  </w:rPr>
                  <m:t>T</m:t>
                </m:r>
              </m:sub>
            </m:sSub>
            <m:r>
              <w:rPr>
                <w:rFonts w:ascii="Cambria Math" w:hAnsi="Cambria Math"/>
                <w:color w:val="auto"/>
                <w:sz w:val="25"/>
                <w:szCs w:val="25"/>
              </w:rPr>
              <m:t>,N</m:t>
            </m:r>
          </m:e>
        </m:d>
      </m:oMath>
      <w:r>
        <w:rPr>
          <w:rFonts w:ascii="Times New Roman" w:hAnsi="Times New Roman"/>
          <w:color w:val="auto"/>
          <w:sz w:val="24"/>
          <w:szCs w:val="24"/>
        </w:rPr>
        <w:t xml:space="preserve">  имеется немонотонное поведение в области энергии 4-5 ГэВ. Величина K</w:t>
      </w:r>
      <w:r>
        <w:rPr>
          <w:rFonts w:ascii="Times New Roman" w:hAnsi="Times New Roman"/>
          <w:color w:val="auto"/>
          <w:sz w:val="24"/>
          <w:szCs w:val="24"/>
          <w:vertAlign w:val="subscript"/>
        </w:rPr>
        <w:t xml:space="preserve">2 </w:t>
      </w:r>
      <w:r>
        <w:rPr>
          <w:rFonts w:ascii="Times New Roman" w:hAnsi="Times New Roman"/>
          <w:color w:val="auto"/>
          <w:sz w:val="24"/>
          <w:szCs w:val="24"/>
        </w:rPr>
        <w:t>значительным образом отличается для данных p+p и Bi+Bi. При исследовании K</w:t>
      </w:r>
      <w:r>
        <w:rPr>
          <w:rFonts w:ascii="Times New Roman" w:hAnsi="Times New Roman"/>
          <w:color w:val="auto"/>
          <w:sz w:val="24"/>
          <w:szCs w:val="24"/>
          <w:vertAlign w:val="subscript"/>
        </w:rPr>
        <w:t xml:space="preserve">2 </w:t>
      </w:r>
      <w:r>
        <w:rPr>
          <w:rFonts w:ascii="Times New Roman" w:hAnsi="Times New Roman"/>
          <w:color w:val="auto"/>
          <w:sz w:val="24"/>
          <w:szCs w:val="24"/>
        </w:rPr>
        <w:t>в зависимости от величины зазора по быстроте между подсобытиями был получен следующий результат: при увеличении промежутков между окнами происходит уменьшение значения флуктуаций, что согласуется с подавлением вклада ближних быстротных корреляций.</w:t>
      </w:r>
    </w:p>
    <w:p w14:paraId="0028D937" w14:textId="77777777" w:rsidR="00471F99" w:rsidRDefault="000B5B30">
      <w:pPr>
        <w:pStyle w:val="BodyText"/>
        <w:spacing w:after="0" w:line="360" w:lineRule="auto"/>
        <w:jc w:val="center"/>
        <w:rPr>
          <w:rFonts w:ascii="Times New Roman" w:hAnsi="Times New Roman" w:cs="Times New Roman"/>
          <w:color w:val="auto"/>
          <w:sz w:val="24"/>
          <w:szCs w:val="24"/>
        </w:rPr>
      </w:pPr>
      <w:r>
        <w:rPr>
          <w:rFonts w:eastAsia="Calibri" w:cs="Calibri"/>
          <w:noProof/>
          <w:color w:val="auto"/>
          <w:sz w:val="36"/>
          <w:szCs w:val="36"/>
          <w:lang w:val="en-US" w:eastAsia="en-US"/>
          <w14:textOutline w14:w="12700" w14:cap="flat" w14:cmpd="sng" w14:algn="ctr">
            <w14:noFill/>
            <w14:prstDash w14:val="solid"/>
            <w14:miter w14:lim="400000"/>
          </w14:textOutline>
        </w:rPr>
        <mc:AlternateContent>
          <mc:Choice Requires="wpg">
            <w:drawing>
              <wp:inline distT="0" distB="0" distL="0" distR="0" wp14:anchorId="2DF9B964" wp14:editId="6049EA6C">
                <wp:extent cx="3990975" cy="1866900"/>
                <wp:effectExtent l="0" t="0" r="9525" b="0"/>
                <wp:docPr id="90" name="officeArt object"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image1.png" descr="image1.png"/>
                        <pic:cNvPicPr>
                          <a:picLocks noChangeAspect="1"/>
                        </pic:cNvPicPr>
                      </pic:nvPicPr>
                      <pic:blipFill>
                        <a:blip r:embed="rId185"/>
                        <a:srcRect b="9454"/>
                        <a:stretch/>
                      </pic:blipFill>
                      <pic:spPr bwMode="auto">
                        <a:xfrm>
                          <a:off x="0" y="0"/>
                          <a:ext cx="3990975" cy="1866900"/>
                        </a:xfrm>
                        <a:prstGeom prst="rect">
                          <a:avLst/>
                        </a:prstGeom>
                        <a:ln>
                          <a:noFill/>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314.25pt;height:147.00pt;mso-wrap-distance-left:0.00pt;mso-wrap-distance-top:0.00pt;mso-wrap-distance-right:0.00pt;mso-wrap-distance-bottom:0.00pt;" stroked="f">
                <v:path textboxrect="0,0,0,0"/>
                <v:imagedata r:id="rId186" o:title=""/>
              </v:shape>
            </w:pict>
          </mc:Fallback>
        </mc:AlternateContent>
      </w:r>
    </w:p>
    <w:p w14:paraId="3A21C748" w14:textId="77777777" w:rsidR="00471F99" w:rsidRDefault="000B5B30">
      <w:pPr>
        <w:pStyle w:val="BodyText"/>
        <w:spacing w:after="120" w:line="240" w:lineRule="auto"/>
        <w:jc w:val="center"/>
        <w:rPr>
          <w:rFonts w:ascii="Times New Roman" w:hAnsi="Times New Roman"/>
          <w:color w:val="auto"/>
          <w:sz w:val="24"/>
          <w:szCs w:val="24"/>
        </w:rPr>
      </w:pPr>
      <w:r>
        <w:rPr>
          <w:rFonts w:ascii="Times New Roman" w:hAnsi="Times New Roman" w:cs="Times New Roman"/>
          <w:color w:val="auto"/>
          <w:sz w:val="24"/>
          <w:szCs w:val="24"/>
        </w:rPr>
        <w:t xml:space="preserve">Рисунок 38 -- </w:t>
      </w:r>
      <w:r>
        <w:rPr>
          <w:rFonts w:ascii="Times New Roman" w:hAnsi="Times New Roman"/>
          <w:color w:val="auto"/>
          <w:sz w:val="24"/>
          <w:szCs w:val="24"/>
        </w:rPr>
        <w:t xml:space="preserve">Зависимость сильно-интенсивной величины </w:t>
      </w:r>
      <m:oMath>
        <m:r>
          <w:rPr>
            <w:rFonts w:ascii="Cambria Math" w:hAnsi="Cambria Math"/>
            <w:color w:val="auto"/>
            <w:sz w:val="24"/>
            <w:szCs w:val="24"/>
          </w:rPr>
          <m:t>Σ</m:t>
        </m:r>
        <m:d>
          <m:dPr>
            <m:begChr m:val="["/>
            <m:endChr m:val="]"/>
            <m:ctrlPr>
              <w:rPr>
                <w:rFonts w:ascii="Cambria Math" w:hAnsi="Cambria Math"/>
                <w:i/>
                <w:color w:val="auto"/>
                <w:sz w:val="24"/>
                <w:szCs w:val="24"/>
              </w:rPr>
            </m:ctrlPr>
          </m:dPr>
          <m:e>
            <m:sSub>
              <m:sSubPr>
                <m:ctrlPr>
                  <w:rPr>
                    <w:rFonts w:ascii="Cambria Math" w:hAnsi="Cambria Math"/>
                    <w:color w:val="auto"/>
                    <w:sz w:val="24"/>
                    <w:szCs w:val="24"/>
                  </w:rPr>
                </m:ctrlPr>
              </m:sSubPr>
              <m:e>
                <m:r>
                  <w:rPr>
                    <w:rFonts w:ascii="Cambria Math" w:hAnsi="Cambria Math"/>
                    <w:color w:val="auto"/>
                    <w:sz w:val="24"/>
                    <w:szCs w:val="24"/>
                  </w:rPr>
                  <m:t>p</m:t>
                </m:r>
              </m:e>
              <m:sub>
                <m:r>
                  <w:rPr>
                    <w:rFonts w:ascii="Cambria Math" w:hAnsi="Cambria Math"/>
                    <w:color w:val="auto"/>
                    <w:sz w:val="24"/>
                    <w:szCs w:val="24"/>
                  </w:rPr>
                  <m:t>T</m:t>
                </m:r>
              </m:sub>
            </m:sSub>
            <m:r>
              <w:rPr>
                <w:rFonts w:ascii="Cambria Math" w:hAnsi="Cambria Math"/>
                <w:color w:val="auto"/>
                <w:sz w:val="24"/>
                <w:szCs w:val="24"/>
              </w:rPr>
              <m:t>,N</m:t>
            </m:r>
          </m:e>
        </m:d>
      </m:oMath>
      <w:r>
        <w:rPr>
          <w:rFonts w:ascii="Times New Roman" w:hAnsi="Times New Roman"/>
          <w:color w:val="auto"/>
          <w:sz w:val="24"/>
          <w:szCs w:val="24"/>
        </w:rPr>
        <w:t xml:space="preserve"> от энергии для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w:t>
      </w:r>
      <w:r>
        <w:rPr>
          <w:rFonts w:ascii="Times New Roman" w:hAnsi="Times New Roman"/>
          <w:color w:val="auto"/>
          <w:sz w:val="24"/>
          <w:szCs w:val="24"/>
        </w:rPr>
        <w:t xml:space="preserve"> и </w:t>
      </w:r>
      <w:r>
        <w:rPr>
          <w:rFonts w:ascii="Times New Roman" w:hAnsi="Times New Roman"/>
          <w:color w:val="auto"/>
          <w:sz w:val="24"/>
          <w:szCs w:val="24"/>
          <w:lang w:val="da-DK"/>
        </w:rPr>
        <w:t xml:space="preserve">Bi-Bi </w:t>
      </w:r>
      <w:r>
        <w:rPr>
          <w:rFonts w:ascii="Times New Roman" w:hAnsi="Times New Roman"/>
          <w:color w:val="auto"/>
          <w:sz w:val="24"/>
          <w:szCs w:val="24"/>
        </w:rPr>
        <w:t xml:space="preserve">столкновений. </w:t>
      </w:r>
      <w:r>
        <w:rPr>
          <w:rFonts w:ascii="Times New Roman" w:eastAsia="Times New Roman" w:hAnsi="Times New Roman" w:cs="Times New Roman"/>
          <w:color w:val="auto"/>
          <w:sz w:val="24"/>
          <w:szCs w:val="24"/>
        </w:rPr>
        <w:t xml:space="preserve">Без исследования по центральности </w:t>
      </w:r>
      <w:r>
        <w:rPr>
          <w:rFonts w:ascii="Times New Roman" w:hAnsi="Times New Roman"/>
          <w:color w:val="auto"/>
          <w:sz w:val="24"/>
          <w:szCs w:val="24"/>
        </w:rPr>
        <w:t>[110]</w:t>
      </w:r>
    </w:p>
    <w:p w14:paraId="3CE6E6C1" w14:textId="77777777" w:rsidR="00471F99" w:rsidRDefault="000B5B30">
      <w:pPr>
        <w:pStyle w:val="BodyText"/>
        <w:spacing w:after="0" w:line="240" w:lineRule="auto"/>
        <w:jc w:val="center"/>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lang w:val="en-US" w:eastAsia="en-US"/>
        </w:rPr>
        <mc:AlternateContent>
          <mc:Choice Requires="wpg">
            <w:drawing>
              <wp:inline distT="0" distB="0" distL="0" distR="0" wp14:anchorId="0EB31AD0" wp14:editId="08184E6B">
                <wp:extent cx="4086225" cy="1962150"/>
                <wp:effectExtent l="0" t="0" r="9525" b="0"/>
                <wp:docPr id="91" name="officeArt object" descr="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image2.png" descr="image2.png"/>
                        <pic:cNvPicPr>
                          <a:picLocks noChangeAspect="1"/>
                        </pic:cNvPicPr>
                      </pic:nvPicPr>
                      <pic:blipFill>
                        <a:blip r:embed="rId187"/>
                        <a:srcRect b="7778"/>
                        <a:stretch/>
                      </pic:blipFill>
                      <pic:spPr bwMode="auto">
                        <a:xfrm>
                          <a:off x="0" y="0"/>
                          <a:ext cx="4086225" cy="1962150"/>
                        </a:xfrm>
                        <a:prstGeom prst="rect">
                          <a:avLst/>
                        </a:prstGeom>
                        <a:ln>
                          <a:noFill/>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321.75pt;height:154.50pt;mso-wrap-distance-left:0.00pt;mso-wrap-distance-top:0.00pt;mso-wrap-distance-right:0.00pt;mso-wrap-distance-bottom:0.00pt;" stroked="f">
                <v:path textboxrect="0,0,0,0"/>
                <v:imagedata r:id="rId188" o:title=""/>
              </v:shape>
            </w:pict>
          </mc:Fallback>
        </mc:AlternateContent>
      </w:r>
    </w:p>
    <w:p w14:paraId="012F5AED" w14:textId="77777777" w:rsidR="00471F99" w:rsidRDefault="000B5B30">
      <w:pPr>
        <w:pStyle w:val="BodyText"/>
        <w:spacing w:after="0" w:line="240" w:lineRule="auto"/>
        <w:jc w:val="center"/>
        <w:rPr>
          <w:rFonts w:ascii="Times New Roman" w:eastAsia="Times New Roman" w:hAnsi="Times New Roman" w:cs="Times New Roman"/>
          <w:color w:val="auto"/>
          <w:sz w:val="24"/>
          <w:szCs w:val="24"/>
        </w:rPr>
      </w:pPr>
      <w:r>
        <w:rPr>
          <w:rFonts w:ascii="Times New Roman" w:hAnsi="Times New Roman" w:cs="Times New Roman"/>
          <w:color w:val="auto"/>
          <w:sz w:val="24"/>
          <w:szCs w:val="24"/>
        </w:rPr>
        <w:t xml:space="preserve">Рисунок 39 – </w:t>
      </w:r>
      <w:r>
        <w:rPr>
          <w:rFonts w:ascii="Times New Roman" w:hAnsi="Times New Roman"/>
          <w:color w:val="auto"/>
          <w:sz w:val="24"/>
          <w:szCs w:val="24"/>
        </w:rPr>
        <w:t>Зависимость кумулянта второго порядка K</w:t>
      </w:r>
      <w:r>
        <w:rPr>
          <w:rFonts w:ascii="Times New Roman" w:hAnsi="Times New Roman"/>
          <w:color w:val="auto"/>
          <w:sz w:val="24"/>
          <w:szCs w:val="24"/>
          <w:vertAlign w:val="subscript"/>
        </w:rPr>
        <w:t xml:space="preserve">2 </w:t>
      </w:r>
      <w:r>
        <w:rPr>
          <w:rFonts w:ascii="Times New Roman" w:hAnsi="Times New Roman"/>
          <w:color w:val="auto"/>
          <w:sz w:val="24"/>
          <w:szCs w:val="24"/>
        </w:rPr>
        <w:t xml:space="preserve">для </w:t>
      </w:r>
      <w:r>
        <w:rPr>
          <w:rFonts w:ascii="Times New Roman" w:hAnsi="Times New Roman"/>
          <w:color w:val="auto"/>
          <w:sz w:val="24"/>
          <w:szCs w:val="24"/>
          <w:lang w:val="en-US"/>
        </w:rPr>
        <w:t>p</w:t>
      </w:r>
      <w:r>
        <w:rPr>
          <w:rFonts w:ascii="Times New Roman" w:hAnsi="Times New Roman"/>
          <w:color w:val="auto"/>
          <w:sz w:val="24"/>
          <w:szCs w:val="24"/>
        </w:rPr>
        <w:t>-</w:t>
      </w:r>
      <w:r>
        <w:rPr>
          <w:rFonts w:ascii="Times New Roman" w:hAnsi="Times New Roman"/>
          <w:color w:val="auto"/>
          <w:sz w:val="24"/>
          <w:szCs w:val="24"/>
          <w:lang w:val="en-US"/>
        </w:rPr>
        <w:t>p</w:t>
      </w:r>
      <w:r>
        <w:rPr>
          <w:rFonts w:ascii="Times New Roman" w:hAnsi="Times New Roman"/>
          <w:color w:val="auto"/>
          <w:sz w:val="24"/>
          <w:szCs w:val="24"/>
        </w:rPr>
        <w:t xml:space="preserve"> и </w:t>
      </w:r>
      <w:r>
        <w:rPr>
          <w:rFonts w:ascii="Times New Roman" w:hAnsi="Times New Roman"/>
          <w:color w:val="auto"/>
          <w:sz w:val="24"/>
          <w:szCs w:val="24"/>
          <w:lang w:val="da-DK"/>
        </w:rPr>
        <w:t xml:space="preserve">Bi-Bi </w:t>
      </w:r>
      <w:r>
        <w:rPr>
          <w:rFonts w:ascii="Times New Roman" w:hAnsi="Times New Roman"/>
          <w:color w:val="auto"/>
          <w:sz w:val="24"/>
          <w:szCs w:val="24"/>
        </w:rPr>
        <w:t xml:space="preserve">столкновений. </w:t>
      </w:r>
      <w:r>
        <w:rPr>
          <w:rFonts w:ascii="Times New Roman" w:eastAsia="Times New Roman" w:hAnsi="Times New Roman" w:cs="Times New Roman"/>
          <w:color w:val="auto"/>
          <w:sz w:val="24"/>
          <w:szCs w:val="24"/>
        </w:rPr>
        <w:br/>
        <w:t xml:space="preserve">Без исследования по центральности </w:t>
      </w:r>
      <w:r>
        <w:rPr>
          <w:rFonts w:ascii="Times New Roman" w:hAnsi="Times New Roman"/>
          <w:color w:val="auto"/>
          <w:sz w:val="24"/>
          <w:szCs w:val="24"/>
        </w:rPr>
        <w:t>[110]</w:t>
      </w:r>
    </w:p>
    <w:p w14:paraId="10BFDD4A" w14:textId="77777777" w:rsidR="00471F99" w:rsidRDefault="00471F99">
      <w:pPr>
        <w:spacing w:after="0" w:line="360" w:lineRule="auto"/>
        <w:ind w:firstLine="709"/>
        <w:jc w:val="both"/>
        <w:rPr>
          <w:rFonts w:ascii="Times New Roman" w:hAnsi="Times New Roman" w:cs="Times New Roman"/>
          <w:sz w:val="24"/>
          <w:szCs w:val="24"/>
        </w:rPr>
      </w:pPr>
    </w:p>
    <w:p w14:paraId="2B991349" w14:textId="77777777" w:rsidR="00471F99" w:rsidRDefault="000B5B30">
      <w:pPr>
        <w:spacing w:line="240" w:lineRule="auto"/>
        <w:jc w:val="center"/>
      </w:pPr>
      <w:r>
        <w:rPr>
          <w:rFonts w:ascii="Times New Roman" w:eastAsia="Times New Roman" w:hAnsi="Times New Roman" w:cs="Times New Roman"/>
          <w:noProof/>
          <w:sz w:val="24"/>
          <w:szCs w:val="24"/>
          <w:lang w:val="en-US"/>
        </w:rPr>
        <w:lastRenderedPageBreak/>
        <mc:AlternateContent>
          <mc:Choice Requires="wpg">
            <w:drawing>
              <wp:inline distT="0" distB="0" distL="0" distR="0" wp14:anchorId="278522D5" wp14:editId="3996158E">
                <wp:extent cx="4014470" cy="2200275"/>
                <wp:effectExtent l="0" t="0" r="5080" b="9525"/>
                <wp:docPr id="92" name="officeArt object" descr="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image3.png" descr="image3.png"/>
                        <pic:cNvPicPr>
                          <a:picLocks noChangeAspect="1"/>
                        </pic:cNvPicPr>
                      </pic:nvPicPr>
                      <pic:blipFill>
                        <a:blip r:embed="rId189"/>
                        <a:srcRect b="9174"/>
                        <a:stretch/>
                      </pic:blipFill>
                      <pic:spPr bwMode="auto">
                        <a:xfrm>
                          <a:off x="0" y="0"/>
                          <a:ext cx="4014956" cy="2200541"/>
                        </a:xfrm>
                        <a:prstGeom prst="rect">
                          <a:avLst/>
                        </a:prstGeom>
                        <a:ln>
                          <a:noFill/>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316.10pt;height:173.25pt;mso-wrap-distance-left:0.00pt;mso-wrap-distance-top:0.00pt;mso-wrap-distance-right:0.00pt;mso-wrap-distance-bottom:0.00pt;" stroked="f">
                <v:path textboxrect="0,0,0,0"/>
                <v:imagedata r:id="rId190" o:title=""/>
              </v:shape>
            </w:pict>
          </mc:Fallback>
        </mc:AlternateContent>
      </w:r>
    </w:p>
    <w:p w14:paraId="2A85ADBA" w14:textId="77777777" w:rsidR="00471F99" w:rsidRDefault="000B5B30">
      <w:pPr>
        <w:spacing w:line="240" w:lineRule="auto"/>
        <w:jc w:val="center"/>
      </w:pPr>
      <w:r>
        <w:rPr>
          <w:rFonts w:ascii="Times New Roman" w:hAnsi="Times New Roman" w:cs="Times New Roman"/>
          <w:sz w:val="24"/>
          <w:szCs w:val="24"/>
        </w:rPr>
        <w:t xml:space="preserve">Рисунок 40 – </w:t>
      </w:r>
      <w:r>
        <w:rPr>
          <w:rFonts w:ascii="Times New Roman" w:hAnsi="Times New Roman"/>
          <w:sz w:val="24"/>
          <w:szCs w:val="24"/>
        </w:rPr>
        <w:t xml:space="preserve">Зависимость кумулянта второго порядка  </w:t>
      </w:r>
      <m:oMath>
        <m:sSub>
          <m:sSubPr>
            <m:ctrlPr>
              <w:rPr>
                <w:rFonts w:ascii="Cambria Math" w:hAnsi="Cambria Math"/>
              </w:rPr>
            </m:ctrlPr>
          </m:sSubPr>
          <m:e>
            <m:r>
              <w:rPr>
                <w:rFonts w:ascii="Cambria Math" w:hAnsi="Cambria Math"/>
                <w:sz w:val="25"/>
                <w:szCs w:val="25"/>
              </w:rPr>
              <m:t>K</m:t>
            </m:r>
          </m:e>
          <m:sub>
            <m:r>
              <w:rPr>
                <w:rFonts w:ascii="Cambria Math" w:hAnsi="Cambria Math"/>
                <w:sz w:val="25"/>
                <w:szCs w:val="25"/>
              </w:rPr>
              <m:t>2</m:t>
            </m:r>
          </m:sub>
        </m:sSub>
      </m:oMath>
      <w:r>
        <w:rPr>
          <w:rFonts w:ascii="Times New Roman" w:hAnsi="Times New Roman"/>
          <w:sz w:val="24"/>
          <w:szCs w:val="24"/>
        </w:rPr>
        <w:t xml:space="preserve">  от энергии, вычисленного методом подсобытий. Без исследования по центральности</w:t>
      </w:r>
    </w:p>
    <w:p w14:paraId="65667E5D" w14:textId="77777777" w:rsidR="00471F99" w:rsidRDefault="000B5B30">
      <w:pPr>
        <w:spacing w:after="0" w:line="360" w:lineRule="auto"/>
        <w:ind w:firstLine="709"/>
        <w:jc w:val="both"/>
        <w:rPr>
          <w:rFonts w:ascii="Times New Roman" w:hAnsi="Times New Roman"/>
          <w:sz w:val="24"/>
          <w:szCs w:val="24"/>
        </w:rPr>
      </w:pPr>
      <w:r>
        <w:rPr>
          <w:rFonts w:ascii="Times New Roman" w:hAnsi="Times New Roman"/>
          <w:sz w:val="24"/>
          <w:szCs w:val="24"/>
        </w:rPr>
        <w:t>Результаты расчетов после проведения отбора событий по центральности представлены на рисунках 41 и 42.</w:t>
      </w:r>
    </w:p>
    <w:p w14:paraId="280AAA6A" w14:textId="77777777" w:rsidR="00471F99" w:rsidRDefault="000B5B30">
      <w:pPr>
        <w:spacing w:after="0" w:line="240" w:lineRule="auto"/>
        <w:jc w:val="center"/>
        <w:rPr>
          <w:sz w:val="14"/>
        </w:rPr>
      </w:pPr>
      <w:r>
        <w:rPr>
          <w:rFonts w:ascii="Times New Roman" w:eastAsia="Times New Roman" w:hAnsi="Times New Roman" w:cs="Times New Roman"/>
          <w:noProof/>
          <w:sz w:val="24"/>
          <w:szCs w:val="24"/>
          <w:lang w:val="en-US"/>
        </w:rPr>
        <mc:AlternateContent>
          <mc:Choice Requires="wpg">
            <w:drawing>
              <wp:inline distT="0" distB="0" distL="0" distR="0" wp14:anchorId="4DC5A9B3" wp14:editId="330C0BF3">
                <wp:extent cx="2933700" cy="2552700"/>
                <wp:effectExtent l="0" t="0" r="0" b="0"/>
                <wp:docPr id="93" name="officeArt object" descr="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2" name="image4.png" descr="image4.png"/>
                        <pic:cNvPicPr>
                          <a:picLocks noChangeAspect="1"/>
                        </pic:cNvPicPr>
                      </pic:nvPicPr>
                      <pic:blipFill>
                        <a:blip r:embed="rId191"/>
                        <a:srcRect l="8449" t="3406" r="13579" b="8555"/>
                        <a:stretch/>
                      </pic:blipFill>
                      <pic:spPr bwMode="auto">
                        <a:xfrm>
                          <a:off x="0" y="0"/>
                          <a:ext cx="2962558" cy="2577810"/>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231.00pt;height:201.00pt;mso-wrap-distance-left:0.00pt;mso-wrap-distance-top:0.00pt;mso-wrap-distance-right:0.00pt;mso-wrap-distance-bottom:0.00pt;" stroked="f" strokeweight="1.00pt">
                <v:path textboxrect="0,0,0,0"/>
                <v:imagedata r:id="rId192" o:title=""/>
              </v:shape>
            </w:pict>
          </mc:Fallback>
        </mc:AlternateContent>
      </w:r>
    </w:p>
    <w:p w14:paraId="3C38609A" w14:textId="77777777" w:rsidR="00471F99" w:rsidRDefault="000B5B30">
      <w:pPr>
        <w:spacing w:after="120" w:line="240" w:lineRule="auto"/>
        <w:jc w:val="center"/>
        <w:rPr>
          <w:rFonts w:ascii="Times New Roman" w:hAnsi="Times New Roman"/>
          <w:sz w:val="24"/>
          <w:szCs w:val="24"/>
        </w:rPr>
      </w:pPr>
      <w:r>
        <w:rPr>
          <w:rFonts w:ascii="Times New Roman" w:hAnsi="Times New Roman" w:cs="Times New Roman"/>
          <w:sz w:val="24"/>
          <w:szCs w:val="24"/>
        </w:rPr>
        <w:t xml:space="preserve">Рисунок 41 – </w:t>
      </w:r>
      <w:r>
        <w:rPr>
          <w:rFonts w:ascii="Times New Roman" w:hAnsi="Times New Roman"/>
          <w:sz w:val="24"/>
          <w:szCs w:val="24"/>
        </w:rPr>
        <w:t xml:space="preserve">Зависимость кумулянта второго порядка  </w:t>
      </w:r>
      <m:oMath>
        <m:sSub>
          <m:sSubPr>
            <m:ctrlPr>
              <w:rPr>
                <w:rFonts w:ascii="Cambria Math" w:hAnsi="Cambria Math"/>
              </w:rPr>
            </m:ctrlPr>
          </m:sSubPr>
          <m:e>
            <m:r>
              <w:rPr>
                <w:rFonts w:ascii="Cambria Math" w:hAnsi="Cambria Math"/>
                <w:sz w:val="25"/>
                <w:szCs w:val="25"/>
              </w:rPr>
              <m:t>K</m:t>
            </m:r>
          </m:e>
          <m:sub>
            <m:r>
              <w:rPr>
                <w:rFonts w:ascii="Cambria Math" w:hAnsi="Cambria Math"/>
                <w:sz w:val="25"/>
                <w:szCs w:val="25"/>
              </w:rPr>
              <m:t>2</m:t>
            </m:r>
          </m:sub>
        </m:sSub>
      </m:oMath>
      <w:r>
        <w:rPr>
          <w:rFonts w:ascii="Times New Roman" w:hAnsi="Times New Roman"/>
          <w:sz w:val="24"/>
          <w:szCs w:val="24"/>
        </w:rPr>
        <w:t xml:space="preserve">  от энергии, вычисленного стандартным методом и методом подсобытий. Класс центральности – 0-10% [111]</w:t>
      </w:r>
    </w:p>
    <w:p w14:paraId="59DEC158" w14:textId="77777777" w:rsidR="00471F99" w:rsidRDefault="000B5B30">
      <w:pPr>
        <w:spacing w:after="0" w:line="240" w:lineRule="auto"/>
        <w:jc w:val="center"/>
      </w:pPr>
      <w:r>
        <w:rPr>
          <w:rFonts w:ascii="Times New Roman" w:eastAsia="Times New Roman" w:hAnsi="Times New Roman" w:cs="Times New Roman"/>
          <w:noProof/>
          <w:sz w:val="24"/>
          <w:szCs w:val="24"/>
          <w:lang w:val="en-US"/>
        </w:rPr>
        <mc:AlternateContent>
          <mc:Choice Requires="wpg">
            <w:drawing>
              <wp:inline distT="0" distB="0" distL="0" distR="0" wp14:anchorId="70332D89" wp14:editId="7666CCD0">
                <wp:extent cx="2952750" cy="2428875"/>
                <wp:effectExtent l="0" t="0" r="0" b="9525"/>
                <wp:docPr id="94" name="officeArt object" descr="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image5.png" descr="image5.png"/>
                        <pic:cNvPicPr>
                          <a:picLocks noChangeAspect="1"/>
                        </pic:cNvPicPr>
                      </pic:nvPicPr>
                      <pic:blipFill>
                        <a:blip r:embed="rId193"/>
                        <a:srcRect l="7938" t="3360" r="11384" b="7820"/>
                        <a:stretch/>
                      </pic:blipFill>
                      <pic:spPr bwMode="auto">
                        <a:xfrm>
                          <a:off x="0" y="0"/>
                          <a:ext cx="2952750" cy="2428875"/>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232.50pt;height:191.25pt;mso-wrap-distance-left:0.00pt;mso-wrap-distance-top:0.00pt;mso-wrap-distance-right:0.00pt;mso-wrap-distance-bottom:0.00pt;" stroked="f" strokeweight="1.00pt">
                <v:path textboxrect="0,0,0,0"/>
                <v:imagedata r:id="rId194" o:title=""/>
              </v:shape>
            </w:pict>
          </mc:Fallback>
        </mc:AlternateContent>
      </w:r>
    </w:p>
    <w:p w14:paraId="51AC3F29" w14:textId="77777777" w:rsidR="00471F99" w:rsidRDefault="000B5B30">
      <w:pPr>
        <w:spacing w:after="0" w:line="240" w:lineRule="auto"/>
        <w:jc w:val="center"/>
        <w:rPr>
          <w:rFonts w:ascii="Times New Roman" w:hAnsi="Times New Roman"/>
          <w:sz w:val="24"/>
          <w:szCs w:val="24"/>
        </w:rPr>
      </w:pPr>
      <w:r>
        <w:rPr>
          <w:rFonts w:ascii="Times New Roman" w:hAnsi="Times New Roman" w:cs="Times New Roman"/>
          <w:sz w:val="24"/>
          <w:szCs w:val="24"/>
        </w:rPr>
        <w:t xml:space="preserve">Рисунок 42 – </w:t>
      </w:r>
      <w:r>
        <w:rPr>
          <w:rFonts w:ascii="Times New Roman" w:hAnsi="Times New Roman"/>
          <w:sz w:val="24"/>
          <w:szCs w:val="24"/>
        </w:rPr>
        <w:t xml:space="preserve">Зависимость кумулянта второго порядка  </w:t>
      </w:r>
      <m:oMath>
        <m:sSub>
          <m:sSubPr>
            <m:ctrlPr>
              <w:rPr>
                <w:rFonts w:ascii="Cambria Math" w:hAnsi="Cambria Math"/>
              </w:rPr>
            </m:ctrlPr>
          </m:sSubPr>
          <m:e>
            <m:r>
              <w:rPr>
                <w:rFonts w:ascii="Cambria Math" w:hAnsi="Cambria Math"/>
                <w:sz w:val="25"/>
                <w:szCs w:val="25"/>
              </w:rPr>
              <m:t>K</m:t>
            </m:r>
          </m:e>
          <m:sub>
            <m:r>
              <w:rPr>
                <w:rFonts w:ascii="Cambria Math" w:hAnsi="Cambria Math"/>
                <w:sz w:val="25"/>
                <w:szCs w:val="25"/>
              </w:rPr>
              <m:t>2</m:t>
            </m:r>
          </m:sub>
        </m:sSub>
      </m:oMath>
      <w:r>
        <w:rPr>
          <w:rFonts w:ascii="Times New Roman" w:hAnsi="Times New Roman"/>
          <w:sz w:val="24"/>
          <w:szCs w:val="24"/>
        </w:rPr>
        <w:t xml:space="preserve">  от энергии, вычисленного стандартным методом и методом подсобытий. Класс центральности – 0-10% [111]</w:t>
      </w:r>
    </w:p>
    <w:p w14:paraId="57FFDAD7" w14:textId="77777777" w:rsidR="00471F99" w:rsidRDefault="000B5B30">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Можно заметить, что при отборе по центральности кумулянт второго K</w:t>
      </w:r>
      <w:r>
        <w:rPr>
          <w:rFonts w:ascii="Times New Roman" w:hAnsi="Times New Roman"/>
          <w:sz w:val="24"/>
          <w:szCs w:val="24"/>
          <w:vertAlign w:val="subscript"/>
        </w:rPr>
        <w:t>2</w:t>
      </w:r>
      <w:r>
        <w:rPr>
          <w:rFonts w:ascii="Times New Roman" w:hAnsi="Times New Roman"/>
          <w:sz w:val="24"/>
          <w:szCs w:val="24"/>
        </w:rPr>
        <w:t xml:space="preserve"> и третьего порядка K</w:t>
      </w:r>
      <w:r>
        <w:rPr>
          <w:rFonts w:ascii="Times New Roman" w:hAnsi="Times New Roman"/>
          <w:sz w:val="24"/>
          <w:szCs w:val="24"/>
          <w:vertAlign w:val="subscript"/>
        </w:rPr>
        <w:t>3</w:t>
      </w:r>
      <w:r>
        <w:rPr>
          <w:rFonts w:ascii="Times New Roman" w:hAnsi="Times New Roman"/>
          <w:sz w:val="24"/>
          <w:szCs w:val="24"/>
        </w:rPr>
        <w:t>, вычисленный с помощью метода подсобытий практически стремится к нулю. Таким образом, можно сделать вывод, что существует большой разрыв между методом событий и методом подсобытий. Этот вывод приводит к необходимости исследования других классов центральности. Также можно заметить, что при отборе по центральности кумулянт второго порядка K</w:t>
      </w:r>
      <w:r>
        <w:rPr>
          <w:rFonts w:ascii="Times New Roman" w:hAnsi="Times New Roman"/>
          <w:sz w:val="24"/>
          <w:szCs w:val="24"/>
          <w:vertAlign w:val="subscript"/>
        </w:rPr>
        <w:t xml:space="preserve">2 </w:t>
      </w:r>
      <w:r>
        <w:rPr>
          <w:rFonts w:ascii="Times New Roman" w:hAnsi="Times New Roman"/>
          <w:sz w:val="24"/>
          <w:szCs w:val="24"/>
        </w:rPr>
        <w:t>становится отрицательным, в отличие от данных без отбора по центральности. Кумулянт третьего порядка K</w:t>
      </w:r>
      <w:r>
        <w:rPr>
          <w:rFonts w:ascii="Times New Roman" w:hAnsi="Times New Roman"/>
          <w:sz w:val="24"/>
          <w:szCs w:val="24"/>
          <w:vertAlign w:val="subscript"/>
        </w:rPr>
        <w:t>3</w:t>
      </w:r>
      <w:r>
        <w:rPr>
          <w:rFonts w:ascii="Times New Roman" w:hAnsi="Times New Roman"/>
          <w:sz w:val="24"/>
          <w:szCs w:val="24"/>
        </w:rPr>
        <w:t>, как и в случае без отбора по центральности остаётся положительным.</w:t>
      </w:r>
    </w:p>
    <w:p w14:paraId="0D7B46DF" w14:textId="77777777" w:rsidR="00471F99" w:rsidRDefault="000B5B30">
      <w:pPr>
        <w:spacing w:after="0" w:line="360" w:lineRule="auto"/>
        <w:ind w:firstLine="709"/>
        <w:jc w:val="both"/>
        <w:rPr>
          <w:rFonts w:ascii="Times New Roman" w:hAnsi="Times New Roman"/>
          <w:sz w:val="24"/>
          <w:szCs w:val="24"/>
        </w:rPr>
      </w:pPr>
      <w:r>
        <w:rPr>
          <w:rFonts w:ascii="Times New Roman" w:hAnsi="Times New Roman"/>
          <w:sz w:val="24"/>
          <w:szCs w:val="24"/>
        </w:rPr>
        <w:t>Планы на 2025 год:</w:t>
      </w:r>
    </w:p>
    <w:p w14:paraId="4D5A878B" w14:textId="77777777" w:rsidR="00471F99" w:rsidRDefault="000B5B30">
      <w:pPr>
        <w:pStyle w:val="BodyText"/>
        <w:numPr>
          <w:ilvl w:val="0"/>
          <w:numId w:val="17"/>
        </w:numPr>
        <w:spacing w:after="0" w:line="360" w:lineRule="auto"/>
        <w:ind w:left="0" w:firstLine="709"/>
        <w:jc w:val="both"/>
        <w:rPr>
          <w:rFonts w:ascii="Times New Roman" w:eastAsia="Times New Roman" w:hAnsi="Times New Roman" w:cs="Times New Roman"/>
          <w:color w:val="auto"/>
          <w:sz w:val="24"/>
          <w:szCs w:val="24"/>
        </w:rPr>
      </w:pPr>
      <w:r>
        <w:rPr>
          <w:rFonts w:ascii="Times New Roman" w:hAnsi="Times New Roman"/>
          <w:color w:val="auto"/>
          <w:sz w:val="24"/>
          <w:szCs w:val="24"/>
        </w:rPr>
        <w:t>провести более дифференциальное исследование по центральности для большего числа классов центральности и провести сравнение с МС моделями;</w:t>
      </w:r>
    </w:p>
    <w:p w14:paraId="250EB19F" w14:textId="77777777" w:rsidR="00471F99" w:rsidRDefault="000B5B30">
      <w:pPr>
        <w:pStyle w:val="BodyText"/>
        <w:numPr>
          <w:ilvl w:val="0"/>
          <w:numId w:val="17"/>
        </w:numPr>
        <w:spacing w:after="0" w:line="360" w:lineRule="auto"/>
        <w:ind w:left="0" w:firstLine="709"/>
        <w:jc w:val="both"/>
        <w:rPr>
          <w:rFonts w:ascii="Times New Roman" w:hAnsi="Times New Roman"/>
          <w:color w:val="auto"/>
          <w:sz w:val="24"/>
          <w:szCs w:val="24"/>
        </w:rPr>
      </w:pPr>
      <w:r>
        <w:rPr>
          <w:rFonts w:ascii="Times New Roman" w:hAnsi="Times New Roman"/>
          <w:color w:val="auto"/>
          <w:sz w:val="24"/>
          <w:szCs w:val="24"/>
        </w:rPr>
        <w:t xml:space="preserve">развить динамическую модель кварк-глюонных струн на случай </w:t>
      </w:r>
      <w:r>
        <w:rPr>
          <w:rFonts w:ascii="Times New Roman" w:hAnsi="Times New Roman"/>
          <w:color w:val="auto"/>
          <w:sz w:val="24"/>
          <w:szCs w:val="24"/>
          <w:lang w:val="en-US"/>
        </w:rPr>
        <w:t>A</w:t>
      </w:r>
      <w:r>
        <w:rPr>
          <w:rFonts w:ascii="Times New Roman" w:hAnsi="Times New Roman"/>
          <w:color w:val="auto"/>
          <w:sz w:val="24"/>
          <w:szCs w:val="24"/>
        </w:rPr>
        <w:t>+</w:t>
      </w:r>
      <w:r>
        <w:rPr>
          <w:rFonts w:ascii="Times New Roman" w:hAnsi="Times New Roman"/>
          <w:color w:val="auto"/>
          <w:sz w:val="24"/>
          <w:szCs w:val="24"/>
          <w:lang w:val="en-US"/>
        </w:rPr>
        <w:t>A</w:t>
      </w:r>
      <w:r>
        <w:rPr>
          <w:rFonts w:ascii="Times New Roman" w:hAnsi="Times New Roman"/>
          <w:color w:val="auto"/>
          <w:sz w:val="24"/>
          <w:szCs w:val="24"/>
        </w:rPr>
        <w:t xml:space="preserve"> соударений. Провести расчеты флуктуационных и корреляционных величин и сопоставить результаты с существующими генераторами событий. </w:t>
      </w:r>
    </w:p>
    <w:p w14:paraId="3FC0D73C" w14:textId="77777777" w:rsidR="00471F99" w:rsidRDefault="000B5B30">
      <w:pPr>
        <w:rPr>
          <w:rFonts w:ascii="Times New Roman" w:eastAsia="Arial Unicode MS" w:hAnsi="Times New Roman" w:cs="Arial Unicode MS"/>
          <w:sz w:val="24"/>
          <w:szCs w:val="24"/>
          <w:lang w:eastAsia="ru-RU"/>
          <w14:textOutline w14:w="0" w14:cap="flat" w14:cmpd="sng" w14:algn="ctr">
            <w14:noFill/>
            <w14:prstDash w14:val="solid"/>
            <w14:bevel/>
          </w14:textOutline>
        </w:rPr>
      </w:pPr>
      <w:r>
        <w:rPr>
          <w:rFonts w:ascii="Times New Roman" w:hAnsi="Times New Roman"/>
          <w:sz w:val="24"/>
          <w:szCs w:val="24"/>
        </w:rPr>
        <w:br w:type="page" w:clear="all"/>
      </w:r>
    </w:p>
    <w:p w14:paraId="640DF4A8" w14:textId="77777777" w:rsidR="00471F99" w:rsidRDefault="000B5B30">
      <w:pPr>
        <w:pStyle w:val="Heading1"/>
        <w:spacing w:line="360" w:lineRule="auto"/>
        <w:ind w:firstLine="709"/>
        <w:jc w:val="both"/>
        <w:rPr>
          <w:rFonts w:ascii="Times New Roman" w:eastAsia="Times New Roman" w:hAnsi="Times New Roman" w:cs="Times New Roman"/>
          <w:b/>
          <w:color w:val="auto"/>
          <w:sz w:val="24"/>
          <w:szCs w:val="24"/>
          <w:lang w:eastAsia="ru-RU"/>
        </w:rPr>
      </w:pPr>
      <w:bookmarkStart w:id="18" w:name="_Toc184662562"/>
      <w:r>
        <w:rPr>
          <w:rFonts w:ascii="Times New Roman" w:eastAsia="Times New Roman" w:hAnsi="Times New Roman" w:cs="Times New Roman"/>
          <w:b/>
          <w:color w:val="auto"/>
          <w:sz w:val="24"/>
          <w:szCs w:val="24"/>
          <w:lang w:eastAsia="ru-RU"/>
        </w:rPr>
        <w:lastRenderedPageBreak/>
        <w:t>2 Проверка теоретичеcких гипотез на основе анализа новейших экспериментальных данных современных экспериментов ALICE и CMS на БАК и NA61/SHINE на SPS в ЦЕРН</w:t>
      </w:r>
      <w:bookmarkEnd w:id="18"/>
    </w:p>
    <w:p w14:paraId="066FC566"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19" w:name="_Toc184662563"/>
      <w:r>
        <w:rPr>
          <w:rFonts w:ascii="Times New Roman" w:eastAsia="Times New Roman" w:hAnsi="Times New Roman" w:cs="Times New Roman"/>
          <w:b/>
          <w:color w:val="auto"/>
          <w:sz w:val="24"/>
          <w:szCs w:val="24"/>
          <w:lang w:eastAsia="ru-RU"/>
        </w:rPr>
        <w:t>2.1 Плотность энергии Бьоркена для частиц, содержащих странные кварки</w:t>
      </w:r>
      <w:bookmarkEnd w:id="19"/>
    </w:p>
    <w:p w14:paraId="08F490E8"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Усиленный образование пар странных кварков в высоковозбужденной кваркглюонной плазме, образующейся в высокоэнергетических ядерных столкновениях, рассматривалось в работе  [115]. В [116] было предсказано , </w:t>
      </w:r>
      <w:r>
        <w:rPr>
          <w:rFonts w:ascii="Times New Roman" w:eastAsia="Times New Roman" w:hAnsi="Times New Roman" w:cs="Times New Roman"/>
          <w:sz w:val="24"/>
          <w:szCs w:val="24"/>
          <w:lang w:eastAsia="ru-RU"/>
        </w:rPr>
        <w:t>что образование кварк-глюонной плазмы в релятивистских ядерных столкновениях может проявляться о</w:t>
      </w:r>
      <w:r>
        <w:rPr>
          <w:rFonts w:ascii="Times New Roman" w:hAnsi="Times New Roman" w:cs="Times New Roman"/>
          <w:sz w:val="24"/>
          <w:szCs w:val="24"/>
        </w:rPr>
        <w:t xml:space="preserve">тносительным увеличением выхода  </w:t>
      </w:r>
      <m:oMath>
        <m:r>
          <w:rPr>
            <w:rFonts w:ascii="Cambria Math" w:hAnsi="Cambria Math" w:cs="Times New Roman"/>
            <w:sz w:val="24"/>
            <w:szCs w:val="24"/>
          </w:rPr>
          <m:t>φ</m:t>
        </m:r>
      </m:oMath>
      <w:r>
        <w:rPr>
          <w:rFonts w:ascii="Times New Roman" w:hAnsi="Times New Roman" w:cs="Times New Roman"/>
          <w:sz w:val="24"/>
          <w:szCs w:val="24"/>
        </w:rPr>
        <w:t xml:space="preserve">-мезонов по отношению к адронам. ϕ-мезон, состоящий из странного и антистранного кварка, является самым легким из векторных мезонов со скрытой странностью и может служить отличным индикатором образования КГП. Последнее связано для образовашихся </w:t>
      </w:r>
      <m:oMath>
        <m:r>
          <w:rPr>
            <w:rFonts w:ascii="Cambria Math" w:hAnsi="Cambria Math" w:cs="Times New Roman"/>
            <w:sz w:val="24"/>
            <w:szCs w:val="24"/>
          </w:rPr>
          <m:t>φ</m:t>
        </m:r>
      </m:oMath>
      <w:r>
        <w:rPr>
          <w:rFonts w:ascii="Times New Roman" w:hAnsi="Times New Roman" w:cs="Times New Roman"/>
          <w:sz w:val="24"/>
          <w:szCs w:val="24"/>
        </w:rPr>
        <w:t xml:space="preserve">-мезонов, помимо "нулевой страноости",  также  и с малым сечением перерасеяния на нуклонах и пионах в </w:t>
      </w:r>
      <w:r>
        <w:rPr>
          <w:rFonts w:ascii="Times New Roman" w:eastAsia="Times New Roman" w:hAnsi="Times New Roman" w:cs="Times New Roman"/>
          <w:sz w:val="24"/>
          <w:szCs w:val="24"/>
          <w:lang w:eastAsia="ru-RU"/>
        </w:rPr>
        <w:t xml:space="preserve">последующей расширяющейся адронной фазе. Таким образом, спектр  </w:t>
      </w:r>
      <m:oMath>
        <m:r>
          <w:rPr>
            <w:rFonts w:ascii="Cambria Math" w:hAnsi="Cambria Math" w:cs="Times New Roman"/>
            <w:sz w:val="24"/>
            <w:szCs w:val="24"/>
          </w:rPr>
          <m:t>φ</m:t>
        </m:r>
      </m:oMath>
      <w:r>
        <w:rPr>
          <w:rFonts w:ascii="Times New Roman" w:hAnsi="Times New Roman" w:cs="Times New Roman"/>
          <w:sz w:val="24"/>
          <w:szCs w:val="24"/>
        </w:rPr>
        <w:t xml:space="preserve">-мезонов должен </w:t>
      </w:r>
      <w:r>
        <w:rPr>
          <w:rFonts w:ascii="Times New Roman" w:eastAsia="Times New Roman" w:hAnsi="Times New Roman" w:cs="Times New Roman"/>
          <w:sz w:val="24"/>
          <w:szCs w:val="24"/>
          <w:lang w:eastAsia="ru-RU"/>
        </w:rPr>
        <w:t xml:space="preserve">сохранить информацию об условиях адронизации горячей плазмы </w:t>
      </w:r>
      <w:r>
        <w:rPr>
          <w:rFonts w:ascii="Times New Roman" w:hAnsi="Times New Roman" w:cs="Times New Roman"/>
          <w:sz w:val="24"/>
          <w:szCs w:val="24"/>
        </w:rPr>
        <w:t>[116]. М</w:t>
      </w:r>
      <w:r>
        <w:rPr>
          <w:rFonts w:ascii="Times New Roman" w:eastAsia="Times New Roman" w:hAnsi="Times New Roman" w:cs="Times New Roman"/>
          <w:sz w:val="24"/>
          <w:szCs w:val="24"/>
        </w:rPr>
        <w:t xml:space="preserve">асса </w:t>
      </w:r>
      <m:oMath>
        <m:r>
          <w:rPr>
            <w:rFonts w:ascii="Cambria Math" w:hAnsi="Cambria Math" w:cs="Times New Roman"/>
            <w:sz w:val="24"/>
            <w:szCs w:val="24"/>
          </w:rPr>
          <m:t>φ</m:t>
        </m:r>
      </m:oMath>
      <w:r>
        <w:rPr>
          <w:rFonts w:ascii="Times New Roman" w:hAnsi="Times New Roman" w:cs="Times New Roman"/>
          <w:sz w:val="24"/>
          <w:szCs w:val="24"/>
        </w:rPr>
        <w:t>-мезона</w:t>
      </w:r>
      <w:r>
        <w:rPr>
          <w:rFonts w:ascii="Times New Roman" w:eastAsia="Times New Roman" w:hAnsi="Times New Roman" w:cs="Times New Roman"/>
          <w:sz w:val="24"/>
          <w:szCs w:val="24"/>
        </w:rPr>
        <w:t xml:space="preserve"> ((1019,46 ± 0,02) МэВ· </w:t>
      </w:r>
      <w:r>
        <w:rPr>
          <w:rFonts w:ascii="Times New Roman" w:eastAsia="Times New Roman" w:hAnsi="Times New Roman" w:cs="Times New Roman"/>
          <w:sz w:val="24"/>
          <w:szCs w:val="24"/>
          <w:lang w:val="en-US"/>
        </w:rPr>
        <w:t>c</w:t>
      </w:r>
      <w:r>
        <w:rPr>
          <w:rFonts w:ascii="Times New Roman" w:eastAsia="Times New Roman" w:hAnsi="Times New Roman" w:cs="Times New Roman"/>
          <w:sz w:val="24"/>
          <w:szCs w:val="24"/>
        </w:rPr>
        <w:t xml:space="preserve">−2 [117]) сравнима с массой наиболее легких барионов, например, таких как протон, что должно позволить изучать процессы образования адронов в КГП  в зависимости от аромата, количества кварков и массы рождающихся частиц. Отношения выходов </w:t>
      </w:r>
      <m:oMath>
        <m:r>
          <w:rPr>
            <w:rFonts w:ascii="Cambria Math" w:hAnsi="Cambria Math" w:cs="Times New Roman"/>
            <w:sz w:val="24"/>
            <w:szCs w:val="24"/>
          </w:rPr>
          <m:t>φ</m:t>
        </m:r>
      </m:oMath>
      <w:r>
        <w:rPr>
          <w:rFonts w:ascii="Times New Roman" w:hAnsi="Times New Roman" w:cs="Times New Roman"/>
          <w:sz w:val="24"/>
          <w:szCs w:val="24"/>
        </w:rPr>
        <w:t xml:space="preserve">-мезонов к частицам с другим кварковым составом представляют особый интерес, поскольку они могут иметь различные механизмы рождения и различаться по чувствительности к свойствам среды QGP, образующейся в релятивистских столкновениях тяжелых ионов. </w:t>
      </w:r>
    </w:p>
    <w:p w14:paraId="2967C643"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Плотность энергии Бьоркена.</w:t>
      </w:r>
    </w:p>
    <w:p w14:paraId="0D2DB1BD"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Помимо среднего выхода частиц определенного сорта в центральных столкновениях релятивиских ядер, большой интерес представляет также и величина средней плотности энергии в области взаимодействия. Плотность энергии ( </w:t>
      </w:r>
      <m:oMath>
        <m:r>
          <w:rPr>
            <w:rFonts w:ascii="Cambria Math" w:hAnsi="Cambria Math" w:cs="Times New Roman"/>
            <w:sz w:val="24"/>
            <w:szCs w:val="24"/>
          </w:rPr>
          <m:t>ε</m:t>
        </m:r>
      </m:oMath>
      <w:r>
        <w:rPr>
          <w:rFonts w:ascii="Times New Roman" w:hAnsi="Times New Roman" w:cs="Times New Roman"/>
          <w:sz w:val="24"/>
          <w:szCs w:val="24"/>
        </w:rPr>
        <w:t>)  Бьоркена определяется для центральной области быстрот (</w:t>
      </w:r>
      <w:r>
        <w:rPr>
          <w:rFonts w:ascii="Times New Roman" w:hAnsi="Times New Roman" w:cs="Times New Roman"/>
          <w:i/>
          <w:sz w:val="24"/>
          <w:szCs w:val="24"/>
          <w:lang w:val="en-US"/>
        </w:rPr>
        <w:t>d</w:t>
      </w:r>
      <w:r>
        <w:rPr>
          <w:rFonts w:ascii="Times New Roman" w:hAnsi="Times New Roman" w:cs="Times New Roman"/>
          <w:i/>
          <w:sz w:val="24"/>
          <w:szCs w:val="24"/>
        </w:rPr>
        <w:t>у</w:t>
      </w:r>
      <w:r>
        <w:rPr>
          <w:rFonts w:ascii="Times New Roman" w:hAnsi="Times New Roman" w:cs="Times New Roman"/>
          <w:sz w:val="24"/>
          <w:szCs w:val="24"/>
        </w:rPr>
        <w:t>)  и площади поперечного сечения ядер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t>
            </m:r>
          </m:sub>
        </m:sSub>
        <m:r>
          <w:rPr>
            <w:rFonts w:ascii="Cambria Math" w:eastAsiaTheme="minorEastAsia" w:hAnsi="Cambria Math" w:cs="Times New Roman"/>
            <w:sz w:val="24"/>
            <w:szCs w:val="24"/>
          </w:rPr>
          <m:t xml:space="preserve">) </m:t>
        </m:r>
      </m:oMath>
      <w:r>
        <w:rPr>
          <w:rFonts w:ascii="Times New Roman" w:hAnsi="Times New Roman" w:cs="Times New Roman"/>
          <w:sz w:val="24"/>
          <w:szCs w:val="24"/>
        </w:rPr>
        <w:t>как величина [118]:</w:t>
      </w:r>
    </w:p>
    <w:p w14:paraId="2D085862" w14:textId="77777777" w:rsidR="00471F99" w:rsidRDefault="000B5B30">
      <w:pPr>
        <w:spacing w:after="0" w:line="360" w:lineRule="auto"/>
        <w:ind w:firstLine="709"/>
        <w:jc w:val="both"/>
        <w:rPr>
          <w:rFonts w:eastAsiaTheme="minorEastAsia"/>
          <w:sz w:val="24"/>
          <w:szCs w:val="24"/>
        </w:rPr>
      </w:pPr>
      <m:oMathPara>
        <m:oMath>
          <m:r>
            <w:rPr>
              <w:rFonts w:ascii="Cambria Math" w:eastAsiaTheme="minorEastAsia" w:hAnsi="Cambria Math" w:cs="Times New Roman"/>
              <w:sz w:val="24"/>
              <w:szCs w:val="24"/>
            </w:rPr>
            <m:t>ε</m:t>
          </m:r>
          <m:r>
            <w:rPr>
              <w:rFonts w:ascii="Cambria Math" w:eastAsiaTheme="minorEastAsia" w:hAnsi="Cambria Math" w:cs="Times New Roman"/>
              <w:sz w:val="24"/>
              <w:szCs w:val="24"/>
              <w:lang w:val="en-US"/>
            </w:rPr>
            <m:t xml:space="preserve">=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lang w:val="en-US"/>
                </w:rPr>
                <m:t>d</m:t>
              </m:r>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E</m:t>
                  </m:r>
                </m:e>
                <m:sub>
                  <m:r>
                    <w:rPr>
                      <w:rFonts w:ascii="Cambria Math" w:eastAsiaTheme="minorEastAsia" w:hAnsi="Cambria Math" w:cs="Times New Roman"/>
                      <w:sz w:val="24"/>
                      <w:szCs w:val="24"/>
                      <w:lang w:val="en-US"/>
                    </w:rPr>
                    <m:t>⏊</m:t>
                  </m:r>
                </m:sub>
              </m:sSub>
            </m:num>
            <m:den>
              <m:r>
                <w:rPr>
                  <w:rFonts w:ascii="Cambria Math" w:eastAsiaTheme="minorEastAsia" w:hAnsi="Cambria Math" w:cs="Times New Roman"/>
                  <w:sz w:val="24"/>
                  <w:szCs w:val="24"/>
                </w:rPr>
                <m:t>dy</m:t>
              </m:r>
            </m:den>
          </m:f>
          <m:r>
            <w:rPr>
              <w:rFonts w:ascii="Cambria Math" w:eastAsiaTheme="minorEastAsia" w:hAnsi="Cambria Math" w:cs="Times New Roman"/>
              <w:sz w:val="24"/>
              <w:szCs w:val="24"/>
              <w:lang w:val="en-US"/>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lang w:val="en-US"/>
                </w:rPr>
                <m:t>1</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lang w:val="en-US"/>
                    </w:rPr>
                    <m:t>⏊</m:t>
                  </m:r>
                </m:sub>
              </m:sSub>
              <m:r>
                <w:rPr>
                  <w:rFonts w:ascii="Cambria Math" w:eastAsiaTheme="minorEastAsia" w:hAnsi="Cambria Math" w:cs="Times New Roman"/>
                  <w:sz w:val="24"/>
                  <w:szCs w:val="24"/>
                  <w:lang w:val="en-US"/>
                </w:rPr>
                <m:t>∙</m:t>
              </m:r>
              <m:r>
                <w:rPr>
                  <w:rFonts w:ascii="Cambria Math" w:eastAsiaTheme="minorEastAsia" w:hAnsi="Cambria Math" w:cs="Times New Roman"/>
                  <w:sz w:val="24"/>
                  <w:szCs w:val="24"/>
                </w:rPr>
                <m:t>τ</m:t>
              </m:r>
            </m:den>
          </m:f>
        </m:oMath>
      </m:oMathPara>
    </w:p>
    <w:p w14:paraId="34336E56" w14:textId="77777777" w:rsidR="00471F99" w:rsidRDefault="000B5B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где </w:t>
      </w:r>
      <w:r>
        <w:rPr>
          <w:rFonts w:ascii="Times New Roman" w:eastAsiaTheme="minorEastAsia" w:hAnsi="Times New Roman" w:cs="Times New Roman"/>
          <w:sz w:val="24"/>
          <w:szCs w:val="24"/>
        </w:rPr>
        <w:t>τ - есть время формирования.</w:t>
      </w:r>
      <w:r>
        <w:rPr>
          <w:rFonts w:ascii="Times New Roman" w:hAnsi="Times New Roman" w:cs="Times New Roman"/>
          <w:sz w:val="24"/>
          <w:szCs w:val="24"/>
        </w:rPr>
        <w:t xml:space="preserve"> Единого подхода к времени формирования нет, в разных моделях оно трактуется по-разному, поэтому общеприным является использование </w:t>
      </w:r>
      <w:r>
        <w:rPr>
          <w:rFonts w:ascii="Times New Roman" w:eastAsiaTheme="minorEastAsia" w:hAnsi="Times New Roman" w:cs="Times New Roman"/>
          <w:sz w:val="24"/>
          <w:szCs w:val="24"/>
        </w:rPr>
        <w:t>формулы:</w:t>
      </w:r>
    </w:p>
    <w:p w14:paraId="341C9EB4" w14:textId="77777777" w:rsidR="00471F99" w:rsidRDefault="000B5B30">
      <w:pPr>
        <w:spacing w:after="0" w:line="360" w:lineRule="auto"/>
        <w:jc w:val="center"/>
      </w:pPr>
      <w:r>
        <w:rPr>
          <w:rFonts w:ascii="Times New Roman" w:hAnsi="Times New Roman" w:cs="Times New Roman"/>
          <w:noProof/>
          <w:sz w:val="24"/>
          <w:szCs w:val="24"/>
          <w:lang w:val="en-US"/>
        </w:rPr>
        <w:lastRenderedPageBreak/>
        <mc:AlternateContent>
          <mc:Choice Requires="wpg">
            <w:drawing>
              <wp:inline distT="0" distB="0" distL="0" distR="0" wp14:anchorId="60CC4511" wp14:editId="1782809C">
                <wp:extent cx="1419225" cy="504825"/>
                <wp:effectExtent l="0" t="0" r="9525" b="9525"/>
                <wp:docPr id="95" name="image74.png"/>
                <wp:cNvGraphicFramePr/>
                <a:graphic xmlns:a="http://schemas.openxmlformats.org/drawingml/2006/main">
                  <a:graphicData uri="http://schemas.openxmlformats.org/drawingml/2006/picture">
                    <pic:pic xmlns:pic="http://schemas.openxmlformats.org/drawingml/2006/picture">
                      <pic:nvPicPr>
                        <pic:cNvPr id="0" name="image74.png"/>
                        <pic:cNvPicPr/>
                      </pic:nvPicPr>
                      <pic:blipFill>
                        <a:blip r:embed="rId195"/>
                        <a:stretch/>
                      </pic:blipFill>
                      <pic:spPr bwMode="auto">
                        <a:xfrm>
                          <a:off x="0" y="0"/>
                          <a:ext cx="1419225" cy="504825"/>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111.75pt;height:39.75pt;mso-wrap-distance-left:0.00pt;mso-wrap-distance-top:0.00pt;mso-wrap-distance-right:0.00pt;mso-wrap-distance-bottom:0.00pt;">
                <v:path textboxrect="0,0,0,0"/>
                <v:imagedata r:id="rId196" o:title=""/>
              </v:shape>
            </w:pict>
          </mc:Fallback>
        </mc:AlternateContent>
      </w:r>
    </w:p>
    <w:p w14:paraId="4901217A" w14:textId="77777777" w:rsidR="00471F99" w:rsidRDefault="000B5B30">
      <w:pPr>
        <w:widowControl w:val="0"/>
        <w:spacing w:after="0" w:line="360" w:lineRule="auto"/>
        <w:ind w:firstLine="709"/>
        <w:jc w:val="both"/>
        <w:rPr>
          <w:rFonts w:ascii="Times New Roman" w:hAnsi="Times New Roman" w:cs="Times New Roman"/>
          <w:sz w:val="24"/>
          <w:szCs w:val="24"/>
        </w:rPr>
      </w:pPr>
      <w:r>
        <w:rPr>
          <w:rFonts w:ascii="Times New Roman" w:eastAsiaTheme="minorEastAsia" w:hAnsi="Times New Roman" w:cs="Times New Roman"/>
          <w:sz w:val="24"/>
          <w:szCs w:val="24"/>
        </w:rPr>
        <w:t xml:space="preserve">Величину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lang w:val="en-US"/>
              </w:rPr>
              <m:t>d</m:t>
            </m:r>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E</m:t>
                </m:r>
              </m:e>
              <m:sub>
                <m:r>
                  <w:rPr>
                    <w:rFonts w:ascii="Cambria Math" w:eastAsiaTheme="minorEastAsia" w:hAnsi="Cambria Math" w:cs="Times New Roman"/>
                    <w:sz w:val="24"/>
                    <w:szCs w:val="24"/>
                  </w:rPr>
                  <m:t>⏊</m:t>
                </m:r>
              </m:sub>
            </m:sSub>
          </m:num>
          <m:den>
            <m:r>
              <w:rPr>
                <w:rFonts w:ascii="Cambria Math" w:eastAsiaTheme="minorEastAsia" w:hAnsi="Cambria Math" w:cs="Times New Roman"/>
                <w:sz w:val="24"/>
                <w:szCs w:val="24"/>
              </w:rPr>
              <m:t>dy</m:t>
            </m:r>
          </m:den>
        </m:f>
      </m:oMath>
      <w:r>
        <w:rPr>
          <w:rFonts w:ascii="Times New Roman" w:eastAsiaTheme="minorEastAsia" w:hAnsi="Times New Roman" w:cs="Times New Roman"/>
          <w:sz w:val="24"/>
          <w:szCs w:val="24"/>
        </w:rPr>
        <w:t xml:space="preserve"> , или плотность потока поперечной энергии можно оценивать для различных типов частиц.</w:t>
      </w:r>
      <w:r>
        <w:rPr>
          <w:rFonts w:ascii="Times New Roman" w:hAnsi="Times New Roman" w:cs="Times New Roman"/>
          <w:sz w:val="24"/>
          <w:szCs w:val="24"/>
        </w:rPr>
        <w:t xml:space="preserve"> Так, ранее в работе [119] нами была сделана первая оценка вкладов пионов, каонов и протонов в плотность энергии Бьёркена и их зависимость от энергии стокновения в СЦМ</w:t>
      </w:r>
      <w:r>
        <w:rPr>
          <w:rFonts w:ascii="Times New Roman" w:hAnsi="Times New Roman" w:cs="Times New Roman"/>
          <w:b/>
          <w:sz w:val="24"/>
          <w:szCs w:val="24"/>
        </w:rPr>
        <w:t xml:space="preserve">. </w:t>
      </w:r>
      <w:r>
        <w:rPr>
          <w:rFonts w:ascii="Times New Roman" w:hAnsi="Times New Roman" w:cs="Times New Roman"/>
          <w:sz w:val="24"/>
          <w:szCs w:val="24"/>
        </w:rPr>
        <w:t>Было получено, что с увеличеним √</w:t>
      </w:r>
      <w:r>
        <w:rPr>
          <w:rFonts w:ascii="Times New Roman" w:hAnsi="Times New Roman" w:cs="STIXGeneral-Regular"/>
          <w:sz w:val="24"/>
          <w:szCs w:val="24"/>
        </w:rPr>
        <w:t>s</w:t>
      </w:r>
      <w:r>
        <w:rPr>
          <w:rFonts w:ascii="Times New Roman" w:hAnsi="Times New Roman" w:cs="Times New Roman"/>
          <w:sz w:val="24"/>
          <w:szCs w:val="24"/>
          <w:vertAlign w:val="subscript"/>
          <w:lang w:val="en-US"/>
        </w:rPr>
        <w:t>NN</w:t>
      </w:r>
      <w:r>
        <w:rPr>
          <w:rFonts w:ascii="Times New Roman" w:hAnsi="Times New Roman" w:cs="Times New Roman"/>
          <w:sz w:val="24"/>
          <w:szCs w:val="24"/>
        </w:rPr>
        <w:t xml:space="preserve"> наблюдается более быстрый рост вклада в плотность энергии Бьёркена в случае пионов, по сравнению с каонами и протонами. Однако при этом, в диапазоне √</w:t>
      </w:r>
      <w:r>
        <w:rPr>
          <w:rFonts w:ascii="Times New Roman" w:hAnsi="Times New Roman" w:cs="Times New Roman"/>
          <w:sz w:val="24"/>
          <w:szCs w:val="24"/>
          <w:lang w:val="en-US"/>
        </w:rPr>
        <w:t>s</w:t>
      </w:r>
      <w:r>
        <w:rPr>
          <w:rFonts w:ascii="Times New Roman" w:hAnsi="Times New Roman" w:cs="Times New Roman"/>
          <w:sz w:val="24"/>
          <w:szCs w:val="24"/>
          <w:vertAlign w:val="subscript"/>
          <w:lang w:val="en-US"/>
        </w:rPr>
        <w:t>NN</w:t>
      </w:r>
      <w:r>
        <w:rPr>
          <w:rFonts w:ascii="STIXGeneral-Regular" w:hAnsi="STIXGeneral-Regular" w:cs="STIXGeneral-Regular"/>
          <w:sz w:val="24"/>
          <w:szCs w:val="24"/>
          <w:vertAlign w:val="subscript"/>
        </w:rPr>
        <w:t>𝑁</w:t>
      </w:r>
      <w:r>
        <w:rPr>
          <w:rFonts w:ascii="Times New Roman" w:hAnsi="Times New Roman" w:cs="Times New Roman"/>
          <w:sz w:val="24"/>
          <w:szCs w:val="24"/>
        </w:rPr>
        <w:t xml:space="preserve"> 62.4 ГэВ --5.02 ТэВ  доля энергии на рождение каонов составляла для класса самых центральных А+А столкновений примерно величину  от 30 до 50% от пионов, а в сумме вместе с протонами -- доходила  при энергиях </w:t>
      </w:r>
      <w:r>
        <w:rPr>
          <w:rFonts w:ascii="Times New Roman" w:hAnsi="Times New Roman" w:cs="Times New Roman"/>
          <w:sz w:val="24"/>
          <w:szCs w:val="24"/>
          <w:lang w:val="en-US"/>
        </w:rPr>
        <w:t>RHIC</w:t>
      </w:r>
      <w:r>
        <w:rPr>
          <w:rFonts w:ascii="Times New Roman" w:hAnsi="Times New Roman" w:cs="Times New Roman"/>
          <w:sz w:val="24"/>
          <w:szCs w:val="24"/>
        </w:rPr>
        <w:t xml:space="preserve"> до величины почти  равной пионам.</w:t>
      </w:r>
    </w:p>
    <w:p w14:paraId="4B6E271A" w14:textId="77777777" w:rsidR="00471F99" w:rsidRDefault="000B5B30">
      <w:pPr>
        <w:widowControl w:val="0"/>
        <w:spacing w:after="0" w:line="360" w:lineRule="auto"/>
        <w:ind w:firstLine="709"/>
        <w:jc w:val="both"/>
        <w:rPr>
          <w:rFonts w:ascii="Times New Roman" w:eastAsia="Gungsuh" w:hAnsi="Times New Roman" w:cs="Times New Roman"/>
          <w:sz w:val="24"/>
          <w:szCs w:val="24"/>
        </w:rPr>
      </w:pPr>
      <w:r>
        <w:rPr>
          <w:rFonts w:ascii="Times New Roman" w:hAnsi="Times New Roman" w:cs="Times New Roman"/>
          <w:sz w:val="24"/>
          <w:szCs w:val="24"/>
        </w:rPr>
        <w:t xml:space="preserve">Плотность энергии Бьоркена </w:t>
      </w:r>
      <w:r>
        <w:rPr>
          <w:rFonts w:ascii="Times New Roman" w:eastAsia="Gungsuh" w:hAnsi="Times New Roman" w:cs="Times New Roman"/>
          <w:sz w:val="24"/>
          <w:szCs w:val="24"/>
        </w:rPr>
        <w:t>для идентифицированных частиц  (</w:t>
      </w:r>
      <m:oMath>
        <m:r>
          <w:rPr>
            <w:rFonts w:ascii="Cambria Math" w:eastAsia="Gungsuh" w:hAnsi="Cambria Math" w:cs="Times New Roman"/>
            <w:sz w:val="24"/>
            <w:szCs w:val="24"/>
          </w:rPr>
          <m:t>π</m:t>
        </m:r>
      </m:oMath>
      <w:r>
        <w:rPr>
          <w:rFonts w:ascii="Times New Roman" w:eastAsia="Gungsuh" w:hAnsi="Times New Roman" w:cs="Times New Roman"/>
          <w:sz w:val="24"/>
          <w:szCs w:val="24"/>
        </w:rPr>
        <w:t>,K,p).</w:t>
      </w:r>
    </w:p>
    <w:p w14:paraId="5BDEEBDB" w14:textId="77777777" w:rsidR="00471F99" w:rsidRDefault="000B5B30">
      <w:pPr>
        <w:widowControl w:val="0"/>
        <w:spacing w:after="0" w:line="360" w:lineRule="auto"/>
        <w:ind w:firstLine="709"/>
        <w:jc w:val="both"/>
        <w:rPr>
          <w:rFonts w:ascii="Times New Roman" w:eastAsia="Gungsuh" w:hAnsi="Times New Roman" w:cs="Times New Roman"/>
          <w:sz w:val="24"/>
          <w:szCs w:val="24"/>
        </w:rPr>
      </w:pPr>
      <w:r>
        <w:rPr>
          <w:rFonts w:ascii="Times New Roman" w:hAnsi="Times New Roman" w:cs="Times New Roman"/>
          <w:sz w:val="24"/>
          <w:szCs w:val="24"/>
        </w:rPr>
        <w:t xml:space="preserve">Было интересно расширить данный анализ плотностей энергии Бьёркена  </w:t>
      </w:r>
      <w:r>
        <w:rPr>
          <w:rFonts w:ascii="Times New Roman" w:eastAsia="Gungsuh" w:hAnsi="Times New Roman" w:cs="Times New Roman"/>
          <w:sz w:val="24"/>
          <w:szCs w:val="24"/>
        </w:rPr>
        <w:t xml:space="preserve">на основе  доступных  в литературе данные для разных идентифицированных частиц </w:t>
      </w:r>
      <w:r>
        <w:rPr>
          <w:rFonts w:ascii="Times New Roman" w:hAnsi="Times New Roman" w:cs="Times New Roman"/>
          <w:sz w:val="24"/>
          <w:szCs w:val="24"/>
        </w:rPr>
        <w:t xml:space="preserve">и включить в анализ   </w:t>
      </w:r>
      <m:oMath>
        <m:r>
          <w:rPr>
            <w:rFonts w:ascii="Cambria Math" w:hAnsi="Cambria Math" w:cs="Times New Roman"/>
            <w:sz w:val="24"/>
            <w:szCs w:val="24"/>
          </w:rPr>
          <m:t>φ</m:t>
        </m:r>
      </m:oMath>
      <w:r>
        <w:rPr>
          <w:rFonts w:ascii="Times New Roman" w:hAnsi="Times New Roman" w:cs="Times New Roman"/>
          <w:sz w:val="24"/>
          <w:szCs w:val="24"/>
        </w:rPr>
        <w:t>-мезоны.  Поэтому далее,  в ходе работ в 2023 году по гранту M1_2021 - 3 , мы  начали использовать  имеющиеся данные по &lt;</w:t>
      </w:r>
      <w:r>
        <w:rPr>
          <w:rFonts w:ascii="Times New Roman" w:hAnsi="Times New Roman" w:cs="Times New Roman"/>
          <w:sz w:val="24"/>
          <w:szCs w:val="24"/>
          <w:lang w:val="en-US"/>
        </w:rPr>
        <w:t>dN</w:t>
      </w:r>
      <w:r>
        <w:rPr>
          <w:rFonts w:ascii="Times New Roman" w:hAnsi="Times New Roman" w:cs="Times New Roman"/>
          <w:sz w:val="24"/>
          <w:szCs w:val="24"/>
        </w:rPr>
        <w:t>/</w:t>
      </w:r>
      <w:r>
        <w:rPr>
          <w:rFonts w:ascii="Times New Roman" w:hAnsi="Times New Roman" w:cs="Times New Roman"/>
          <w:sz w:val="24"/>
          <w:szCs w:val="24"/>
          <w:lang w:val="en-US"/>
        </w:rPr>
        <w:t>dy</w:t>
      </w:r>
      <w:r>
        <w:rPr>
          <w:rFonts w:ascii="Times New Roman" w:hAnsi="Times New Roman" w:cs="Times New Roman"/>
          <w:sz w:val="24"/>
          <w:szCs w:val="24"/>
        </w:rPr>
        <w:t>&gt; и &lt;p</w:t>
      </w:r>
      <w:r>
        <w:rPr>
          <w:rFonts w:ascii="Times New Roman" w:hAnsi="Times New Roman" w:cs="Times New Roman"/>
          <w:sz w:val="24"/>
          <w:szCs w:val="24"/>
          <w:vertAlign w:val="subscript"/>
        </w:rPr>
        <w:t>T</w:t>
      </w:r>
      <w:r>
        <w:rPr>
          <w:rFonts w:ascii="Times New Roman" w:hAnsi="Times New Roman" w:cs="Times New Roman"/>
          <w:sz w:val="24"/>
          <w:szCs w:val="24"/>
        </w:rPr>
        <w:t xml:space="preserve">&gt; для идентифицированных адронов, включая  </w:t>
      </w:r>
      <w:r>
        <w:rPr>
          <w:rFonts w:ascii="Times New Roman" w:hAnsi="Times New Roman" w:cs="Times New Roman"/>
          <w:noProof/>
          <w:sz w:val="24"/>
          <w:szCs w:val="24"/>
          <w:lang w:val="en-US"/>
        </w:rPr>
        <mc:AlternateContent>
          <mc:Choice Requires="wpg">
            <w:drawing>
              <wp:inline distT="0" distB="0" distL="0" distR="0" wp14:anchorId="048C9593" wp14:editId="2052E506">
                <wp:extent cx="1252428" cy="258233"/>
                <wp:effectExtent l="0" t="0" r="0" b="0"/>
                <wp:docPr id="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97"/>
                        <a:stretch/>
                      </pic:blipFill>
                      <pic:spPr bwMode="auto">
                        <a:xfrm>
                          <a:off x="0" y="0"/>
                          <a:ext cx="1252428" cy="25823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98.62pt;height:20.33pt;mso-wrap-distance-left:0.00pt;mso-wrap-distance-top:0.00pt;mso-wrap-distance-right:0.00pt;mso-wrap-distance-bottom:0.00pt;" stroked="f">
                <v:path textboxrect="0,0,0,0"/>
                <v:imagedata r:id="rId198"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2728C8A2" wp14:editId="62A5C431">
                <wp:extent cx="2324229" cy="236643"/>
                <wp:effectExtent l="0" t="0" r="0" b="0"/>
                <wp:docPr id="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199"/>
                        <a:stretch/>
                      </pic:blipFill>
                      <pic:spPr bwMode="auto">
                        <a:xfrm>
                          <a:off x="0" y="0"/>
                          <a:ext cx="2324229" cy="23664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183.01pt;height:18.63pt;mso-wrap-distance-left:0.00pt;mso-wrap-distance-top:0.00pt;mso-wrap-distance-right:0.00pt;mso-wrap-distance-bottom:0.00pt;" stroked="f">
                <v:path textboxrect="0,0,0,0"/>
                <v:imagedata r:id="rId200" o:title=""/>
              </v:shape>
            </w:pict>
          </mc:Fallback>
        </mc:AlternateContent>
      </w:r>
      <w:r>
        <w:rPr>
          <w:rFonts w:ascii="Times New Roman" w:hAnsi="Times New Roman" w:cs="Times New Roman"/>
          <w:sz w:val="24"/>
          <w:szCs w:val="24"/>
        </w:rPr>
        <w:t xml:space="preserve"> , а также и для  </w:t>
      </w:r>
      <m:oMath>
        <m:r>
          <w:rPr>
            <w:rFonts w:ascii="Cambria Math" w:hAnsi="Cambria Math" w:cs="Times New Roman"/>
            <w:sz w:val="24"/>
            <w:szCs w:val="24"/>
          </w:rPr>
          <m:t>φ</m:t>
        </m:r>
      </m:oMath>
      <w:r>
        <w:rPr>
          <w:rFonts w:ascii="Times New Roman" w:hAnsi="Times New Roman" w:cs="Times New Roman"/>
          <w:sz w:val="24"/>
          <w:szCs w:val="24"/>
        </w:rPr>
        <w:t xml:space="preserve">-мезонов, зарегистрированных в области центральных быстрот в 0–5% центральных столкновениях Au + Au, Pb + Pb и Xe + Xe в широком диапазоне </w:t>
      </w:r>
      <w:r>
        <w:rPr>
          <w:rFonts w:ascii="Times New Roman" w:eastAsia="Gungsuh" w:hAnsi="Times New Roman" w:cs="Times New Roman"/>
          <w:sz w:val="24"/>
          <w:szCs w:val="24"/>
        </w:rPr>
        <w:t>энергий √s</w:t>
      </w:r>
      <w:r>
        <w:rPr>
          <w:rFonts w:ascii="Times New Roman" w:hAnsi="Times New Roman" w:cs="Times New Roman"/>
          <w:sz w:val="24"/>
          <w:szCs w:val="24"/>
          <w:vertAlign w:val="subscript"/>
        </w:rPr>
        <w:t>NN</w:t>
      </w:r>
      <w:r>
        <w:rPr>
          <w:rFonts w:ascii="Times New Roman" w:eastAsia="Gungsuh" w:hAnsi="Times New Roman" w:cs="Times New Roman"/>
          <w:sz w:val="24"/>
          <w:szCs w:val="24"/>
        </w:rPr>
        <w:t xml:space="preserve"> от </w:t>
      </w:r>
      <w:r>
        <w:rPr>
          <w:rFonts w:ascii="Times New Roman" w:eastAsia="Gungsuh" w:hAnsi="Times New Roman" w:cs="Times New Roman"/>
          <w:sz w:val="24"/>
          <w:szCs w:val="24"/>
          <w:lang w:val="en-US"/>
        </w:rPr>
        <w:t>RHIC</w:t>
      </w:r>
      <w:r>
        <w:rPr>
          <w:rFonts w:ascii="Times New Roman" w:eastAsia="Gungsuh" w:hAnsi="Times New Roman" w:cs="Times New Roman"/>
          <w:sz w:val="24"/>
          <w:szCs w:val="24"/>
        </w:rPr>
        <w:t xml:space="preserve"> и до LHC. </w:t>
      </w:r>
    </w:p>
    <w:p w14:paraId="120B217B"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наших расчетах средней плотности энергии Бьёркена (ε·τ) мы используем  доступные опубликованные данные с экспериментальными значениями &lt;dN/dy &gt; и &lt;p</w:t>
      </w:r>
      <w:r>
        <w:rPr>
          <w:rFonts w:ascii="Times New Roman" w:hAnsi="Times New Roman" w:cs="Times New Roman"/>
          <w:sz w:val="24"/>
          <w:szCs w:val="24"/>
          <w:vertAlign w:val="subscript"/>
        </w:rPr>
        <w:t>T</w:t>
      </w:r>
      <w:r>
        <w:rPr>
          <w:rFonts w:ascii="Times New Roman" w:hAnsi="Times New Roman" w:cs="Times New Roman"/>
          <w:sz w:val="24"/>
          <w:szCs w:val="24"/>
        </w:rPr>
        <w:t xml:space="preserve">&gt; (см/ссылки в работе [120]). В вычисление величины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lang w:val="en-US"/>
              </w:rPr>
              <m:t>d</m:t>
            </m:r>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E</m:t>
                </m:r>
              </m:e>
              <m:sub>
                <m:r>
                  <w:rPr>
                    <w:rFonts w:ascii="Cambria Math" w:eastAsiaTheme="minorEastAsia" w:hAnsi="Cambria Math" w:cs="Times New Roman"/>
                    <w:sz w:val="24"/>
                    <w:szCs w:val="24"/>
                  </w:rPr>
                  <m:t>⏊</m:t>
                </m:r>
              </m:sub>
            </m:sSub>
          </m:num>
          <m:den>
            <m:r>
              <w:rPr>
                <w:rFonts w:ascii="Cambria Math" w:eastAsiaTheme="minorEastAsia" w:hAnsi="Cambria Math" w:cs="Times New Roman"/>
                <w:sz w:val="24"/>
                <w:szCs w:val="24"/>
              </w:rPr>
              <m:t>dy</m:t>
            </m:r>
          </m:den>
        </m:f>
      </m:oMath>
      <w:r>
        <w:rPr>
          <w:rFonts w:ascii="Times New Roman" w:eastAsiaTheme="minorEastAsia" w:hAnsi="Times New Roman" w:cs="Times New Roman"/>
          <w:sz w:val="24"/>
          <w:szCs w:val="24"/>
        </w:rPr>
        <w:t xml:space="preserve">, помимо пионов и протонов,  </w:t>
      </w:r>
      <w:r>
        <w:rPr>
          <w:rFonts w:ascii="Times New Roman" w:hAnsi="Times New Roman" w:cs="Times New Roman"/>
          <w:sz w:val="24"/>
          <w:szCs w:val="24"/>
        </w:rPr>
        <w:t xml:space="preserve">входили соответсвующие парциальные вклады от </w:t>
      </w:r>
      <w:r>
        <w:rPr>
          <w:rFonts w:ascii="Times New Roman" w:eastAsia="Gungsuh" w:hAnsi="Times New Roman" w:cs="Times New Roman"/>
          <w:sz w:val="24"/>
          <w:szCs w:val="24"/>
        </w:rPr>
        <w:t>K</w:t>
      </w:r>
      <w:r>
        <w:rPr>
          <w:rFonts w:ascii="Monaco" w:eastAsia="Gungsuh" w:hAnsi="Monaco" w:cs="Monaco"/>
          <w:sz w:val="24"/>
          <w:szCs w:val="24"/>
        </w:rPr>
        <w:t>∗</w:t>
      </w:r>
      <w:r>
        <w:rPr>
          <w:rFonts w:ascii="Times New Roman" w:eastAsia="Gungsuh" w:hAnsi="Times New Roman" w:cs="Times New Roman"/>
          <w:sz w:val="24"/>
          <w:szCs w:val="24"/>
        </w:rPr>
        <w:t>(892)</w:t>
      </w:r>
      <w:r>
        <w:rPr>
          <w:rFonts w:ascii="Times New Roman" w:hAnsi="Times New Roman" w:cs="Times New Roman"/>
          <w:sz w:val="24"/>
          <w:szCs w:val="24"/>
          <w:vertAlign w:val="superscript"/>
        </w:rPr>
        <w:t>0</w:t>
      </w:r>
      <w:r>
        <w:rPr>
          <w:rFonts w:ascii="Times New Roman" w:hAnsi="Times New Roman" w:cs="Times New Roman"/>
          <w:sz w:val="24"/>
          <w:szCs w:val="24"/>
        </w:rPr>
        <w:t xml:space="preserve"> и K</w:t>
      </w:r>
      <w:r>
        <w:rPr>
          <w:rFonts w:ascii="Times New Roman" w:hAnsi="Times New Roman" w:cs="Times New Roman"/>
          <w:sz w:val="24"/>
          <w:szCs w:val="24"/>
          <w:vertAlign w:val="superscript"/>
        </w:rPr>
        <w:t>+</w:t>
      </w:r>
      <w:r>
        <w:rPr>
          <w:rFonts w:ascii="Times New Roman" w:hAnsi="Times New Roman" w:cs="Times New Roman"/>
          <w:sz w:val="24"/>
          <w:szCs w:val="24"/>
        </w:rPr>
        <w:t>+K</w:t>
      </w:r>
      <w:r>
        <w:rPr>
          <w:rFonts w:ascii="Times New Roman" w:eastAsia="Gungsuh" w:hAnsi="Times New Roman" w:cs="Times New Roman"/>
          <w:sz w:val="24"/>
          <w:szCs w:val="24"/>
          <w:vertAlign w:val="superscript"/>
        </w:rPr>
        <w:t>−</w:t>
      </w:r>
      <w:r>
        <w:rPr>
          <w:rFonts w:ascii="Times New Roman" w:hAnsi="Times New Roman" w:cs="Times New Roman"/>
          <w:sz w:val="24"/>
          <w:szCs w:val="24"/>
        </w:rPr>
        <w:t xml:space="preserve">-мезонов (содержащие одиночный s или </w:t>
      </w:r>
      <m:oMath>
        <m:bar>
          <m:barPr>
            <m:ctrlPr>
              <w:rPr>
                <w:rFonts w:ascii="Cambria Math" w:eastAsia="Cambria Math" w:hAnsi="Cambria Math" w:cs="Times New Roman"/>
                <w:sz w:val="24"/>
                <w:szCs w:val="24"/>
              </w:rPr>
            </m:ctrlPr>
          </m:barPr>
          <m:e>
            <m:r>
              <w:rPr>
                <w:rFonts w:ascii="Cambria Math" w:eastAsia="Cambria Math" w:hAnsi="Cambria Math" w:cs="Times New Roman"/>
                <w:sz w:val="24"/>
                <w:szCs w:val="24"/>
              </w:rPr>
              <m:t>s</m:t>
            </m:r>
          </m:e>
        </m:bar>
      </m:oMath>
      <w:r>
        <w:rPr>
          <w:rFonts w:ascii="Times New Roman" w:hAnsi="Times New Roman" w:cs="Times New Roman"/>
          <w:sz w:val="24"/>
          <w:szCs w:val="24"/>
        </w:rPr>
        <w:t>-кварки) и вклад от  нейтрального по странности φ-мезон (</w:t>
      </w:r>
      <m:oMath>
        <m:r>
          <w:rPr>
            <w:rFonts w:ascii="Cambria Math" w:eastAsia="Cambria Math" w:hAnsi="Cambria Math" w:cs="Times New Roman"/>
            <w:sz w:val="24"/>
            <w:szCs w:val="24"/>
          </w:rPr>
          <m:t>s</m:t>
        </m:r>
        <m:bar>
          <m:barPr>
            <m:ctrlPr>
              <w:rPr>
                <w:rFonts w:ascii="Cambria Math" w:eastAsia="Cambria Math" w:hAnsi="Cambria Math" w:cs="Times New Roman"/>
                <w:sz w:val="24"/>
                <w:szCs w:val="24"/>
              </w:rPr>
            </m:ctrlPr>
          </m:barPr>
          <m:e>
            <m:r>
              <w:rPr>
                <w:rFonts w:ascii="Cambria Math" w:eastAsia="Cambria Math" w:hAnsi="Cambria Math" w:cs="Times New Roman"/>
                <w:sz w:val="24"/>
                <w:szCs w:val="24"/>
              </w:rPr>
              <m:t>s</m:t>
            </m:r>
          </m:e>
        </m:bar>
      </m:oMath>
      <w:r>
        <w:rPr>
          <w:rFonts w:ascii="Times New Roman" w:eastAsia="Gungsuh" w:hAnsi="Times New Roman" w:cs="Times New Roman"/>
          <w:sz w:val="24"/>
          <w:szCs w:val="24"/>
        </w:rPr>
        <w:t>-кварковая система)</w:t>
      </w:r>
      <w:r>
        <w:rPr>
          <w:rFonts w:ascii="Times New Roman" w:hAnsi="Times New Roman" w:cs="Times New Roman"/>
          <w:sz w:val="24"/>
          <w:szCs w:val="24"/>
        </w:rPr>
        <w:t>:</w:t>
      </w:r>
    </w:p>
    <w:p w14:paraId="501014E5" w14:textId="77777777" w:rsidR="00471F99" w:rsidRDefault="000B5B3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C6487BC" wp14:editId="07B7FB69">
                <wp:extent cx="5731200" cy="482600"/>
                <wp:effectExtent l="0" t="0" r="0" b="0"/>
                <wp:docPr id="98" name="image80.png"/>
                <wp:cNvGraphicFramePr/>
                <a:graphic xmlns:a="http://schemas.openxmlformats.org/drawingml/2006/main">
                  <a:graphicData uri="http://schemas.openxmlformats.org/drawingml/2006/picture">
                    <pic:pic xmlns:pic="http://schemas.openxmlformats.org/drawingml/2006/picture">
                      <pic:nvPicPr>
                        <pic:cNvPr id="0" name="image80.png"/>
                        <pic:cNvPicPr/>
                      </pic:nvPicPr>
                      <pic:blipFill>
                        <a:blip r:embed="rId201"/>
                        <a:stretch/>
                      </pic:blipFill>
                      <pic:spPr bwMode="auto">
                        <a:xfrm>
                          <a:off x="0" y="0"/>
                          <a:ext cx="5731200" cy="4826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51.28pt;height:38.00pt;mso-wrap-distance-left:0.00pt;mso-wrap-distance-top:0.00pt;mso-wrap-distance-right:0.00pt;mso-wrap-distance-bottom:0.00pt;">
                <v:path textboxrect="0,0,0,0"/>
                <v:imagedata r:id="rId202" o:title=""/>
              </v:shape>
            </w:pict>
          </mc:Fallback>
        </mc:AlternateContent>
      </w:r>
    </w:p>
    <w:p w14:paraId="13FE6B49" w14:textId="77777777" w:rsidR="00471F99" w:rsidRDefault="000B5B30">
      <w:pPr>
        <w:spacing w:after="0" w:line="360" w:lineRule="auto"/>
        <w:ind w:firstLine="709"/>
        <w:jc w:val="both"/>
        <w:rPr>
          <w:rFonts w:ascii="Times New Roman" w:eastAsiaTheme="minorEastAsia" w:hAnsi="Times New Roman" w:cs="Times New Roman"/>
          <w:sz w:val="24"/>
          <w:szCs w:val="24"/>
        </w:rPr>
      </w:pPr>
      <w:r>
        <w:rPr>
          <w:rFonts w:ascii="Times New Roman" w:hAnsi="Times New Roman" w:cs="Times New Roman"/>
          <w:sz w:val="24"/>
          <w:szCs w:val="24"/>
        </w:rPr>
        <w:t>Здесь dE</w:t>
      </w:r>
      <w:r>
        <w:rPr>
          <w:rFonts w:ascii="Lucida Sans Unicode" w:eastAsia="Gungsuh" w:hAnsi="Lucida Sans Unicode" w:cs="Lucida Sans Unicode"/>
          <w:sz w:val="24"/>
          <w:szCs w:val="24"/>
          <w:vertAlign w:val="subscript"/>
        </w:rPr>
        <w:t>⊥</w:t>
      </w:r>
      <w:r>
        <w:rPr>
          <w:rFonts w:ascii="Times New Roman" w:hAnsi="Times New Roman" w:cs="Times New Roman"/>
          <w:sz w:val="24"/>
          <w:szCs w:val="24"/>
        </w:rPr>
        <w:t>/dy - средняя поперечная энергия частиц, образующихся в объеме цилиндра с площадью поперечного сечения S</w:t>
      </w:r>
      <w:r>
        <w:rPr>
          <w:rFonts w:ascii="Lucida Sans Unicode" w:eastAsia="Gungsuh" w:hAnsi="Lucida Sans Unicode" w:cs="Lucida Sans Unicode"/>
          <w:sz w:val="24"/>
          <w:szCs w:val="24"/>
          <w:vertAlign w:val="subscript"/>
        </w:rPr>
        <w:t>⊥</w:t>
      </w:r>
      <w:r>
        <w:rPr>
          <w:rFonts w:ascii="Times New Roman" w:hAnsi="Times New Roman" w:cs="Times New Roman"/>
          <w:sz w:val="24"/>
          <w:szCs w:val="24"/>
        </w:rPr>
        <w:t>.  Объем определяется перекрытием (S</w:t>
      </w:r>
      <w:r>
        <w:rPr>
          <w:rFonts w:ascii="Lucida Sans Unicode" w:eastAsia="Gungsuh" w:hAnsi="Lucida Sans Unicode" w:cs="Lucida Sans Unicode"/>
          <w:sz w:val="24"/>
          <w:szCs w:val="24"/>
          <w:vertAlign w:val="subscript"/>
        </w:rPr>
        <w:t>⊥</w:t>
      </w:r>
      <w:r>
        <w:rPr>
          <w:rFonts w:ascii="Times New Roman" w:hAnsi="Times New Roman" w:cs="Times New Roman"/>
          <w:sz w:val="24"/>
          <w:szCs w:val="24"/>
        </w:rPr>
        <w:t xml:space="preserve">)   между сталкивающимися ядрами и длиной, соответствующей характерному времени образования частицы -- τ (последнее мы принимали равным 1 Фм/c). Здесь  </w:t>
      </w:r>
      <m:oMath>
        <m:r>
          <w:rPr>
            <w:rFonts w:ascii="Cambria Math" w:eastAsiaTheme="minorEastAsia" w:hAnsi="Cambria Math" w:cs="Times New Roman"/>
            <w:sz w:val="24"/>
            <w:szCs w:val="24"/>
          </w:rPr>
          <m:t>&lt;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m:t>
            </m:r>
          </m:sub>
        </m:sSub>
        <m:r>
          <w:rPr>
            <w:rFonts w:ascii="Cambria Math" w:eastAsiaTheme="minorEastAsia" w:hAnsi="Cambria Math" w:cs="Times New Roman"/>
            <w:sz w:val="24"/>
            <w:szCs w:val="24"/>
          </w:rPr>
          <m:t>&gt;</m:t>
        </m:r>
        <m:r>
          <w:rPr>
            <w:rFonts w:ascii="Cambria Math" w:eastAsiaTheme="minorEastAsia" w:hAnsi="Cambria Math" w:cs="Times New Roman"/>
            <w:sz w:val="24"/>
            <w:szCs w:val="24"/>
          </w:rPr>
          <w:lastRenderedPageBreak/>
          <m:t xml:space="preserve"> - </m:t>
        </m:r>
      </m:oMath>
      <w:r>
        <w:rPr>
          <w:rFonts w:ascii="Times New Roman" w:hAnsi="Times New Roman" w:cs="Times New Roman"/>
          <w:sz w:val="24"/>
          <w:szCs w:val="24"/>
        </w:rPr>
        <w:t xml:space="preserve">величина  поперечной массы определяется  для частиц определенного сорта как </w:t>
      </w:r>
      <m:oMath>
        <m:r>
          <w:rPr>
            <w:rFonts w:ascii="Cambria Math" w:eastAsiaTheme="minorEastAsia" w:hAnsi="Cambria Math" w:cs="Times New Roman"/>
            <w:sz w:val="24"/>
            <w:szCs w:val="24"/>
          </w:rPr>
          <m:t xml:space="preserve"> &lt;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m:t>
            </m:r>
          </m:sub>
        </m:sSub>
        <m:r>
          <w:rPr>
            <w:rFonts w:ascii="Cambria Math" w:eastAsiaTheme="minorEastAsia" w:hAnsi="Cambria Math" w:cs="Times New Roman"/>
            <w:sz w:val="24"/>
            <w:szCs w:val="24"/>
          </w:rPr>
          <m:t>&gt;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 xml:space="preserve">+ </m:t>
            </m:r>
            <m:sSubSup>
              <m:sSubSupPr>
                <m:ctrlPr>
                  <w:rPr>
                    <w:rFonts w:ascii="Cambria Math" w:eastAsiaTheme="minorEastAsia" w:hAnsi="Cambria Math" w:cs="Times New Roman"/>
                    <w:i/>
                    <w:sz w:val="24"/>
                    <w:szCs w:val="24"/>
                    <w:lang w:val="en-US"/>
                  </w:rPr>
                </m:ctrlPr>
              </m:sSubSupPr>
              <m:e>
                <m:r>
                  <w:rPr>
                    <w:rFonts w:ascii="Cambria Math" w:eastAsiaTheme="minorEastAsia" w:hAnsi="Cambria Math" w:cs="Times New Roman"/>
                    <w:sz w:val="24"/>
                    <w:szCs w:val="24"/>
                    <w:lang w:val="en-US"/>
                  </w:rPr>
                  <m:t>p</m:t>
                </m:r>
              </m:e>
              <m:sub>
                <m:r>
                  <w:rPr>
                    <w:rFonts w:ascii="Cambria Math" w:eastAsiaTheme="minorEastAsia" w:hAnsi="Cambria Math" w:cs="Times New Roman"/>
                    <w:sz w:val="24"/>
                    <w:szCs w:val="24"/>
                  </w:rPr>
                  <m:t>⏊</m:t>
                </m:r>
              </m:sub>
              <m:sup>
                <m:r>
                  <w:rPr>
                    <w:rFonts w:ascii="Cambria Math" w:eastAsiaTheme="minorEastAsia" w:hAnsi="Cambria Math" w:cs="Times New Roman"/>
                    <w:sz w:val="24"/>
                    <w:szCs w:val="24"/>
                  </w:rPr>
                  <m:t>2</m:t>
                </m:r>
              </m:sup>
            </m:sSubSup>
          </m:e>
        </m:rad>
      </m:oMath>
      <w:r>
        <w:rPr>
          <w:rFonts w:ascii="Times New Roman" w:eastAsiaTheme="minorEastAsia" w:hAnsi="Times New Roman" w:cs="Times New Roman"/>
          <w:sz w:val="24"/>
          <w:szCs w:val="24"/>
        </w:rPr>
        <w:t>.</w:t>
      </w:r>
    </w:p>
    <w:p w14:paraId="22669E0C"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Основная идея нашего подхода состоит в том, чтобы определять среднюю  долю поперечной энергии для различных частиц, рождающихся в ядро-ядерных столкновениях, в одинаковых условиях  центральной области быстрот (| </w:t>
      </w:r>
      <m:oMath>
        <m:r>
          <w:rPr>
            <w:rFonts w:ascii="Cambria Math" w:hAnsi="Cambria Math" w:cs="Times New Roman"/>
            <w:sz w:val="24"/>
            <w:szCs w:val="24"/>
            <w:lang w:val="en-US"/>
          </w:rPr>
          <m:t>η</m:t>
        </m:r>
      </m:oMath>
      <w:r>
        <w:rPr>
          <w:rFonts w:ascii="Times New Roman" w:hAnsi="Times New Roman" w:cs="Times New Roman"/>
          <w:sz w:val="24"/>
          <w:szCs w:val="24"/>
        </w:rPr>
        <w:t xml:space="preserve">|&lt;0.5) </w:t>
      </w:r>
      <w:r>
        <w:rPr>
          <w:rFonts w:ascii="Times New Roman" w:hAnsi="Times New Roman" w:cs="Times New Roman"/>
          <w:b/>
          <w:sz w:val="24"/>
          <w:szCs w:val="24"/>
        </w:rPr>
        <w:t xml:space="preserve"> </w:t>
      </w:r>
      <w:r>
        <w:rPr>
          <w:rFonts w:ascii="Times New Roman" w:hAnsi="Times New Roman" w:cs="Times New Roman"/>
          <w:sz w:val="24"/>
          <w:szCs w:val="24"/>
        </w:rPr>
        <w:t xml:space="preserve">и для самых центральных столкновений ядер -- в области перекрытия ядер для событий, выбранных в пределах класса центральности 0–5 %. Цель первых исследований состоял в том, чтобы сравнить относительную доли плотности энергии Бьёркена, идущую на рождение  таких  частиц, т как нейтральный по странности </w:t>
      </w:r>
      <m:oMath>
        <m:r>
          <m:rPr>
            <m:sty m:val="bi"/>
          </m:rPr>
          <w:rPr>
            <w:rFonts w:ascii="Cambria Math" w:hAnsi="Cambria Math" w:cs="Times New Roman"/>
            <w:sz w:val="24"/>
            <w:szCs w:val="24"/>
          </w:rPr>
          <m:t>φ</m:t>
        </m:r>
      </m:oMath>
      <w:r>
        <w:rPr>
          <w:rFonts w:ascii="Times New Roman" w:hAnsi="Times New Roman" w:cs="Times New Roman"/>
          <w:b/>
          <w:sz w:val="24"/>
          <w:szCs w:val="24"/>
        </w:rPr>
        <w:t>-мезон</w:t>
      </w:r>
      <w:r>
        <w:rPr>
          <w:rFonts w:ascii="Times New Roman" w:hAnsi="Times New Roman" w:cs="Times New Roman"/>
          <w:sz w:val="24"/>
          <w:szCs w:val="24"/>
        </w:rPr>
        <w:t xml:space="preserve"> (система </w:t>
      </w:r>
      <w:r>
        <w:rPr>
          <w:rFonts w:ascii="Times New Roman" w:hAnsi="Times New Roman" w:cs="Times New Roman"/>
          <w:noProof/>
          <w:sz w:val="24"/>
          <w:szCs w:val="24"/>
          <w:lang w:val="en-US"/>
        </w:rPr>
        <mc:AlternateContent>
          <mc:Choice Requires="wpg">
            <w:drawing>
              <wp:inline distT="0" distB="0" distL="0" distR="0" wp14:anchorId="3834A2E4" wp14:editId="5659E410">
                <wp:extent cx="184807" cy="179801"/>
                <wp:effectExtent l="0" t="0" r="0" b="0"/>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203"/>
                        <a:stretch/>
                      </pic:blipFill>
                      <pic:spPr bwMode="auto">
                        <a:xfrm>
                          <a:off x="0" y="0"/>
                          <a:ext cx="185170" cy="18015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14.55pt;height:14.16pt;mso-wrap-distance-left:0.00pt;mso-wrap-distance-top:0.00pt;mso-wrap-distance-right:0.00pt;mso-wrap-distance-bottom:0.00pt;" stroked="f">
                <v:path textboxrect="0,0,0,0"/>
                <v:imagedata r:id="rId204" o:title=""/>
              </v:shape>
            </w:pict>
          </mc:Fallback>
        </mc:AlternateContent>
      </w:r>
      <w:r>
        <w:rPr>
          <w:rFonts w:ascii="Times New Roman" w:hAnsi="Times New Roman" w:cs="Times New Roman"/>
          <w:sz w:val="24"/>
          <w:szCs w:val="24"/>
        </w:rPr>
        <w:t xml:space="preserve"> кварков) и K-мезон (содержащий один s-кварк). Первые  предварительные результаты вошли в отчет по проекту за 2023 год. После доработки в 2024 году эти результаты были опубликованы [120]. </w:t>
      </w:r>
    </w:p>
    <w:p w14:paraId="55C9F39F"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Рисунке 43 представлены </w:t>
      </w:r>
      <w:r>
        <w:rPr>
          <w:rFonts w:ascii="Times New Roman" w:eastAsia="Gungsuh" w:hAnsi="Times New Roman" w:cs="Times New Roman"/>
          <w:sz w:val="24"/>
          <w:szCs w:val="24"/>
        </w:rPr>
        <w:t xml:space="preserve">зависимости оценок вкладов в бьёркеновскую плотность от разных частиц: </w:t>
      </w:r>
      <w:r>
        <w:rPr>
          <w:rFonts w:ascii="Times New Roman" w:hAnsi="Times New Roman" w:cs="Times New Roman"/>
          <w:noProof/>
          <w:sz w:val="24"/>
          <w:szCs w:val="24"/>
          <w:lang w:val="en-US"/>
        </w:rPr>
        <mc:AlternateContent>
          <mc:Choice Requires="wpg">
            <w:drawing>
              <wp:inline distT="0" distB="0" distL="0" distR="0" wp14:anchorId="518F0E7B" wp14:editId="782B6843">
                <wp:extent cx="1252428" cy="258233"/>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97"/>
                        <a:stretch/>
                      </pic:blipFill>
                      <pic:spPr bwMode="auto">
                        <a:xfrm>
                          <a:off x="0" y="0"/>
                          <a:ext cx="1252428" cy="25823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98.62pt;height:20.33pt;mso-wrap-distance-left:0.00pt;mso-wrap-distance-top:0.00pt;mso-wrap-distance-right:0.00pt;mso-wrap-distance-bottom:0.00pt;" stroked="f">
                <v:path textboxrect="0,0,0,0"/>
                <v:imagedata r:id="rId198"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344BBB8A" wp14:editId="586677DF">
                <wp:extent cx="2324229" cy="236643"/>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199"/>
                        <a:stretch/>
                      </pic:blipFill>
                      <pic:spPr bwMode="auto">
                        <a:xfrm>
                          <a:off x="0" y="0"/>
                          <a:ext cx="2324229" cy="23664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183.01pt;height:18.63pt;mso-wrap-distance-left:0.00pt;mso-wrap-distance-top:0.00pt;mso-wrap-distance-right:0.00pt;mso-wrap-distance-bottom:0.00pt;" stroked="f">
                <v:path textboxrect="0,0,0,0"/>
                <v:imagedata r:id="rId200" o:title=""/>
              </v:shape>
            </w:pict>
          </mc:Fallback>
        </mc:AlternateContent>
      </w:r>
      <w:r>
        <w:rPr>
          <w:rFonts w:ascii="Times New Roman" w:hAnsi="Times New Roman" w:cs="Times New Roman"/>
          <w:sz w:val="24"/>
          <w:szCs w:val="24"/>
        </w:rPr>
        <w:t xml:space="preserve"> , а также и от </w:t>
      </w:r>
      <m:oMath>
        <m:r>
          <w:rPr>
            <w:rFonts w:ascii="Cambria Math" w:hAnsi="Cambria Math" w:cs="Times New Roman"/>
            <w:sz w:val="24"/>
            <w:szCs w:val="24"/>
          </w:rPr>
          <m:t>φ</m:t>
        </m:r>
      </m:oMath>
      <w:r>
        <w:rPr>
          <w:rFonts w:ascii="Times New Roman" w:hAnsi="Times New Roman" w:cs="Times New Roman"/>
          <w:sz w:val="24"/>
          <w:szCs w:val="24"/>
        </w:rPr>
        <w:t>-мезонов.</w:t>
      </w:r>
      <w:r>
        <w:rPr>
          <w:rFonts w:ascii="Times New Roman" w:eastAsia="Gungsuh" w:hAnsi="Times New Roman" w:cs="Times New Roman"/>
          <w:sz w:val="24"/>
          <w:szCs w:val="24"/>
        </w:rPr>
        <w:t xml:space="preserve"> Представлены  значения </w:t>
      </w:r>
      <w:r>
        <w:rPr>
          <w:rFonts w:ascii="Times New Roman" w:hAnsi="Times New Roman" w:cs="Times New Roman"/>
          <w:sz w:val="24"/>
          <w:szCs w:val="24"/>
        </w:rPr>
        <w:t xml:space="preserve">плотности энергии Бьёркена (ε·τ)  в </w:t>
      </w:r>
      <w:r>
        <w:rPr>
          <w:rFonts w:ascii="Times New Roman" w:eastAsia="Gungsuh" w:hAnsi="Times New Roman" w:cs="Times New Roman"/>
          <w:sz w:val="24"/>
          <w:szCs w:val="24"/>
        </w:rPr>
        <w:t xml:space="preserve">широком диапазоне энергий столкновений тяжелых ионов (от RHIC до LHC) , вычисленные с учетом геометрии области перекрытия ядер для событий (0–5 % класса центральности) </w:t>
      </w:r>
      <w:r>
        <w:rPr>
          <w:rFonts w:ascii="Times New Roman" w:hAnsi="Times New Roman" w:cs="Times New Roman"/>
          <w:sz w:val="24"/>
          <w:szCs w:val="24"/>
        </w:rPr>
        <w:t>[120].</w:t>
      </w:r>
    </w:p>
    <w:p w14:paraId="3F93FC9E" w14:textId="77777777" w:rsidR="00471F99" w:rsidRDefault="000B5B30">
      <w:pPr>
        <w:spacing w:after="0" w:line="360" w:lineRule="auto"/>
        <w:jc w:val="center"/>
        <w:rPr>
          <w:rFonts w:ascii="Times New Roman" w:hAnsi="Times New Roman" w:cs="Times New Roman"/>
          <w:sz w:val="24"/>
          <w:szCs w:val="24"/>
        </w:rPr>
      </w:pPr>
      <w:r>
        <w:rPr>
          <w:rFonts w:eastAsia="Gungsuh"/>
          <w:noProof/>
          <w:lang w:val="en-US"/>
        </w:rPr>
        <mc:AlternateContent>
          <mc:Choice Requires="wpg">
            <w:drawing>
              <wp:inline distT="0" distB="0" distL="0" distR="0" wp14:anchorId="6E117E93" wp14:editId="3031C211">
                <wp:extent cx="5055468" cy="2771775"/>
                <wp:effectExtent l="0" t="0" r="0" b="0"/>
                <wp:docPr id="1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205"/>
                        <a:stretch/>
                      </pic:blipFill>
                      <pic:spPr bwMode="auto">
                        <a:xfrm>
                          <a:off x="0" y="0"/>
                          <a:ext cx="5116031" cy="280498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398.07pt;height:218.25pt;mso-wrap-distance-left:0.00pt;mso-wrap-distance-top:0.00pt;mso-wrap-distance-right:0.00pt;mso-wrap-distance-bottom:0.00pt;" stroked="f">
                <v:path textboxrect="0,0,0,0"/>
                <v:imagedata r:id="rId206" o:title=""/>
              </v:shape>
            </w:pict>
          </mc:Fallback>
        </mc:AlternateContent>
      </w:r>
    </w:p>
    <w:p w14:paraId="2B4F1BC8"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43 -- Оценки вкладов в бьёркеновскую плотность от разных частиц ( ) в широком диапазоне энергий столкновений тяжелых ионов (от RHIC до LHC) , вычисленные с учетом геометрии области перекрытия ядер для событий (0–5 % класса центральности). Были использованы  доступные опубликованные данные [5--8] с экспериментальными значениями &lt;dN/dy &gt; и &lt;pT&gt;. Линии – результаты степенных аппроксимаций. Мы показываем только статистические погрешности. По нашим оценкам, общая систематическая погрешность составляет ≤ 10% для данных Au-Au и Pb-Pb и ≤ 25% для данных Xe-Xe [120]</w:t>
      </w:r>
    </w:p>
    <w:p w14:paraId="14E98E18"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Для плотностей энергии Бьёркена для разных частиц мы наблюдаем различные зависимости величины </w:t>
      </w:r>
      <w:r>
        <w:t xml:space="preserve">ε · τ  </w:t>
      </w:r>
      <w:r>
        <w:rPr>
          <w:rFonts w:ascii="Times New Roman" w:hAnsi="Times New Roman" w:cs="Times New Roman"/>
          <w:sz w:val="24"/>
          <w:szCs w:val="24"/>
        </w:rPr>
        <w:t>от энергии столкновения ядер:</w:t>
      </w:r>
    </w:p>
    <w:p w14:paraId="5EFCD84D"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FEED8F8" wp14:editId="09069749">
                <wp:extent cx="1830705" cy="536158"/>
                <wp:effectExtent l="0" t="0" r="0" b="0"/>
                <wp:docPr id="1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07"/>
                        <a:stretch/>
                      </pic:blipFill>
                      <pic:spPr bwMode="auto">
                        <a:xfrm>
                          <a:off x="0" y="0"/>
                          <a:ext cx="1900047" cy="556466"/>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144.15pt;height:42.22pt;mso-wrap-distance-left:0.00pt;mso-wrap-distance-top:0.00pt;mso-wrap-distance-right:0.00pt;mso-wrap-distance-bottom:0.00pt;" stroked="f">
                <v:path textboxrect="0,0,0,0"/>
                <v:imagedata r:id="rId208" o:title=""/>
              </v:shape>
            </w:pict>
          </mc:Fallback>
        </mc:AlternateContent>
      </w:r>
    </w:p>
    <w:p w14:paraId="2502FAE9"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обнаружили, что соответствующая величина</w:t>
      </w:r>
      <w:r>
        <w:rPr>
          <w:rFonts w:ascii="Times New Roman" w:hAnsi="Times New Roman" w:cs="Times New Roman"/>
          <w:i/>
          <w:sz w:val="24"/>
          <w:szCs w:val="24"/>
        </w:rPr>
        <w:t xml:space="preserve"> плотности энергии Бьёркена </w:t>
      </w:r>
      <w:r>
        <w:rPr>
          <w:rFonts w:ascii="Times New Roman" w:hAnsi="Times New Roman" w:cs="Times New Roman"/>
          <w:sz w:val="24"/>
          <w:szCs w:val="24"/>
        </w:rPr>
        <w:t xml:space="preserve">(ε · τ ) для пионов растёт с </w:t>
      </w:r>
      <w:r>
        <w:rPr>
          <w:rFonts w:ascii="Times New Roman" w:hAnsi="Times New Roman" w:cs="Times New Roman"/>
          <w:i/>
          <w:sz w:val="24"/>
          <w:szCs w:val="24"/>
          <w:lang w:val="en-US"/>
        </w:rPr>
        <w:t>s</w:t>
      </w:r>
      <w:r>
        <w:rPr>
          <w:rFonts w:ascii="Times New Roman" w:hAnsi="Times New Roman" w:cs="Times New Roman"/>
          <w:sz w:val="24"/>
          <w:szCs w:val="24"/>
        </w:rPr>
        <w:t xml:space="preserve"> быстрее (s</w:t>
      </w:r>
      <w:r>
        <w:rPr>
          <w:rFonts w:ascii="Times New Roman" w:hAnsi="Times New Roman" w:cs="Times New Roman"/>
          <w:sz w:val="24"/>
          <w:szCs w:val="24"/>
          <w:vertAlign w:val="superscript"/>
        </w:rPr>
        <w:t xml:space="preserve">0.184 </w:t>
      </w:r>
      <m:oMath>
        <m:r>
          <w:rPr>
            <w:rFonts w:ascii="Cambria Math" w:hAnsi="Cambria Math" w:cs="Times New Roman"/>
            <w:sz w:val="24"/>
            <w:szCs w:val="24"/>
            <w:vertAlign w:val="superscript"/>
          </w:rPr>
          <m:t>±</m:t>
        </m:r>
      </m:oMath>
      <w:r>
        <w:rPr>
          <w:rFonts w:ascii="Times New Roman" w:hAnsi="Times New Roman" w:cs="Times New Roman"/>
          <w:sz w:val="24"/>
          <w:szCs w:val="24"/>
          <w:vertAlign w:val="superscript"/>
        </w:rPr>
        <w:t>0,015</w:t>
      </w:r>
      <w:r>
        <w:rPr>
          <w:rFonts w:ascii="Times New Roman" w:hAnsi="Times New Roman" w:cs="Times New Roman"/>
          <w:sz w:val="24"/>
          <w:szCs w:val="24"/>
        </w:rPr>
        <w:t>) , чем в случае энергетической зависимости для выходов пиона (s</w:t>
      </w:r>
      <w:r>
        <w:rPr>
          <w:rFonts w:ascii="Times New Roman" w:hAnsi="Times New Roman" w:cs="Times New Roman"/>
          <w:sz w:val="24"/>
          <w:szCs w:val="24"/>
          <w:vertAlign w:val="superscript"/>
        </w:rPr>
        <w:t>0.157</w:t>
      </w:r>
      <w:r>
        <w:rPr>
          <w:rFonts w:ascii="Times New Roman" w:hAnsi="Times New Roman" w:cs="Times New Roman"/>
          <w:sz w:val="24"/>
          <w:szCs w:val="24"/>
        </w:rPr>
        <w:t>) [121] . Это можно объяснить дополнительным с  увеличением  энергии столкновения растущим вкладом в поперечную плотность энергии от &lt;p</w:t>
      </w:r>
      <w:r>
        <w:rPr>
          <w:rFonts w:ascii="Times New Roman" w:hAnsi="Times New Roman" w:cs="Times New Roman"/>
          <w:sz w:val="24"/>
          <w:szCs w:val="24"/>
          <w:vertAlign w:val="subscript"/>
        </w:rPr>
        <w:t>T</w:t>
      </w:r>
      <w:r>
        <w:rPr>
          <w:rFonts w:ascii="Times New Roman" w:hAnsi="Times New Roman" w:cs="Times New Roman"/>
          <w:sz w:val="24"/>
          <w:szCs w:val="24"/>
        </w:rPr>
        <w:t>&gt; заряженных частиц (пионов), образующихся в центральной области быстрот в ядро-ядерных столкновениях. В то же время, результаты для протонов демонстрируют самую медленную зависимость от энергии столкновений: (s</w:t>
      </w:r>
      <w:r>
        <w:rPr>
          <w:rFonts w:ascii="Times New Roman" w:hAnsi="Times New Roman" w:cs="Times New Roman"/>
          <w:sz w:val="24"/>
          <w:szCs w:val="24"/>
          <w:vertAlign w:val="superscript"/>
        </w:rPr>
        <w:t xml:space="preserve">0.07 </w:t>
      </w:r>
      <m:oMath>
        <m:r>
          <w:rPr>
            <w:rFonts w:ascii="Cambria Math" w:hAnsi="Cambria Math" w:cs="Times New Roman"/>
            <w:sz w:val="24"/>
            <w:szCs w:val="24"/>
            <w:vertAlign w:val="superscript"/>
          </w:rPr>
          <m:t>±</m:t>
        </m:r>
      </m:oMath>
      <w:r>
        <w:rPr>
          <w:rFonts w:ascii="Times New Roman" w:hAnsi="Times New Roman" w:cs="Times New Roman"/>
          <w:sz w:val="24"/>
          <w:szCs w:val="24"/>
          <w:vertAlign w:val="superscript"/>
        </w:rPr>
        <w:t>0,3</w:t>
      </w:r>
      <w:r>
        <w:rPr>
          <w:rFonts w:ascii="Times New Roman" w:hAnsi="Times New Roman" w:cs="Times New Roman"/>
          <w:sz w:val="24"/>
          <w:szCs w:val="24"/>
        </w:rPr>
        <w:t xml:space="preserve">) [120]. Принимая во внимание тот факт, что массы </w:t>
      </w:r>
      <m:oMath>
        <m:r>
          <w:rPr>
            <w:rFonts w:ascii="Cambria Math" w:hAnsi="Cambria Math" w:cs="Times New Roman"/>
            <w:sz w:val="24"/>
            <w:szCs w:val="24"/>
          </w:rPr>
          <m:t>φ</m:t>
        </m:r>
      </m:oMath>
      <w:r>
        <w:rPr>
          <w:rFonts w:ascii="Times New Roman" w:hAnsi="Times New Roman" w:cs="Times New Roman"/>
          <w:sz w:val="24"/>
          <w:szCs w:val="24"/>
        </w:rPr>
        <w:t xml:space="preserve">-мезонов  и  </w:t>
      </w:r>
      <w:r>
        <w:rPr>
          <w:rFonts w:ascii="Times New Roman" w:hAnsi="Times New Roman" w:cs="Times New Roman"/>
          <w:noProof/>
          <w:sz w:val="24"/>
          <w:szCs w:val="24"/>
          <w:lang w:val="en-US"/>
        </w:rPr>
        <mc:AlternateContent>
          <mc:Choice Requires="wpg">
            <w:drawing>
              <wp:inline distT="0" distB="0" distL="0" distR="0" wp14:anchorId="5CE6824A" wp14:editId="1221489F">
                <wp:extent cx="668655" cy="246416"/>
                <wp:effectExtent l="0" t="0" r="0" b="7620"/>
                <wp:docPr id="1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09"/>
                        <a:stretch/>
                      </pic:blipFill>
                      <pic:spPr bwMode="auto">
                        <a:xfrm>
                          <a:off x="0" y="0"/>
                          <a:ext cx="668852" cy="24648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52.65pt;height:19.40pt;mso-wrap-distance-left:0.00pt;mso-wrap-distance-top:0.00pt;mso-wrap-distance-right:0.00pt;mso-wrap-distance-bottom:0.00pt;" stroked="f">
                <v:path textboxrect="0,0,0,0"/>
                <v:imagedata r:id="rId210" o:title=""/>
              </v:shape>
            </w:pict>
          </mc:Fallback>
        </mc:AlternateContent>
      </w:r>
      <w:r>
        <w:rPr>
          <w:rFonts w:ascii="Times New Roman" w:hAnsi="Times New Roman" w:cs="Times New Roman"/>
          <w:sz w:val="24"/>
          <w:szCs w:val="24"/>
        </w:rPr>
        <w:t xml:space="preserve"> —(1020 и 892 МэВ),  близки к массе протона (938 МэВ), можно предположить, что партонные степени свободы в КГП могут играть совершенно разную роль в образовании резонансов и  протонов.</w:t>
      </w:r>
    </w:p>
    <w:p w14:paraId="7E607690"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Другое наблюдение касается отношений долей значений плотности энергии Бьёркена в зависимости от энергии столкновения, полученных в этой работе для нескольких идентифицированных адронов. </w:t>
      </w:r>
    </w:p>
    <w:p w14:paraId="55B15BCF"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Получено, что отношения долей плотности энергии Бьёркена, соответствующих идентифицированным адронам, практически не зависят от энергии столкновения во всех случаях открытой и скрытой странности [120].  Фактически, это есть отношения соответствующих долей поперечных энергий. На Рисунке 44  мы показываем эти отношения значений </w:t>
      </w:r>
      <m:oMath>
        <m:r>
          <w:rPr>
            <w:rFonts w:ascii="Cambria Math" w:hAnsi="Cambria Math" w:cs="Times New Roman"/>
            <w:sz w:val="24"/>
            <w:szCs w:val="24"/>
          </w:rPr>
          <m:t>φ</m:t>
        </m:r>
      </m:oMath>
      <w:r>
        <w:rPr>
          <w:rFonts w:ascii="Times New Roman" w:hAnsi="Times New Roman" w:cs="Times New Roman"/>
          <w:sz w:val="24"/>
          <w:szCs w:val="24"/>
        </w:rPr>
        <w:t>-мезонов к соответствующим плотностям для других адронов:</w:t>
      </w:r>
      <w:r>
        <w:t xml:space="preserve"> </w:t>
      </w:r>
      <w:r>
        <w:rPr>
          <w:noProof/>
          <w:lang w:val="en-US"/>
        </w:rPr>
        <mc:AlternateContent>
          <mc:Choice Requires="wpg">
            <w:drawing>
              <wp:inline distT="0" distB="0" distL="0" distR="0" wp14:anchorId="21EBB948" wp14:editId="6B2FB780">
                <wp:extent cx="2971588" cy="240185"/>
                <wp:effectExtent l="0" t="0" r="635"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11"/>
                        <a:stretch/>
                      </pic:blipFill>
                      <pic:spPr bwMode="auto">
                        <a:xfrm>
                          <a:off x="0" y="0"/>
                          <a:ext cx="2978142" cy="24071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233.98pt;height:18.91pt;mso-wrap-distance-left:0.00pt;mso-wrap-distance-top:0.00pt;mso-wrap-distance-right:0.00pt;mso-wrap-distance-bottom:0.00pt;" stroked="f">
                <v:path textboxrect="0,0,0,0"/>
                <v:imagedata r:id="rId212" o:title=""/>
              </v:shape>
            </w:pict>
          </mc:Fallback>
        </mc:AlternateContent>
      </w:r>
      <w:r>
        <w:rPr>
          <w:rFonts w:ascii="Times New Roman" w:hAnsi="Times New Roman" w:cs="Times New Roman"/>
          <w:sz w:val="24"/>
          <w:szCs w:val="24"/>
        </w:rPr>
        <w:t xml:space="preserve">. </w:t>
      </w:r>
    </w:p>
    <w:p w14:paraId="101C0AD0" w14:textId="3DAABFD0"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AA5321">
        <w:rPr>
          <w:rFonts w:ascii="Times New Roman" w:hAnsi="Times New Roman" w:cs="Times New Roman"/>
          <w:sz w:val="24"/>
          <w:szCs w:val="24"/>
        </w:rPr>
        <w:t>Табл</w:t>
      </w:r>
      <w:r>
        <w:rPr>
          <w:rFonts w:ascii="Times New Roman" w:hAnsi="Times New Roman" w:cs="Times New Roman"/>
          <w:sz w:val="24"/>
          <w:szCs w:val="24"/>
        </w:rPr>
        <w:t xml:space="preserve">ице 8 мы представляем параметры аппроксимации отношений выходов частиц линейной функцией </w:t>
      </w:r>
      <w:r>
        <w:rPr>
          <w:noProof/>
          <w:lang w:val="en-US"/>
        </w:rPr>
        <mc:AlternateContent>
          <mc:Choice Requires="wpg">
            <w:drawing>
              <wp:inline distT="0" distB="0" distL="0" distR="0" wp14:anchorId="209F9A1F" wp14:editId="25E84B0A">
                <wp:extent cx="572135" cy="164406"/>
                <wp:effectExtent l="0" t="0" r="0" b="0"/>
                <wp:docPr id="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13"/>
                        <a:stretch/>
                      </pic:blipFill>
                      <pic:spPr bwMode="auto">
                        <a:xfrm>
                          <a:off x="0" y="0"/>
                          <a:ext cx="573300" cy="16474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45.05pt;height:12.95pt;mso-wrap-distance-left:0.00pt;mso-wrap-distance-top:0.00pt;mso-wrap-distance-right:0.00pt;mso-wrap-distance-bottom:0.00pt;" stroked="f">
                <v:path textboxrect="0,0,0,0"/>
                <v:imagedata r:id="rId214" o:title=""/>
              </v:shape>
            </w:pict>
          </mc:Fallback>
        </mc:AlternateContent>
      </w:r>
      <w:r>
        <w:rPr>
          <w:rFonts w:ascii="Times New Roman" w:hAnsi="Times New Roman" w:cs="Times New Roman"/>
          <w:sz w:val="24"/>
          <w:szCs w:val="24"/>
        </w:rPr>
        <w:t>. Во всей области исследуемых энергий столкновения эти отношения выходов частиц -- почти плоские (Рисунок 44).</w:t>
      </w:r>
    </w:p>
    <w:p w14:paraId="1ED795A5" w14:textId="7E5E03EA" w:rsidR="00471F99" w:rsidRDefault="00AA5321">
      <w:pPr>
        <w:spacing w:after="120" w:line="240" w:lineRule="auto"/>
        <w:jc w:val="both"/>
      </w:pPr>
      <w:r>
        <w:rPr>
          <w:rFonts w:ascii="Times New Roman" w:hAnsi="Times New Roman" w:cs="Times New Roman"/>
        </w:rPr>
        <w:t>Табл</w:t>
      </w:r>
      <w:r w:rsidR="000B5B30">
        <w:rPr>
          <w:rFonts w:ascii="Times New Roman" w:hAnsi="Times New Roman" w:cs="Times New Roman"/>
        </w:rPr>
        <w:t>ица 8 – Параметры линейных аппроксимаций</w:t>
      </w:r>
      <w:r w:rsidR="000B5B30">
        <w:rPr>
          <w:noProof/>
          <w:lang w:val="en-US"/>
        </w:rPr>
        <mc:AlternateContent>
          <mc:Choice Requires="wpg">
            <w:drawing>
              <wp:inline distT="0" distB="0" distL="0" distR="0" wp14:anchorId="5B9385D0" wp14:editId="45816BD5">
                <wp:extent cx="572135" cy="164406"/>
                <wp:effectExtent l="0" t="0" r="0" b="0"/>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13"/>
                        <a:stretch/>
                      </pic:blipFill>
                      <pic:spPr bwMode="auto">
                        <a:xfrm>
                          <a:off x="0" y="0"/>
                          <a:ext cx="573300" cy="16474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45.05pt;height:12.95pt;mso-wrap-distance-left:0.00pt;mso-wrap-distance-top:0.00pt;mso-wrap-distance-right:0.00pt;mso-wrap-distance-bottom:0.00pt;" stroked="f">
                <v:path textboxrect="0,0,0,0"/>
                <v:imagedata r:id="rId214" o:title=""/>
              </v:shape>
            </w:pict>
          </mc:Fallback>
        </mc:AlternateContent>
      </w:r>
      <w:r w:rsidR="000B5B30">
        <w:rPr>
          <w:rFonts w:ascii="Times New Roman" w:hAnsi="Times New Roman" w:cs="Times New Roman"/>
        </w:rPr>
        <w:t xml:space="preserve">отношений выходов </w:t>
      </w:r>
      <m:oMath>
        <m:r>
          <w:rPr>
            <w:rFonts w:ascii="Cambria Math" w:hAnsi="Cambria Math" w:cs="Times New Roman"/>
          </w:rPr>
          <m:t>φ</m:t>
        </m:r>
      </m:oMath>
      <w:r w:rsidR="000B5B30">
        <w:rPr>
          <w:rFonts w:ascii="Times New Roman" w:hAnsi="Times New Roman" w:cs="Times New Roman"/>
        </w:rPr>
        <w:t xml:space="preserve">-мезонов к соответствующим выходам </w:t>
      </w:r>
      <w:r w:rsidR="000B5B30">
        <w:rPr>
          <w:rFonts w:ascii="Times New Roman" w:hAnsi="Times New Roman" w:cs="Times New Roman"/>
          <w:noProof/>
          <w:lang w:val="en-US"/>
        </w:rPr>
        <mc:AlternateContent>
          <mc:Choice Requires="wpg">
            <w:drawing>
              <wp:inline distT="0" distB="0" distL="0" distR="0" wp14:anchorId="11129A1B" wp14:editId="11AEBB7A">
                <wp:extent cx="795655" cy="159131"/>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215"/>
                        <a:stretch/>
                      </pic:blipFill>
                      <pic:spPr bwMode="auto">
                        <a:xfrm>
                          <a:off x="0" y="0"/>
                          <a:ext cx="798617" cy="15972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62.65pt;height:12.53pt;mso-wrap-distance-left:0.00pt;mso-wrap-distance-top:0.00pt;mso-wrap-distance-right:0.00pt;mso-wrap-distance-bottom:0.00pt;" stroked="f">
                <v:path textboxrect="0,0,0,0"/>
                <v:imagedata r:id="rId216" o:title=""/>
              </v:shape>
            </w:pict>
          </mc:Fallback>
        </mc:AlternateContent>
      </w:r>
      <w:r w:rsidR="000B5B30">
        <w:rPr>
          <w:rFonts w:ascii="Times New Roman" w:hAnsi="Times New Roman" w:cs="Times New Roman"/>
        </w:rPr>
        <w:t>),</w:t>
      </w:r>
      <w:r w:rsidR="000B5B30">
        <w:t xml:space="preserve"> </w:t>
      </w:r>
      <w:r w:rsidR="000B5B30">
        <w:rPr>
          <w:rFonts w:ascii="Times New Roman" w:hAnsi="Times New Roman" w:cs="Times New Roman"/>
          <w:noProof/>
          <w:lang w:val="en-US"/>
        </w:rPr>
        <mc:AlternateContent>
          <mc:Choice Requires="wpg">
            <w:drawing>
              <wp:inline distT="0" distB="0" distL="0" distR="0" wp14:anchorId="775AFD9A" wp14:editId="78BFE551">
                <wp:extent cx="3085888" cy="170393"/>
                <wp:effectExtent l="0" t="0" r="0" b="7620"/>
                <wp:docPr id="1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217"/>
                        <a:stretch/>
                      </pic:blipFill>
                      <pic:spPr bwMode="auto">
                        <a:xfrm>
                          <a:off x="0" y="0"/>
                          <a:ext cx="3085887" cy="17039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242.98pt;height:13.42pt;mso-wrap-distance-left:0.00pt;mso-wrap-distance-top:0.00pt;mso-wrap-distance-right:0.00pt;mso-wrap-distance-bottom:0.00pt;" stroked="f">
                <v:path textboxrect="0,0,0,0"/>
                <v:imagedata r:id="rId218" o:title=""/>
              </v:shape>
            </w:pict>
          </mc:Fallback>
        </mc:AlternateContent>
      </w:r>
      <w:r w:rsidR="000B5B30">
        <w:t>,</w:t>
      </w:r>
    </w:p>
    <w:p w14:paraId="4F94AABD" w14:textId="77777777" w:rsidR="00471F99" w:rsidRDefault="000B5B30">
      <w:pPr>
        <w:widowControl w:val="0"/>
        <w:spacing w:after="0" w:line="360" w:lineRule="auto"/>
        <w:jc w:val="both"/>
        <w:rPr>
          <w:rFonts w:ascii="Times New Roman" w:hAnsi="Times New Roman" w:cs="Times New Roman"/>
          <w:sz w:val="24"/>
          <w:szCs w:val="24"/>
        </w:rPr>
      </w:pPr>
      <w:r>
        <w:rPr>
          <w:rFonts w:ascii="Times New Roman" w:hAnsi="Times New Roman" w:cs="Times New Roman"/>
          <w:b/>
          <w:noProof/>
          <w:sz w:val="24"/>
          <w:szCs w:val="24"/>
          <w:lang w:val="en-US"/>
        </w:rPr>
        <mc:AlternateContent>
          <mc:Choice Requires="wpg">
            <w:drawing>
              <wp:inline distT="0" distB="0" distL="0" distR="0" wp14:anchorId="74CD55AD" wp14:editId="045CB46E">
                <wp:extent cx="5961716" cy="1304925"/>
                <wp:effectExtent l="0" t="0" r="1270" b="0"/>
                <wp:docPr id="1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219"/>
                        <a:stretch/>
                      </pic:blipFill>
                      <pic:spPr bwMode="auto">
                        <a:xfrm>
                          <a:off x="0" y="0"/>
                          <a:ext cx="6006660" cy="1314762"/>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69.43pt;height:102.75pt;mso-wrap-distance-left:0.00pt;mso-wrap-distance-top:0.00pt;mso-wrap-distance-right:0.00pt;mso-wrap-distance-bottom:0.00pt;" stroked="f">
                <v:path textboxrect="0,0,0,0"/>
                <v:imagedata r:id="rId220" o:title=""/>
              </v:shape>
            </w:pict>
          </mc:Fallback>
        </mc:AlternateContent>
      </w:r>
    </w:p>
    <w:p w14:paraId="1566FFA9" w14:textId="77777777" w:rsidR="00471F99" w:rsidRDefault="000B5B30">
      <w:pPr>
        <w:widowControl w:val="0"/>
        <w:spacing w:after="0" w:line="360" w:lineRule="auto"/>
        <w:ind w:firstLine="709"/>
        <w:jc w:val="both"/>
        <w:rPr>
          <w:rFonts w:ascii="Times New Roman" w:eastAsiaTheme="minorEastAsia" w:hAnsi="Times New Roman" w:cs="Times New Roman"/>
          <w:sz w:val="24"/>
          <w:szCs w:val="24"/>
        </w:rPr>
      </w:pPr>
      <w:r>
        <w:rPr>
          <w:rFonts w:ascii="Times New Roman" w:hAnsi="Times New Roman" w:cs="Times New Roman"/>
          <w:sz w:val="24"/>
          <w:szCs w:val="24"/>
        </w:rPr>
        <w:lastRenderedPageBreak/>
        <w:t xml:space="preserve">Поперечная плотность энергии </w:t>
      </w:r>
      <w:r>
        <w:rPr>
          <w:rFonts w:ascii="Times New Roman" w:eastAsia="Gungsuh" w:hAnsi="Times New Roman" w:cs="Times New Roman"/>
          <w:sz w:val="24"/>
          <w:szCs w:val="24"/>
        </w:rPr>
        <w:t>для частиц</w:t>
      </w:r>
      <w:r>
        <w:rPr>
          <w:rFonts w:ascii="Times New Roman" w:hAnsi="Times New Roman" w:cs="Times New Roman"/>
          <w:sz w:val="24"/>
          <w:szCs w:val="24"/>
        </w:rPr>
        <w:t xml:space="preserve">, содержащих один, два или три странных кварка ( </w:t>
      </w:r>
      <m:oMath>
        <m:r>
          <w:rPr>
            <w:rFonts w:ascii="Cambria Math" w:hAnsi="Cambria Math" w:cs="Times New Roman"/>
            <w:sz w:val="24"/>
            <w:szCs w:val="24"/>
          </w:rPr>
          <m:t>K,</m:t>
        </m:r>
        <m:r>
          <m:rPr>
            <m:sty m:val="p"/>
          </m:rPr>
          <w:rPr>
            <w:rFonts w:ascii="Cambria Math" w:eastAsiaTheme="minorEastAsia" w:hAnsi="Cambria Math" w:cs="Times New Roman"/>
            <w:sz w:val="24"/>
            <w:szCs w:val="24"/>
          </w:rPr>
          <m:t>Λ,</m:t>
        </m:r>
        <m:r>
          <w:rPr>
            <w:rFonts w:ascii="Cambria Math" w:hAnsi="Cambria Math" w:cs="Times New Roman"/>
            <w:sz w:val="24"/>
            <w:szCs w:val="24"/>
          </w:rPr>
          <m:t>φ</m:t>
        </m:r>
        <m:r>
          <m:rPr>
            <m:sty m:val="p"/>
          </m:rPr>
          <w:rPr>
            <w:rFonts w:ascii="Cambria Math" w:eastAsiaTheme="minorEastAsia" w:hAnsi="Cambria Math" w:cs="Times New Roman"/>
            <w:sz w:val="24"/>
            <w:szCs w:val="24"/>
          </w:rPr>
          <m:t>,Ξ</m:t>
        </m:r>
      </m:oMath>
      <w:r>
        <w:rPr>
          <w:rFonts w:ascii="Times New Roman" w:eastAsiaTheme="minorEastAsia" w:hAnsi="Times New Roman" w:cs="Times New Roman"/>
          <w:sz w:val="24"/>
          <w:szCs w:val="24"/>
        </w:rPr>
        <w:t>,</w:t>
      </w:r>
      <m:oMath>
        <m:r>
          <m:rPr>
            <m:sty m:val="p"/>
          </m:rPr>
          <w:rPr>
            <w:rFonts w:ascii="Cambria Math" w:eastAsiaTheme="minorEastAsia" w:hAnsi="Cambria Math" w:cs="Times New Roman"/>
            <w:sz w:val="24"/>
            <w:szCs w:val="24"/>
          </w:rPr>
          <m:t>Ω</m:t>
        </m:r>
      </m:oMath>
      <w:r>
        <w:rPr>
          <w:rFonts w:ascii="Times New Roman" w:eastAsiaTheme="minorEastAsia" w:hAnsi="Times New Roman" w:cs="Times New Roman"/>
          <w:sz w:val="24"/>
          <w:szCs w:val="24"/>
        </w:rPr>
        <w:t>).</w:t>
      </w:r>
    </w:p>
    <w:p w14:paraId="2B6AB88F"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Мы продолжаем в 2024 году исследования эффектов, наблюдавшихся для отношений плотностей эергии Бьлокена для частиц, образовавшизся в самых центральных (класс 0-5%) релятивистских столкновениях тяжелых ионов и зарегистрированных в центральной области быстрот. В анализе, для сравненря с  </w:t>
      </w:r>
      <m:oMath>
        <m:r>
          <w:rPr>
            <w:rFonts w:ascii="Cambria Math" w:hAnsi="Cambria Math" w:cs="Times New Roman"/>
            <w:sz w:val="24"/>
            <w:szCs w:val="24"/>
          </w:rPr>
          <m:t>φ</m:t>
        </m:r>
      </m:oMath>
      <w:r>
        <w:rPr>
          <w:rFonts w:ascii="Times New Roman" w:hAnsi="Times New Roman" w:cs="Times New Roman"/>
          <w:sz w:val="24"/>
          <w:szCs w:val="24"/>
        </w:rPr>
        <w:t>-мезонами, используются дополнительные данные HEP [124-128] по спектрам и выходам частиц, содержащих один, два или три странных кварка. Это включает выходы и спектры поперечного импульса для Λ барионой и K</w:t>
      </w:r>
      <w:r>
        <w:rPr>
          <w:rFonts w:ascii="Times New Roman" w:hAnsi="Times New Roman" w:cs="Times New Roman"/>
          <w:sz w:val="24"/>
          <w:szCs w:val="24"/>
          <w:vertAlign w:val="superscript"/>
        </w:rPr>
        <w:t>o</w:t>
      </w:r>
      <w:r>
        <w:rPr>
          <w:rFonts w:ascii="Times New Roman" w:hAnsi="Times New Roman" w:cs="Times New Roman"/>
          <w:sz w:val="24"/>
          <w:szCs w:val="24"/>
          <w:vertAlign w:val="subscript"/>
        </w:rPr>
        <w:t>s</w:t>
      </w:r>
      <w:r>
        <w:rPr>
          <w:rFonts w:ascii="Times New Roman" w:hAnsi="Times New Roman" w:cs="Times New Roman"/>
          <w:sz w:val="24"/>
          <w:szCs w:val="24"/>
        </w:rPr>
        <w:t xml:space="preserve"> мезонов, </w:t>
      </w:r>
      <m:oMath>
        <m:r>
          <w:rPr>
            <w:rFonts w:ascii="Cambria Math" w:hAnsi="Cambria Math" w:cs="Times New Roman"/>
            <w:sz w:val="24"/>
            <w:szCs w:val="24"/>
          </w:rPr>
          <m:t>φ</m:t>
        </m:r>
      </m:oMath>
      <w:r>
        <w:rPr>
          <w:rFonts w:ascii="Times New Roman" w:hAnsi="Times New Roman" w:cs="Times New Roman"/>
          <w:sz w:val="24"/>
          <w:szCs w:val="24"/>
        </w:rPr>
        <w:t>-мезонами, Ξ и Ω гиперонов, измеренные в столкновениях Au-Au и Pb-Pb при √s</w:t>
      </w:r>
      <w:r>
        <w:rPr>
          <w:rFonts w:ascii="Times New Roman" w:hAnsi="Times New Roman" w:cs="Times New Roman"/>
          <w:sz w:val="24"/>
          <w:szCs w:val="24"/>
          <w:vertAlign w:val="subscript"/>
        </w:rPr>
        <w:t>NN</w:t>
      </w:r>
      <w:r>
        <w:rPr>
          <w:rFonts w:ascii="Times New Roman" w:hAnsi="Times New Roman" w:cs="Times New Roman"/>
          <w:sz w:val="24"/>
          <w:szCs w:val="24"/>
        </w:rPr>
        <w:t xml:space="preserve"> = 39 ГэВ, 200 ГэВ и 2,76 ТэВ.  </w:t>
      </w:r>
    </w:p>
    <w:p w14:paraId="38370856"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Нетрудно заметить, что отношения долей для разных частиц для значений плотности энергии Бьёркена, о которых речь шла выше, являются по сути отношениями соответствующих долей плотностей поперечной энергии dE</w:t>
      </w:r>
      <w:r>
        <w:rPr>
          <w:rFonts w:ascii="Lucida Sans Unicode" w:eastAsia="Gungsuh" w:hAnsi="Lucida Sans Unicode" w:cs="Lucida Sans Unicode"/>
          <w:sz w:val="24"/>
          <w:szCs w:val="24"/>
          <w:vertAlign w:val="subscript"/>
        </w:rPr>
        <w:t>⊥</w:t>
      </w:r>
      <w:r>
        <w:rPr>
          <w:rFonts w:ascii="Times New Roman" w:hAnsi="Times New Roman" w:cs="Times New Roman"/>
          <w:sz w:val="24"/>
          <w:szCs w:val="24"/>
        </w:rPr>
        <w:t>/dy. Поэтому далее -- вместо долей плотности энергии Бьёркена, мы ииспользуем отношений долей dE</w:t>
      </w:r>
      <w:r>
        <w:rPr>
          <w:rFonts w:ascii="Lucida Sans Unicode" w:eastAsia="Gungsuh" w:hAnsi="Lucida Sans Unicode" w:cs="Lucida Sans Unicode"/>
          <w:sz w:val="24"/>
          <w:szCs w:val="24"/>
          <w:vertAlign w:val="subscript"/>
        </w:rPr>
        <w:t>⊥</w:t>
      </w:r>
      <w:r>
        <w:rPr>
          <w:rFonts w:ascii="Times New Roman" w:hAnsi="Times New Roman" w:cs="Times New Roman"/>
          <w:sz w:val="24"/>
          <w:szCs w:val="24"/>
        </w:rPr>
        <w:t>/dy для различных частиц. Помимо юольшей прозрачности результатов, это снимает также вопросы о применимости концепции плотности энергии Бьёркена в области энергий ядро-ядерных столкновений √s</w:t>
      </w:r>
      <w:r>
        <w:rPr>
          <w:rFonts w:ascii="Times New Roman" w:hAnsi="Times New Roman" w:cs="Times New Roman"/>
          <w:sz w:val="24"/>
          <w:szCs w:val="24"/>
          <w:vertAlign w:val="subscript"/>
        </w:rPr>
        <w:t>NN</w:t>
      </w:r>
      <w:r>
        <w:rPr>
          <w:rFonts w:ascii="Times New Roman" w:hAnsi="Times New Roman" w:cs="Times New Roman"/>
          <w:sz w:val="24"/>
          <w:szCs w:val="24"/>
        </w:rPr>
        <w:t xml:space="preserve"> &lt;  30 ГэВ.</w:t>
      </w:r>
    </w:p>
    <w:p w14:paraId="3247A289"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расчетов плотности поперечной энергии dE</w:t>
      </w:r>
      <w:r>
        <w:rPr>
          <w:rFonts w:ascii="Lucida Sans Unicode" w:eastAsia="Gungsuh" w:hAnsi="Lucida Sans Unicode" w:cs="Lucida Sans Unicode"/>
          <w:sz w:val="24"/>
          <w:szCs w:val="24"/>
          <w:vertAlign w:val="subscript"/>
        </w:rPr>
        <w:t>⊥</w:t>
      </w:r>
      <w:r>
        <w:rPr>
          <w:rFonts w:ascii="Times New Roman" w:hAnsi="Times New Roman" w:cs="Times New Roman"/>
          <w:sz w:val="24"/>
          <w:szCs w:val="24"/>
        </w:rPr>
        <w:t xml:space="preserve">/dy </w:t>
      </w:r>
      <w:r>
        <w:rPr>
          <w:rFonts w:ascii="Times New Roman" w:eastAsia="Gungsuh" w:hAnsi="Times New Roman" w:cs="Times New Roman"/>
          <w:sz w:val="24"/>
          <w:szCs w:val="24"/>
        </w:rPr>
        <w:t>для частиц</w:t>
      </w:r>
      <w:r>
        <w:rPr>
          <w:rFonts w:ascii="Times New Roman" w:hAnsi="Times New Roman" w:cs="Times New Roman"/>
          <w:sz w:val="24"/>
          <w:szCs w:val="24"/>
        </w:rPr>
        <w:t>, содержащих один, два или  три странных кварка, были использованы как опубликованные данные по плотности частиц (</w:t>
      </w:r>
      <w:r>
        <w:rPr>
          <w:rFonts w:ascii="Times New Roman" w:hAnsi="Times New Roman" w:cs="Times New Roman"/>
          <w:sz w:val="24"/>
          <w:szCs w:val="24"/>
          <w:lang w:val="en-US"/>
        </w:rPr>
        <w:t>dN</w:t>
      </w:r>
      <w:r>
        <w:rPr>
          <w:rFonts w:ascii="Times New Roman" w:hAnsi="Times New Roman" w:cs="Times New Roman"/>
          <w:sz w:val="24"/>
          <w:szCs w:val="24"/>
        </w:rPr>
        <w:t>/</w:t>
      </w:r>
      <w:r>
        <w:rPr>
          <w:rFonts w:ascii="Times New Roman" w:hAnsi="Times New Roman" w:cs="Times New Roman"/>
          <w:sz w:val="24"/>
          <w:szCs w:val="24"/>
          <w:lang w:val="en-US"/>
        </w:rPr>
        <w:t>dy</w:t>
      </w:r>
      <w:r>
        <w:rPr>
          <w:rFonts w:ascii="Times New Roman" w:hAnsi="Times New Roman" w:cs="Times New Roman"/>
          <w:sz w:val="24"/>
          <w:szCs w:val="24"/>
        </w:rPr>
        <w:t xml:space="preserve">) в центральной области быстрот в столкновениях ядер на </w:t>
      </w:r>
      <w:r>
        <w:rPr>
          <w:rFonts w:ascii="Times New Roman" w:hAnsi="Times New Roman" w:cs="Times New Roman"/>
          <w:sz w:val="24"/>
          <w:szCs w:val="24"/>
          <w:lang w:val="en-US"/>
        </w:rPr>
        <w:t>RHIC</w:t>
      </w:r>
      <w:r>
        <w:rPr>
          <w:rFonts w:ascii="Times New Roman" w:hAnsi="Times New Roman" w:cs="Times New Roman"/>
          <w:sz w:val="24"/>
          <w:szCs w:val="24"/>
        </w:rPr>
        <w:t xml:space="preserve">  и  </w:t>
      </w:r>
      <w:r>
        <w:rPr>
          <w:rFonts w:ascii="Times New Roman" w:hAnsi="Times New Roman" w:cs="Times New Roman"/>
          <w:sz w:val="24"/>
          <w:szCs w:val="24"/>
          <w:lang w:val="en-US"/>
        </w:rPr>
        <w:t>LHC</w:t>
      </w:r>
      <w:r>
        <w:rPr>
          <w:rFonts w:ascii="Times New Roman" w:hAnsi="Times New Roman" w:cs="Times New Roman"/>
          <w:sz w:val="24"/>
          <w:szCs w:val="24"/>
        </w:rPr>
        <w:t xml:space="preserve">, так и </w:t>
      </w:r>
      <w:r>
        <w:rPr>
          <w:rFonts w:ascii="Times New Roman" w:hAnsi="Times New Roman" w:cs="Times New Roman"/>
          <w:sz w:val="24"/>
          <w:szCs w:val="24"/>
          <w:lang w:val="en-US"/>
        </w:rPr>
        <w:t>HEP</w:t>
      </w:r>
      <w:r>
        <w:rPr>
          <w:rFonts w:ascii="Times New Roman" w:hAnsi="Times New Roman" w:cs="Times New Roman"/>
          <w:sz w:val="24"/>
          <w:szCs w:val="24"/>
        </w:rPr>
        <w:t xml:space="preserve"> </w:t>
      </w:r>
      <w:r>
        <w:rPr>
          <w:rFonts w:ascii="Times New Roman" w:hAnsi="Times New Roman" w:cs="Times New Roman"/>
          <w:sz w:val="24"/>
          <w:szCs w:val="24"/>
          <w:lang w:val="en-US"/>
        </w:rPr>
        <w:t>Data</w:t>
      </w:r>
      <w:r>
        <w:rPr>
          <w:rFonts w:ascii="Times New Roman" w:hAnsi="Times New Roman" w:cs="Times New Roman"/>
          <w:sz w:val="24"/>
          <w:szCs w:val="24"/>
        </w:rPr>
        <w:t xml:space="preserve">, содержашие спектры странных и мультистранных частиц.  Спектры частиц (полученные из </w:t>
      </w:r>
      <w:r>
        <w:rPr>
          <w:rFonts w:ascii="Times New Roman" w:hAnsi="Times New Roman" w:cs="Times New Roman"/>
          <w:sz w:val="24"/>
          <w:szCs w:val="24"/>
          <w:lang w:val="en-US"/>
        </w:rPr>
        <w:t>HEP</w:t>
      </w:r>
      <w:r>
        <w:rPr>
          <w:rFonts w:ascii="Times New Roman" w:hAnsi="Times New Roman" w:cs="Times New Roman"/>
          <w:sz w:val="24"/>
          <w:szCs w:val="24"/>
        </w:rPr>
        <w:t xml:space="preserve"> </w:t>
      </w:r>
      <w:r>
        <w:rPr>
          <w:rFonts w:ascii="Times New Roman" w:hAnsi="Times New Roman" w:cs="Times New Roman"/>
          <w:sz w:val="24"/>
          <w:szCs w:val="24"/>
          <w:lang w:val="en-US"/>
        </w:rPr>
        <w:t>Data</w:t>
      </w:r>
      <w:r>
        <w:rPr>
          <w:rFonts w:ascii="Times New Roman" w:hAnsi="Times New Roman" w:cs="Times New Roman"/>
          <w:sz w:val="24"/>
          <w:szCs w:val="24"/>
        </w:rPr>
        <w:t>) в каждом случае аппроксимировались нами функциями Леви:</w:t>
      </w:r>
    </w:p>
    <w:p w14:paraId="01332CB4"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noProof/>
          <w:lang w:val="en-US"/>
        </w:rPr>
        <mc:AlternateContent>
          <mc:Choice Requires="wpg">
            <w:drawing>
              <wp:inline distT="0" distB="0" distL="0" distR="0" wp14:anchorId="738286B2" wp14:editId="71765758">
                <wp:extent cx="5238750" cy="569957"/>
                <wp:effectExtent l="0" t="0" r="0" b="1905"/>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pic:cNvPicPr>
                      </pic:nvPicPr>
                      <pic:blipFill>
                        <a:blip r:embed="rId221"/>
                        <a:stretch/>
                      </pic:blipFill>
                      <pic:spPr bwMode="auto">
                        <a:xfrm>
                          <a:off x="0" y="0"/>
                          <a:ext cx="5263518" cy="572652"/>
                        </a:xfrm>
                        <a:prstGeom prst="rect">
                          <a:avLst/>
                        </a:prstGeom>
                        <a:noFill/>
                        <a:ln w="9525">
                          <a:noFill/>
                          <a:miter lim="800000"/>
                          <a:headEnd/>
                          <a:tailEnd/>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412.50pt;height:44.88pt;mso-wrap-distance-left:0.00pt;mso-wrap-distance-top:0.00pt;mso-wrap-distance-right:0.00pt;mso-wrap-distance-bottom:0.00pt;" stroked="f" strokeweight="0.75pt">
                <v:path textboxrect="0,0,0,0"/>
                <v:imagedata r:id="rId222" o:title=""/>
              </v:shape>
            </w:pict>
          </mc:Fallback>
        </mc:AlternateContent>
      </w:r>
      <w:r>
        <w:rPr>
          <w:rFonts w:ascii="Times New Roman" w:hAnsi="Times New Roman" w:cs="Times New Roman"/>
          <w:sz w:val="24"/>
          <w:szCs w:val="24"/>
        </w:rPr>
        <w:t>,</w:t>
      </w:r>
    </w:p>
    <w:p w14:paraId="23469B15" w14:textId="77777777" w:rsidR="00471F99" w:rsidRDefault="000B5B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здесь </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sz w:val="24"/>
          <w:szCs w:val="24"/>
          <w:lang w:val="en-US"/>
        </w:rPr>
        <w:t>T</w:t>
      </w:r>
      <w:r>
        <w:rPr>
          <w:rFonts w:ascii="Times New Roman" w:hAnsi="Times New Roman" w:cs="Times New Roman"/>
          <w:sz w:val="24"/>
          <w:szCs w:val="24"/>
        </w:rPr>
        <w:t xml:space="preserve"> и </w:t>
      </w:r>
      <w:r>
        <w:rPr>
          <w:rFonts w:ascii="Times New Roman" w:hAnsi="Times New Roman" w:cs="Times New Roman"/>
          <w:sz w:val="24"/>
          <w:szCs w:val="24"/>
          <w:lang w:val="en-US"/>
        </w:rPr>
        <w:t>m</w:t>
      </w:r>
      <w:r>
        <w:rPr>
          <w:rFonts w:ascii="Times New Roman" w:hAnsi="Times New Roman" w:cs="Times New Roman"/>
          <w:sz w:val="24"/>
          <w:szCs w:val="24"/>
          <w:vertAlign w:val="subscript"/>
        </w:rPr>
        <w:t>0</w:t>
      </w:r>
      <w:r>
        <w:rPr>
          <w:rFonts w:ascii="Times New Roman" w:hAnsi="Times New Roman" w:cs="Times New Roman"/>
          <w:sz w:val="24"/>
          <w:szCs w:val="24"/>
        </w:rPr>
        <w:t xml:space="preserve"> - параметры фитирования.</w:t>
      </w:r>
    </w:p>
    <w:p w14:paraId="66B8361E"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фитирования данных используется следующая настройка метода Fit:</w:t>
      </w:r>
      <w:r>
        <w:rPr>
          <w:rFonts w:ascii="Times New Roman" w:hAnsi="Times New Roman" w:cs="Times New Roman"/>
          <w:sz w:val="24"/>
          <w:szCs w:val="24"/>
        </w:rPr>
        <w:br/>
        <w:t xml:space="preserve">"M" - Improve fit results, by using the </w:t>
      </w:r>
      <w:r>
        <w:rPr>
          <w:rFonts w:ascii="Times New Roman" w:hAnsi="Times New Roman" w:cs="Times New Roman"/>
          <w:i/>
          <w:sz w:val="24"/>
          <w:szCs w:val="24"/>
        </w:rPr>
        <w:t>IMPROVE</w:t>
      </w:r>
      <w:r>
        <w:rPr>
          <w:rFonts w:ascii="Times New Roman" w:hAnsi="Times New Roman" w:cs="Times New Roman"/>
          <w:sz w:val="24"/>
          <w:szCs w:val="24"/>
        </w:rPr>
        <w:t xml:space="preserve"> algorithm of TMinuit. Также используются настройки "R" (use the range specified in the function range) и "S" (the result of the fit is returned in the </w:t>
      </w:r>
      <w:r>
        <w:rPr>
          <w:rFonts w:ascii="Times New Roman" w:eastAsia="Roboto Mono" w:hAnsi="Times New Roman" w:cs="Times New Roman"/>
          <w:sz w:val="24"/>
          <w:szCs w:val="24"/>
        </w:rPr>
        <w:t>TFitResultPtr</w:t>
      </w:r>
      <w:r>
        <w:rPr>
          <w:rFonts w:ascii="Times New Roman" w:hAnsi="Times New Roman" w:cs="Times New Roman"/>
          <w:sz w:val="24"/>
          <w:szCs w:val="24"/>
        </w:rPr>
        <w:t>), что позволяет выполнять фитирование в нужном диапазоне и возвращать результаты фитирования для их дальнейшего использования в коде. Пример фитирования приводится на Рисунке 45.</w:t>
      </w:r>
    </w:p>
    <w:p w14:paraId="4400F8CC" w14:textId="77777777" w:rsidR="00471F99" w:rsidRDefault="000B5B30">
      <w:pPr>
        <w:widowControl w:val="0"/>
        <w:spacing w:after="0" w:line="360" w:lineRule="auto"/>
        <w:jc w:val="center"/>
        <w:rPr>
          <w:rFonts w:ascii="Times New Roman" w:hAnsi="Times New Roman" w:cs="Times New Roman"/>
          <w:sz w:val="24"/>
          <w:szCs w:val="24"/>
          <w:lang w:val="ru"/>
        </w:rPr>
      </w:pPr>
      <w:r>
        <w:rPr>
          <w:rFonts w:ascii="Times New Roman" w:hAnsi="Times New Roman" w:cs="Times New Roman"/>
          <w:noProof/>
          <w:lang w:val="en-US"/>
        </w:rPr>
        <w:lastRenderedPageBreak/>
        <mc:AlternateContent>
          <mc:Choice Requires="wpg">
            <w:drawing>
              <wp:inline distT="0" distB="0" distL="0" distR="0" wp14:anchorId="6401AE66" wp14:editId="2F8C5A65">
                <wp:extent cx="5402580" cy="2914650"/>
                <wp:effectExtent l="0" t="0" r="7620" b="0"/>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4"/>
                        <pic:cNvPicPr>
                          <a:picLocks noChangeAspect="1"/>
                        </pic:cNvPicPr>
                      </pic:nvPicPr>
                      <pic:blipFill>
                        <a:blip r:embed="rId223"/>
                        <a:srcRect b="4367"/>
                        <a:stretch/>
                      </pic:blipFill>
                      <pic:spPr bwMode="auto">
                        <a:xfrm>
                          <a:off x="0" y="0"/>
                          <a:ext cx="5430636" cy="2929786"/>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25.40pt;height:229.50pt;mso-wrap-distance-left:0.00pt;mso-wrap-distance-top:0.00pt;mso-wrap-distance-right:0.00pt;mso-wrap-distance-bottom:0.00pt;" stroked="f">
                <v:path textboxrect="0,0,0,0"/>
                <v:imagedata r:id="rId224" o:title=""/>
              </v:shape>
            </w:pict>
          </mc:Fallback>
        </mc:AlternateContent>
      </w:r>
    </w:p>
    <w:p w14:paraId="74558ECF" w14:textId="77777777" w:rsidR="00471F99" w:rsidRDefault="000B5B30">
      <w:pPr>
        <w:spacing w:after="0" w:line="240" w:lineRule="auto"/>
        <w:jc w:val="center"/>
        <w:rPr>
          <w:rFonts w:ascii="Times New Roman" w:eastAsiaTheme="minorEastAsia" w:hAnsi="Times New Roman" w:cs="Times New Roman"/>
          <w:sz w:val="24"/>
          <w:szCs w:val="24"/>
        </w:rPr>
      </w:pPr>
      <w:r>
        <w:rPr>
          <w:rFonts w:ascii="Times New Roman" w:hAnsi="Times New Roman" w:cs="Times New Roman"/>
          <w:sz w:val="24"/>
          <w:szCs w:val="24"/>
        </w:rPr>
        <w:t xml:space="preserve">Рисунок 45 – Пример фитирования </w:t>
      </w:r>
      <w:r>
        <w:rPr>
          <w:rFonts w:ascii="Times New Roman" w:eastAsiaTheme="minorEastAsia" w:hAnsi="Times New Roman" w:cs="Times New Roman"/>
          <w:sz w:val="24"/>
          <w:szCs w:val="24"/>
        </w:rPr>
        <w:t>с помощью функции Леви</w:t>
      </w:r>
      <w:r>
        <w:rPr>
          <w:rFonts w:ascii="Times New Roman" w:hAnsi="Times New Roman" w:cs="Times New Roman"/>
          <w:sz w:val="24"/>
          <w:szCs w:val="24"/>
        </w:rPr>
        <w:t xml:space="preserve"> спектра поперечного импульса для </w:t>
      </w:r>
      <m:oMath>
        <m:r>
          <m:rPr>
            <m:sty m:val="p"/>
          </m:rPr>
          <w:rPr>
            <w:rFonts w:ascii="Cambria Math" w:hAnsi="Cambria Math" w:cs="Times New Roman"/>
            <w:sz w:val="24"/>
            <w:szCs w:val="24"/>
          </w:rPr>
          <m:t>Λ</m:t>
        </m:r>
      </m:oMath>
      <w:r>
        <w:rPr>
          <w:rFonts w:ascii="Times New Roman" w:eastAsiaTheme="minorEastAsia" w:hAnsi="Times New Roman" w:cs="Times New Roman"/>
          <w:sz w:val="24"/>
          <w:szCs w:val="24"/>
        </w:rPr>
        <w:t xml:space="preserve"> гиперонов, зарегистрированных в столкновениях </w:t>
      </w:r>
      <w:r>
        <w:rPr>
          <w:rFonts w:ascii="Times New Roman" w:eastAsiaTheme="minorEastAsia" w:hAnsi="Times New Roman" w:cs="Times New Roman"/>
          <w:sz w:val="24"/>
          <w:szCs w:val="24"/>
          <w:lang w:val="en-US"/>
        </w:rPr>
        <w:t>Au</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Au</w:t>
      </w:r>
      <w:r>
        <w:rPr>
          <w:rFonts w:ascii="Times New Roman" w:eastAsiaTheme="minorEastAsia" w:hAnsi="Times New Roman" w:cs="Times New Roman"/>
          <w:sz w:val="24"/>
          <w:szCs w:val="24"/>
        </w:rPr>
        <w:t xml:space="preserve"> при </w:t>
      </w:r>
      <m:oMath>
        <m:r>
          <w:rPr>
            <w:rFonts w:ascii="Cambria Math" w:eastAsiaTheme="minorEastAsia" w:hAnsi="Cambria Math" w:cs="Times New Roman"/>
            <w:sz w:val="24"/>
            <w:szCs w:val="24"/>
          </w:rPr>
          <m:t>√</m:t>
        </m:r>
      </m:oMath>
      <w:r>
        <w:rPr>
          <w:rFonts w:ascii="Times New Roman" w:eastAsiaTheme="minorEastAsia" w:hAnsi="Times New Roman" w:cs="Times New Roman"/>
          <w:sz w:val="24"/>
          <w:szCs w:val="24"/>
          <w:lang w:val="en-US"/>
        </w:rPr>
        <w:t>sNN</w:t>
      </w:r>
      <w:r>
        <w:rPr>
          <w:rFonts w:ascii="Times New Roman" w:eastAsiaTheme="minorEastAsia" w:hAnsi="Times New Roman" w:cs="Times New Roman"/>
          <w:sz w:val="24"/>
          <w:szCs w:val="24"/>
        </w:rPr>
        <w:t xml:space="preserve"> = 200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rPr>
        <w:t xml:space="preserve"> в центральной области быстрот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|&lt;1.0 в классе событий  0-5%</w:t>
      </w:r>
    </w:p>
    <w:p w14:paraId="1154A033"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Результаты апроксимации c помощью функции Леви спектров других странных и мультистранных частиц полученные из </w:t>
      </w:r>
      <w:r>
        <w:rPr>
          <w:rFonts w:ascii="Times New Roman" w:hAnsi="Times New Roman" w:cs="Times New Roman"/>
          <w:sz w:val="24"/>
          <w:szCs w:val="24"/>
          <w:lang w:val="en-US"/>
        </w:rPr>
        <w:t>HEP</w:t>
      </w:r>
      <w:r>
        <w:rPr>
          <w:rFonts w:ascii="Times New Roman" w:hAnsi="Times New Roman" w:cs="Times New Roman"/>
          <w:sz w:val="24"/>
          <w:szCs w:val="24"/>
        </w:rPr>
        <w:t xml:space="preserve"> </w:t>
      </w:r>
      <w:r>
        <w:rPr>
          <w:rFonts w:ascii="Times New Roman" w:hAnsi="Times New Roman" w:cs="Times New Roman"/>
          <w:sz w:val="24"/>
          <w:szCs w:val="24"/>
          <w:lang w:val="en-US"/>
        </w:rPr>
        <w:t>Data</w:t>
      </w:r>
      <w:r>
        <w:rPr>
          <w:rFonts w:ascii="Times New Roman" w:hAnsi="Times New Roman" w:cs="Times New Roman"/>
          <w:sz w:val="24"/>
          <w:szCs w:val="24"/>
        </w:rPr>
        <w:t xml:space="preserve"> при энергиях 39, 200 и 2760 ГэВ  и проанализированные в нашей работе, содержатся на Рисунках 89-106 в ПРИЛОЖЕНИИ </w:t>
      </w:r>
      <w:r>
        <w:rPr>
          <w:rFonts w:ascii="Times New Roman" w:hAnsi="Times New Roman" w:cs="Times New Roman"/>
          <w:sz w:val="24"/>
          <w:szCs w:val="24"/>
          <w:lang w:val="en-US"/>
        </w:rPr>
        <w:t>A</w:t>
      </w:r>
      <w:r>
        <w:rPr>
          <w:rFonts w:ascii="Times New Roman" w:hAnsi="Times New Roman" w:cs="Times New Roman"/>
          <w:sz w:val="24"/>
          <w:szCs w:val="24"/>
        </w:rPr>
        <w:t>.</w:t>
      </w:r>
    </w:p>
    <w:p w14:paraId="769287E3"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Соответствующее среднее значение &lt;p_t &gt;</w:t>
      </w:r>
      <w:r>
        <w:rPr>
          <w:rFonts w:ascii="Times New Roman" w:hAnsi="Times New Roman" w:cs="Times New Roman"/>
          <w:sz w:val="24"/>
          <w:szCs w:val="24"/>
          <w:vertAlign w:val="superscript"/>
        </w:rPr>
        <w:t xml:space="preserve">i </w:t>
      </w:r>
      <w:r>
        <w:rPr>
          <w:rFonts w:ascii="Times New Roman" w:hAnsi="Times New Roman" w:cs="Times New Roman"/>
          <w:sz w:val="24"/>
          <w:szCs w:val="24"/>
        </w:rPr>
        <w:t>для каждой странной частицы  сорта (i)  затем вычислялось путем интегрирования:</w:t>
      </w:r>
    </w:p>
    <w:p w14:paraId="6E73F49E"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lang w:val="en-US"/>
        </w:rPr>
        <mc:AlternateContent>
          <mc:Choice Requires="wpg">
            <w:drawing>
              <wp:inline distT="0" distB="0" distL="0" distR="0" wp14:anchorId="36749847" wp14:editId="3202AF7D">
                <wp:extent cx="2172123" cy="719950"/>
                <wp:effectExtent l="0" t="0" r="0" b="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pic:cNvPicPr>
                      </pic:nvPicPr>
                      <pic:blipFill>
                        <a:blip r:embed="rId225"/>
                        <a:stretch/>
                      </pic:blipFill>
                      <pic:spPr bwMode="auto">
                        <a:xfrm>
                          <a:off x="0" y="0"/>
                          <a:ext cx="2172794" cy="720172"/>
                        </a:xfrm>
                        <a:prstGeom prst="rect">
                          <a:avLst/>
                        </a:prstGeom>
                        <a:noFill/>
                        <a:ln w="9525">
                          <a:noFill/>
                          <a:miter lim="800000"/>
                          <a:headEnd/>
                          <a:tailEnd/>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171.03pt;height:56.69pt;mso-wrap-distance-left:0.00pt;mso-wrap-distance-top:0.00pt;mso-wrap-distance-right:0.00pt;mso-wrap-distance-bottom:0.00pt;" stroked="f" strokeweight="0.75pt">
                <v:path textboxrect="0,0,0,0"/>
                <v:imagedata r:id="rId226" o:title=""/>
              </v:shape>
            </w:pict>
          </mc:Fallback>
        </mc:AlternateContent>
      </w:r>
    </w:p>
    <w:p w14:paraId="717C33A0" w14:textId="795245CB"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Итоговые значения &lt;p_t &gt;</w:t>
      </w:r>
      <w:r>
        <w:rPr>
          <w:rFonts w:ascii="Times New Roman" w:hAnsi="Times New Roman" w:cs="Times New Roman"/>
          <w:sz w:val="28"/>
          <w:szCs w:val="24"/>
          <w:vertAlign w:val="superscript"/>
          <w:lang w:val="en-US"/>
        </w:rPr>
        <w:t>i</w:t>
      </w:r>
      <w:r>
        <w:rPr>
          <w:rFonts w:ascii="Times New Roman" w:hAnsi="Times New Roman" w:cs="Times New Roman"/>
          <w:sz w:val="28"/>
          <w:szCs w:val="24"/>
        </w:rPr>
        <w:t xml:space="preserve"> </w:t>
      </w:r>
      <w:r>
        <w:rPr>
          <w:rFonts w:ascii="Times New Roman" w:hAnsi="Times New Roman" w:cs="Times New Roman"/>
          <w:sz w:val="24"/>
          <w:szCs w:val="24"/>
        </w:rPr>
        <w:t xml:space="preserve">, полученные  для странных и мультистранных частиц в нашей работе из апроксимацией функцией Леви на основе анализа спектров поперечного импульса из данных </w:t>
      </w:r>
      <w:r>
        <w:rPr>
          <w:rFonts w:ascii="Times New Roman" w:hAnsi="Times New Roman" w:cs="Times New Roman"/>
          <w:sz w:val="24"/>
          <w:szCs w:val="24"/>
          <w:lang w:val="en-US"/>
        </w:rPr>
        <w:t>HEP</w:t>
      </w:r>
      <w:r>
        <w:rPr>
          <w:rFonts w:ascii="Times New Roman" w:hAnsi="Times New Roman" w:cs="Times New Roman"/>
          <w:sz w:val="24"/>
          <w:szCs w:val="24"/>
        </w:rPr>
        <w:t xml:space="preserve"> </w:t>
      </w:r>
      <w:r>
        <w:rPr>
          <w:rFonts w:ascii="Times New Roman" w:hAnsi="Times New Roman" w:cs="Times New Roman"/>
          <w:sz w:val="24"/>
          <w:szCs w:val="24"/>
          <w:lang w:val="en-US"/>
        </w:rPr>
        <w:t>Data</w:t>
      </w:r>
      <w:r>
        <w:rPr>
          <w:rFonts w:ascii="Times New Roman" w:hAnsi="Times New Roman" w:cs="Times New Roman"/>
          <w:sz w:val="24"/>
          <w:szCs w:val="24"/>
        </w:rPr>
        <w:t xml:space="preserve"> в центральных 0-5% ядро-ядерных столкновений в центральной области быстрот, представлены ниже в </w:t>
      </w:r>
      <w:r w:rsidR="00AA5321">
        <w:rPr>
          <w:rFonts w:ascii="Times New Roman" w:hAnsi="Times New Roman" w:cs="Times New Roman"/>
          <w:sz w:val="24"/>
          <w:szCs w:val="24"/>
        </w:rPr>
        <w:t>Табл</w:t>
      </w:r>
      <w:r>
        <w:rPr>
          <w:rFonts w:ascii="Times New Roman" w:hAnsi="Times New Roman" w:cs="Times New Roman"/>
          <w:sz w:val="24"/>
          <w:szCs w:val="24"/>
        </w:rPr>
        <w:t>ице 9.</w:t>
      </w:r>
    </w:p>
    <w:p w14:paraId="44D5866C"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Данные значения &lt;p_t &gt;</w:t>
      </w:r>
      <w:r>
        <w:rPr>
          <w:rFonts w:ascii="Times New Roman" w:hAnsi="Times New Roman" w:cs="Times New Roman"/>
          <w:sz w:val="28"/>
          <w:szCs w:val="24"/>
          <w:vertAlign w:val="superscript"/>
          <w:lang w:val="en-US"/>
        </w:rPr>
        <w:t>i</w:t>
      </w:r>
      <w:r>
        <w:rPr>
          <w:rFonts w:ascii="Times New Roman" w:hAnsi="Times New Roman" w:cs="Times New Roman"/>
          <w:sz w:val="28"/>
          <w:szCs w:val="24"/>
        </w:rPr>
        <w:t xml:space="preserve"> </w:t>
      </w:r>
      <w:r>
        <w:rPr>
          <w:rFonts w:ascii="Times New Roman" w:hAnsi="Times New Roman" w:cs="Times New Roman"/>
          <w:sz w:val="24"/>
          <w:szCs w:val="24"/>
        </w:rPr>
        <w:t xml:space="preserve"> для интересующей нас  частицы  сорта (i) , полученое для конкретной энергийй ядро-ядерных стокновений,  далее использовались в расчетах средней поперечной плотности энергии (&lt;dEt/dy&gt;</w:t>
      </w:r>
      <w:r>
        <w:rPr>
          <w:rFonts w:ascii="Times New Roman" w:hAnsi="Times New Roman" w:cs="Times New Roman"/>
          <w:sz w:val="24"/>
          <w:szCs w:val="24"/>
          <w:vertAlign w:val="superscript"/>
        </w:rPr>
        <w:t>i</w:t>
      </w:r>
      <w:r>
        <w:rPr>
          <w:rFonts w:ascii="Times New Roman" w:hAnsi="Times New Roman" w:cs="Times New Roman"/>
          <w:sz w:val="24"/>
          <w:szCs w:val="24"/>
        </w:rPr>
        <w:t xml:space="preserve">) в зависимости от </w:t>
      </w:r>
      <m:oMath>
        <m:r>
          <w:rPr>
            <w:rFonts w:ascii="Cambria Math" w:hAnsi="Cambria Math" w:cs="Times New Roman"/>
            <w:sz w:val="24"/>
            <w:szCs w:val="24"/>
          </w:rPr>
          <m:t>√</m:t>
        </m:r>
        <m:r>
          <w:rPr>
            <w:rFonts w:ascii="Cambria Math" w:hAnsi="Cambria Math" w:cs="Times New Roman"/>
            <w:sz w:val="24"/>
            <w:szCs w:val="24"/>
            <w:lang w:val="en-US"/>
          </w:rPr>
          <m:t>s</m:t>
        </m:r>
      </m:oMath>
      <w:r>
        <w:rPr>
          <w:rFonts w:ascii="Times New Roman" w:hAnsi="Times New Roman" w:cs="Times New Roman"/>
          <w:sz w:val="24"/>
          <w:szCs w:val="24"/>
          <w:vertAlign w:val="subscript"/>
        </w:rPr>
        <w:t xml:space="preserve">NN  </w:t>
      </w:r>
      <w:r>
        <w:rPr>
          <w:rFonts w:ascii="Times New Roman" w:hAnsi="Times New Roman" w:cs="Times New Roman"/>
          <w:sz w:val="24"/>
          <w:szCs w:val="24"/>
        </w:rPr>
        <w:t>(Рисунок 46).</w:t>
      </w:r>
    </w:p>
    <w:p w14:paraId="4E92BC78" w14:textId="77777777" w:rsidR="00471F99" w:rsidRDefault="00471F99">
      <w:pPr>
        <w:spacing w:after="0" w:line="360" w:lineRule="auto"/>
        <w:ind w:firstLine="709"/>
        <w:jc w:val="both"/>
        <w:rPr>
          <w:rFonts w:ascii="Times New Roman" w:hAnsi="Times New Roman" w:cs="Times New Roman"/>
          <w:sz w:val="24"/>
          <w:szCs w:val="24"/>
        </w:rPr>
      </w:pPr>
    </w:p>
    <w:p w14:paraId="6E551C43" w14:textId="77777777" w:rsidR="00471F99" w:rsidRDefault="00471F99">
      <w:pPr>
        <w:spacing w:after="0" w:line="360" w:lineRule="auto"/>
        <w:ind w:firstLine="709"/>
        <w:jc w:val="both"/>
        <w:rPr>
          <w:rFonts w:ascii="Times New Roman" w:hAnsi="Times New Roman" w:cs="Times New Roman"/>
          <w:sz w:val="24"/>
          <w:szCs w:val="24"/>
        </w:rPr>
      </w:pPr>
    </w:p>
    <w:p w14:paraId="522A19EB" w14:textId="77777777" w:rsidR="00471F99" w:rsidRDefault="00471F99">
      <w:pPr>
        <w:spacing w:after="0" w:line="360" w:lineRule="auto"/>
        <w:ind w:firstLine="709"/>
        <w:jc w:val="both"/>
        <w:rPr>
          <w:rFonts w:ascii="Times New Roman" w:hAnsi="Times New Roman" w:cs="Times New Roman"/>
          <w:sz w:val="24"/>
          <w:szCs w:val="24"/>
        </w:rPr>
      </w:pPr>
    </w:p>
    <w:p w14:paraId="343135A5" w14:textId="77777777" w:rsidR="00471F99" w:rsidRDefault="00471F99">
      <w:pPr>
        <w:spacing w:after="0" w:line="360" w:lineRule="auto"/>
        <w:ind w:firstLine="709"/>
        <w:jc w:val="both"/>
        <w:rPr>
          <w:rFonts w:ascii="Times New Roman" w:hAnsi="Times New Roman" w:cs="Times New Roman"/>
          <w:sz w:val="24"/>
          <w:szCs w:val="24"/>
        </w:rPr>
      </w:pPr>
    </w:p>
    <w:p w14:paraId="5EE3DCA5" w14:textId="6636FE74" w:rsidR="00471F99" w:rsidRDefault="00AA5321">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Табл</w:t>
      </w:r>
      <w:r w:rsidR="000B5B30">
        <w:rPr>
          <w:rFonts w:ascii="Times New Roman" w:hAnsi="Times New Roman" w:cs="Times New Roman"/>
          <w:sz w:val="24"/>
          <w:szCs w:val="24"/>
        </w:rPr>
        <w:t>ица 9 –</w:t>
      </w:r>
      <w:r w:rsidR="000B5B30">
        <w:rPr>
          <w:rFonts w:ascii="Times New Roman" w:hAnsi="Times New Roman" w:cs="Times New Roman"/>
          <w:sz w:val="24"/>
          <w:szCs w:val="24"/>
          <w:vertAlign w:val="superscript"/>
        </w:rPr>
        <w:t xml:space="preserve"> </w:t>
      </w:r>
      <w:r w:rsidR="000B5B30">
        <w:rPr>
          <w:rFonts w:ascii="Times New Roman" w:hAnsi="Times New Roman" w:cs="Times New Roman"/>
          <w:sz w:val="24"/>
          <w:szCs w:val="24"/>
        </w:rPr>
        <w:t>Итоговые значения &lt;p_t &gt;</w:t>
      </w:r>
      <w:r w:rsidR="000B5B30">
        <w:rPr>
          <w:rFonts w:ascii="Times New Roman" w:hAnsi="Times New Roman" w:cs="Times New Roman"/>
          <w:sz w:val="24"/>
          <w:szCs w:val="24"/>
          <w:vertAlign w:val="superscript"/>
          <w:lang w:val="en-US"/>
        </w:rPr>
        <w:t>i</w:t>
      </w:r>
      <w:r w:rsidR="000B5B30">
        <w:rPr>
          <w:rFonts w:ascii="Times New Roman" w:hAnsi="Times New Roman" w:cs="Times New Roman"/>
          <w:sz w:val="24"/>
          <w:szCs w:val="24"/>
        </w:rPr>
        <w:t xml:space="preserve"> , полученные для странных частиц в нашей работе на основе анализа спектров поперечного импульса по </w:t>
      </w:r>
      <w:r w:rsidR="000B5B30">
        <w:rPr>
          <w:rFonts w:ascii="Times New Roman" w:hAnsi="Times New Roman" w:cs="Times New Roman"/>
          <w:sz w:val="24"/>
          <w:szCs w:val="24"/>
          <w:lang w:val="en-US"/>
        </w:rPr>
        <w:t>HEP</w:t>
      </w:r>
      <w:r w:rsidR="000B5B30">
        <w:rPr>
          <w:rFonts w:ascii="Times New Roman" w:hAnsi="Times New Roman" w:cs="Times New Roman"/>
          <w:sz w:val="24"/>
          <w:szCs w:val="24"/>
        </w:rPr>
        <w:t xml:space="preserve"> </w:t>
      </w:r>
      <w:r w:rsidR="000B5B30">
        <w:rPr>
          <w:rFonts w:ascii="Times New Roman" w:hAnsi="Times New Roman" w:cs="Times New Roman"/>
          <w:sz w:val="24"/>
          <w:szCs w:val="24"/>
          <w:lang w:val="en-US"/>
        </w:rPr>
        <w:t>Data</w:t>
      </w:r>
      <w:r w:rsidR="000B5B30">
        <w:rPr>
          <w:rFonts w:ascii="Times New Roman" w:hAnsi="Times New Roman" w:cs="Times New Roman"/>
          <w:sz w:val="24"/>
          <w:szCs w:val="24"/>
        </w:rPr>
        <w:t xml:space="preserve"> </w:t>
      </w:r>
    </w:p>
    <w:p w14:paraId="6694A0BF" w14:textId="77777777" w:rsidR="00471F99" w:rsidRDefault="000B5B30">
      <w:pPr>
        <w:spacing w:after="0" w:line="240" w:lineRule="auto"/>
        <w:jc w:val="center"/>
        <w:rPr>
          <w:rFonts w:ascii="Times New Roman" w:hAnsi="Times New Roman" w:cs="Times New Roman"/>
          <w:sz w:val="24"/>
          <w:szCs w:val="24"/>
          <w:vertAlign w:val="superscript"/>
        </w:rPr>
      </w:pPr>
      <w:r>
        <w:rPr>
          <w:noProof/>
          <w:sz w:val="24"/>
          <w:szCs w:val="24"/>
          <w:lang w:val="en-US"/>
        </w:rPr>
        <mc:AlternateContent>
          <mc:Choice Requires="wpg">
            <w:drawing>
              <wp:inline distT="0" distB="0" distL="0" distR="0" wp14:anchorId="2C132421" wp14:editId="755DD808">
                <wp:extent cx="5939790" cy="3629261"/>
                <wp:effectExtent l="0" t="0" r="3810" b="9525"/>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ic:nvPicPr>
                      <pic:blipFill>
                        <a:blip r:embed="rId227"/>
                        <a:srcRect t="9089" r="1415"/>
                        <a:stretch/>
                      </pic:blipFill>
                      <pic:spPr bwMode="auto">
                        <a:xfrm>
                          <a:off x="0" y="0"/>
                          <a:ext cx="5939790" cy="3629261"/>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67.70pt;height:285.77pt;mso-wrap-distance-left:0.00pt;mso-wrap-distance-top:0.00pt;mso-wrap-distance-right:0.00pt;mso-wrap-distance-bottom:0.00pt;">
                <v:path textboxrect="0,0,0,0"/>
                <v:imagedata r:id="rId228" o:title=""/>
              </v:shape>
            </w:pict>
          </mc:Fallback>
        </mc:AlternateContent>
      </w:r>
    </w:p>
    <w:p w14:paraId="6EE7B46C" w14:textId="77777777" w:rsidR="00471F99" w:rsidRDefault="00471F99">
      <w:pPr>
        <w:widowControl w:val="0"/>
        <w:spacing w:after="0" w:line="360" w:lineRule="auto"/>
        <w:jc w:val="center"/>
        <w:rPr>
          <w:rFonts w:ascii="Times New Roman" w:hAnsi="Times New Roman" w:cs="Times New Roman"/>
          <w:sz w:val="24"/>
          <w:szCs w:val="24"/>
        </w:rPr>
      </w:pPr>
    </w:p>
    <w:p w14:paraId="4A0188CC" w14:textId="77777777" w:rsidR="00471F99" w:rsidRDefault="000B5B30">
      <w:pPr>
        <w:spacing w:after="0" w:line="360" w:lineRule="auto"/>
        <w:jc w:val="right"/>
      </w:pPr>
      <w:r>
        <w:rPr>
          <w:noProof/>
          <w:sz w:val="24"/>
          <w:szCs w:val="24"/>
          <w:lang w:val="en-US"/>
        </w:rPr>
        <mc:AlternateContent>
          <mc:Choice Requires="wpg">
            <w:drawing>
              <wp:inline distT="0" distB="0" distL="0" distR="0" wp14:anchorId="2C35A724" wp14:editId="2159C9DA">
                <wp:extent cx="5258223" cy="2922693"/>
                <wp:effectExtent l="0" t="0" r="0" b="0"/>
                <wp:docPr id="115" name="image37.png"/>
                <wp:cNvGraphicFramePr/>
                <a:graphic xmlns:a="http://schemas.openxmlformats.org/drawingml/2006/main">
                  <a:graphicData uri="http://schemas.openxmlformats.org/drawingml/2006/picture">
                    <pic:pic xmlns:pic="http://schemas.openxmlformats.org/drawingml/2006/picture">
                      <pic:nvPicPr>
                        <pic:cNvPr id="0" name="image37.png"/>
                        <pic:cNvPicPr/>
                      </pic:nvPicPr>
                      <pic:blipFill>
                        <a:blip r:embed="rId229"/>
                        <a:stretch/>
                      </pic:blipFill>
                      <pic:spPr bwMode="auto">
                        <a:xfrm>
                          <a:off x="0" y="0"/>
                          <a:ext cx="5258809" cy="2923019"/>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14.03pt;height:230.13pt;mso-wrap-distance-left:0.00pt;mso-wrap-distance-top:0.00pt;mso-wrap-distance-right:0.00pt;mso-wrap-distance-bottom:0.00pt;">
                <v:path textboxrect="0,0,0,0"/>
                <v:imagedata r:id="rId230" o:title=""/>
              </v:shape>
            </w:pict>
          </mc:Fallback>
        </mc:AlternateContent>
      </w:r>
    </w:p>
    <w:p w14:paraId="37E9D3CD" w14:textId="4FE81D3E"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46 – Предварительно. Энергетическая зависимость для значений поперечной плотности энергии в центральной области быстрот для класса 0--5% ядро-ядерных стокновениях для  разных частиц:  К </w:t>
      </w:r>
      <m:oMath>
        <m:r>
          <m:rPr>
            <m:sty m:val="p"/>
          </m:rPr>
          <w:rPr>
            <w:rFonts w:ascii="Cambria Math" w:eastAsiaTheme="minorEastAsia" w:hAnsi="Cambria Math" w:cs="Times New Roman"/>
            <w:sz w:val="24"/>
            <w:szCs w:val="24"/>
          </w:rPr>
          <m:t>Λ,</m:t>
        </m:r>
        <m:r>
          <w:rPr>
            <w:rFonts w:ascii="Cambria Math" w:hAnsi="Cambria Math" w:cs="Times New Roman"/>
            <w:sz w:val="24"/>
            <w:szCs w:val="24"/>
          </w:rPr>
          <m:t>φ</m:t>
        </m:r>
        <m:r>
          <m:rPr>
            <m:sty m:val="p"/>
          </m:rPr>
          <w:rPr>
            <w:rFonts w:ascii="Cambria Math" w:eastAsiaTheme="minorEastAsia" w:hAnsi="Cambria Math" w:cs="Times New Roman"/>
            <w:sz w:val="24"/>
            <w:szCs w:val="24"/>
          </w:rPr>
          <m:t>,</m:t>
        </m:r>
      </m:oMath>
      <w:r>
        <w:rPr>
          <w:rFonts w:ascii="Times New Roman" w:hAnsi="Times New Roman" w:cs="Times New Roman"/>
          <w:sz w:val="24"/>
          <w:szCs w:val="24"/>
        </w:rPr>
        <w:t xml:space="preserve"> </w:t>
      </w:r>
      <m:oMath>
        <m:r>
          <m:rPr>
            <m:sty m:val="p"/>
          </m:rPr>
          <w:rPr>
            <w:rFonts w:ascii="Cambria Math" w:eastAsiaTheme="minorEastAsia" w:hAnsi="Cambria Math" w:cs="Times New Roman"/>
            <w:sz w:val="24"/>
            <w:szCs w:val="24"/>
          </w:rPr>
          <m:t>Ξ</m:t>
        </m:r>
      </m:oMath>
      <w:r>
        <w:rPr>
          <w:rFonts w:ascii="Times New Roman" w:eastAsiaTheme="minorEastAsia" w:hAnsi="Times New Roman" w:cs="Times New Roman"/>
          <w:sz w:val="24"/>
          <w:szCs w:val="24"/>
        </w:rPr>
        <w:t>,</w:t>
      </w:r>
      <m:oMath>
        <m:r>
          <m:rPr>
            <m:sty m:val="p"/>
          </m:rPr>
          <w:rPr>
            <w:rFonts w:ascii="Cambria Math" w:eastAsiaTheme="minorEastAsia" w:hAnsi="Cambria Math" w:cs="Times New Roman"/>
            <w:sz w:val="24"/>
            <w:szCs w:val="24"/>
          </w:rPr>
          <m:t>Ω</m:t>
        </m:r>
      </m:oMath>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полученные в нашей работе. Указаны только статистические погрешности. Линии – </w:t>
      </w:r>
      <w:r>
        <w:rPr>
          <w:rFonts w:ascii="Times New Roman" w:eastAsia="Gungsuh" w:hAnsi="Times New Roman" w:cs="Times New Roman"/>
          <w:sz w:val="24"/>
          <w:szCs w:val="24"/>
        </w:rPr>
        <w:t>результаты степенных аппроксимаций (</w:t>
      </w:r>
      <w:r>
        <w:rPr>
          <w:rFonts w:ascii="Times New Roman" w:eastAsia="Gungsuh" w:hAnsi="Times New Roman" w:cs="Times New Roman"/>
          <w:sz w:val="24"/>
          <w:szCs w:val="24"/>
          <w:lang w:val="en-US"/>
        </w:rPr>
        <w:t>dE</w:t>
      </w:r>
      <w:r>
        <w:rPr>
          <w:rFonts w:ascii="Times New Roman" w:eastAsia="Gungsuh" w:hAnsi="Times New Roman" w:cs="Times New Roman"/>
          <w:sz w:val="24"/>
          <w:szCs w:val="24"/>
          <w:vertAlign w:val="subscript"/>
          <w:lang w:val="en-US"/>
        </w:rPr>
        <w:t>T</w:t>
      </w:r>
      <w:r>
        <w:rPr>
          <w:rFonts w:ascii="Times New Roman" w:eastAsia="Gungsuh" w:hAnsi="Times New Roman" w:cs="Times New Roman"/>
          <w:sz w:val="24"/>
          <w:szCs w:val="24"/>
        </w:rPr>
        <w:t>/</w:t>
      </w:r>
      <w:r>
        <w:rPr>
          <w:rFonts w:ascii="Times New Roman" w:eastAsia="Gungsuh" w:hAnsi="Times New Roman" w:cs="Times New Roman"/>
          <w:sz w:val="24"/>
          <w:szCs w:val="24"/>
          <w:lang w:val="en-US"/>
        </w:rPr>
        <w:t>dy</w:t>
      </w:r>
      <w:r>
        <w:rPr>
          <w:rFonts w:ascii="Times New Roman" w:eastAsia="Gungsuh" w:hAnsi="Times New Roman" w:cs="Times New Roman"/>
          <w:sz w:val="24"/>
          <w:szCs w:val="24"/>
        </w:rPr>
        <w:t>)~</w:t>
      </w:r>
      <w:r>
        <w:rPr>
          <w:rFonts w:ascii="Times New Roman" w:eastAsia="Gungsuh" w:hAnsi="Times New Roman" w:cs="Times New Roman"/>
          <w:sz w:val="24"/>
          <w:szCs w:val="24"/>
          <w:lang w:val="en-US"/>
        </w:rPr>
        <w:t>Q</w:t>
      </w:r>
      <w:r>
        <w:rPr>
          <w:rFonts w:ascii="Times New Roman" w:eastAsia="Gungsuh" w:hAnsi="Times New Roman" w:cs="Times New Roman"/>
          <w:sz w:val="24"/>
          <w:szCs w:val="24"/>
        </w:rPr>
        <w:t>*(</w:t>
      </w:r>
      <w:r>
        <w:rPr>
          <w:rFonts w:ascii="Times New Roman" w:eastAsia="Gungsuh" w:hAnsi="Times New Roman" w:cs="Times New Roman"/>
          <w:sz w:val="24"/>
          <w:szCs w:val="24"/>
          <w:lang w:val="en-US"/>
        </w:rPr>
        <w:t>s</w:t>
      </w:r>
      <w:r>
        <w:rPr>
          <w:rFonts w:ascii="Times New Roman" w:eastAsia="Gungsuh" w:hAnsi="Times New Roman" w:cs="Times New Roman"/>
          <w:sz w:val="24"/>
          <w:szCs w:val="24"/>
          <w:vertAlign w:val="subscript"/>
          <w:lang w:val="en-US"/>
        </w:rPr>
        <w:t>NN</w:t>
      </w:r>
      <w:r>
        <w:rPr>
          <w:rFonts w:ascii="Times New Roman" w:eastAsia="Gungsuh" w:hAnsi="Times New Roman" w:cs="Times New Roman"/>
          <w:sz w:val="24"/>
          <w:szCs w:val="24"/>
        </w:rPr>
        <w:t>)</w:t>
      </w:r>
      <w:r>
        <w:rPr>
          <w:rFonts w:ascii="Times New Roman" w:eastAsia="Gungsuh" w:hAnsi="Times New Roman" w:cs="Times New Roman"/>
          <w:sz w:val="24"/>
          <w:szCs w:val="24"/>
          <w:vertAlign w:val="superscript"/>
          <w:lang w:val="en-US"/>
        </w:rPr>
        <w:t>n</w:t>
      </w:r>
      <w:r>
        <w:rPr>
          <w:rFonts w:ascii="Times New Roman" w:eastAsia="Gungsuh" w:hAnsi="Times New Roman" w:cs="Times New Roman"/>
          <w:sz w:val="24"/>
          <w:szCs w:val="24"/>
        </w:rPr>
        <w:t xml:space="preserve">. </w:t>
      </w:r>
      <w:r>
        <w:rPr>
          <w:rFonts w:ascii="Times New Roman" w:hAnsi="Times New Roman" w:cs="Times New Roman"/>
          <w:sz w:val="24"/>
          <w:szCs w:val="24"/>
        </w:rPr>
        <w:t xml:space="preserve">Параметры – в </w:t>
      </w:r>
      <w:r w:rsidR="00AA5321">
        <w:rPr>
          <w:rFonts w:ascii="Times New Roman" w:hAnsi="Times New Roman" w:cs="Times New Roman"/>
          <w:sz w:val="24"/>
          <w:szCs w:val="24"/>
        </w:rPr>
        <w:t>Табл</w:t>
      </w:r>
      <w:r>
        <w:rPr>
          <w:rFonts w:ascii="Times New Roman" w:hAnsi="Times New Roman" w:cs="Times New Roman"/>
          <w:sz w:val="24"/>
          <w:szCs w:val="24"/>
        </w:rPr>
        <w:t>ице 10</w:t>
      </w:r>
    </w:p>
    <w:p w14:paraId="206F2336" w14:textId="77777777" w:rsidR="00471F99" w:rsidRDefault="00471F99">
      <w:pPr>
        <w:spacing w:after="0" w:line="240" w:lineRule="auto"/>
        <w:jc w:val="center"/>
        <w:rPr>
          <w:rFonts w:ascii="Times New Roman" w:hAnsi="Times New Roman" w:cs="Times New Roman"/>
          <w:sz w:val="24"/>
          <w:szCs w:val="24"/>
        </w:rPr>
      </w:pPr>
    </w:p>
    <w:p w14:paraId="62A689E2" w14:textId="77777777" w:rsidR="00471F99" w:rsidRDefault="00471F99">
      <w:pPr>
        <w:spacing w:after="0" w:line="240" w:lineRule="auto"/>
        <w:jc w:val="center"/>
        <w:rPr>
          <w:rFonts w:ascii="Times New Roman" w:hAnsi="Times New Roman" w:cs="Times New Roman"/>
          <w:sz w:val="24"/>
          <w:szCs w:val="24"/>
        </w:rPr>
      </w:pPr>
    </w:p>
    <w:p w14:paraId="2A0496F1" w14:textId="77777777" w:rsidR="00471F99" w:rsidRDefault="00471F99">
      <w:pPr>
        <w:spacing w:after="0" w:line="240" w:lineRule="auto"/>
        <w:jc w:val="center"/>
        <w:rPr>
          <w:rFonts w:ascii="Times New Roman" w:hAnsi="Times New Roman" w:cs="Times New Roman"/>
          <w:sz w:val="24"/>
          <w:szCs w:val="24"/>
        </w:rPr>
      </w:pPr>
    </w:p>
    <w:p w14:paraId="0D1F6E5A" w14:textId="77777777" w:rsidR="00471F99" w:rsidRDefault="00471F99">
      <w:pPr>
        <w:spacing w:after="0" w:line="240" w:lineRule="auto"/>
        <w:jc w:val="center"/>
        <w:rPr>
          <w:rFonts w:ascii="Times New Roman" w:hAnsi="Times New Roman" w:cs="Times New Roman"/>
          <w:sz w:val="24"/>
          <w:szCs w:val="24"/>
        </w:rPr>
      </w:pPr>
    </w:p>
    <w:p w14:paraId="09D91B29" w14:textId="77777777" w:rsidR="00471F99" w:rsidRDefault="00471F99">
      <w:pPr>
        <w:spacing w:after="0" w:line="240" w:lineRule="auto"/>
        <w:jc w:val="center"/>
        <w:rPr>
          <w:rFonts w:ascii="Times New Roman" w:hAnsi="Times New Roman" w:cs="Times New Roman"/>
          <w:sz w:val="24"/>
          <w:szCs w:val="24"/>
        </w:rPr>
      </w:pPr>
    </w:p>
    <w:p w14:paraId="68F3AAAA" w14:textId="78484469" w:rsidR="00471F99" w:rsidRDefault="00AA5321">
      <w:pPr>
        <w:spacing w:after="0" w:line="240" w:lineRule="auto"/>
        <w:jc w:val="both"/>
        <w:rPr>
          <w:rFonts w:ascii="Times New Roman" w:eastAsia="Gungsuh" w:hAnsi="Times New Roman" w:cs="Times New Roman"/>
          <w:sz w:val="24"/>
          <w:szCs w:val="24"/>
          <w:vertAlign w:val="superscript"/>
        </w:rPr>
      </w:pPr>
      <w:r>
        <w:rPr>
          <w:rFonts w:ascii="Times New Roman" w:hAnsi="Times New Roman" w:cs="Times New Roman"/>
          <w:sz w:val="24"/>
          <w:szCs w:val="24"/>
        </w:rPr>
        <w:lastRenderedPageBreak/>
        <w:t>Табл</w:t>
      </w:r>
      <w:r w:rsidR="000B5B30">
        <w:rPr>
          <w:rFonts w:ascii="Times New Roman" w:hAnsi="Times New Roman" w:cs="Times New Roman"/>
          <w:sz w:val="24"/>
          <w:szCs w:val="24"/>
        </w:rPr>
        <w:t xml:space="preserve">ица 10 – Параметры </w:t>
      </w:r>
      <w:r w:rsidR="000B5B30">
        <w:rPr>
          <w:rFonts w:ascii="Times New Roman" w:eastAsia="Gungsuh" w:hAnsi="Times New Roman" w:cs="Times New Roman"/>
          <w:sz w:val="24"/>
          <w:szCs w:val="24"/>
        </w:rPr>
        <w:t>аппроксимаций (</w:t>
      </w:r>
      <w:r w:rsidR="000B5B30">
        <w:rPr>
          <w:rFonts w:ascii="Times New Roman" w:eastAsia="Gungsuh" w:hAnsi="Times New Roman" w:cs="Times New Roman"/>
          <w:sz w:val="24"/>
          <w:szCs w:val="24"/>
          <w:lang w:val="en-US"/>
        </w:rPr>
        <w:t>dE</w:t>
      </w:r>
      <w:r w:rsidR="000B5B30">
        <w:rPr>
          <w:rFonts w:ascii="Times New Roman" w:eastAsia="Gungsuh" w:hAnsi="Times New Roman" w:cs="Times New Roman"/>
          <w:sz w:val="24"/>
          <w:szCs w:val="24"/>
          <w:vertAlign w:val="subscript"/>
          <w:lang w:val="en-US"/>
        </w:rPr>
        <w:t>T</w:t>
      </w:r>
      <w:r w:rsidR="000B5B30">
        <w:rPr>
          <w:rFonts w:ascii="Times New Roman" w:eastAsia="Gungsuh" w:hAnsi="Times New Roman" w:cs="Times New Roman"/>
          <w:sz w:val="24"/>
          <w:szCs w:val="24"/>
        </w:rPr>
        <w:t>/</w:t>
      </w:r>
      <w:r w:rsidR="000B5B30">
        <w:rPr>
          <w:rFonts w:ascii="Times New Roman" w:eastAsia="Gungsuh" w:hAnsi="Times New Roman" w:cs="Times New Roman"/>
          <w:sz w:val="24"/>
          <w:szCs w:val="24"/>
          <w:lang w:val="en-US"/>
        </w:rPr>
        <w:t>dy</w:t>
      </w:r>
      <w:r w:rsidR="000B5B30">
        <w:rPr>
          <w:rFonts w:ascii="Times New Roman" w:eastAsia="Gungsuh" w:hAnsi="Times New Roman" w:cs="Times New Roman"/>
          <w:sz w:val="24"/>
          <w:szCs w:val="24"/>
        </w:rPr>
        <w:t>)~</w:t>
      </w:r>
      <w:r w:rsidR="000B5B30">
        <w:rPr>
          <w:rFonts w:ascii="Times New Roman" w:eastAsia="Gungsuh" w:hAnsi="Times New Roman" w:cs="Times New Roman"/>
          <w:sz w:val="24"/>
          <w:szCs w:val="24"/>
          <w:lang w:val="en-US"/>
        </w:rPr>
        <w:t>Q</w:t>
      </w:r>
      <w:r w:rsidR="000B5B30">
        <w:rPr>
          <w:rFonts w:ascii="Times New Roman" w:eastAsia="Gungsuh" w:hAnsi="Times New Roman" w:cs="Times New Roman"/>
          <w:sz w:val="24"/>
          <w:szCs w:val="24"/>
        </w:rPr>
        <w:t>*(</w:t>
      </w:r>
      <w:r w:rsidR="000B5B30">
        <w:rPr>
          <w:rFonts w:ascii="Times New Roman" w:eastAsia="Gungsuh" w:hAnsi="Times New Roman" w:cs="Times New Roman"/>
          <w:sz w:val="24"/>
          <w:szCs w:val="24"/>
          <w:lang w:val="en-US"/>
        </w:rPr>
        <w:t>s</w:t>
      </w:r>
      <w:r w:rsidR="000B5B30">
        <w:rPr>
          <w:rFonts w:ascii="Times New Roman" w:eastAsia="Gungsuh" w:hAnsi="Times New Roman" w:cs="Times New Roman"/>
          <w:sz w:val="24"/>
          <w:szCs w:val="24"/>
          <w:vertAlign w:val="subscript"/>
          <w:lang w:val="en-US"/>
        </w:rPr>
        <w:t>NN</w:t>
      </w:r>
      <w:r w:rsidR="000B5B30">
        <w:rPr>
          <w:rFonts w:ascii="Times New Roman" w:eastAsia="Gungsuh" w:hAnsi="Times New Roman" w:cs="Times New Roman"/>
          <w:sz w:val="24"/>
          <w:szCs w:val="24"/>
        </w:rPr>
        <w:t>)</w:t>
      </w:r>
      <w:r w:rsidR="000B5B30">
        <w:rPr>
          <w:rFonts w:ascii="Times New Roman" w:eastAsia="Gungsuh" w:hAnsi="Times New Roman" w:cs="Times New Roman"/>
          <w:sz w:val="24"/>
          <w:szCs w:val="24"/>
          <w:vertAlign w:val="superscript"/>
          <w:lang w:val="en-US"/>
        </w:rPr>
        <w:t>n</w:t>
      </w:r>
    </w:p>
    <w:p w14:paraId="66E7337E" w14:textId="77777777" w:rsidR="00471F99" w:rsidRDefault="000B5B30">
      <w:pPr>
        <w:spacing w:after="0" w:line="240" w:lineRule="auto"/>
        <w:jc w:val="center"/>
        <w:rPr>
          <w:rFonts w:ascii="Times New Roman" w:eastAsia="Gungsuh" w:hAnsi="Times New Roman" w:cs="Times New Roman"/>
          <w:sz w:val="24"/>
          <w:szCs w:val="24"/>
          <w:vertAlign w:val="superscript"/>
        </w:rPr>
      </w:pPr>
      <w:r>
        <w:rPr>
          <w:noProof/>
          <w:sz w:val="24"/>
          <w:szCs w:val="24"/>
          <w:lang w:val="en-US"/>
        </w:rPr>
        <mc:AlternateContent>
          <mc:Choice Requires="wpg">
            <w:drawing>
              <wp:inline distT="0" distB="0" distL="0" distR="0" wp14:anchorId="0CA16566" wp14:editId="26BBAC2F">
                <wp:extent cx="5529263" cy="2029846"/>
                <wp:effectExtent l="0" t="0" r="0" b="0"/>
                <wp:docPr id="116" name="image1.png"/>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231"/>
                        <a:stretch/>
                      </pic:blipFill>
                      <pic:spPr bwMode="auto">
                        <a:xfrm>
                          <a:off x="0" y="0"/>
                          <a:ext cx="5529263" cy="2029846"/>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435.38pt;height:159.83pt;mso-wrap-distance-left:0.00pt;mso-wrap-distance-top:0.00pt;mso-wrap-distance-right:0.00pt;mso-wrap-distance-bottom:0.00pt;">
                <v:path textboxrect="0,0,0,0"/>
                <v:imagedata r:id="rId232" o:title=""/>
              </v:shape>
            </w:pict>
          </mc:Fallback>
        </mc:AlternateContent>
      </w:r>
    </w:p>
    <w:p w14:paraId="4EAF4CA7"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Наконец, нами были получены энергетические зависимости отношений &lt;dEt/dy&gt; </w:t>
      </w:r>
      <w:r>
        <w:rPr>
          <w:rFonts w:ascii="Times New Roman" w:hAnsi="Times New Roman" w:cs="Times New Roman"/>
          <w:sz w:val="24"/>
          <w:szCs w:val="24"/>
          <w:vertAlign w:val="superscript"/>
        </w:rPr>
        <w:t>ϕ</w:t>
      </w:r>
      <w:r>
        <w:rPr>
          <w:rFonts w:ascii="Times New Roman" w:hAnsi="Times New Roman" w:cs="Times New Roman"/>
          <w:sz w:val="24"/>
          <w:szCs w:val="24"/>
        </w:rPr>
        <w:t xml:space="preserve"> /(&lt;dEt/dy&gt;</w:t>
      </w:r>
      <w:r>
        <w:rPr>
          <w:rFonts w:ascii="Times New Roman" w:hAnsi="Times New Roman" w:cs="Times New Roman"/>
          <w:sz w:val="24"/>
          <w:szCs w:val="24"/>
          <w:vertAlign w:val="superscript"/>
        </w:rPr>
        <w:t>i</w:t>
      </w:r>
      <w:r>
        <w:rPr>
          <w:rFonts w:ascii="Times New Roman" w:hAnsi="Times New Roman" w:cs="Times New Roman"/>
          <w:sz w:val="24"/>
          <w:szCs w:val="24"/>
        </w:rPr>
        <w:t xml:space="preserve"> -- для </w:t>
      </w:r>
      <m:oMath>
        <m:r>
          <w:rPr>
            <w:rFonts w:ascii="Cambria Math" w:hAnsi="Cambria Math" w:cs="Times New Roman"/>
            <w:sz w:val="24"/>
            <w:szCs w:val="24"/>
          </w:rPr>
          <m:t>φ</m:t>
        </m:r>
      </m:oMath>
      <w:r>
        <w:rPr>
          <w:rFonts w:ascii="Times New Roman" w:hAnsi="Times New Roman" w:cs="Times New Roman"/>
          <w:sz w:val="24"/>
          <w:szCs w:val="24"/>
        </w:rPr>
        <w:t xml:space="preserve">-мезонами и других частиц, зарегистрированных центральной области быстрот и в самых центральных (0-5%) ядро-ядерных столкновений. Результаты представлены на Рисунке 47. </w:t>
      </w:r>
    </w:p>
    <w:p w14:paraId="361C8161" w14:textId="77777777" w:rsidR="00471F99" w:rsidRDefault="000B5B30">
      <w:pPr>
        <w:spacing w:before="120" w:after="0" w:line="360" w:lineRule="auto"/>
        <w:ind w:firstLine="709"/>
        <w:jc w:val="both"/>
        <w:rPr>
          <w:rFonts w:ascii="Times New Roman" w:hAnsi="Times New Roman" w:cs="Times New Roman"/>
          <w:sz w:val="24"/>
          <w:szCs w:val="24"/>
        </w:rPr>
      </w:pPr>
      <w:r>
        <w:rPr>
          <w:noProof/>
          <w:sz w:val="24"/>
          <w:szCs w:val="24"/>
          <w:lang w:val="en-US"/>
        </w:rPr>
        <mc:AlternateContent>
          <mc:Choice Requires="wpg">
            <w:drawing>
              <wp:inline distT="0" distB="0" distL="0" distR="0" wp14:anchorId="08C94E69" wp14:editId="2DD1C2A0">
                <wp:extent cx="5258223" cy="2719493"/>
                <wp:effectExtent l="0" t="0" r="0" b="0"/>
                <wp:docPr id="117" name="image46.png"/>
                <wp:cNvGraphicFramePr/>
                <a:graphic xmlns:a="http://schemas.openxmlformats.org/drawingml/2006/main">
                  <a:graphicData uri="http://schemas.openxmlformats.org/drawingml/2006/picture">
                    <pic:pic xmlns:pic="http://schemas.openxmlformats.org/drawingml/2006/picture">
                      <pic:nvPicPr>
                        <pic:cNvPr id="0" name="image46.png"/>
                        <pic:cNvPicPr/>
                      </pic:nvPicPr>
                      <pic:blipFill>
                        <a:blip r:embed="rId233"/>
                        <a:stretch/>
                      </pic:blipFill>
                      <pic:spPr bwMode="auto">
                        <a:xfrm>
                          <a:off x="0" y="0"/>
                          <a:ext cx="5258521" cy="2719647"/>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414.03pt;height:214.13pt;mso-wrap-distance-left:0.00pt;mso-wrap-distance-top:0.00pt;mso-wrap-distance-right:0.00pt;mso-wrap-distance-bottom:0.00pt;">
                <v:path textboxrect="0,0,0,0"/>
                <v:imagedata r:id="rId234" o:title=""/>
              </v:shape>
            </w:pict>
          </mc:Fallback>
        </mc:AlternateContent>
      </w:r>
    </w:p>
    <w:p w14:paraId="7E9C307D"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47 – Предварительно. Энергетическая зависимость для отношений значений поперечной плотности энергии для φ-мезонов  (dE</w:t>
      </w:r>
      <w:r>
        <w:rPr>
          <w:rFonts w:ascii="Cambria Math" w:eastAsia="Gungsuh" w:hAnsi="Cambria Math" w:cs="Cambria Math"/>
          <w:sz w:val="24"/>
          <w:szCs w:val="24"/>
          <w:vertAlign w:val="subscript"/>
        </w:rPr>
        <w:t>⊥</w:t>
      </w:r>
      <w:r>
        <w:rPr>
          <w:rFonts w:ascii="Times New Roman" w:hAnsi="Times New Roman" w:cs="Times New Roman"/>
          <w:sz w:val="24"/>
          <w:szCs w:val="24"/>
        </w:rPr>
        <w:t>/dy)</w:t>
      </w:r>
      <w:r>
        <w:rPr>
          <w:rFonts w:ascii="Times New Roman" w:hAnsi="Times New Roman" w:cs="Times New Roman"/>
          <w:sz w:val="24"/>
          <w:szCs w:val="24"/>
          <w:vertAlign w:val="subscript"/>
        </w:rPr>
        <w:t>φ</w:t>
      </w:r>
      <w:r>
        <w:rPr>
          <w:rFonts w:ascii="Times New Roman" w:hAnsi="Times New Roman" w:cs="Times New Roman"/>
          <w:sz w:val="24"/>
          <w:szCs w:val="24"/>
        </w:rPr>
        <w:t xml:space="preserve">  к   плотности энергий в центральнойо области для  разных частиц: (dE</w:t>
      </w:r>
      <w:r>
        <w:rPr>
          <w:rFonts w:ascii="Cambria Math" w:eastAsia="Gungsuh" w:hAnsi="Cambria Math" w:cs="Cambria Math"/>
          <w:sz w:val="24"/>
          <w:szCs w:val="24"/>
          <w:vertAlign w:val="subscript"/>
        </w:rPr>
        <w:t>⊥</w:t>
      </w:r>
      <w:r>
        <w:rPr>
          <w:rFonts w:ascii="Times New Roman" w:hAnsi="Times New Roman" w:cs="Times New Roman"/>
          <w:sz w:val="24"/>
          <w:szCs w:val="24"/>
        </w:rPr>
        <w:t>/dy)</w:t>
      </w:r>
      <w:r>
        <w:rPr>
          <w:rFonts w:ascii="Times New Roman" w:hAnsi="Times New Roman" w:cs="Times New Roman"/>
          <w:sz w:val="24"/>
          <w:szCs w:val="24"/>
          <w:vertAlign w:val="subscript"/>
        </w:rPr>
        <w:t>φ</w:t>
      </w:r>
      <w:r>
        <w:rPr>
          <w:rFonts w:ascii="Times New Roman" w:hAnsi="Times New Roman" w:cs="Times New Roman"/>
          <w:sz w:val="24"/>
          <w:szCs w:val="24"/>
        </w:rPr>
        <w:t xml:space="preserve"> /(dE</w:t>
      </w:r>
      <w:r>
        <w:rPr>
          <w:rFonts w:ascii="Cambria Math" w:eastAsia="Gungsuh" w:hAnsi="Cambria Math" w:cs="Cambria Math"/>
          <w:sz w:val="24"/>
          <w:szCs w:val="24"/>
          <w:vertAlign w:val="subscript"/>
        </w:rPr>
        <w:t>⊥</w:t>
      </w:r>
      <w:r>
        <w:rPr>
          <w:rFonts w:ascii="Times New Roman" w:hAnsi="Times New Roman" w:cs="Times New Roman"/>
          <w:sz w:val="24"/>
          <w:szCs w:val="24"/>
        </w:rPr>
        <w:t>/dy)</w:t>
      </w:r>
      <w:r>
        <w:rPr>
          <w:rFonts w:ascii="Times New Roman" w:hAnsi="Times New Roman" w:cs="Times New Roman"/>
          <w:sz w:val="24"/>
          <w:szCs w:val="24"/>
          <w:vertAlign w:val="subscript"/>
        </w:rPr>
        <w:t>К</w:t>
      </w:r>
      <w:r>
        <w:rPr>
          <w:rFonts w:ascii="Times New Roman" w:hAnsi="Times New Roman" w:cs="Times New Roman"/>
          <w:sz w:val="24"/>
          <w:szCs w:val="24"/>
        </w:rPr>
        <w:t xml:space="preserve"> </w:t>
      </w:r>
      <m:oMath>
        <m:r>
          <m:rPr>
            <m:sty m:val="p"/>
          </m:rPr>
          <w:rPr>
            <w:rFonts w:ascii="Cambria Math" w:eastAsiaTheme="minorEastAsia" w:hAnsi="Cambria Math" w:cs="Times New Roman"/>
            <w:sz w:val="24"/>
            <w:szCs w:val="24"/>
            <w:vertAlign w:val="subscript"/>
          </w:rPr>
          <m:t>Λ,</m:t>
        </m:r>
        <m:r>
          <w:rPr>
            <w:rFonts w:ascii="Cambria Math" w:hAnsi="Cambria Math" w:cs="Times New Roman"/>
            <w:sz w:val="24"/>
            <w:szCs w:val="24"/>
            <w:vertAlign w:val="subscript"/>
          </w:rPr>
          <m:t>φ</m:t>
        </m:r>
        <m:r>
          <m:rPr>
            <m:sty m:val="p"/>
          </m:rPr>
          <w:rPr>
            <w:rFonts w:ascii="Cambria Math" w:eastAsiaTheme="minorEastAsia" w:hAnsi="Cambria Math" w:cs="Times New Roman"/>
            <w:sz w:val="24"/>
            <w:szCs w:val="24"/>
            <w:vertAlign w:val="subscript"/>
          </w:rPr>
          <m:t>,</m:t>
        </m:r>
      </m:oMath>
      <w:r>
        <w:rPr>
          <w:rFonts w:ascii="Times New Roman" w:hAnsi="Times New Roman" w:cs="Times New Roman"/>
          <w:sz w:val="24"/>
          <w:szCs w:val="24"/>
          <w:vertAlign w:val="subscript"/>
        </w:rPr>
        <w:t xml:space="preserve"> </w:t>
      </w:r>
      <m:oMath>
        <m:r>
          <m:rPr>
            <m:sty m:val="p"/>
          </m:rPr>
          <w:rPr>
            <w:rFonts w:ascii="Cambria Math" w:eastAsiaTheme="minorEastAsia" w:hAnsi="Cambria Math" w:cs="Times New Roman"/>
            <w:sz w:val="24"/>
            <w:szCs w:val="24"/>
            <w:vertAlign w:val="subscript"/>
          </w:rPr>
          <m:t>Ξ</m:t>
        </m:r>
      </m:oMath>
      <w:r>
        <w:rPr>
          <w:rFonts w:ascii="Times New Roman" w:eastAsiaTheme="minorEastAsia" w:hAnsi="Times New Roman" w:cs="Times New Roman"/>
          <w:sz w:val="24"/>
          <w:szCs w:val="24"/>
          <w:vertAlign w:val="subscript"/>
        </w:rPr>
        <w:t>,</w:t>
      </w:r>
      <m:oMath>
        <m:r>
          <m:rPr>
            <m:sty m:val="p"/>
          </m:rPr>
          <w:rPr>
            <w:rFonts w:ascii="Cambria Math" w:eastAsiaTheme="minorEastAsia" w:hAnsi="Cambria Math" w:cs="Times New Roman"/>
            <w:sz w:val="24"/>
            <w:szCs w:val="24"/>
            <w:vertAlign w:val="subscript"/>
          </w:rPr>
          <m:t>Ω</m:t>
        </m:r>
      </m:oMath>
      <w:r>
        <w:rPr>
          <w:rFonts w:ascii="Times New Roman" w:hAnsi="Times New Roman" w:cs="Times New Roman"/>
          <w:sz w:val="24"/>
          <w:szCs w:val="24"/>
          <w:vertAlign w:val="subscript"/>
        </w:rPr>
        <w:t xml:space="preserve"> . </w:t>
      </w:r>
      <w:r>
        <w:rPr>
          <w:rFonts w:ascii="Times New Roman" w:hAnsi="Times New Roman" w:cs="Times New Roman"/>
          <w:sz w:val="24"/>
          <w:szCs w:val="24"/>
        </w:rPr>
        <w:t>Указаны только статистические погрешности</w:t>
      </w:r>
    </w:p>
    <w:p w14:paraId="48FD2BD6"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Результаты: </w:t>
      </w:r>
    </w:p>
    <w:p w14:paraId="33879778" w14:textId="77777777" w:rsidR="00471F99" w:rsidRDefault="000B5B30">
      <w:pPr>
        <w:widowControl w:val="0"/>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Из зависимости средней поперечной энергии &lt;dE</w:t>
      </w:r>
      <w:r>
        <w:rPr>
          <w:rFonts w:ascii="Cambria Math" w:eastAsia="Calibri" w:hAnsi="Cambria Math" w:cs="Cambria Math"/>
          <w:sz w:val="24"/>
          <w:szCs w:val="24"/>
        </w:rPr>
        <w:t>⊥</w:t>
      </w:r>
      <w:r>
        <w:rPr>
          <w:rFonts w:ascii="Times New Roman" w:eastAsia="Calibri" w:hAnsi="Times New Roman" w:cs="Times New Roman"/>
          <w:sz w:val="24"/>
          <w:szCs w:val="24"/>
        </w:rPr>
        <w:t>/dy&gt; от √S</w:t>
      </w:r>
      <w:r>
        <w:rPr>
          <w:rFonts w:ascii="Times New Roman" w:eastAsia="Calibri" w:hAnsi="Times New Roman" w:cs="Times New Roman"/>
          <w:sz w:val="24"/>
          <w:szCs w:val="24"/>
          <w:vertAlign w:val="subscript"/>
        </w:rPr>
        <w:t>NN</w:t>
      </w:r>
      <w:r>
        <w:rPr>
          <w:rFonts w:ascii="Times New Roman" w:eastAsia="Calibri" w:hAnsi="Times New Roman" w:cs="Times New Roman"/>
          <w:sz w:val="24"/>
          <w:szCs w:val="24"/>
        </w:rPr>
        <w:t xml:space="preserve"> (Рисунок 46) мы не наблюдаем относительного увеличения отношения выхода </w:t>
      </w:r>
      <m:oMath>
        <m:r>
          <w:rPr>
            <w:rFonts w:ascii="Cambria Math" w:eastAsia="Calibri" w:hAnsi="Cambria Math" w:cs="Times New Roman"/>
            <w:sz w:val="24"/>
            <w:szCs w:val="24"/>
          </w:rPr>
          <m:t>φ</m:t>
        </m:r>
      </m:oMath>
      <w:r>
        <w:rPr>
          <w:rFonts w:ascii="Times New Roman" w:eastAsia="Calibri" w:hAnsi="Times New Roman" w:cs="Times New Roman"/>
          <w:sz w:val="24"/>
          <w:szCs w:val="24"/>
        </w:rPr>
        <w:t>-мезонов к странным и мультистранным частицам, что не подверждает предсказаний работы [116].</w:t>
      </w:r>
    </w:p>
    <w:p w14:paraId="73CAB18E" w14:textId="77777777" w:rsidR="00471F99" w:rsidRDefault="000B5B30">
      <w:pPr>
        <w:widowControl w:val="0"/>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Поведение множественности и средней поперечной энергии &lt;dE</w:t>
      </w:r>
      <w:r>
        <w:rPr>
          <w:rFonts w:ascii="Cambria Math" w:eastAsia="Calibri" w:hAnsi="Cambria Math" w:cs="Cambria Math"/>
          <w:sz w:val="24"/>
          <w:szCs w:val="24"/>
        </w:rPr>
        <w:t>⊥</w:t>
      </w:r>
      <w:r>
        <w:rPr>
          <w:rFonts w:ascii="Times New Roman" w:eastAsia="Calibri" w:hAnsi="Times New Roman" w:cs="Times New Roman"/>
          <w:sz w:val="24"/>
          <w:szCs w:val="24"/>
        </w:rPr>
        <w:t>/dy&gt; в зависимости от  √s</w:t>
      </w:r>
      <w:r>
        <w:rPr>
          <w:rFonts w:ascii="Times New Roman" w:eastAsia="Calibri" w:hAnsi="Times New Roman" w:cs="Times New Roman"/>
          <w:sz w:val="24"/>
          <w:szCs w:val="24"/>
          <w:vertAlign w:val="subscript"/>
        </w:rPr>
        <w:t>NN</w:t>
      </w:r>
      <w:r>
        <w:rPr>
          <w:rFonts w:ascii="Times New Roman" w:eastAsia="Calibri" w:hAnsi="Times New Roman" w:cs="Times New Roman"/>
          <w:sz w:val="24"/>
          <w:szCs w:val="24"/>
        </w:rPr>
        <w:t xml:space="preserve"> имеет схожие (близкие) степенные показатели.</w:t>
      </w:r>
    </w:p>
    <w:p w14:paraId="420A820E" w14:textId="77777777" w:rsidR="00471F99" w:rsidRDefault="000B5B30">
      <w:pPr>
        <w:widowControl w:val="0"/>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Отношения средних поперечных энергий &lt;dE</w:t>
      </w:r>
      <w:r>
        <w:rPr>
          <w:rFonts w:ascii="Cambria Math" w:eastAsia="Calibri" w:hAnsi="Cambria Math" w:cs="Cambria Math"/>
          <w:sz w:val="24"/>
          <w:szCs w:val="24"/>
        </w:rPr>
        <w:t>⊥</w:t>
      </w:r>
      <w:r>
        <w:rPr>
          <w:rFonts w:ascii="Times New Roman" w:eastAsia="Calibri" w:hAnsi="Times New Roman" w:cs="Times New Roman"/>
          <w:sz w:val="24"/>
          <w:szCs w:val="24"/>
        </w:rPr>
        <w:t>/dy&gt; φ-мезонов к величинам  &lt;dE</w:t>
      </w:r>
      <w:r>
        <w:rPr>
          <w:rFonts w:ascii="Cambria Math" w:eastAsia="Calibri" w:hAnsi="Cambria Math" w:cs="Cambria Math"/>
          <w:sz w:val="24"/>
          <w:szCs w:val="24"/>
        </w:rPr>
        <w:t>⊥</w:t>
      </w:r>
      <w:r>
        <w:rPr>
          <w:rFonts w:ascii="Times New Roman" w:eastAsia="Calibri" w:hAnsi="Times New Roman" w:cs="Times New Roman"/>
          <w:sz w:val="24"/>
          <w:szCs w:val="24"/>
        </w:rPr>
        <w:t xml:space="preserve">/dy&gt; для других странных адронов, как обнаружено, имеют некоторые постоянные значения при </w:t>
      </w:r>
      <w:r>
        <w:rPr>
          <w:rFonts w:ascii="Times New Roman" w:eastAsia="Calibri" w:hAnsi="Times New Roman" w:cs="Times New Roman"/>
          <w:sz w:val="24"/>
          <w:szCs w:val="24"/>
        </w:rPr>
        <w:lastRenderedPageBreak/>
        <w:t>различных энергиях столкновения---  в исследованном диапазоне энергий столкновения от  39  ГэВ до 5.02 ТэВ (см. Рисунок 47).</w:t>
      </w:r>
    </w:p>
    <w:p w14:paraId="282C3B76" w14:textId="77777777" w:rsidR="00471F99" w:rsidRDefault="000B5B30">
      <w:pPr>
        <w:widowControl w:val="0"/>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Первые результаты по долям плотности поперечной энергии dE</w:t>
      </w:r>
      <w:r>
        <w:rPr>
          <w:rFonts w:ascii="Cambria Math" w:eastAsia="Gungsuh" w:hAnsi="Cambria Math" w:cs="Cambria Math"/>
          <w:sz w:val="24"/>
          <w:szCs w:val="24"/>
          <w:vertAlign w:val="subscript"/>
        </w:rPr>
        <w:t>⊥</w:t>
      </w:r>
      <w:r>
        <w:rPr>
          <w:rFonts w:ascii="Times New Roman" w:eastAsia="Calibri" w:hAnsi="Times New Roman" w:cs="Times New Roman"/>
          <w:sz w:val="24"/>
          <w:szCs w:val="24"/>
        </w:rPr>
        <w:t xml:space="preserve">/dy </w:t>
      </w:r>
      <w:r>
        <w:rPr>
          <w:rFonts w:ascii="Times New Roman" w:eastAsia="Gungsuh" w:hAnsi="Times New Roman" w:cs="Times New Roman"/>
          <w:sz w:val="24"/>
          <w:szCs w:val="24"/>
        </w:rPr>
        <w:t>для частиц</w:t>
      </w:r>
      <w:r>
        <w:rPr>
          <w:rFonts w:ascii="Times New Roman" w:eastAsia="Calibri" w:hAnsi="Times New Roman" w:cs="Times New Roman"/>
          <w:sz w:val="24"/>
          <w:szCs w:val="24"/>
        </w:rPr>
        <w:t xml:space="preserve">, содержащих один, два или три странных кварка были представлены в докладе на конференции </w:t>
      </w:r>
      <w:r>
        <w:rPr>
          <w:rFonts w:ascii="Times New Roman" w:eastAsia="Calibri" w:hAnsi="Times New Roman" w:cs="Times New Roman"/>
          <w:sz w:val="24"/>
          <w:szCs w:val="24"/>
          <w:lang w:val="en-US"/>
        </w:rPr>
        <w:t>ICPPA</w:t>
      </w:r>
      <w:r>
        <w:rPr>
          <w:rFonts w:ascii="Times New Roman" w:eastAsia="Calibri" w:hAnsi="Times New Roman" w:cs="Times New Roman"/>
          <w:sz w:val="24"/>
          <w:szCs w:val="24"/>
        </w:rPr>
        <w:t>-2024 [129].</w:t>
      </w:r>
    </w:p>
    <w:p w14:paraId="43F1F8AE" w14:textId="77777777" w:rsidR="00471F99" w:rsidRDefault="000B5B30">
      <w:pPr>
        <w:pStyle w:val="10"/>
        <w:spacing w:line="360" w:lineRule="auto"/>
        <w:ind w:firstLine="709"/>
        <w:rPr>
          <w:rFonts w:ascii="Times New Roman" w:hAnsi="Times New Roman" w:cs="Times New Roman"/>
          <w:sz w:val="24"/>
          <w:szCs w:val="24"/>
        </w:rPr>
      </w:pPr>
      <w:r>
        <w:rPr>
          <w:rFonts w:ascii="Times New Roman" w:hAnsi="Times New Roman" w:cs="Times New Roman"/>
          <w:sz w:val="24"/>
          <w:szCs w:val="24"/>
        </w:rPr>
        <w:t>Выводы</w:t>
      </w:r>
      <w:r>
        <w:rPr>
          <w:rFonts w:ascii="Times New Roman" w:hAnsi="Times New Roman" w:cs="Times New Roman"/>
          <w:sz w:val="24"/>
          <w:szCs w:val="24"/>
          <w:lang w:val="ru-RU"/>
        </w:rPr>
        <w:t>:</w:t>
      </w:r>
    </w:p>
    <w:p w14:paraId="34DE0ABF"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вычислили значения средней поперечной энергии частиц, обладающих странностью (Λ+</w:t>
      </w:r>
      <m:oMath>
        <m:bar>
          <m:barPr>
            <m:ctrlPr>
              <w:rPr>
                <w:rFonts w:ascii="Cambria Math" w:hAnsi="Cambria Math" w:cs="Times New Roman"/>
                <w:sz w:val="24"/>
                <w:szCs w:val="24"/>
              </w:rPr>
            </m:ctrlPr>
          </m:barPr>
          <m:e>
            <m:r>
              <w:rPr>
                <w:rFonts w:ascii="Cambria Math" w:hAnsi="Cambria Math" w:cs="Times New Roman"/>
                <w:sz w:val="24"/>
                <w:szCs w:val="24"/>
              </w:rPr>
              <m:t>Λ</m:t>
            </m:r>
          </m:e>
        </m:bar>
      </m:oMath>
      <w:r>
        <w:rPr>
          <w:rFonts w:ascii="Times New Roman" w:hAnsi="Times New Roman" w:cs="Times New Roman"/>
          <w:sz w:val="24"/>
          <w:szCs w:val="24"/>
        </w:rPr>
        <w:t xml:space="preserve">, </w:t>
      </w:r>
      <m:oMath>
        <m:r>
          <w:rPr>
            <w:rFonts w:ascii="Cambria Math" w:hAnsi="Cambria Math" w:cs="Times New Roman"/>
            <w:sz w:val="24"/>
            <w:szCs w:val="24"/>
          </w:rPr>
          <m:t>φ</m:t>
        </m:r>
      </m:oMath>
      <w:r>
        <w:rPr>
          <w:rFonts w:ascii="Times New Roman" w:hAnsi="Times New Roman" w:cs="Times New Roman"/>
          <w:sz w:val="24"/>
          <w:szCs w:val="24"/>
        </w:rPr>
        <w:t xml:space="preserve">, </w:t>
      </w:r>
      <m:oMath>
        <m:r>
          <w:rPr>
            <w:rFonts w:ascii="Cambria Math" w:hAnsi="Cambria Math" w:cs="Times New Roman"/>
            <w:sz w:val="24"/>
            <w:szCs w:val="24"/>
          </w:rPr>
          <m:t xml:space="preserve"> K</m:t>
        </m:r>
        <m:r>
          <m:rPr>
            <m:sty m:val="p"/>
          </m:rPr>
          <w:rPr>
            <w:rFonts w:ascii="Cambria Math" w:hAnsi="Cambria Math" w:cs="Times New Roman"/>
            <w:sz w:val="24"/>
            <w:szCs w:val="24"/>
          </w:rPr>
          <m:t>0</m:t>
        </m:r>
        <m:r>
          <m:rPr>
            <m:sty m:val="p"/>
          </m:rPr>
          <w:rPr>
            <w:rFonts w:ascii="Cambria Math" w:hAnsi="Cambria Math" w:cs="Times New Roman"/>
            <w:sz w:val="24"/>
            <w:szCs w:val="24"/>
            <w:lang w:val="en-US"/>
          </w:rPr>
          <m:t>s</m:t>
        </m:r>
      </m:oMath>
      <w:r>
        <w:rPr>
          <w:rFonts w:ascii="Times New Roman" w:hAnsi="Times New Roman" w:cs="Times New Roman"/>
          <w:sz w:val="24"/>
          <w:szCs w:val="24"/>
        </w:rPr>
        <w:t xml:space="preserve">, </w:t>
      </w:r>
      <m:oMath>
        <m:sSup>
          <m:sSupPr>
            <m:ctrlPr>
              <w:rPr>
                <w:rFonts w:ascii="Cambria Math" w:hAnsi="Cambria Math" w:cs="Times New Roman"/>
                <w:sz w:val="24"/>
                <w:szCs w:val="24"/>
              </w:rPr>
            </m:ctrlPr>
          </m:sSupPr>
          <m:e>
            <m:r>
              <w:rPr>
                <w:rFonts w:ascii="Cambria Math" w:hAnsi="Cambria Math" w:cs="Times New Roman"/>
                <w:sz w:val="24"/>
                <w:szCs w:val="24"/>
              </w:rPr>
              <m:t>Ξ</m:t>
            </m:r>
          </m:e>
          <m:sup>
            <m:r>
              <w:rPr>
                <w:rFonts w:ascii="Cambria Math" w:hAnsi="Cambria Math" w:cs="Times New Roman"/>
                <w:sz w:val="24"/>
                <w:szCs w:val="24"/>
              </w:rPr>
              <m:t>-</m:t>
            </m:r>
          </m:sup>
        </m:sSup>
      </m:oMath>
      <w:r>
        <w:rPr>
          <w:rFonts w:ascii="Times New Roman" w:hAnsi="Times New Roman" w:cs="Times New Roman"/>
          <w:sz w:val="24"/>
          <w:szCs w:val="24"/>
        </w:rPr>
        <w:t>+</w:t>
      </w:r>
      <m:oMath>
        <m:sSup>
          <m:sSupPr>
            <m:ctrlPr>
              <w:rPr>
                <w:rFonts w:ascii="Cambria Math" w:hAnsi="Cambria Math" w:cs="Times New Roman"/>
                <w:sz w:val="24"/>
                <w:szCs w:val="24"/>
              </w:rPr>
            </m:ctrlPr>
          </m:sSupPr>
          <m:e>
            <m:bar>
              <m:barPr>
                <m:ctrlPr>
                  <w:rPr>
                    <w:rFonts w:ascii="Cambria Math" w:hAnsi="Cambria Math" w:cs="Times New Roman"/>
                    <w:sz w:val="24"/>
                    <w:szCs w:val="24"/>
                  </w:rPr>
                </m:ctrlPr>
              </m:barPr>
              <m:e>
                <m:r>
                  <w:rPr>
                    <w:rFonts w:ascii="Cambria Math" w:hAnsi="Cambria Math" w:cs="Times New Roman"/>
                    <w:sz w:val="24"/>
                    <w:szCs w:val="24"/>
                  </w:rPr>
                  <m:t>Ξ</m:t>
                </m:r>
              </m:e>
            </m:bar>
          </m:e>
          <m:sup>
            <m:r>
              <w:rPr>
                <w:rFonts w:ascii="Cambria Math" w:hAnsi="Cambria Math" w:cs="Times New Roman"/>
                <w:sz w:val="24"/>
                <w:szCs w:val="24"/>
              </w:rPr>
              <m:t>+</m:t>
            </m:r>
          </m:sup>
        </m:sSup>
      </m:oMath>
      <w:r>
        <w:rPr>
          <w:rFonts w:ascii="Times New Roman" w:hAnsi="Times New Roman" w:cs="Times New Roman"/>
          <w:sz w:val="24"/>
          <w:szCs w:val="24"/>
        </w:rPr>
        <w:t xml:space="preserve">, </w:t>
      </w:r>
      <m:oMath>
        <m:sSup>
          <m:sSupPr>
            <m:ctrlPr>
              <w:rPr>
                <w:rFonts w:ascii="Cambria Math" w:hAnsi="Cambria Math" w:cs="Times New Roman"/>
                <w:sz w:val="24"/>
                <w:szCs w:val="24"/>
              </w:rPr>
            </m:ctrlPr>
          </m:sSupPr>
          <m:e>
            <m:r>
              <w:rPr>
                <w:rFonts w:ascii="Cambria Math" w:hAnsi="Cambria Math" w:cs="Times New Roman"/>
                <w:sz w:val="24"/>
                <w:szCs w:val="24"/>
              </w:rPr>
              <m:t>Ω</m:t>
            </m:r>
          </m:e>
          <m:sup>
            <m:r>
              <w:rPr>
                <w:rFonts w:ascii="Cambria Math" w:hAnsi="Cambria Math" w:cs="Times New Roman"/>
                <w:sz w:val="24"/>
                <w:szCs w:val="24"/>
              </w:rPr>
              <m:t>-</m:t>
            </m:r>
          </m:sup>
        </m:sSup>
      </m:oMath>
      <w:r>
        <w:rPr>
          <w:rFonts w:ascii="Times New Roman" w:hAnsi="Times New Roman" w:cs="Times New Roman"/>
          <w:sz w:val="24"/>
          <w:szCs w:val="24"/>
        </w:rPr>
        <w:t>+</w:t>
      </w:r>
      <m:oMath>
        <m:sSup>
          <m:sSupPr>
            <m:ctrlPr>
              <w:rPr>
                <w:rFonts w:ascii="Cambria Math" w:hAnsi="Cambria Math" w:cs="Times New Roman"/>
                <w:sz w:val="24"/>
                <w:szCs w:val="24"/>
              </w:rPr>
            </m:ctrlPr>
          </m:sSupPr>
          <m:e>
            <m:r>
              <w:rPr>
                <w:rFonts w:ascii="Cambria Math" w:hAnsi="Cambria Math" w:cs="Times New Roman"/>
                <w:sz w:val="24"/>
                <w:szCs w:val="24"/>
              </w:rPr>
              <m:t>Ω</m:t>
            </m:r>
          </m:e>
          <m:sup>
            <m:r>
              <w:rPr>
                <w:rFonts w:ascii="Cambria Math" w:hAnsi="Cambria Math" w:cs="Times New Roman"/>
                <w:sz w:val="24"/>
                <w:szCs w:val="24"/>
              </w:rPr>
              <m:t>+</m:t>
            </m:r>
          </m:sup>
        </m:sSup>
      </m:oMath>
      <w:r>
        <w:rPr>
          <w:rFonts w:ascii="Times New Roman" w:hAnsi="Times New Roman" w:cs="Times New Roman"/>
          <w:sz w:val="24"/>
          <w:szCs w:val="24"/>
        </w:rPr>
        <w:t xml:space="preserve">), рождаемых в самых центральных столкновениях (0-5%) тяжелых ионов для энергий 39, 200 и 2760 GeV. Для расчетов использовались доступные экспериментальные данные по множественности и спектрам поперечного импульса ([124-128]). (Мы аппроксимировали спектры функцией Леви и экстраполировали в область низких и высоких pt для получения среднего значения импульса). </w:t>
      </w:r>
    </w:p>
    <w:p w14:paraId="454F0B91"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Мы не наблюдаем повышенного выхода фи-мезона, обладающего скрытой странность, вопреки предсказаниям [116]. </w:t>
      </w:r>
    </w:p>
    <w:p w14:paraId="047B8CC6"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заметили, что функции, описывающие поведение средней поперечной энергии и множественности имеют схожие степенные показатели.</w:t>
      </w:r>
    </w:p>
    <w:p w14:paraId="12D44C44"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Мы также рассмотрели отношения поперечных энергий для фи-мезона к поперечным энергиям остальных частиц. Было установлено, что эти отношения имеют некоторые правктически постоянные значения при различных энергиях столкновения.</w:t>
      </w:r>
    </w:p>
    <w:p w14:paraId="757E995A" w14:textId="77777777" w:rsidR="00471F99" w:rsidRDefault="000B5B30">
      <w:pPr>
        <w:spacing w:after="0" w:line="360" w:lineRule="auto"/>
        <w:rPr>
          <w:rFonts w:ascii="Times New Roman" w:eastAsia="Arial" w:hAnsi="Times New Roman" w:cs="Times New Roman"/>
          <w:sz w:val="24"/>
          <w:szCs w:val="24"/>
          <w:lang w:val="ru"/>
        </w:rPr>
      </w:pPr>
      <w:r>
        <w:rPr>
          <w:rFonts w:ascii="Times New Roman" w:eastAsia="Arial" w:hAnsi="Times New Roman" w:cs="Times New Roman"/>
          <w:sz w:val="24"/>
          <w:szCs w:val="24"/>
          <w:lang w:val="ru"/>
        </w:rPr>
        <w:tab/>
        <w:t>Планы на 2025 год:</w:t>
      </w:r>
    </w:p>
    <w:p w14:paraId="14CE0AEF" w14:textId="77777777" w:rsidR="00471F99" w:rsidRDefault="000B5B30">
      <w:pPr>
        <w:spacing w:after="0" w:line="360" w:lineRule="auto"/>
        <w:ind w:firstLine="709"/>
        <w:rPr>
          <w:rFonts w:ascii="Times New Roman" w:hAnsi="Times New Roman" w:cs="Times New Roman"/>
        </w:rPr>
      </w:pPr>
      <w:r>
        <w:rPr>
          <w:rFonts w:ascii="Times New Roman" w:hAnsi="Times New Roman" w:cs="Times New Roman"/>
          <w:sz w:val="24"/>
          <w:szCs w:val="24"/>
        </w:rPr>
        <w:t>Провести оценки систематических погрешностей и рассмотреть указанные зависимости в рамках тепловой и струнной моделей [130], [131].</w:t>
      </w:r>
    </w:p>
    <w:p w14:paraId="3F862267"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20" w:name="_Toc184662564"/>
      <w:r>
        <w:rPr>
          <w:rFonts w:ascii="Times New Roman" w:eastAsia="Times New Roman" w:hAnsi="Times New Roman" w:cs="Times New Roman"/>
          <w:b/>
          <w:color w:val="auto"/>
          <w:sz w:val="24"/>
          <w:szCs w:val="24"/>
          <w:lang w:eastAsia="ru-RU"/>
        </w:rPr>
        <w:t>2.2</w:t>
      </w:r>
      <w:r>
        <w:rPr>
          <w:rFonts w:ascii="Times New Roman" w:eastAsia="Times New Roman" w:hAnsi="Times New Roman" w:cs="Times New Roman"/>
          <w:b/>
          <w:color w:val="auto"/>
          <w:sz w:val="24"/>
          <w:szCs w:val="24"/>
          <w:lang w:eastAsia="ru-RU"/>
        </w:rPr>
        <w:tab/>
        <w:t>Сравнение результатов для разных методов определения центральности. Оценка влияния выбора методики отбора центральности столкновений на кумулянты</w:t>
      </w:r>
      <w:bookmarkEnd w:id="20"/>
    </w:p>
    <w:p w14:paraId="17E2B05F"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Проблема в симмулировании отклика калориметра, обнаруженная нами в 2023 году, заключалась в потере энергии тяжелых фрагментов налетающего ядра адроным калориметром в некоторых столкновениях при моделировании столкновений в среде GEANT4. Это хорошо может быть проиллюстрировано зависимостью энергии отклика калориметра от прицельного параметра столкновения в модели EPOS 1.99[132] </w:t>
      </w:r>
      <w:r>
        <w:rPr>
          <w:rFonts w:ascii="Times New Roman" w:hAnsi="Times New Roman" w:cs="Times New Roman"/>
          <w:sz w:val="24"/>
          <w:szCs w:val="24"/>
          <w:lang w:val="ru-RU"/>
        </w:rPr>
        <w:t>(р</w:t>
      </w:r>
      <w:r>
        <w:rPr>
          <w:rFonts w:ascii="Times New Roman" w:hAnsi="Times New Roman" w:cs="Times New Roman"/>
          <w:sz w:val="24"/>
          <w:szCs w:val="24"/>
        </w:rPr>
        <w:t>ис</w:t>
      </w:r>
      <w:r>
        <w:rPr>
          <w:rFonts w:ascii="Times New Roman" w:hAnsi="Times New Roman" w:cs="Times New Roman"/>
          <w:sz w:val="24"/>
          <w:szCs w:val="24"/>
          <w:lang w:val="ru-RU"/>
        </w:rPr>
        <w:t>.</w:t>
      </w:r>
      <w:r>
        <w:rPr>
          <w:rFonts w:ascii="Times New Roman" w:hAnsi="Times New Roman" w:cs="Times New Roman"/>
          <w:sz w:val="24"/>
          <w:szCs w:val="24"/>
        </w:rPr>
        <w:t xml:space="preserve"> 48 слева</w:t>
      </w:r>
      <w:r>
        <w:rPr>
          <w:rFonts w:ascii="Times New Roman" w:hAnsi="Times New Roman" w:cs="Times New Roman"/>
          <w:sz w:val="24"/>
          <w:szCs w:val="24"/>
          <w:lang w:val="ru-RU"/>
        </w:rPr>
        <w:t>)</w:t>
      </w:r>
      <w:r>
        <w:rPr>
          <w:rFonts w:ascii="Times New Roman" w:hAnsi="Times New Roman" w:cs="Times New Roman"/>
          <w:sz w:val="24"/>
          <w:szCs w:val="24"/>
        </w:rPr>
        <w:t>. Уходящий вниз шлейф от основного облака - это периферийные события с потерянной энергией тяжелых фрагментов адронным калориметром.</w:t>
      </w:r>
    </w:p>
    <w:p w14:paraId="6E94F604" w14:textId="77777777" w:rsidR="00471F99" w:rsidRDefault="00471F99">
      <w:pPr>
        <w:rPr>
          <w:lang w:val="ru" w:eastAsia="ru-RU"/>
        </w:rPr>
      </w:pPr>
    </w:p>
    <w:p w14:paraId="63AED88F" w14:textId="77777777" w:rsidR="00471F99" w:rsidRDefault="000B5B30">
      <w:pPr>
        <w:spacing w:before="120" w:after="0" w:line="240" w:lineRule="auto"/>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63243B9B" wp14:editId="000F8E17">
                <wp:extent cx="2783699" cy="2347913"/>
                <wp:effectExtent l="0" t="0" r="0" b="0"/>
                <wp:docPr id="118" name="image2.png"/>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235"/>
                        <a:stretch/>
                      </pic:blipFill>
                      <pic:spPr bwMode="auto">
                        <a:xfrm>
                          <a:off x="0" y="0"/>
                          <a:ext cx="2783699" cy="2347913"/>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219.19pt;height:184.88pt;mso-wrap-distance-left:0.00pt;mso-wrap-distance-top:0.00pt;mso-wrap-distance-right:0.00pt;mso-wrap-distance-bottom:0.00pt;">
                <v:path textboxrect="0,0,0,0"/>
                <v:imagedata r:id="rId236" o:title=""/>
              </v:shape>
            </w:pict>
          </mc:Fallback>
        </mc:AlternateContent>
      </w:r>
      <w:r>
        <w:rPr>
          <w:rFonts w:ascii="Times New Roman" w:hAnsi="Times New Roman" w:cs="Times New Roman"/>
          <w:noProof/>
          <w:sz w:val="24"/>
          <w:szCs w:val="24"/>
          <w:lang w:val="en-US"/>
        </w:rPr>
        <mc:AlternateContent>
          <mc:Choice Requires="wpg">
            <w:drawing>
              <wp:inline distT="0" distB="0" distL="0" distR="0" wp14:anchorId="6FCAC798" wp14:editId="5157F7BF">
                <wp:extent cx="2784523" cy="2314524"/>
                <wp:effectExtent l="0" t="0" r="0" b="0"/>
                <wp:docPr id="119" name="image9.png"/>
                <wp:cNvGraphicFramePr/>
                <a:graphic xmlns:a="http://schemas.openxmlformats.org/drawingml/2006/main">
                  <a:graphicData uri="http://schemas.openxmlformats.org/drawingml/2006/picture">
                    <pic:pic xmlns:pic="http://schemas.openxmlformats.org/drawingml/2006/picture">
                      <pic:nvPicPr>
                        <pic:cNvPr id="0" name="image9.png"/>
                        <pic:cNvPicPr/>
                      </pic:nvPicPr>
                      <pic:blipFill>
                        <a:blip r:embed="rId237"/>
                        <a:stretch/>
                      </pic:blipFill>
                      <pic:spPr bwMode="auto">
                        <a:xfrm>
                          <a:off x="0" y="0"/>
                          <a:ext cx="2784523" cy="2314524"/>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219.25pt;height:182.25pt;mso-wrap-distance-left:0.00pt;mso-wrap-distance-top:0.00pt;mso-wrap-distance-right:0.00pt;mso-wrap-distance-bottom:0.00pt;">
                <v:path textboxrect="0,0,0,0"/>
                <v:imagedata r:id="rId238" o:title=""/>
              </v:shape>
            </w:pict>
          </mc:Fallback>
        </mc:AlternateContent>
      </w:r>
    </w:p>
    <w:p w14:paraId="45B6CF60" w14:textId="77777777" w:rsidR="00471F99" w:rsidRDefault="000B5B30">
      <w:pPr>
        <w:spacing w:before="120"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48 – Зависимость измеренной энергии адронным калориметром PSD от прицельного параметра b (fm) в столкновениях ядер свинца при импульсе налетающего ядра 30A GeV/c в модели EPOS 1.99 слева и DCM-QGSM справа. Установка NA61/SHINE симмулирована в среде GEANT4</w:t>
      </w:r>
    </w:p>
    <w:p w14:paraId="113E5F28" w14:textId="77777777" w:rsidR="00471F99" w:rsidRDefault="000B5B30">
      <w:pPr>
        <w:pStyle w:val="10"/>
        <w:spacing w:before="12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Во-первых, было проверено, что эффект не зависит от специфичной модели EPOS 1.99 и результаты были повторены используя генератор DCM-QGSM</w:t>
      </w:r>
      <w:r>
        <w:rPr>
          <w:rFonts w:ascii="Times New Roman" w:hAnsi="Times New Roman" w:cs="Times New Roman"/>
          <w:sz w:val="24"/>
          <w:szCs w:val="24"/>
          <w:lang w:val="ru-RU"/>
        </w:rPr>
        <w:t>[133]</w:t>
      </w:r>
      <w:r>
        <w:rPr>
          <w:rFonts w:ascii="Times New Roman" w:hAnsi="Times New Roman" w:cs="Times New Roman"/>
          <w:sz w:val="24"/>
          <w:szCs w:val="24"/>
        </w:rPr>
        <w:t>. Потом совместно с экспертами из коллаборации GEANT4 были проверены физические процессы непосредственно запрограммированные в среде GEANT4 для симулирования взаимодействия тяжелых и нестабильных фрагментов ядер с веществом. В результате был предпринят тест, когда из среды симулирования детектора NA61/SHINE были убраны все элементы, включая воздух и заполняющий часть пути фрагментов гелий, за исключением калориметра, который показал, что эффект исчезает. Т.е. в результате исследования было обнаружено что по мере прохождения через экспериментальную установку (воздух, гелий и один сцинтиллятор) тяжелые фрагменты имеют не просто взаимодействовать с веществом, а уносить в этом взаимодейтсвии значительную часть своей энергии за пределы аксептанса калориметра. Важным для понимая проходящих процессов является то, результирующий трансфер событий из периферийных в центральные по энергии в калориметре зависит целиком от процесса фрагментации ядер пучка на мишени, что демонстрируется разным эффектом</w:t>
      </w:r>
      <w:r>
        <w:rPr>
          <w:rFonts w:ascii="Times New Roman" w:hAnsi="Times New Roman" w:cs="Times New Roman"/>
          <w:sz w:val="24"/>
          <w:szCs w:val="24"/>
          <w:lang w:val="ru-RU"/>
        </w:rPr>
        <w:t>,</w:t>
      </w:r>
      <w:r>
        <w:rPr>
          <w:rFonts w:ascii="Times New Roman" w:hAnsi="Times New Roman" w:cs="Times New Roman"/>
          <w:sz w:val="24"/>
          <w:szCs w:val="24"/>
        </w:rPr>
        <w:t xml:space="preserve"> наблюдаемым в моделях DCM-QGSM и EPOS 1.99, и что часть недетектируемой энергии калориметром в этом случае так велика.</w:t>
      </w:r>
    </w:p>
    <w:p w14:paraId="20D54DBC"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21" w:name="_Toc184662565"/>
      <w:r>
        <w:rPr>
          <w:rFonts w:ascii="Times New Roman" w:eastAsia="Times New Roman" w:hAnsi="Times New Roman" w:cs="Times New Roman"/>
          <w:b/>
          <w:color w:val="auto"/>
          <w:sz w:val="24"/>
          <w:szCs w:val="24"/>
          <w:lang w:eastAsia="ru-RU"/>
        </w:rPr>
        <w:t>2.3 Сравнение результатов симуляций с использованием моделей EPOS 1.99 и FTFP с экспериментальными данными NA61/SHINE</w:t>
      </w:r>
      <w:bookmarkEnd w:id="21"/>
      <w:r>
        <w:rPr>
          <w:rFonts w:ascii="Times New Roman" w:eastAsia="Times New Roman" w:hAnsi="Times New Roman" w:cs="Times New Roman"/>
          <w:b/>
          <w:color w:val="auto"/>
          <w:sz w:val="24"/>
          <w:szCs w:val="24"/>
          <w:lang w:eastAsia="ru-RU"/>
        </w:rPr>
        <w:t xml:space="preserve"> </w:t>
      </w:r>
    </w:p>
    <w:p w14:paraId="3213F4B9"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С учетом прогресса в выполнении предыдущего пункта, было выполнено сравнение результатов симуляций с экспериментальными данными NA61/SHINE в области больших быстрот в столкновениях ядер свинца с импульсом 13А и 30А ГэВ/c.</w:t>
      </w:r>
    </w:p>
    <w:p w14:paraId="42A0255D"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Важное замечание. Ниже будут представлены сравнение данных полученных коллаборацией NA61/SHINE c вычислениям произведенными в двух разных моделях EPOS 1.99 с и FTFP[134] включенными в симуляционную GEANT4 цепочку эксперимента. И если EPOS 1.99 - это независимая модель и входными данными в GEANT4 является список частиц с их кинематическими харрактеристиками - результаты столкновения, то FTFP - это встроенная в GEANT4 физическая модель, т.е. вычисление столкновения происходит непосредственно внутри симуляционной цепочки, поэтому входными параметрами для GEANT4 являются не результаты столкновения, а первоначальный пучков свинца. Это накладывает определенные трудности по, например, отделению столкновений Pb+Pb от иных, который так же могут происходить. </w:t>
      </w:r>
    </w:p>
    <w:p w14:paraId="14C6378E"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Стоит так же отметить, что хотя мы везде пишем GEANT4, в действительно в симуляционную цепочку NA61/SHINE входит не только реконструирование взаимодейтствия излучения с веществом по средствам пакета GEANT4, но и симулирование работы считывающей электроники, которая, как например в случае адронного калориметра PSD, так же вносит вклад в разрешающую способность измерения энергии. </w:t>
      </w:r>
    </w:p>
    <w:p w14:paraId="134E031A"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рисунке </w:t>
      </w:r>
      <w:r>
        <w:rPr>
          <w:rFonts w:ascii="Times New Roman" w:hAnsi="Times New Roman" w:cs="Times New Roman"/>
          <w:sz w:val="24"/>
          <w:szCs w:val="24"/>
          <w:lang w:val="ru-RU"/>
        </w:rPr>
        <w:t>49</w:t>
      </w:r>
      <w:r>
        <w:rPr>
          <w:rFonts w:ascii="Times New Roman" w:hAnsi="Times New Roman" w:cs="Times New Roman"/>
          <w:sz w:val="24"/>
          <w:szCs w:val="24"/>
        </w:rPr>
        <w:t xml:space="preserve"> представлено сравнение отклика адронного калориметра нуля в min.bias столкновениях ядер свинца при импульсе пучка 13А и 30А ГэВ/c c Монте-Карло моделями EPOS 1.99, с и FTFP. Результаты показывают существенное разногласие между моделями, как в центральной, так и в перийной части спектра. </w:t>
      </w:r>
    </w:p>
    <w:p w14:paraId="32D9BEFC" w14:textId="77777777" w:rsidR="00471F99" w:rsidRDefault="000B5B30">
      <w:pPr>
        <w:pStyle w:val="10"/>
        <w:spacing w:before="12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36C846A9" wp14:editId="3C4B86EE">
                <wp:extent cx="3067050" cy="2066925"/>
                <wp:effectExtent l="0" t="0" r="0" b="9525"/>
                <wp:docPr id="120" name="image7.png"/>
                <wp:cNvGraphicFramePr/>
                <a:graphic xmlns:a="http://schemas.openxmlformats.org/drawingml/2006/main">
                  <a:graphicData uri="http://schemas.openxmlformats.org/drawingml/2006/picture">
                    <pic:pic xmlns:pic="http://schemas.openxmlformats.org/drawingml/2006/picture">
                      <pic:nvPicPr>
                        <pic:cNvPr id="0" name="image7.png"/>
                        <pic:cNvPicPr/>
                      </pic:nvPicPr>
                      <pic:blipFill>
                        <a:blip r:embed="rId239"/>
                        <a:srcRect t="1" r="1474" b="2242"/>
                        <a:stretch/>
                      </pic:blipFill>
                      <pic:spPr bwMode="auto">
                        <a:xfrm>
                          <a:off x="0" y="0"/>
                          <a:ext cx="3077410" cy="2073907"/>
                        </a:xfrm>
                        <a:prstGeom prst="rect">
                          <a:avLst/>
                        </a:prstGeom>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241.50pt;height:162.75pt;mso-wrap-distance-left:0.00pt;mso-wrap-distance-top:0.00pt;mso-wrap-distance-right:0.00pt;mso-wrap-distance-bottom:0.00pt;" stroked="f">
                <v:path textboxrect="0,0,0,0"/>
                <v:imagedata r:id="rId240" o:title=""/>
              </v:shape>
            </w:pict>
          </mc:Fallback>
        </mc:AlternateContent>
      </w:r>
      <w:r>
        <w:rPr>
          <w:rFonts w:ascii="Times New Roman" w:hAnsi="Times New Roman" w:cs="Times New Roman"/>
          <w:noProof/>
          <w:sz w:val="24"/>
          <w:szCs w:val="24"/>
          <w:lang w:val="en-US"/>
        </w:rPr>
        <mc:AlternateContent>
          <mc:Choice Requires="wpg">
            <w:drawing>
              <wp:inline distT="0" distB="0" distL="0" distR="0" wp14:anchorId="38842184" wp14:editId="4006A29D">
                <wp:extent cx="2590800" cy="2028825"/>
                <wp:effectExtent l="0" t="0" r="0" b="9525"/>
                <wp:docPr id="121" name="image1.png"/>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241"/>
                        <a:stretch/>
                      </pic:blipFill>
                      <pic:spPr bwMode="auto">
                        <a:xfrm>
                          <a:off x="0" y="0"/>
                          <a:ext cx="2591663" cy="2029501"/>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204.00pt;height:159.75pt;mso-wrap-distance-left:0.00pt;mso-wrap-distance-top:0.00pt;mso-wrap-distance-right:0.00pt;mso-wrap-distance-bottom:0.00pt;">
                <v:path textboxrect="0,0,0,0"/>
                <v:imagedata r:id="rId242" o:title=""/>
              </v:shape>
            </w:pict>
          </mc:Fallback>
        </mc:AlternateContent>
      </w:r>
    </w:p>
    <w:p w14:paraId="66808869" w14:textId="77777777" w:rsidR="00471F99" w:rsidRDefault="000B5B30">
      <w:pPr>
        <w:pStyle w:val="10"/>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49 </w:t>
      </w:r>
      <w:r>
        <w:rPr>
          <w:rFonts w:ascii="Times New Roman" w:hAnsi="Times New Roman" w:cs="Times New Roman"/>
          <w:sz w:val="24"/>
          <w:szCs w:val="24"/>
          <w:lang w:val="ru-RU"/>
        </w:rPr>
        <w:t>–</w:t>
      </w:r>
      <w:r>
        <w:rPr>
          <w:rFonts w:ascii="Times New Roman" w:hAnsi="Times New Roman" w:cs="Times New Roman"/>
          <w:sz w:val="24"/>
          <w:szCs w:val="24"/>
        </w:rPr>
        <w:t xml:space="preserve"> Отклик адронного калориметра PSD в min.bias столкновениях ядер свинца при импульсе пучка 13А ГэВ/c (сверху) и 30А ГэВ/c. Черная линия - экспериментальные данные, цветные точки - Монте-Карло модели EPOS 1.99, с и FTFP</w:t>
      </w:r>
    </w:p>
    <w:p w14:paraId="6BFE0D31" w14:textId="77777777" w:rsidR="00471F99" w:rsidRDefault="000B5B30">
      <w:pPr>
        <w:pStyle w:val="10"/>
        <w:spacing w:before="12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Во-первых, все три пика находятся левее </w:t>
      </w:r>
      <w:r>
        <w:rPr>
          <w:rFonts w:ascii="Times New Roman" w:hAnsi="Times New Roman" w:cs="Times New Roman"/>
          <w:sz w:val="24"/>
          <w:szCs w:val="24"/>
          <w:lang w:val="ru-RU"/>
        </w:rPr>
        <w:t>«</w:t>
      </w:r>
      <w:r>
        <w:rPr>
          <w:rFonts w:ascii="Times New Roman" w:hAnsi="Times New Roman" w:cs="Times New Roman"/>
          <w:sz w:val="24"/>
          <w:szCs w:val="24"/>
        </w:rPr>
        <w:t>энергии пучка</w:t>
      </w:r>
      <w:r>
        <w:rPr>
          <w:rFonts w:ascii="Times New Roman" w:hAnsi="Times New Roman" w:cs="Times New Roman"/>
          <w:sz w:val="24"/>
          <w:szCs w:val="24"/>
          <w:lang w:val="ru-RU"/>
        </w:rPr>
        <w:t>»</w:t>
      </w:r>
      <w:r>
        <w:rPr>
          <w:rFonts w:ascii="Times New Roman" w:hAnsi="Times New Roman" w:cs="Times New Roman"/>
          <w:sz w:val="24"/>
          <w:szCs w:val="24"/>
        </w:rPr>
        <w:t xml:space="preserve"> (для 13А ГэВ/c - 208*13 = 2704 ГэВ). Это обусловленно тем, что существует небольшой процент “утекающей” в первую очередь с задней поверхности энергии образующихся внутри калориметра адронных ливней. Разница между пиками моделей при 13А ГэВ, возможно, связаны с </w:t>
      </w:r>
      <w:r>
        <w:rPr>
          <w:rFonts w:ascii="Times New Roman" w:hAnsi="Times New Roman" w:cs="Times New Roman"/>
          <w:sz w:val="24"/>
          <w:szCs w:val="24"/>
        </w:rPr>
        <w:lastRenderedPageBreak/>
        <w:t xml:space="preserve">различающимися внутри моделей определениями min.bias, либо с шириной разброса спектаторов и разным вкладом утечек энергии уже с боковых повехностей калориметра. А вот тот факт, что экспериментальный пик находится левее и шире, видимо, говорит о том, что реальное разрешение калориметра ниже, чем симулируемое коллаборацией, и что, возможно, каблировка была выставлена не точно. Это важный результат, который будет доложен на следующем коллаборационном совещании. </w:t>
      </w:r>
    </w:p>
    <w:p w14:paraId="0C4D03F8"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Больший физический интерес представляет разница в центральных частях распределений, так как здесь имеется систематически разное поведение. Холм модели EPOS появляющийся в центральных столкновениях находится на конце распределения при 13А и не на конце в 30. Если бы не результат при 30, это можно было бы отнести в эффекту утечки энергии с боковых поверхностей калоримета, когда можно воспроизвести подоброе поведение. </w:t>
      </w:r>
    </w:p>
    <w:p w14:paraId="019DFB9E"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Например, см рисунок </w:t>
      </w:r>
      <w:r>
        <w:rPr>
          <w:rFonts w:ascii="Times New Roman" w:hAnsi="Times New Roman" w:cs="Times New Roman"/>
          <w:sz w:val="24"/>
          <w:szCs w:val="24"/>
          <w:lang w:val="ru-RU"/>
        </w:rPr>
        <w:t>50</w:t>
      </w:r>
      <w:r>
        <w:rPr>
          <w:rFonts w:ascii="Times New Roman" w:hAnsi="Times New Roman" w:cs="Times New Roman"/>
          <w:sz w:val="24"/>
          <w:szCs w:val="24"/>
        </w:rPr>
        <w:t xml:space="preserve">, где представленно сравнение экспериментального распределения энергии измерянной всеми 44 модулями и центральными 20. Нахождение же холма в 30 ГэВ говорит в пользу гипотезы появления холма из-за потери существенной части энергии через взаимодейтсвие тяжелых фрагментов по пути от мишени к калориметру (см. прошлый раздел). Представляет интерес тот факт, что этот холм отсутсвует как в данных, так и в FTFP. Это показывает как непосредственно процедура фрагментации примененная в модели влияет не только на разброс спектатов по поверхности калориметра, но и непосредственно на измеренную им энергию. </w:t>
      </w:r>
    </w:p>
    <w:p w14:paraId="24CA8A8E" w14:textId="77777777" w:rsidR="00471F99" w:rsidRDefault="000B5B30">
      <w:pPr>
        <w:pStyle w:val="10"/>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rPr>
        <w:t>Плавный спад энергии в центральных событиях модели FTFP возможно вызван высокими флуктуациями рожденных частиц в переднюю быстротную область, но подтверждение или опровержение этой гипотезы требудет дальнейших исследований. Более ранний спад распределения по сравнению с экспериментальными данными говорит о завышенном числе рождаемых частиц в центральных столкновениях в передней быстротной области моделью FTFP либо ошибочным описанием геометрии ядер свинца, что кажется маловероятным</w:t>
      </w:r>
      <w:r>
        <w:rPr>
          <w:rFonts w:ascii="Times New Roman" w:hAnsi="Times New Roman" w:cs="Times New Roman"/>
          <w:sz w:val="24"/>
          <w:szCs w:val="24"/>
          <w:lang w:val="ru-RU"/>
        </w:rPr>
        <w:t>.</w:t>
      </w:r>
    </w:p>
    <w:p w14:paraId="09323F3C"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Хотя проведенное исследование и является полноценным сравнение моделей и экспериментальных оно может быть повторено только внутри NA61/SHINE из-за недоступности проведения симуляции установки за пределами коллаборации. Для того, чтобы такое было возможным и для возможности повторения процедуры отбора событий теоретиками нашей группой были разработаны и опубликованы (https://edms.cern.ch/document/1867336/1) кинематические карты аксептанса калориметра - трехмерные (импульс/заряд, поперечный импульс/заряд и поперечный угол) для положительно, отрицательно и не заряженных частиц. Сумма энергий всех частиц</w:t>
      </w:r>
      <w:r>
        <w:rPr>
          <w:rFonts w:ascii="Times New Roman" w:hAnsi="Times New Roman" w:cs="Times New Roman"/>
          <w:sz w:val="24"/>
          <w:szCs w:val="24"/>
          <w:lang w:val="ru-RU"/>
        </w:rPr>
        <w:t>,</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попадающих в эти аксептансы называется передней энергией Ef и именно ее измеряет адронный калориметр. На </w:t>
      </w:r>
      <w:r>
        <w:rPr>
          <w:rFonts w:ascii="Times New Roman" w:hAnsi="Times New Roman" w:cs="Times New Roman"/>
          <w:sz w:val="24"/>
          <w:szCs w:val="24"/>
          <w:lang w:val="ru-RU"/>
        </w:rPr>
        <w:t>р</w:t>
      </w:r>
      <w:r>
        <w:rPr>
          <w:rFonts w:ascii="Times New Roman" w:hAnsi="Times New Roman" w:cs="Times New Roman"/>
          <w:sz w:val="24"/>
          <w:szCs w:val="24"/>
        </w:rPr>
        <w:t>исун</w:t>
      </w:r>
      <w:r>
        <w:rPr>
          <w:rFonts w:ascii="Times New Roman" w:hAnsi="Times New Roman" w:cs="Times New Roman"/>
          <w:sz w:val="24"/>
          <w:szCs w:val="24"/>
          <w:lang w:val="ru-RU"/>
        </w:rPr>
        <w:t>ке 51</w:t>
      </w:r>
      <w:r>
        <w:rPr>
          <w:rFonts w:ascii="Times New Roman" w:hAnsi="Times New Roman" w:cs="Times New Roman"/>
          <w:sz w:val="24"/>
          <w:szCs w:val="24"/>
        </w:rPr>
        <w:t xml:space="preserve"> представлено распределение передней энергии в модели EPOS 1.99. Видно, что обсуждаемый выше холм свойственный для центральных столкновений после симулирования установки отсутствует, что говорит о нем, как о детекторном эффекте. Тот факт, что распределение заканчивается на 800 ГэВ для Ef и 300 ГэВ для симмулированной энергии, подтверждает гипотезу, что эффект холма связан с потерями энергии из-за взаимодействия тяжелых спектаторов по пути к калориметру.</w:t>
      </w:r>
    </w:p>
    <w:p w14:paraId="67B09103" w14:textId="77777777" w:rsidR="00471F99" w:rsidRDefault="000B5B30">
      <w:pPr>
        <w:pStyle w:val="10"/>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59993CD2" wp14:editId="66BF31AF">
                <wp:extent cx="3356610" cy="2619375"/>
                <wp:effectExtent l="0" t="0" r="0" b="9525"/>
                <wp:docPr id="122" name="image5.png"/>
                <wp:cNvGraphicFramePr/>
                <a:graphic xmlns:a="http://schemas.openxmlformats.org/drawingml/2006/main">
                  <a:graphicData uri="http://schemas.openxmlformats.org/drawingml/2006/picture">
                    <pic:pic xmlns:pic="http://schemas.openxmlformats.org/drawingml/2006/picture">
                      <pic:nvPicPr>
                        <pic:cNvPr id="0" name="image5.png"/>
                        <pic:cNvPicPr/>
                      </pic:nvPicPr>
                      <pic:blipFill>
                        <a:blip r:embed="rId243"/>
                        <a:stretch/>
                      </pic:blipFill>
                      <pic:spPr bwMode="auto">
                        <a:xfrm>
                          <a:off x="0" y="0"/>
                          <a:ext cx="3363603" cy="2624832"/>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264.30pt;height:206.25pt;mso-wrap-distance-left:0.00pt;mso-wrap-distance-top:0.00pt;mso-wrap-distance-right:0.00pt;mso-wrap-distance-bottom:0.00pt;">
                <v:path textboxrect="0,0,0,0"/>
                <v:imagedata r:id="rId244" o:title=""/>
              </v:shape>
            </w:pict>
          </mc:Fallback>
        </mc:AlternateContent>
      </w:r>
    </w:p>
    <w:p w14:paraId="7BB808B9" w14:textId="77777777" w:rsidR="00471F99" w:rsidRDefault="000B5B30">
      <w:pPr>
        <w:spacing w:before="120"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50 – Распределение энергии в адронном калориметра PSD в столкновениях ядер свинца с импульсом 13А ГэВ/c. Красная кривая - весь калориметр, синяя - центральные 20 модулей</w:t>
      </w:r>
    </w:p>
    <w:p w14:paraId="5E33A7A0" w14:textId="77777777" w:rsidR="00471F99" w:rsidRDefault="000B5B30">
      <w:pPr>
        <w:spacing w:before="120" w:after="0" w:line="240" w:lineRule="auto"/>
        <w:jc w:val="center"/>
        <w:rPr>
          <w:rFonts w:ascii="Times New Roman" w:hAnsi="Times New Roman" w:cs="Times New Roman"/>
          <w:sz w:val="24"/>
          <w:szCs w:val="24"/>
          <w:lang w:val="ru"/>
        </w:rPr>
      </w:pPr>
      <w:r>
        <w:rPr>
          <w:rFonts w:ascii="Times New Roman" w:hAnsi="Times New Roman" w:cs="Times New Roman"/>
          <w:noProof/>
          <w:sz w:val="24"/>
          <w:szCs w:val="24"/>
          <w:lang w:val="en-US"/>
        </w:rPr>
        <mc:AlternateContent>
          <mc:Choice Requires="wpg">
            <w:drawing>
              <wp:inline distT="0" distB="0" distL="0" distR="0" wp14:anchorId="4FE1E7E8" wp14:editId="288A8740">
                <wp:extent cx="3407939" cy="2876550"/>
                <wp:effectExtent l="0" t="0" r="2540" b="0"/>
                <wp:docPr id="123" name="image6.png"/>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245"/>
                        <a:stretch/>
                      </pic:blipFill>
                      <pic:spPr bwMode="auto">
                        <a:xfrm>
                          <a:off x="0" y="0"/>
                          <a:ext cx="3419570" cy="2886367"/>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268.34pt;height:226.50pt;mso-wrap-distance-left:0.00pt;mso-wrap-distance-top:0.00pt;mso-wrap-distance-right:0.00pt;mso-wrap-distance-bottom:0.00pt;">
                <v:path textboxrect="0,0,0,0"/>
                <v:imagedata r:id="rId246" o:title=""/>
              </v:shape>
            </w:pict>
          </mc:Fallback>
        </mc:AlternateContent>
      </w:r>
    </w:p>
    <w:p w14:paraId="7EB2A03B" w14:textId="77777777" w:rsidR="00471F99" w:rsidRDefault="000B5B30">
      <w:pPr>
        <w:spacing w:before="120"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51 – Суммарная энергия частиц в аксептансе калориметра PSD в модели EPOS1.99 для Pb+Pb 13A ГэВ/c</w:t>
      </w:r>
    </w:p>
    <w:p w14:paraId="25B9E1FC" w14:textId="77777777" w:rsidR="00471F99" w:rsidRDefault="00471F99">
      <w:pPr>
        <w:spacing w:before="120" w:after="0" w:line="240" w:lineRule="auto"/>
        <w:jc w:val="center"/>
        <w:rPr>
          <w:rFonts w:ascii="Times New Roman" w:hAnsi="Times New Roman" w:cs="Times New Roman"/>
          <w:sz w:val="24"/>
          <w:szCs w:val="24"/>
        </w:rPr>
      </w:pPr>
    </w:p>
    <w:p w14:paraId="671F3F69" w14:textId="77777777" w:rsidR="00471F99" w:rsidRDefault="00471F99">
      <w:pPr>
        <w:spacing w:before="120" w:after="0" w:line="240" w:lineRule="auto"/>
        <w:jc w:val="center"/>
        <w:rPr>
          <w:rFonts w:ascii="Times New Roman" w:hAnsi="Times New Roman" w:cs="Times New Roman"/>
          <w:sz w:val="24"/>
          <w:szCs w:val="24"/>
        </w:rPr>
      </w:pPr>
    </w:p>
    <w:p w14:paraId="34D08832"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22" w:name="_Toc184662566"/>
      <w:r>
        <w:rPr>
          <w:rFonts w:ascii="Times New Roman" w:eastAsia="Times New Roman" w:hAnsi="Times New Roman" w:cs="Times New Roman"/>
          <w:b/>
          <w:color w:val="auto"/>
          <w:sz w:val="24"/>
          <w:szCs w:val="24"/>
          <w:lang w:eastAsia="ru-RU"/>
        </w:rPr>
        <w:lastRenderedPageBreak/>
        <w:t>2.4 Продолжение работы по решению обнаруженной в 2023 проблемы с симулированием отклика Geant4 на тяжелые фрагменты ядер</w:t>
      </w:r>
      <w:bookmarkEnd w:id="22"/>
    </w:p>
    <w:p w14:paraId="3F05B2F7"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Первая часть данного пункта подробно разбиралась в пункте 2.2. Перейдем ко второй части. Так как адронный калориметр нуля PSD эксперимента NA61/SHINE имеет модульную структуру в поперечной плоскости, то становится возможным исследовать перечное распределение так называемой "передней энергии", а через нее -- разброс спектаторов, что позволяет проверять модель фрагментации ядер. </w:t>
      </w:r>
    </w:p>
    <w:p w14:paraId="58AF8E89"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Передняя энергия состоит из энергии спектаторов и энергии рожденных частиц в аксептансе калориметра. Это делает невозможным изучение одного без другого без специализированных трековых детекторов. Энергия спектаторов антикоррелирует с количеством частиц в трековых детекторах эксперимента, а рожденные частицы наоборот положительно коррелирует. Путем изучения корреляции между энергией в модулях калориметра и множественностью частиц в TPC можно определить какой эффект является доминирующим в энергии этого модуля. На рисунке </w:t>
      </w:r>
      <w:r>
        <w:rPr>
          <w:rFonts w:ascii="Times New Roman" w:hAnsi="Times New Roman" w:cs="Times New Roman"/>
          <w:sz w:val="24"/>
          <w:szCs w:val="24"/>
          <w:lang w:val="ru-RU"/>
        </w:rPr>
        <w:t>51</w:t>
      </w:r>
      <w:r>
        <w:rPr>
          <w:rFonts w:ascii="Times New Roman" w:hAnsi="Times New Roman" w:cs="Times New Roman"/>
          <w:sz w:val="24"/>
          <w:szCs w:val="24"/>
        </w:rPr>
        <w:t xml:space="preserve"> представлены корреляционные картины для модулей калориметра, на рисунке </w:t>
      </w:r>
      <w:r>
        <w:rPr>
          <w:rFonts w:ascii="Times New Roman" w:hAnsi="Times New Roman" w:cs="Times New Roman"/>
          <w:sz w:val="24"/>
          <w:szCs w:val="24"/>
          <w:lang w:val="ru-RU"/>
        </w:rPr>
        <w:t>52</w:t>
      </w:r>
      <w:r>
        <w:rPr>
          <w:rFonts w:ascii="Times New Roman" w:hAnsi="Times New Roman" w:cs="Times New Roman"/>
          <w:sz w:val="24"/>
          <w:szCs w:val="24"/>
        </w:rPr>
        <w:t xml:space="preserve"> подобные же распределения, но полученные в моделе EPOS 1.99, а на 2.4.3 в моделе FTFP для столкновений Pb+Pb 13A ГэВ/c. </w:t>
      </w:r>
    </w:p>
    <w:p w14:paraId="61FC11AF"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рисунке </w:t>
      </w:r>
      <w:r>
        <w:rPr>
          <w:rFonts w:ascii="Times New Roman" w:hAnsi="Times New Roman" w:cs="Times New Roman"/>
          <w:sz w:val="24"/>
          <w:szCs w:val="24"/>
          <w:lang w:val="ru-RU"/>
        </w:rPr>
        <w:t>53</w:t>
      </w:r>
      <w:r>
        <w:rPr>
          <w:rFonts w:ascii="Times New Roman" w:hAnsi="Times New Roman" w:cs="Times New Roman"/>
          <w:sz w:val="24"/>
          <w:szCs w:val="24"/>
        </w:rPr>
        <w:t xml:space="preserve"> показаны те же распределения, но для модели EPOS 1.99. В отличии от данных почти все модули показывают отрицательную корреляцию в перифейных событиях и с низкой множественностью, это говорит о том, что в отличии от реальности энергии спектаторов распределена по куда больше площади. Это достигается тем, что в периферийных события спектаторы представляют из себя отдельный протоны и нейтроны, в отличии, видимо, от данны</w:t>
      </w:r>
      <w:r>
        <w:rPr>
          <w:rFonts w:ascii="Times New Roman" w:hAnsi="Times New Roman" w:cs="Times New Roman"/>
          <w:sz w:val="24"/>
          <w:szCs w:val="24"/>
          <w:lang w:val="ru-RU"/>
        </w:rPr>
        <w:t>х</w:t>
      </w:r>
      <w:r>
        <w:rPr>
          <w:rFonts w:ascii="Times New Roman" w:hAnsi="Times New Roman" w:cs="Times New Roman"/>
          <w:sz w:val="24"/>
          <w:szCs w:val="24"/>
        </w:rPr>
        <w:t xml:space="preserve">, где энергия выделяется в центре калориметра. Центральные события имееют куда более слабую антикорреляцию с множественностью в TPC. Вероятно, это связано с механизмами рождения частиц в модели. Периферийные модули калориметра в отличии от данных не показывают корреляции с множественностью, это может быть связано как с меньшим разбросом протонов и нейтронов, так и с большим вкладом рожденных частиц в эти модули по сравнению с данными. </w:t>
      </w:r>
    </w:p>
    <w:p w14:paraId="1E3F4057" w14:textId="77777777" w:rsidR="00471F99" w:rsidRDefault="000B5B30">
      <w:pPr>
        <w:pStyle w:val="1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Модель FTFP в отличии от EPOS1.99 очень близко описывает экспериментальную картину корреляции энергии в модулях с множественностью частиц в TPC. Единственное отличие, что переход от положительных корреляций с отрицательным возникает при больших множетсвенностях, чем в данных. Это может быть связано как с более поздним переходом от образовая тяжелых фрагментов к отдельным протонам и нейтронам </w:t>
      </w:r>
      <w:r>
        <w:rPr>
          <w:rFonts w:ascii="Times New Roman" w:hAnsi="Times New Roman" w:cs="Times New Roman"/>
          <w:sz w:val="24"/>
          <w:szCs w:val="24"/>
        </w:rPr>
        <w:lastRenderedPageBreak/>
        <w:t>центральных столкновений, так и с завышенной множественностью рожденных частиц. Чтобы ответить на этот вопрос необходимы дальнейшие исследования.</w:t>
      </w:r>
    </w:p>
    <w:p w14:paraId="7B94144E" w14:textId="77777777" w:rsidR="00471F99" w:rsidRDefault="000B5B30">
      <w:pPr>
        <w:jc w:val="center"/>
        <w:rPr>
          <w:lang w:val="ru" w:eastAsia="ru-RU"/>
        </w:rPr>
      </w:pPr>
      <w:r>
        <w:rPr>
          <w:rFonts w:ascii="Times New Roman" w:hAnsi="Times New Roman" w:cs="Times New Roman"/>
          <w:noProof/>
          <w:sz w:val="24"/>
          <w:szCs w:val="24"/>
          <w:lang w:val="en-US"/>
        </w:rPr>
        <mc:AlternateContent>
          <mc:Choice Requires="wpg">
            <w:drawing>
              <wp:inline distT="0" distB="0" distL="0" distR="0" wp14:anchorId="65735F2A" wp14:editId="1616C1F3">
                <wp:extent cx="4606645" cy="4120737"/>
                <wp:effectExtent l="0" t="0" r="3810" b="0"/>
                <wp:docPr id="124" name="image4.png"/>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247"/>
                        <a:srcRect l="642"/>
                        <a:stretch/>
                      </pic:blipFill>
                      <pic:spPr bwMode="auto">
                        <a:xfrm>
                          <a:off x="0" y="0"/>
                          <a:ext cx="4616681" cy="4129714"/>
                        </a:xfrm>
                        <a:prstGeom prst="rect">
                          <a:avLst/>
                        </a:prstGeom>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362.73pt;height:324.47pt;mso-wrap-distance-left:0.00pt;mso-wrap-distance-top:0.00pt;mso-wrap-distance-right:0.00pt;mso-wrap-distance-bottom:0.00pt;" stroked="f">
                <v:path textboxrect="0,0,0,0"/>
                <v:imagedata r:id="rId248" o:title=""/>
              </v:shape>
            </w:pict>
          </mc:Fallback>
        </mc:AlternateContent>
      </w:r>
    </w:p>
    <w:p w14:paraId="7ADBF835"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52 – Корреляция нормализованной энергии в модулях калориметра (вертикальная ось) с множественность частиц из трековых детекторов TPC в столкновениях PbPb </w:t>
      </w:r>
      <w:r>
        <w:rPr>
          <w:rFonts w:ascii="Times New Roman" w:hAnsi="Times New Roman" w:cs="Times New Roman"/>
          <w:sz w:val="24"/>
          <w:szCs w:val="24"/>
        </w:rPr>
        <w:br/>
        <w:t>13A ГэВ</w:t>
      </w:r>
    </w:p>
    <w:p w14:paraId="63CDFD77" w14:textId="77777777" w:rsidR="00471F99" w:rsidRDefault="000B5B30">
      <w:pPr>
        <w:spacing w:line="240" w:lineRule="auto"/>
        <w:jc w:val="center"/>
        <w:rPr>
          <w:lang w:val="ru" w:eastAsia="ru-RU"/>
        </w:rPr>
      </w:pPr>
      <w:r>
        <w:rPr>
          <w:rFonts w:ascii="Times New Roman" w:hAnsi="Times New Roman" w:cs="Times New Roman"/>
          <w:noProof/>
          <w:sz w:val="24"/>
          <w:szCs w:val="24"/>
          <w:lang w:val="en-US"/>
        </w:rPr>
        <mc:AlternateContent>
          <mc:Choice Requires="wpg">
            <w:drawing>
              <wp:inline distT="0" distB="0" distL="0" distR="0" wp14:anchorId="021B4C24" wp14:editId="6C44B1C7">
                <wp:extent cx="4411768" cy="3065357"/>
                <wp:effectExtent l="0" t="0" r="8255" b="8255"/>
                <wp:docPr id="125" name="image8.png"/>
                <wp:cNvGraphicFramePr/>
                <a:graphic xmlns:a="http://schemas.openxmlformats.org/drawingml/2006/main">
                  <a:graphicData uri="http://schemas.openxmlformats.org/drawingml/2006/picture">
                    <pic:pic xmlns:pic="http://schemas.openxmlformats.org/drawingml/2006/picture">
                      <pic:nvPicPr>
                        <pic:cNvPr id="0" name="image8.png"/>
                        <pic:cNvPicPr/>
                      </pic:nvPicPr>
                      <pic:blipFill>
                        <a:blip r:embed="rId249"/>
                        <a:srcRect l="1199"/>
                        <a:stretch/>
                      </pic:blipFill>
                      <pic:spPr bwMode="auto">
                        <a:xfrm>
                          <a:off x="0" y="0"/>
                          <a:ext cx="4426969" cy="3075919"/>
                        </a:xfrm>
                        <a:prstGeom prst="rect">
                          <a:avLst/>
                        </a:prstGeom>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347.38pt;height:241.37pt;mso-wrap-distance-left:0.00pt;mso-wrap-distance-top:0.00pt;mso-wrap-distance-right:0.00pt;mso-wrap-distance-bottom:0.00pt;" stroked="f">
                <v:path textboxrect="0,0,0,0"/>
                <v:imagedata r:id="rId250" o:title=""/>
              </v:shape>
            </w:pict>
          </mc:Fallback>
        </mc:AlternateContent>
      </w:r>
    </w:p>
    <w:p w14:paraId="7081B3F1"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53 – Корреляция нормализованной энергии в модулях калориметра (вертикальная ось) с множественность частиц из трековых детекторов TPC в столкновениях PbPb 13A ГэВ в можели EPOS1.99</w:t>
      </w:r>
    </w:p>
    <w:p w14:paraId="3AE10C1A" w14:textId="77777777" w:rsidR="00471F99" w:rsidRDefault="000B5B30">
      <w:pPr>
        <w:spacing w:line="240" w:lineRule="auto"/>
        <w:jc w:val="center"/>
        <w:rPr>
          <w:lang w:val="ru" w:eastAsia="ru-RU"/>
        </w:rPr>
      </w:pPr>
      <w:r>
        <w:rPr>
          <w:rFonts w:ascii="Times New Roman" w:hAnsi="Times New Roman" w:cs="Times New Roman"/>
          <w:noProof/>
          <w:sz w:val="24"/>
          <w:szCs w:val="24"/>
          <w:lang w:val="en-US"/>
        </w:rPr>
        <w:lastRenderedPageBreak/>
        <mc:AlternateContent>
          <mc:Choice Requires="wpg">
            <w:drawing>
              <wp:inline distT="0" distB="0" distL="0" distR="0" wp14:anchorId="2265220C" wp14:editId="1CD7EF6B">
                <wp:extent cx="4335128" cy="3895106"/>
                <wp:effectExtent l="0" t="0" r="8890" b="0"/>
                <wp:docPr id="126" name="image3.png"/>
                <wp:cNvGraphicFramePr/>
                <a:graphic xmlns:a="http://schemas.openxmlformats.org/drawingml/2006/main">
                  <a:graphicData uri="http://schemas.openxmlformats.org/drawingml/2006/picture">
                    <pic:pic xmlns:pic="http://schemas.openxmlformats.org/drawingml/2006/picture">
                      <pic:nvPicPr>
                        <pic:cNvPr id="0" name="image3.png"/>
                        <pic:cNvPicPr/>
                      </pic:nvPicPr>
                      <pic:blipFill>
                        <a:blip r:embed="rId251"/>
                        <a:srcRect l="600"/>
                        <a:stretch/>
                      </pic:blipFill>
                      <pic:spPr bwMode="auto">
                        <a:xfrm>
                          <a:off x="0" y="0"/>
                          <a:ext cx="4348900" cy="3907480"/>
                        </a:xfrm>
                        <a:prstGeom prst="rect">
                          <a:avLst/>
                        </a:prstGeom>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341.35pt;height:306.70pt;mso-wrap-distance-left:0.00pt;mso-wrap-distance-top:0.00pt;mso-wrap-distance-right:0.00pt;mso-wrap-distance-bottom:0.00pt;" stroked="f">
                <v:path textboxrect="0,0,0,0"/>
                <v:imagedata r:id="rId252" o:title=""/>
              </v:shape>
            </w:pict>
          </mc:Fallback>
        </mc:AlternateContent>
      </w:r>
    </w:p>
    <w:p w14:paraId="669A1C7B"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54 – Корреляция нормализованной энергии в модулях калориметра (вертикальная ось) с множественность частиц из трековых детекторов TPC в столкновениях PbPb 13A ГэВ в модели FTFP</w:t>
      </w:r>
    </w:p>
    <w:p w14:paraId="41438F1F"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23" w:name="_Toc184662567"/>
      <w:r>
        <w:rPr>
          <w:rFonts w:ascii="Times New Roman" w:eastAsia="Times New Roman" w:hAnsi="Times New Roman" w:cs="Times New Roman"/>
          <w:b/>
          <w:color w:val="auto"/>
          <w:sz w:val="24"/>
          <w:szCs w:val="24"/>
          <w:lang w:eastAsia="ru-RU"/>
        </w:rPr>
        <w:t>2.5 Развитие вычислительной и грид-инфраструктуры в СПбГУ</w:t>
      </w:r>
      <w:bookmarkEnd w:id="23"/>
    </w:p>
    <w:p w14:paraId="57D67C71"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Планом на 2024 год было предусмотрено следующее.</w:t>
      </w:r>
    </w:p>
    <w:p w14:paraId="5A70CF45"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Запуск нового оборудования сайта SPbSU с системой Roky9/SLURM/ARC7 в рабочий режим обработки данных ALCE. Перевод всего остального оборудования сайта SPbSU на новую схему работы. Продолжение работы с Token авторизацией для EOS - проверка работоспособности протокола xrd через WLCG Token. В случае успешного тестирования - перенос схемы на рабочий сайт.</w:t>
      </w:r>
    </w:p>
    <w:p w14:paraId="34CC6A33"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Программный стек Rock9/SLURM/ARC7 был поставлен на новое оборудование ещё в 2023 году. В конце 2023 года на этом оборудовании стали идти первые задачи ALICE в производственном режиме. В 2024 году была проведена работа по нахождению проблем в эксплуатации ARC7 (Advanced Resource Connector 7 middleware), который с одной стороны надёжно поддерживает  WLCG Token авторизацию, а с другой стороны перестал использовать устаревшие схемы представления данных glue1, которые до сих пор используются устаревшими тестирующими системами WLCG [136, 137]. Об этой работе, в том числе, было доложено на  ALICE Tier ½ Workshop, Seul 2024 [138]. </w:t>
      </w:r>
    </w:p>
    <w:p w14:paraId="21130218"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В июне 2024 года официально была прекращена поддержка операционной системы CentOs7 и оборудование старого кластера RU-SPbSU было отключено от обработки </w:t>
      </w:r>
      <w:r>
        <w:rPr>
          <w:rFonts w:ascii="Times New Roman" w:hAnsi="Times New Roman" w:cs="Times New Roman"/>
          <w:sz w:val="24"/>
          <w:szCs w:val="24"/>
        </w:rPr>
        <w:lastRenderedPageBreak/>
        <w:t>данных ALICE и начат поэтапный переход на операционную систему Rock9 и включение старых нод в новый кластер. Сначала самых производительных, потом более старых.</w:t>
      </w:r>
    </w:p>
    <w:p w14:paraId="714404D8"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Сервера (основные) EOS тоже были переведены на Rocky9. К сожалению, ALICE не поддерживает авторизацию по токенам на системах хранения. А что касается коллаборации SPD, на данный момент вообще нет возможности тестировать как-бы то ни было оборудование, не подключённое к локальной сети ОИЯИ. Поэтому для тестирования EOS на авторизации по токенам в этом году не было найдено подходящей задачи. Возможность запускать задачи на очереди SPD и сохранять данные под авторизацией VO SPD была проверена сторонними задачами по геологической тематике, о чём был сделан доклад на конференции Problems of Geocosmos 2024 [4] и написана статья в Problems of Geocosmos-2024, Proceedings, принятая на ноябрь 2024 года в печать.</w:t>
      </w:r>
    </w:p>
    <w:p w14:paraId="597AC02A"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В 2024 году началась переориентация оборудования на эксперименты MPD и SPD в Объединенном институте ядерных исследований. Настроен доступ к программному обеспечению MPD и SPD посредством CvmFS. На кластере проверена авторизация MPD и протестирован доступ к данным MPD по протоколу EOS/Xrootd. Протестирован доступ к открытым данным LHC (данные с экспериментов ALIC, CMS, LHCb, ATLAS и др.) и продемонстрирована возможность использования ресурсов СПбГУ для обработки открытых данных. В целях обработки данных MPD в СПбГУ на кластере настроена авторизация через LDAP и автоматизировано создание пользователей. </w:t>
      </w:r>
    </w:p>
    <w:p w14:paraId="552AE219"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Протестирован 10-гигабитный канал связи, проложенный от ЦОД «Михайловская дача» СПбГУ к точке подключения ПИЯФ — НИЦ-КИ — RETN — LHCone для работы с данными ОИЯИ. Ранее данный канал связи показал высокую эффективность с точки зрения обработки данных Большого адронного коллайдера в ЦЕРН. Поскольку точка обмена НИЦ-КИ подключена к ресурсам ОИЯИ 100-гигабитными каналами, используемая в настоящее время схема подключения кластера СПбГУ остается актуальной для работы с ОИЯИ и будет необходима для анализа в СПбГУ данных экспериментов MPD и SPD на коллайдере NICA. </w:t>
      </w:r>
    </w:p>
    <w:p w14:paraId="6930C6ED"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Планы на 2025 год:</w:t>
      </w:r>
    </w:p>
    <w:p w14:paraId="0F4C56E1" w14:textId="77777777" w:rsidR="00471F99" w:rsidRDefault="000B5B30">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Очистка ресурсов, занятых с обработкой данных WLCG Большого адронного коллайдера. Полная переориентация кластера СПбГУ на эксперименты ОИЯИ (MPD, SPD), обработку данных, монте-карловские и теоретические расчеты. Настройка внутреннего хранилища. При наличии согласования с ОИЯИ — интеграция кластера в вычислительную среду DIRAC ОИЯИ и запуск тестовых задач. Перевод оставшихся нод на программный стек Rock9/SLURM/ARC7. Настройка очередей SLURM для локального использования, и, при необходимости, интеграция с DIRAC.</w:t>
      </w:r>
      <w:r>
        <w:rPr>
          <w:rFonts w:ascii="Times New Roman" w:hAnsi="Times New Roman" w:cs="Times New Roman"/>
          <w:sz w:val="24"/>
          <w:szCs w:val="24"/>
        </w:rPr>
        <w:br w:type="page" w:clear="all"/>
      </w:r>
    </w:p>
    <w:p w14:paraId="7EADB4F9" w14:textId="77777777" w:rsidR="00471F99" w:rsidRDefault="000B5B30">
      <w:pPr>
        <w:pStyle w:val="Heading1"/>
        <w:spacing w:line="360" w:lineRule="auto"/>
        <w:ind w:firstLine="709"/>
        <w:jc w:val="both"/>
        <w:rPr>
          <w:rFonts w:ascii="Times New Roman" w:eastAsia="Times New Roman" w:hAnsi="Times New Roman" w:cs="Times New Roman"/>
          <w:b/>
          <w:color w:val="auto"/>
          <w:sz w:val="24"/>
          <w:szCs w:val="24"/>
          <w:lang w:eastAsia="ru-RU"/>
        </w:rPr>
      </w:pPr>
      <w:bookmarkStart w:id="24" w:name="_Toc184662568"/>
      <w:r>
        <w:rPr>
          <w:rFonts w:ascii="Times New Roman" w:eastAsia="Times New Roman" w:hAnsi="Times New Roman" w:cs="Times New Roman"/>
          <w:b/>
          <w:color w:val="auto"/>
          <w:sz w:val="24"/>
          <w:szCs w:val="24"/>
          <w:lang w:eastAsia="ru-RU"/>
        </w:rPr>
        <w:lastRenderedPageBreak/>
        <w:t>3</w:t>
      </w:r>
      <w:r>
        <w:rPr>
          <w:rFonts w:ascii="Times New Roman" w:eastAsia="Times New Roman" w:hAnsi="Times New Roman" w:cs="Times New Roman"/>
          <w:b/>
          <w:color w:val="auto"/>
          <w:sz w:val="24"/>
          <w:szCs w:val="24"/>
          <w:lang w:eastAsia="ru-RU"/>
        </w:rPr>
        <w:tab/>
        <w:t>Детекторные технологии</w:t>
      </w:r>
      <w:bookmarkEnd w:id="24"/>
    </w:p>
    <w:p w14:paraId="6904C059"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25" w:name="_Toc184662569"/>
      <w:r>
        <w:rPr>
          <w:rFonts w:ascii="Times New Roman" w:eastAsia="Times New Roman" w:hAnsi="Times New Roman" w:cs="Times New Roman"/>
          <w:b/>
          <w:color w:val="auto"/>
          <w:sz w:val="24"/>
          <w:szCs w:val="24"/>
          <w:lang w:eastAsia="ru-RU"/>
        </w:rPr>
        <w:t>3.1 Машинное обучение и детекторные технологии</w:t>
      </w:r>
      <w:bookmarkEnd w:id="25"/>
    </w:p>
    <w:p w14:paraId="7653F4F7" w14:textId="77777777" w:rsidR="00471F99" w:rsidRDefault="000B5B3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Для дальнейшего продолжения работ с целью оптимизация BBC монитора</w:t>
      </w:r>
      <w:r>
        <w:rPr>
          <w:rFonts w:ascii="Times New Roman" w:hAnsi="Times New Roman" w:cs="Times New Roman"/>
          <w:b/>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Beam</w:t>
      </w:r>
      <w:r>
        <w:rPr>
          <w:rFonts w:ascii="Times New Roman" w:hAnsi="Times New Roman" w:cs="Times New Roman"/>
          <w:sz w:val="24"/>
          <w:szCs w:val="24"/>
        </w:rPr>
        <w:t>-</w:t>
      </w:r>
      <w:r>
        <w:rPr>
          <w:rFonts w:ascii="Times New Roman" w:hAnsi="Times New Roman" w:cs="Times New Roman"/>
          <w:sz w:val="24"/>
          <w:szCs w:val="24"/>
          <w:lang w:val="en-US"/>
        </w:rPr>
        <w:t>beam</w:t>
      </w:r>
      <w:r>
        <w:rPr>
          <w:rFonts w:ascii="Times New Roman" w:hAnsi="Times New Roman" w:cs="Times New Roman"/>
          <w:sz w:val="24"/>
          <w:szCs w:val="24"/>
        </w:rPr>
        <w:t xml:space="preserve"> </w:t>
      </w:r>
      <w:r>
        <w:rPr>
          <w:rFonts w:ascii="Times New Roman" w:hAnsi="Times New Roman" w:cs="Times New Roman"/>
          <w:sz w:val="24"/>
          <w:szCs w:val="24"/>
          <w:lang w:val="en-US"/>
        </w:rPr>
        <w:t>Collisions</w:t>
      </w:r>
      <w:r>
        <w:rPr>
          <w:rFonts w:ascii="Times New Roman" w:hAnsi="Times New Roman" w:cs="Times New Roman"/>
          <w:sz w:val="24"/>
          <w:szCs w:val="24"/>
        </w:rPr>
        <w:t>) на микроканальных пластинах (МКП)</w:t>
      </w:r>
      <w:r>
        <w:rPr>
          <w:rFonts w:ascii="Times New Roman" w:hAnsi="Times New Roman" w:cs="Times New Roman"/>
          <w:b/>
          <w:sz w:val="24"/>
          <w:szCs w:val="24"/>
        </w:rPr>
        <w:t xml:space="preserve"> </w:t>
      </w:r>
      <w:r>
        <w:rPr>
          <w:rFonts w:ascii="Times New Roman" w:hAnsi="Times New Roman" w:cs="Times New Roman"/>
          <w:sz w:val="24"/>
          <w:szCs w:val="24"/>
        </w:rPr>
        <w:t>[135</w:t>
      </w:r>
      <w:r>
        <w:rPr>
          <w:rFonts w:ascii="Times New Roman" w:hAnsi="Times New Roman" w:cs="Times New Roman"/>
          <w:b/>
          <w:sz w:val="24"/>
          <w:szCs w:val="24"/>
        </w:rPr>
        <w:t>]</w:t>
      </w:r>
      <w:r>
        <w:rPr>
          <w:rFonts w:ascii="Times New Roman" w:hAnsi="Times New Roman" w:cs="Times New Roman"/>
          <w:sz w:val="24"/>
          <w:szCs w:val="24"/>
        </w:rPr>
        <w:t>, принятого в качестве возможной  подсистемы  установки SPD коллайдера NICA, необходимо изучить влияния временного разрешения, размеров анодов (ячеек) и их расположения в кольцевых детекторах на точность восстановления координаты столкновения ядер и на точность восстановления центральности события. Изучение проводится с использованием методов машинного обучения. Результаты представлены в п. 3.1.1 «Методы машинного обучения для оценки прицельного параметра в столкновениях с тяжелыми ионами по данным МКП детекторов». Для создания кольцевых детекторов на МКП необходимо выполнить экспериментальные исследования детекторов в одноканальном режиме.</w:t>
      </w:r>
      <w:r>
        <w:rPr>
          <w:rFonts w:ascii="Times New Roman" w:hAnsi="Times New Roman" w:cs="Times New Roman"/>
          <w:b/>
          <w:sz w:val="24"/>
          <w:szCs w:val="24"/>
        </w:rPr>
        <w:t xml:space="preserve"> </w:t>
      </w:r>
      <w:r>
        <w:rPr>
          <w:rFonts w:ascii="Times New Roman" w:hAnsi="Times New Roman" w:cs="Times New Roman"/>
          <w:sz w:val="24"/>
          <w:szCs w:val="24"/>
        </w:rPr>
        <w:t>Этапы создания одноканальной системы съема информации о прохождении через детектор на МКП заряженных частиц, проверка их</w:t>
      </w:r>
      <w:r>
        <w:rPr>
          <w:rFonts w:ascii="Times New Roman" w:hAnsi="Times New Roman" w:cs="Times New Roman"/>
          <w:b/>
          <w:sz w:val="24"/>
          <w:szCs w:val="24"/>
        </w:rPr>
        <w:t xml:space="preserve"> </w:t>
      </w:r>
      <w:r>
        <w:rPr>
          <w:rFonts w:ascii="Times New Roman" w:hAnsi="Times New Roman" w:cs="Times New Roman"/>
          <w:sz w:val="24"/>
          <w:szCs w:val="24"/>
        </w:rPr>
        <w:t xml:space="preserve">работоспособности с использованием источников ионизирующего излучения и их оптимизация, представлены в п. 3.1.2 «Оптимизация по результатам экспериментов МКП детекторов для выделения центральных ядро-ядерных столкновений и </w:t>
      </w:r>
      <w:r>
        <w:rPr>
          <w:rFonts w:ascii="Times New Roman" w:hAnsi="Times New Roman" w:cs="Times New Roman"/>
          <w:sz w:val="24"/>
          <w:szCs w:val="24"/>
          <w:lang w:val="en-US"/>
        </w:rPr>
        <w:t>z</w:t>
      </w:r>
      <w:r>
        <w:rPr>
          <w:rFonts w:ascii="Times New Roman" w:hAnsi="Times New Roman" w:cs="Times New Roman"/>
          <w:sz w:val="24"/>
          <w:szCs w:val="24"/>
        </w:rPr>
        <w:t xml:space="preserve"> координаты взаимодействия ионов».</w:t>
      </w:r>
    </w:p>
    <w:p w14:paraId="0DE99162" w14:textId="77777777" w:rsidR="00471F99" w:rsidRDefault="000B5B30">
      <w:pPr>
        <w:pStyle w:val="Heading2"/>
        <w:spacing w:line="360" w:lineRule="auto"/>
        <w:ind w:firstLine="709"/>
        <w:jc w:val="both"/>
        <w:rPr>
          <w:rFonts w:ascii="Times New Roman" w:hAnsi="Times New Roman" w:cs="Times New Roman"/>
          <w:color w:val="auto"/>
          <w:sz w:val="24"/>
          <w:szCs w:val="24"/>
        </w:rPr>
      </w:pPr>
      <w:bookmarkStart w:id="26" w:name="_Toc184662570"/>
      <w:r>
        <w:rPr>
          <w:rFonts w:ascii="Times New Roman" w:hAnsi="Times New Roman" w:cs="Times New Roman"/>
          <w:color w:val="auto"/>
          <w:sz w:val="24"/>
          <w:szCs w:val="24"/>
        </w:rPr>
        <w:t>3.1.1 Методы машинного обучения для оценки прицельного параметра в столкновениях с тяжелыми ионами по данным МКП детекторов</w:t>
      </w:r>
      <w:bookmarkEnd w:id="26"/>
      <w:r>
        <w:rPr>
          <w:rFonts w:ascii="Times New Roman" w:hAnsi="Times New Roman" w:cs="Times New Roman"/>
          <w:color w:val="auto"/>
          <w:sz w:val="24"/>
          <w:szCs w:val="24"/>
        </w:rPr>
        <w:t xml:space="preserve"> </w:t>
      </w:r>
    </w:p>
    <w:p w14:paraId="547B1492" w14:textId="77777777" w:rsidR="00471F99" w:rsidRDefault="000B5B3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Была поставлена задача, используя полученные ранее алгоритмы оценки параметров высокоэнергетических столкновений, разработать методику оценки оптимальных параметров предполагаемого детектора на МКП, рассматриваемого к установке в будущих экспериментах мегапроекта </w:t>
      </w:r>
      <w:r>
        <w:rPr>
          <w:rFonts w:ascii="Times New Roman" w:hAnsi="Times New Roman" w:cs="Times New Roman"/>
          <w:sz w:val="24"/>
          <w:szCs w:val="24"/>
          <w:lang w:val="en-US"/>
        </w:rPr>
        <w:t>NICA</w:t>
      </w:r>
      <w:r>
        <w:rPr>
          <w:rFonts w:ascii="Times New Roman" w:hAnsi="Times New Roman" w:cs="Times New Roman"/>
          <w:sz w:val="24"/>
          <w:szCs w:val="24"/>
        </w:rPr>
        <w:t xml:space="preserve">. Оптимизация параметров основана на изменении качества решения задачи оценки прицельного параметра, рассматриваемой как задача регрессии и как задача классификации, а также задачи оценки координаты вершины столкновения, рассматриваемой как задача регрессии. [140, 141]. </w:t>
      </w:r>
    </w:p>
    <w:p w14:paraId="10D1192E" w14:textId="77777777" w:rsidR="00471F99" w:rsidRDefault="000B5B3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Для выполнения исследования были обработаны данные столкновений </w:t>
      </w:r>
      <w:r>
        <w:rPr>
          <w:rFonts w:ascii="Times New Roman" w:hAnsi="Times New Roman" w:cs="Times New Roman"/>
          <w:sz w:val="24"/>
          <w:szCs w:val="24"/>
          <w:lang w:val="en-US"/>
        </w:rPr>
        <w:t>Au</w:t>
      </w:r>
      <w:r>
        <w:rPr>
          <w:rFonts w:ascii="Times New Roman" w:hAnsi="Times New Roman" w:cs="Times New Roman"/>
          <w:sz w:val="24"/>
          <w:szCs w:val="24"/>
        </w:rPr>
        <w:t>+</w:t>
      </w:r>
      <w:r>
        <w:rPr>
          <w:rFonts w:ascii="Times New Roman" w:hAnsi="Times New Roman" w:cs="Times New Roman"/>
          <w:sz w:val="24"/>
          <w:szCs w:val="24"/>
          <w:lang w:val="en-US"/>
        </w:rPr>
        <w:t>Au</w:t>
      </w:r>
      <w:r>
        <w:rPr>
          <w:rFonts w:ascii="Times New Roman" w:hAnsi="Times New Roman" w:cs="Times New Roman"/>
          <w:sz w:val="24"/>
          <w:szCs w:val="24"/>
        </w:rPr>
        <w:t xml:space="preserve">, полученные при помощи генераторов, основанных на двух различных физических моделях: </w:t>
      </w:r>
      <w:r>
        <w:rPr>
          <w:rFonts w:ascii="Times New Roman" w:hAnsi="Times New Roman" w:cs="Times New Roman"/>
          <w:sz w:val="24"/>
          <w:szCs w:val="24"/>
          <w:lang w:val="en-US"/>
        </w:rPr>
        <w:t>QGSM</w:t>
      </w:r>
      <w:r>
        <w:rPr>
          <w:rFonts w:ascii="Times New Roman" w:hAnsi="Times New Roman" w:cs="Times New Roman"/>
          <w:sz w:val="24"/>
          <w:szCs w:val="24"/>
        </w:rPr>
        <w:t xml:space="preserve"> и </w:t>
      </w:r>
      <w:r>
        <w:rPr>
          <w:rFonts w:ascii="Times New Roman" w:hAnsi="Times New Roman" w:cs="Times New Roman"/>
          <w:sz w:val="24"/>
          <w:szCs w:val="24"/>
          <w:lang w:val="en-US"/>
        </w:rPr>
        <w:t>EPOS</w:t>
      </w:r>
      <w:r>
        <w:rPr>
          <w:rFonts w:ascii="Times New Roman" w:hAnsi="Times New Roman" w:cs="Times New Roman"/>
          <w:sz w:val="24"/>
          <w:szCs w:val="24"/>
        </w:rPr>
        <w:t>. Для проведения каждого из этапов исследования были написаны программы на языке Python. Исследование состояло из следующих этапов:</w:t>
      </w:r>
    </w:p>
    <w:p w14:paraId="40BFC204" w14:textId="77777777" w:rsidR="00471F99" w:rsidRDefault="000B5B30">
      <w:pPr>
        <w:pStyle w:val="ListParagraph"/>
        <w:numPr>
          <w:ilvl w:val="0"/>
          <w:numId w:val="18"/>
        </w:numPr>
        <w:spacing w:after="160" w:line="360" w:lineRule="auto"/>
        <w:ind w:left="0" w:firstLine="705"/>
        <w:jc w:val="both"/>
        <w:rPr>
          <w:rFonts w:ascii="Times New Roman" w:hAnsi="Times New Roman" w:cs="Times New Roman"/>
          <w:sz w:val="24"/>
          <w:szCs w:val="24"/>
        </w:rPr>
      </w:pPr>
      <w:r>
        <w:rPr>
          <w:rFonts w:ascii="Times New Roman" w:hAnsi="Times New Roman" w:cs="Times New Roman"/>
          <w:sz w:val="24"/>
          <w:szCs w:val="24"/>
        </w:rPr>
        <w:t>перекрестная проверка моделей, построенных на отдельных наборах;</w:t>
      </w:r>
    </w:p>
    <w:p w14:paraId="1782F829" w14:textId="77777777" w:rsidR="00471F99" w:rsidRDefault="000B5B30">
      <w:pPr>
        <w:pStyle w:val="ListParagraph"/>
        <w:numPr>
          <w:ilvl w:val="0"/>
          <w:numId w:val="18"/>
        </w:numPr>
        <w:spacing w:after="160" w:line="360" w:lineRule="auto"/>
        <w:ind w:left="0" w:firstLine="705"/>
        <w:jc w:val="both"/>
        <w:rPr>
          <w:rFonts w:ascii="Times New Roman" w:hAnsi="Times New Roman" w:cs="Times New Roman"/>
          <w:sz w:val="24"/>
          <w:szCs w:val="24"/>
        </w:rPr>
      </w:pPr>
      <w:r>
        <w:rPr>
          <w:rFonts w:ascii="Times New Roman" w:hAnsi="Times New Roman" w:cs="Times New Roman"/>
          <w:sz w:val="24"/>
          <w:szCs w:val="24"/>
        </w:rPr>
        <w:t>сравнение наборов данных и извлечение характеристик при помощи методов статистического анализа. Использовались метод главных компонент, и метод построения автоэкодеров;</w:t>
      </w:r>
    </w:p>
    <w:p w14:paraId="1676F52B" w14:textId="77777777" w:rsidR="00471F99" w:rsidRDefault="000B5B30">
      <w:pPr>
        <w:pStyle w:val="ListParagraph"/>
        <w:numPr>
          <w:ilvl w:val="0"/>
          <w:numId w:val="18"/>
        </w:numPr>
        <w:spacing w:after="160" w:line="360" w:lineRule="auto"/>
        <w:ind w:left="0" w:firstLine="705"/>
        <w:jc w:val="both"/>
        <w:rPr>
          <w:rFonts w:ascii="Times New Roman" w:hAnsi="Times New Roman" w:cs="Times New Roman"/>
          <w:sz w:val="24"/>
          <w:szCs w:val="24"/>
        </w:rPr>
      </w:pPr>
      <w:r>
        <w:rPr>
          <w:rFonts w:ascii="Times New Roman" w:hAnsi="Times New Roman" w:cs="Times New Roman"/>
          <w:sz w:val="24"/>
          <w:szCs w:val="24"/>
        </w:rPr>
        <w:lastRenderedPageBreak/>
        <w:t>сравнение наборов данных и извлечение характеристик при помощи нейросетевых методов. Использовался метод обучения искусственных нейронных сетей на смешанном наборе данных;</w:t>
      </w:r>
    </w:p>
    <w:p w14:paraId="6CA835E8" w14:textId="77777777" w:rsidR="00471F99" w:rsidRDefault="000B5B30">
      <w:pPr>
        <w:pStyle w:val="ListParagraph"/>
        <w:numPr>
          <w:ilvl w:val="0"/>
          <w:numId w:val="18"/>
        </w:numPr>
        <w:spacing w:after="0" w:line="360" w:lineRule="auto"/>
        <w:ind w:left="0" w:firstLine="705"/>
        <w:jc w:val="both"/>
        <w:rPr>
          <w:rFonts w:ascii="Times New Roman" w:hAnsi="Times New Roman" w:cs="Times New Roman"/>
          <w:sz w:val="24"/>
          <w:szCs w:val="24"/>
        </w:rPr>
      </w:pPr>
      <w:r>
        <w:rPr>
          <w:rFonts w:ascii="Times New Roman" w:hAnsi="Times New Roman" w:cs="Times New Roman"/>
          <w:sz w:val="24"/>
          <w:szCs w:val="24"/>
        </w:rPr>
        <w:t xml:space="preserve">на основании результатов, полученных в пункте 3), проводилась оптимизация качества восстановления параметров, по параметрам детекторной установки. </w:t>
      </w:r>
    </w:p>
    <w:p w14:paraId="0C28E378"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Первым результатом работы можно считать разработанный и обученный алгоритм извлечения характеристик из разнородных данных с различных генераторов событий, действие которого проиллюстрировано на рисунке 55 [142,143].</w:t>
      </w:r>
    </w:p>
    <w:p w14:paraId="17AB3283" w14:textId="77777777" w:rsidR="00471F99" w:rsidRDefault="000B5B30">
      <w:pPr>
        <w:pStyle w:val="11"/>
        <w:rPr>
          <w:color w:val="auto"/>
          <w:highlight w:val="none"/>
        </w:rPr>
      </w:pPr>
      <w:r>
        <w:rPr>
          <w:i/>
          <w:noProof/>
          <w:color w:val="auto"/>
          <w:highlight w:val="none"/>
          <w:lang w:val="en-US" w:eastAsia="en-US"/>
        </w:rPr>
        <mc:AlternateContent>
          <mc:Choice Requires="wpg">
            <w:drawing>
              <wp:inline distT="0" distB="0" distL="0" distR="0" wp14:anchorId="2308932C" wp14:editId="1B02B469">
                <wp:extent cx="2799664" cy="2159978"/>
                <wp:effectExtent l="0" t="0" r="1270" b="0"/>
                <wp:docPr id="1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53"/>
                        <a:stretch/>
                      </pic:blipFill>
                      <pic:spPr bwMode="auto">
                        <a:xfrm>
                          <a:off x="0" y="0"/>
                          <a:ext cx="2799664" cy="2159978"/>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220.45pt;height:170.08pt;mso-wrap-distance-left:0.00pt;mso-wrap-distance-top:0.00pt;mso-wrap-distance-right:0.00pt;mso-wrap-distance-bottom:0.00pt;" stroked="false">
                <v:path textboxrect="0,0,0,0"/>
                <v:imagedata r:id="rId254" o:title=""/>
              </v:shape>
            </w:pict>
          </mc:Fallback>
        </mc:AlternateContent>
      </w:r>
      <w:r>
        <w:rPr>
          <w:i/>
          <w:noProof/>
          <w:color w:val="auto"/>
          <w:highlight w:val="none"/>
          <w:lang w:val="en-US" w:eastAsia="en-US"/>
        </w:rPr>
        <mc:AlternateContent>
          <mc:Choice Requires="wpg">
            <w:drawing>
              <wp:inline distT="0" distB="0" distL="0" distR="0" wp14:anchorId="51CFE72D" wp14:editId="2FE48AAE">
                <wp:extent cx="2919263" cy="2158258"/>
                <wp:effectExtent l="0" t="0" r="0" b="0"/>
                <wp:docPr id="1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55"/>
                        <a:stretch/>
                      </pic:blipFill>
                      <pic:spPr bwMode="auto">
                        <a:xfrm>
                          <a:off x="0" y="0"/>
                          <a:ext cx="2919263" cy="2158258"/>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229.86pt;height:169.94pt;mso-wrap-distance-left:0.00pt;mso-wrap-distance-top:0.00pt;mso-wrap-distance-right:0.00pt;mso-wrap-distance-bottom:0.00pt;" stroked="false">
                <v:path textboxrect="0,0,0,0"/>
                <v:imagedata r:id="rId256" o:title=""/>
              </v:shape>
            </w:pict>
          </mc:Fallback>
        </mc:AlternateContent>
      </w:r>
    </w:p>
    <w:p w14:paraId="1DBD7CBF" w14:textId="77777777" w:rsidR="00471F99" w:rsidRDefault="000B5B30">
      <w:pPr>
        <w:pStyle w:val="11"/>
        <w:spacing w:line="240" w:lineRule="auto"/>
        <w:rPr>
          <w:color w:val="auto"/>
          <w:highlight w:val="none"/>
        </w:rPr>
      </w:pPr>
      <w:r>
        <w:rPr>
          <w:color w:val="auto"/>
          <w:szCs w:val="24"/>
          <w:highlight w:val="none"/>
        </w:rPr>
        <w:t xml:space="preserve">Рисунок 55 – </w:t>
      </w:r>
      <w:r>
        <w:rPr>
          <w:color w:val="auto"/>
          <w:highlight w:val="none"/>
        </w:rPr>
        <w:t xml:space="preserve">Зависимость новых характеристик события, полученных при помощи нейросетевого преобразования, от прицельного параметра для двух наборов данных </w:t>
      </w:r>
      <w:r>
        <w:rPr>
          <w:color w:val="auto"/>
          <w:highlight w:val="none"/>
          <w:lang w:val="en-US"/>
        </w:rPr>
        <w:t>QGSM</w:t>
      </w:r>
      <w:r>
        <w:rPr>
          <w:color w:val="auto"/>
          <w:highlight w:val="none"/>
        </w:rPr>
        <w:t xml:space="preserve"> и </w:t>
      </w:r>
      <w:r>
        <w:rPr>
          <w:color w:val="auto"/>
          <w:highlight w:val="none"/>
          <w:lang w:val="en-US"/>
        </w:rPr>
        <w:t>EPOS</w:t>
      </w:r>
      <w:r>
        <w:rPr>
          <w:color w:val="auto"/>
          <w:highlight w:val="none"/>
        </w:rPr>
        <w:t xml:space="preserve">        </w:t>
      </w:r>
    </w:p>
    <w:p w14:paraId="096764DC"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Вторым результатом работы является разработанная методика поиска оптимальных параметров детекторной установки, заключающаяся в моделировании ответов детектора при одном варьируемом параметре, например временное разрешение или радиус детектора, и последующим обучении нейросетей для решения задач оценки параметров столкновений. Благодаря изученной возможности нейросетей извлекать характеристики из разнородных данных, найденные оптимальные значения будут совпадать для двух источников данных, и будут более достоверными. Иллюстрация метода для поиска оптимального числа ячеек детектора представлена на рисунке 56 [144]. </w:t>
      </w:r>
    </w:p>
    <w:p w14:paraId="5E950B9C"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56 представлена зависимость качества решения задачи оценки прицельного параметра (корня из среднеквадратичного отклонения оценок на тестовом наборе (RMSE)) от числа чувствительных ячеек детектора.</w:t>
      </w:r>
    </w:p>
    <w:p w14:paraId="16EB48A6" w14:textId="77777777" w:rsidR="00471F99" w:rsidRDefault="000B5B30">
      <w:pPr>
        <w:pStyle w:val="11"/>
        <w:ind w:firstLine="360"/>
        <w:jc w:val="both"/>
        <w:rPr>
          <w:color w:val="auto"/>
          <w:highlight w:val="none"/>
        </w:rPr>
      </w:pPr>
      <w:r>
        <w:rPr>
          <w:color w:val="auto"/>
          <w:highlight w:val="none"/>
        </w:rPr>
        <w:t xml:space="preserve">При проведении данной серии экспериментов, размер колец детекторов оставался фиксированным (25 см внешний радиус и 2,5 см внутренний). Кольца детектора разбивались на выбранное число ячеек с заданным равномерным делением по радиусу и по секторам, при этом размер ячеек использовался такой, чтобы заполнить ими всю площадь детектора. По рисунку можно отметить, что при увеличении числа ячеек </w:t>
      </w:r>
      <w:r>
        <w:rPr>
          <w:color w:val="auto"/>
          <w:highlight w:val="none"/>
        </w:rPr>
        <w:lastRenderedPageBreak/>
        <w:t>качество решения задачи улучшается. Однако, наибольший выигрыш в точности дает увеличение числа ячеек до 30 штук (отмечено зеленой вертикальной прямой), а дальнейшее увеличение их числа дает небольшой прирост точности, но увеличивает сложность реализации и не является оптимальным.</w:t>
      </w:r>
    </w:p>
    <w:p w14:paraId="5B4ECE23" w14:textId="77777777" w:rsidR="00471F99" w:rsidRDefault="000B5B30">
      <w:pPr>
        <w:pStyle w:val="11"/>
        <w:rPr>
          <w:i/>
          <w:color w:val="auto"/>
          <w:highlight w:val="none"/>
        </w:rPr>
      </w:pPr>
      <w:r>
        <w:rPr>
          <w:i/>
          <w:noProof/>
          <w:color w:val="auto"/>
          <w:highlight w:val="none"/>
          <w:lang w:val="en-US" w:eastAsia="en-US"/>
        </w:rPr>
        <mc:AlternateContent>
          <mc:Choice Requires="wpg">
            <w:drawing>
              <wp:inline distT="0" distB="0" distL="0" distR="0" wp14:anchorId="6DA90D2D" wp14:editId="096B5AA2">
                <wp:extent cx="2259554" cy="2399388"/>
                <wp:effectExtent l="0" t="0" r="7620" b="1270"/>
                <wp:docPr id="1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57"/>
                        <a:stretch/>
                      </pic:blipFill>
                      <pic:spPr bwMode="auto">
                        <a:xfrm>
                          <a:off x="0" y="0"/>
                          <a:ext cx="2280902" cy="2422057"/>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177.92pt;height:188.93pt;mso-wrap-distance-left:0.00pt;mso-wrap-distance-top:0.00pt;mso-wrap-distance-right:0.00pt;mso-wrap-distance-bottom:0.00pt;" stroked="false">
                <v:path textboxrect="0,0,0,0"/>
                <v:imagedata r:id="rId258" o:title=""/>
              </v:shape>
            </w:pict>
          </mc:Fallback>
        </mc:AlternateContent>
      </w:r>
      <w:r>
        <w:rPr>
          <w:i/>
          <w:noProof/>
          <w:color w:val="auto"/>
          <w:highlight w:val="none"/>
          <w:lang w:val="en-US" w:eastAsia="en-US"/>
        </w:rPr>
        <mc:AlternateContent>
          <mc:Choice Requires="wpg">
            <w:drawing>
              <wp:inline distT="0" distB="0" distL="0" distR="0" wp14:anchorId="76809FE3" wp14:editId="3F82B9A8">
                <wp:extent cx="2256312" cy="2395943"/>
                <wp:effectExtent l="0" t="0" r="0" b="4445"/>
                <wp:docPr id="1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59"/>
                        <a:stretch/>
                      </pic:blipFill>
                      <pic:spPr bwMode="auto">
                        <a:xfrm>
                          <a:off x="0" y="0"/>
                          <a:ext cx="2287519" cy="2429081"/>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177.66pt;height:188.66pt;mso-wrap-distance-left:0.00pt;mso-wrap-distance-top:0.00pt;mso-wrap-distance-right:0.00pt;mso-wrap-distance-bottom:0.00pt;" stroked="false">
                <v:path textboxrect="0,0,0,0"/>
                <v:imagedata r:id="rId260" o:title=""/>
              </v:shape>
            </w:pict>
          </mc:Fallback>
        </mc:AlternateContent>
      </w:r>
    </w:p>
    <w:p w14:paraId="7946F9A4" w14:textId="77777777" w:rsidR="00471F99" w:rsidRDefault="000B5B30">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Рисунок 56 – Зависимости качества решения задачи оценки величины прицельного параметра от числа ячеек детектора, полученные при различных разбиениях по секторам, для двух наборов данных QGSM и EPOS</w:t>
      </w:r>
    </w:p>
    <w:p w14:paraId="32E3FC1E" w14:textId="77777777" w:rsidR="00471F99" w:rsidRDefault="00471F99">
      <w:pPr>
        <w:pStyle w:val="11"/>
        <w:ind w:firstLine="360"/>
        <w:jc w:val="both"/>
        <w:rPr>
          <w:color w:val="auto"/>
          <w:highlight w:val="none"/>
        </w:rPr>
      </w:pPr>
    </w:p>
    <w:p w14:paraId="6F4BE855" w14:textId="77777777" w:rsidR="00471F99" w:rsidRDefault="000B5B30">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shd w:val="clear" w:color="auto" w:fill="FFFFFF"/>
        </w:rPr>
        <w:t>На Рисунке 57 представлены</w:t>
      </w:r>
      <w:r>
        <w:rPr>
          <w:rFonts w:ascii="Times New Roman" w:hAnsi="Times New Roman" w:cs="Times New Roman"/>
          <w:sz w:val="24"/>
          <w:szCs w:val="24"/>
        </w:rPr>
        <w:t xml:space="preserve"> зависимости качества решения задачи оценки величины прицельного параметра от временного разрешения детектора для двух наборов данных </w:t>
      </w:r>
      <w:r>
        <w:rPr>
          <w:rFonts w:ascii="Times New Roman" w:hAnsi="Times New Roman" w:cs="Times New Roman"/>
          <w:sz w:val="24"/>
          <w:szCs w:val="24"/>
          <w:lang w:val="en-US"/>
        </w:rPr>
        <w:t>QGSM</w:t>
      </w:r>
      <w:r>
        <w:rPr>
          <w:rFonts w:ascii="Times New Roman" w:hAnsi="Times New Roman" w:cs="Times New Roman"/>
          <w:sz w:val="24"/>
          <w:szCs w:val="24"/>
        </w:rPr>
        <w:t xml:space="preserve"> и </w:t>
      </w:r>
      <w:r>
        <w:rPr>
          <w:rFonts w:ascii="Times New Roman" w:hAnsi="Times New Roman" w:cs="Times New Roman"/>
          <w:sz w:val="24"/>
          <w:szCs w:val="24"/>
          <w:lang w:val="en-US"/>
        </w:rPr>
        <w:t>EPOS</w:t>
      </w:r>
      <w:r>
        <w:rPr>
          <w:rFonts w:ascii="Times New Roman" w:hAnsi="Times New Roman" w:cs="Times New Roman"/>
          <w:sz w:val="24"/>
          <w:szCs w:val="24"/>
        </w:rPr>
        <w:t xml:space="preserve">. По вертикали отложена метрика точности – </w:t>
      </w:r>
      <w:r>
        <w:rPr>
          <w:rFonts w:ascii="Times New Roman" w:hAnsi="Times New Roman" w:cs="Times New Roman"/>
          <w:sz w:val="24"/>
          <w:szCs w:val="24"/>
          <w:lang w:val="en-US"/>
        </w:rPr>
        <w:t>RMSE</w:t>
      </w:r>
      <w:r>
        <w:rPr>
          <w:rFonts w:ascii="Times New Roman" w:hAnsi="Times New Roman" w:cs="Times New Roman"/>
          <w:sz w:val="24"/>
          <w:szCs w:val="24"/>
        </w:rPr>
        <w:t xml:space="preserve">, при этом левая ось и синий цвет соответствует набору данных </w:t>
      </w:r>
      <w:r>
        <w:rPr>
          <w:rFonts w:ascii="Times New Roman" w:hAnsi="Times New Roman" w:cs="Times New Roman"/>
          <w:sz w:val="24"/>
          <w:szCs w:val="24"/>
          <w:lang w:val="en-US"/>
        </w:rPr>
        <w:t>QGSM</w:t>
      </w:r>
      <w:r>
        <w:rPr>
          <w:rFonts w:ascii="Times New Roman" w:hAnsi="Times New Roman" w:cs="Times New Roman"/>
          <w:sz w:val="24"/>
          <w:szCs w:val="24"/>
        </w:rPr>
        <w:t xml:space="preserve">, а правая ось и красный цвет – </w:t>
      </w:r>
      <w:r>
        <w:rPr>
          <w:rFonts w:ascii="Times New Roman" w:hAnsi="Times New Roman" w:cs="Times New Roman"/>
          <w:sz w:val="24"/>
          <w:szCs w:val="24"/>
          <w:lang w:val="en-US"/>
        </w:rPr>
        <w:t>EPOS</w:t>
      </w:r>
      <w:r>
        <w:rPr>
          <w:rFonts w:ascii="Times New Roman" w:hAnsi="Times New Roman" w:cs="Times New Roman"/>
          <w:sz w:val="24"/>
          <w:szCs w:val="24"/>
        </w:rPr>
        <w:t>. На рисунке дополнительно отмечена величина в 200 пс – оптимальное временное разрешение, дальнейшее улучшение которого дает выигрыш в точности в несколько процентов, но привносит значительную сложность в реализацию.</w:t>
      </w:r>
    </w:p>
    <w:p w14:paraId="4E1CF220"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На Рисунке 58 представлена зависимость </w:t>
      </w:r>
      <w:r>
        <w:rPr>
          <w:rFonts w:ascii="Times New Roman" w:hAnsi="Times New Roman" w:cs="Times New Roman"/>
          <w:sz w:val="24"/>
          <w:szCs w:val="24"/>
        </w:rPr>
        <w:t xml:space="preserve">качества решения задачи оценки величины (слева – задача классификации, справа – задача регрессии) прицельного параметра от радиуса колец детектора для двух наборов данных </w:t>
      </w:r>
      <w:r>
        <w:rPr>
          <w:rFonts w:ascii="Times New Roman" w:hAnsi="Times New Roman" w:cs="Times New Roman"/>
          <w:sz w:val="24"/>
          <w:szCs w:val="24"/>
          <w:lang w:val="en-US"/>
        </w:rPr>
        <w:t>QGSM</w:t>
      </w:r>
      <w:r>
        <w:rPr>
          <w:rFonts w:ascii="Times New Roman" w:hAnsi="Times New Roman" w:cs="Times New Roman"/>
          <w:sz w:val="24"/>
          <w:szCs w:val="24"/>
        </w:rPr>
        <w:t xml:space="preserve"> и </w:t>
      </w:r>
      <w:r>
        <w:rPr>
          <w:rFonts w:ascii="Times New Roman" w:hAnsi="Times New Roman" w:cs="Times New Roman"/>
          <w:sz w:val="24"/>
          <w:szCs w:val="24"/>
          <w:lang w:val="en-US"/>
        </w:rPr>
        <w:t>EPOS</w:t>
      </w:r>
      <w:r>
        <w:rPr>
          <w:rFonts w:ascii="Times New Roman" w:hAnsi="Times New Roman" w:cs="Times New Roman"/>
          <w:sz w:val="24"/>
          <w:szCs w:val="24"/>
        </w:rPr>
        <w:t>. Здесь представлены метрики точности (</w:t>
      </w:r>
      <w:r>
        <w:rPr>
          <w:rFonts w:ascii="Times New Roman" w:hAnsi="Times New Roman" w:cs="Times New Roman"/>
          <w:sz w:val="24"/>
          <w:szCs w:val="24"/>
          <w:lang w:val="en-US"/>
        </w:rPr>
        <w:t>F</w:t>
      </w:r>
      <w:r>
        <w:rPr>
          <w:rFonts w:ascii="Times New Roman" w:hAnsi="Times New Roman" w:cs="Times New Roman"/>
          <w:sz w:val="24"/>
          <w:szCs w:val="24"/>
        </w:rPr>
        <w:t xml:space="preserve">2 метрика для классификации, </w:t>
      </w:r>
      <w:r>
        <w:rPr>
          <w:rFonts w:ascii="Times New Roman" w:hAnsi="Times New Roman" w:cs="Times New Roman"/>
          <w:sz w:val="24"/>
          <w:szCs w:val="24"/>
          <w:lang w:val="en-US"/>
        </w:rPr>
        <w:t>RMSE</w:t>
      </w:r>
      <w:r>
        <w:rPr>
          <w:rFonts w:ascii="Times New Roman" w:hAnsi="Times New Roman" w:cs="Times New Roman"/>
          <w:sz w:val="24"/>
          <w:szCs w:val="24"/>
        </w:rPr>
        <w:t xml:space="preserve"> для регрессии) одновременно для двух тестовых наборов данных с двух генераторов событий. На рисунках отмечен радиус в 20 см, так как дальнейшее увеличение размеров колец практически не улучшает качество решения задачи, и это значение было выбрано как оптимальное.</w:t>
      </w:r>
    </w:p>
    <w:p w14:paraId="4781892B" w14:textId="77777777" w:rsidR="00471F99" w:rsidRDefault="000B5B3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Расчеты, проведенные с использованием вариации параметров детекторной системы и обучения искусственной нейронной сети показывают, что лучшие результаты при разумных затратах достигаются при следующих параметрах детекторной системы </w:t>
      </w:r>
      <w:r>
        <w:rPr>
          <w:rFonts w:ascii="Times New Roman" w:hAnsi="Times New Roman" w:cs="Times New Roman"/>
          <w:sz w:val="24"/>
          <w:szCs w:val="24"/>
        </w:rPr>
        <w:lastRenderedPageBreak/>
        <w:t>(рис. 56–58): временное разрешение в 200 пс, кольца детекторов радиусом в 20 см, число ячеек детектора 30 и равномерное распределение ячеек по кольцам детекторов.</w:t>
      </w:r>
    </w:p>
    <w:p w14:paraId="4F7824C4" w14:textId="77777777" w:rsidR="00471F99" w:rsidRDefault="000B5B30">
      <w:pPr>
        <w:spacing w:after="0" w:line="360" w:lineRule="auto"/>
        <w:ind w:firstLine="708"/>
        <w:jc w:val="center"/>
        <w:rPr>
          <w:rFonts w:ascii="Times New Roman" w:eastAsia="NimbusRomNo9L-Medi" w:hAnsi="Times New Roman" w:cs="Times New Roman"/>
          <w:sz w:val="24"/>
          <w:szCs w:val="24"/>
        </w:rPr>
      </w:pPr>
      <w:r>
        <w:rPr>
          <w:i/>
          <w:noProof/>
          <w:lang w:val="en-US"/>
        </w:rPr>
        <mc:AlternateContent>
          <mc:Choice Requires="wpg">
            <w:drawing>
              <wp:inline distT="0" distB="0" distL="0" distR="0" wp14:anchorId="151934FB" wp14:editId="03123796">
                <wp:extent cx="3892270" cy="2688590"/>
                <wp:effectExtent l="0" t="0" r="0" b="3810"/>
                <wp:docPr id="1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61"/>
                        <a:stretch/>
                      </pic:blipFill>
                      <pic:spPr bwMode="auto">
                        <a:xfrm>
                          <a:off x="0" y="0"/>
                          <a:ext cx="3928175" cy="2713392"/>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306.48pt;height:211.70pt;mso-wrap-distance-left:0.00pt;mso-wrap-distance-top:0.00pt;mso-wrap-distance-right:0.00pt;mso-wrap-distance-bottom:0.00pt;" stroked="false">
                <v:path textboxrect="0,0,0,0"/>
                <v:imagedata r:id="rId262" o:title=""/>
              </v:shape>
            </w:pict>
          </mc:Fallback>
        </mc:AlternateContent>
      </w:r>
    </w:p>
    <w:p w14:paraId="4F274D7E" w14:textId="77777777" w:rsidR="00471F99" w:rsidRDefault="000B5B30">
      <w:pPr>
        <w:spacing w:after="0" w:line="240" w:lineRule="auto"/>
        <w:jc w:val="center"/>
        <w:rPr>
          <w:rFonts w:ascii="Times New Roman" w:eastAsia="NimbusRomNo9L-Medi" w:hAnsi="Times New Roman" w:cs="Times New Roman"/>
          <w:sz w:val="24"/>
          <w:szCs w:val="24"/>
        </w:rPr>
      </w:pPr>
      <w:r>
        <w:rPr>
          <w:rFonts w:ascii="Times New Roman" w:hAnsi="Times New Roman" w:cs="Times New Roman"/>
          <w:sz w:val="24"/>
          <w:szCs w:val="24"/>
        </w:rPr>
        <w:t xml:space="preserve">Рисунок 57– Зависимости качества решения задачи оценки величины прицельного параметра от времяпролетного разрешения детектора для двух наборов данных </w:t>
      </w:r>
      <w:r>
        <w:rPr>
          <w:rFonts w:ascii="Times New Roman" w:hAnsi="Times New Roman" w:cs="Times New Roman"/>
          <w:sz w:val="24"/>
          <w:szCs w:val="24"/>
          <w:lang w:val="en-US"/>
        </w:rPr>
        <w:t>QGSM</w:t>
      </w:r>
      <w:r>
        <w:rPr>
          <w:rFonts w:ascii="Times New Roman" w:hAnsi="Times New Roman" w:cs="Times New Roman"/>
          <w:sz w:val="24"/>
          <w:szCs w:val="24"/>
        </w:rPr>
        <w:t xml:space="preserve"> и </w:t>
      </w:r>
      <w:r>
        <w:rPr>
          <w:rFonts w:ascii="Times New Roman" w:hAnsi="Times New Roman" w:cs="Times New Roman"/>
          <w:sz w:val="24"/>
          <w:szCs w:val="24"/>
          <w:lang w:val="en-US"/>
        </w:rPr>
        <w:t>EPOS</w:t>
      </w:r>
    </w:p>
    <w:p w14:paraId="31D4AFE5" w14:textId="77777777" w:rsidR="00471F99" w:rsidRDefault="00471F99">
      <w:pPr>
        <w:spacing w:after="0" w:line="360" w:lineRule="auto"/>
        <w:ind w:firstLine="680"/>
        <w:jc w:val="both"/>
        <w:rPr>
          <w:rFonts w:ascii="Times New Roman" w:hAnsi="Times New Roman" w:cs="Times New Roman"/>
          <w:sz w:val="24"/>
          <w:szCs w:val="24"/>
        </w:rPr>
      </w:pPr>
    </w:p>
    <w:p w14:paraId="476CA4DB" w14:textId="77777777" w:rsidR="00471F99" w:rsidRDefault="000B5B30">
      <w:pPr>
        <w:pStyle w:val="11"/>
        <w:rPr>
          <w:i/>
          <w:color w:val="auto"/>
          <w:highlight w:val="none"/>
        </w:rPr>
      </w:pPr>
      <w:r>
        <w:rPr>
          <w:i/>
          <w:noProof/>
          <w:color w:val="auto"/>
          <w:highlight w:val="none"/>
          <w:lang w:val="en-US" w:eastAsia="en-US"/>
        </w:rPr>
        <mc:AlternateContent>
          <mc:Choice Requires="wpg">
            <w:drawing>
              <wp:inline distT="0" distB="0" distL="0" distR="0" wp14:anchorId="6CEB2405" wp14:editId="13D1CC4E">
                <wp:extent cx="2837351" cy="1986976"/>
                <wp:effectExtent l="0" t="0" r="1270" b="0"/>
                <wp:docPr id="1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63"/>
                        <a:stretch/>
                      </pic:blipFill>
                      <pic:spPr bwMode="auto">
                        <a:xfrm>
                          <a:off x="0" y="0"/>
                          <a:ext cx="2837351" cy="1986976"/>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223.41pt;height:156.45pt;mso-wrap-distance-left:0.00pt;mso-wrap-distance-top:0.00pt;mso-wrap-distance-right:0.00pt;mso-wrap-distance-bottom:0.00pt;" stroked="false">
                <v:path textboxrect="0,0,0,0"/>
                <v:imagedata r:id="rId264" o:title=""/>
              </v:shape>
            </w:pict>
          </mc:Fallback>
        </mc:AlternateContent>
      </w:r>
      <w:r>
        <w:rPr>
          <w:i/>
          <w:noProof/>
          <w:color w:val="auto"/>
          <w:highlight w:val="none"/>
          <w:lang w:val="en-US" w:eastAsia="en-US"/>
        </w:rPr>
        <mc:AlternateContent>
          <mc:Choice Requires="wpg">
            <w:drawing>
              <wp:inline distT="0" distB="0" distL="0" distR="0" wp14:anchorId="729799E2" wp14:editId="3CF7733B">
                <wp:extent cx="2837351" cy="1986976"/>
                <wp:effectExtent l="0" t="0" r="1270" b="0"/>
                <wp:docPr id="1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65"/>
                        <a:stretch/>
                      </pic:blipFill>
                      <pic:spPr bwMode="auto">
                        <a:xfrm>
                          <a:off x="0" y="0"/>
                          <a:ext cx="2837351" cy="1986976"/>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223.41pt;height:156.45pt;mso-wrap-distance-left:0.00pt;mso-wrap-distance-top:0.00pt;mso-wrap-distance-right:0.00pt;mso-wrap-distance-bottom:0.00pt;" stroked="false">
                <v:path textboxrect="0,0,0,0"/>
                <v:imagedata r:id="rId266" o:title=""/>
              </v:shape>
            </w:pict>
          </mc:Fallback>
        </mc:AlternateContent>
      </w:r>
    </w:p>
    <w:p w14:paraId="2DFD3608"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58 – Зависимости качества решения задачи оценки величины (слева – задача классификации, справа – задача регрессии) прицельного параметра от радиуса колец детектора для двух наборов данных QGSM и EPOS</w:t>
      </w:r>
    </w:p>
    <w:p w14:paraId="660EADE4" w14:textId="77777777" w:rsidR="00471F99" w:rsidRDefault="00471F99">
      <w:pPr>
        <w:spacing w:after="0" w:line="240" w:lineRule="auto"/>
        <w:jc w:val="center"/>
        <w:rPr>
          <w:rFonts w:ascii="Times New Roman" w:hAnsi="Times New Roman" w:cs="Times New Roman"/>
          <w:sz w:val="24"/>
          <w:szCs w:val="24"/>
        </w:rPr>
      </w:pPr>
    </w:p>
    <w:p w14:paraId="5C31EDA0" w14:textId="77777777" w:rsidR="00471F99" w:rsidRDefault="000B5B30">
      <w:pPr>
        <w:pStyle w:val="Heading2"/>
        <w:spacing w:before="0" w:line="360" w:lineRule="auto"/>
        <w:ind w:firstLine="709"/>
        <w:jc w:val="both"/>
        <w:rPr>
          <w:rFonts w:ascii="Times New Roman" w:hAnsi="Times New Roman" w:cs="Times New Roman"/>
          <w:color w:val="auto"/>
          <w:sz w:val="24"/>
          <w:szCs w:val="24"/>
        </w:rPr>
      </w:pPr>
      <w:bookmarkStart w:id="27" w:name="_Toc184662571"/>
      <w:r>
        <w:rPr>
          <w:rFonts w:ascii="Times New Roman" w:hAnsi="Times New Roman" w:cs="Times New Roman"/>
          <w:color w:val="auto"/>
          <w:sz w:val="24"/>
          <w:szCs w:val="24"/>
        </w:rPr>
        <w:t>3.1.2 Оптимизация по результатам экспериментов МКП детекторов для выделения центральных ядро-ядерных столкновений и z координаты взаимодействия ионов</w:t>
      </w:r>
      <w:bookmarkEnd w:id="27"/>
    </w:p>
    <w:p w14:paraId="0275FF40" w14:textId="77777777" w:rsidR="00471F99" w:rsidRDefault="000B5B30">
      <w:pPr>
        <w:ind w:firstLine="709"/>
        <w:rPr>
          <w:rFonts w:ascii="Times New Roman" w:hAnsi="Times New Roman" w:cs="Times New Roman"/>
          <w:sz w:val="24"/>
          <w:szCs w:val="24"/>
        </w:rPr>
      </w:pPr>
      <w:r>
        <w:rPr>
          <w:rFonts w:ascii="Times New Roman" w:hAnsi="Times New Roman" w:cs="Times New Roman"/>
          <w:sz w:val="24"/>
          <w:szCs w:val="24"/>
        </w:rPr>
        <w:t xml:space="preserve">Для проверки технической реализуемости монитора на основе МКП необходимо </w:t>
      </w:r>
    </w:p>
    <w:p w14:paraId="03CDF1DA" w14:textId="77777777" w:rsidR="00471F99" w:rsidRDefault="000B5B30">
      <w:pPr>
        <w:pStyle w:val="0"/>
        <w:numPr>
          <w:ilvl w:val="0"/>
          <w:numId w:val="19"/>
        </w:numPr>
        <w:ind w:left="0" w:firstLine="709"/>
        <w:rPr>
          <w:highlight w:val="none"/>
        </w:rPr>
      </w:pPr>
      <w:r>
        <w:rPr>
          <w:highlight w:val="none"/>
        </w:rPr>
        <w:t>собрать и исследовать детекторы на МКП и системы съема информации ,</w:t>
      </w:r>
    </w:p>
    <w:p w14:paraId="0EC3E323" w14:textId="77777777" w:rsidR="00471F99" w:rsidRDefault="000B5B30">
      <w:pPr>
        <w:pStyle w:val="0"/>
        <w:numPr>
          <w:ilvl w:val="0"/>
          <w:numId w:val="19"/>
        </w:numPr>
        <w:ind w:left="0" w:firstLine="709"/>
        <w:rPr>
          <w:highlight w:val="none"/>
        </w:rPr>
      </w:pPr>
      <w:r>
        <w:rPr>
          <w:highlight w:val="none"/>
        </w:rPr>
        <w:t>создать электронные блоки регистрации сигналов с МКП детекторов с использованием FPGA и быстрых компараторов,</w:t>
      </w:r>
    </w:p>
    <w:p w14:paraId="0BED5CE6" w14:textId="77777777" w:rsidR="00471F99" w:rsidRDefault="000B5B30">
      <w:pPr>
        <w:pStyle w:val="0"/>
        <w:numPr>
          <w:ilvl w:val="0"/>
          <w:numId w:val="19"/>
        </w:numPr>
        <w:ind w:left="0" w:firstLine="709"/>
        <w:rPr>
          <w:highlight w:val="none"/>
        </w:rPr>
      </w:pPr>
      <w:r>
        <w:rPr>
          <w:highlight w:val="none"/>
        </w:rPr>
        <w:t>провести измерения с использованием наносекундных генераторов и ионизирующего излучения.</w:t>
      </w:r>
    </w:p>
    <w:p w14:paraId="2C1187B6" w14:textId="77777777" w:rsidR="00471F99" w:rsidRDefault="000B5B30">
      <w:pPr>
        <w:pStyle w:val="0"/>
        <w:rPr>
          <w:highlight w:val="none"/>
        </w:rPr>
      </w:pPr>
      <w:r>
        <w:rPr>
          <w:highlight w:val="none"/>
        </w:rPr>
        <w:lastRenderedPageBreak/>
        <w:t>В результате выполнения  этих пунктов работ собраны детекторы на основе МКП с электроникой и программами, необходимыми для проведения экспериментов с минимально ионизирующими частицами.</w:t>
      </w:r>
    </w:p>
    <w:p w14:paraId="37900A07" w14:textId="77777777" w:rsidR="00471F99" w:rsidRDefault="000B5B30">
      <w:pPr>
        <w:pStyle w:val="ListParagraph"/>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Т.к. </w:t>
      </w:r>
      <w:r>
        <w:rPr>
          <w:rFonts w:ascii="Times New Roman" w:hAnsi="Times New Roman" w:cs="Times New Roman"/>
          <w:sz w:val="24"/>
          <w:szCs w:val="24"/>
        </w:rPr>
        <w:t xml:space="preserve">детекторы на МКП предназначены для выделения центральных ядро-ядерных столкновений и </w:t>
      </w:r>
      <w:r>
        <w:rPr>
          <w:rFonts w:ascii="Times New Roman" w:hAnsi="Times New Roman" w:cs="Times New Roman"/>
          <w:sz w:val="24"/>
          <w:szCs w:val="24"/>
          <w:lang w:val="en-US"/>
        </w:rPr>
        <w:t>z</w:t>
      </w:r>
      <w:r>
        <w:rPr>
          <w:rFonts w:ascii="Times New Roman" w:hAnsi="Times New Roman" w:cs="Times New Roman"/>
          <w:sz w:val="24"/>
          <w:szCs w:val="24"/>
        </w:rPr>
        <w:t xml:space="preserve"> координаты взаимодействия ионов важно, чтобы эффективность регистрации минимально ионизирующих частиц была близка к 100%.</w:t>
      </w:r>
    </w:p>
    <w:p w14:paraId="2BDD7384" w14:textId="77777777" w:rsidR="00471F99" w:rsidRDefault="000B5B30">
      <w:pPr>
        <w:spacing w:line="360" w:lineRule="auto"/>
        <w:ind w:firstLine="709"/>
        <w:jc w:val="both"/>
        <w:rPr>
          <w:rFonts w:ascii="Times New Roman" w:hAnsi="Times New Roman" w:cs="Times New Roman"/>
          <w:sz w:val="24"/>
          <w:szCs w:val="24"/>
          <w:shd w:val="clear" w:color="auto" w:fill="FFFFFF"/>
        </w:rPr>
      </w:pPr>
      <w:r>
        <w:rPr>
          <w:rStyle w:val="q4iawc"/>
          <w:rFonts w:ascii="Times New Roman" w:hAnsi="Times New Roman" w:cs="Times New Roman"/>
          <w:sz w:val="24"/>
          <w:szCs w:val="24"/>
        </w:rPr>
        <w:t>С целью повышения эффективности детектирования минимально ионизирующих частиц, повышения соотношения сигнал-фон и соответственно уменьшения фона предложено устройство, состоящее из двух детекторов на МКП. Указанное устройство изготовлено и протестировано.</w:t>
      </w:r>
      <w:r>
        <w:rPr>
          <w:rFonts w:ascii="Times New Roman" w:eastAsia="Arial Unicode MS" w:hAnsi="Times New Roman" w:cs="Times New Roman"/>
          <w:sz w:val="24"/>
          <w:szCs w:val="24"/>
          <w:lang w:eastAsia="ru-RU"/>
        </w:rPr>
        <w:t xml:space="preserve"> Схема устройства, которое содержит вакуумную часть с двумя шевронными сборками МКП и внешний блок   электроники, показана на </w:t>
      </w:r>
      <w:r>
        <w:rPr>
          <w:rFonts w:ascii="Times New Roman" w:hAnsi="Times New Roman" w:cs="Times New Roman"/>
          <w:sz w:val="24"/>
          <w:szCs w:val="24"/>
          <w:shd w:val="clear" w:color="auto" w:fill="FFFFFF"/>
        </w:rPr>
        <w:t>рисунке 59.</w:t>
      </w:r>
    </w:p>
    <w:p w14:paraId="69A55D53" w14:textId="77777777" w:rsidR="00471F99" w:rsidRDefault="000B5B30">
      <w:pPr>
        <w:spacing w:line="360" w:lineRule="auto"/>
        <w:jc w:val="both"/>
        <w:rPr>
          <w:rStyle w:val="q4iawc"/>
          <w:rFonts w:ascii="Times New Roman" w:hAnsi="Times New Roman" w:cs="Times New Roman"/>
          <w:sz w:val="24"/>
          <w:szCs w:val="24"/>
        </w:rPr>
      </w:pPr>
      <w:r>
        <w:rPr>
          <w:noProof/>
          <w:lang w:val="en-US"/>
        </w:rPr>
        <mc:AlternateContent>
          <mc:Choice Requires="wpg">
            <w:drawing>
              <wp:inline distT="0" distB="0" distL="0" distR="0" wp14:anchorId="7C0C6949" wp14:editId="033000F9">
                <wp:extent cx="6174207" cy="2743200"/>
                <wp:effectExtent l="0" t="0" r="0" b="0"/>
                <wp:docPr id="1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pic:cNvPicPr>
                      </pic:nvPicPr>
                      <pic:blipFill>
                        <a:blip r:embed="rId267"/>
                        <a:srcRect b="8629"/>
                        <a:stretch/>
                      </pic:blipFill>
                      <pic:spPr bwMode="auto">
                        <a:xfrm>
                          <a:off x="0" y="0"/>
                          <a:ext cx="6220336" cy="276369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86.16pt;height:216.00pt;mso-wrap-distance-left:0.00pt;mso-wrap-distance-top:0.00pt;mso-wrap-distance-right:0.00pt;mso-wrap-distance-bottom:0.00pt;" stroked="f">
                <v:path textboxrect="0,0,0,0"/>
                <v:imagedata r:id="rId268" o:title=""/>
              </v:shape>
            </w:pict>
          </mc:Fallback>
        </mc:AlternateContent>
      </w:r>
    </w:p>
    <w:p w14:paraId="07FA3935"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59 –</w:t>
      </w:r>
      <w:r>
        <w:rPr>
          <w:szCs w:val="24"/>
        </w:rPr>
        <w:t xml:space="preserve"> </w:t>
      </w:r>
      <w:r>
        <w:rPr>
          <w:rFonts w:ascii="Times New Roman" w:hAnsi="Times New Roman" w:cs="Times New Roman"/>
          <w:sz w:val="24"/>
          <w:szCs w:val="24"/>
        </w:rPr>
        <w:t>Блок-схема устройства с низким фоном для регистрации минимально ионизирующих заряженных частиц: 1 – МКП, 2 – анод, 3 – симметричные линии передачи сигналов, 4 – компаратор, 5 – схема совпадений; ΔU1, ΔU2  и ΔU3 — разности потенциалов  от высоковольтного внешнего  делителя (на схеме не указан)</w:t>
      </w:r>
    </w:p>
    <w:p w14:paraId="257169FE" w14:textId="77777777" w:rsidR="00471F99" w:rsidRDefault="00471F99">
      <w:pPr>
        <w:spacing w:before="120" w:after="0" w:line="360" w:lineRule="auto"/>
        <w:ind w:firstLine="709"/>
        <w:jc w:val="both"/>
        <w:rPr>
          <w:rFonts w:ascii="Times New Roman" w:hAnsi="Times New Roman" w:cs="Times New Roman"/>
          <w:sz w:val="24"/>
          <w:szCs w:val="24"/>
        </w:rPr>
      </w:pPr>
    </w:p>
    <w:p w14:paraId="0AFBF08C"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Устройство содержит вакуумный</w:t>
      </w:r>
      <w:r>
        <w:rPr>
          <w:rFonts w:ascii="Times New Roman" w:hAnsi="Times New Roman" w:cs="Times New Roman"/>
          <w:sz w:val="24"/>
          <w:szCs w:val="24"/>
        </w:rPr>
        <w:tab/>
        <w:t xml:space="preserve"> корпус с двумя шевронными сборками МКП, двумя плоскими анодами, высоковольтными разъемами, линиями передачи сигналов с анода , линии передачи сигналов с нижней поверхности нижней микроканальной пластины, быстрые компараторы, наносекундную схему совпадений, на  выходе которой вырабатывается сигнал регистрации минимально-ионизирующей частицы, прошедшей через устройство.</w:t>
      </w:r>
    </w:p>
    <w:p w14:paraId="7E47D1F8" w14:textId="77777777" w:rsidR="00471F99" w:rsidRDefault="000B5B30">
      <w:pPr>
        <w:pStyle w:val="0"/>
        <w:rPr>
          <w:highlight w:val="none"/>
        </w:rPr>
      </w:pPr>
      <w:r>
        <w:rPr>
          <w:highlight w:val="none"/>
        </w:rPr>
        <w:lastRenderedPageBreak/>
        <w:t>На основе FPGA EPM240 фирмы ALTERA и компараторов ADC MP604 системы обработки сигнала изготовлен модуль с  одним каналом регистрации, фотография которого представлена на Рисунке 60.</w:t>
      </w:r>
    </w:p>
    <w:p w14:paraId="244F1041" w14:textId="77777777" w:rsidR="00471F99" w:rsidRDefault="000B5B30">
      <w:pPr>
        <w:spacing w:before="120" w:after="0" w:line="360" w:lineRule="auto"/>
        <w:jc w:val="center"/>
        <w:rPr>
          <w:rFonts w:ascii="Times New Roman" w:hAnsi="Times New Roman" w:cs="Times New Roman"/>
          <w:sz w:val="24"/>
          <w:szCs w:val="24"/>
        </w:rPr>
      </w:pPr>
      <w:r>
        <w:rPr>
          <w:noProof/>
          <w:lang w:val="en-US"/>
        </w:rPr>
        <mc:AlternateContent>
          <mc:Choice Requires="wpg">
            <w:drawing>
              <wp:inline distT="0" distB="0" distL="0" distR="0" wp14:anchorId="63A1EFDA" wp14:editId="567B5C28">
                <wp:extent cx="3526370" cy="5551104"/>
                <wp:effectExtent l="0" t="0" r="0" b="0"/>
                <wp:docPr id="135" name="Рисунок 1" descr="C:\Users\Александр\Downloads\1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ownloads\1_a.png"/>
                        <pic:cNvPicPr>
                          <a:picLocks noChangeAspect="1"/>
                        </pic:cNvPicPr>
                      </pic:nvPicPr>
                      <pic:blipFill>
                        <a:blip r:embed="rId269"/>
                        <a:stretch/>
                      </pic:blipFill>
                      <pic:spPr bwMode="auto">
                        <a:xfrm>
                          <a:off x="0" y="0"/>
                          <a:ext cx="3538630" cy="557040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277.67pt;height:437.09pt;mso-wrap-distance-left:0.00pt;mso-wrap-distance-top:0.00pt;mso-wrap-distance-right:0.00pt;mso-wrap-distance-bottom:0.00pt;" stroked="f">
                <v:path textboxrect="0,0,0,0"/>
                <v:imagedata r:id="rId270" o:title=""/>
              </v:shape>
            </w:pict>
          </mc:Fallback>
        </mc:AlternateContent>
      </w:r>
    </w:p>
    <w:p w14:paraId="082F5C84"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60 – Фотография модуля одноканальной электроники для устройства</w:t>
      </w:r>
    </w:p>
    <w:p w14:paraId="1BFCF1B2" w14:textId="77777777" w:rsidR="00471F99" w:rsidRDefault="00471F99">
      <w:pPr>
        <w:widowControl w:val="0"/>
        <w:spacing w:after="0" w:line="360" w:lineRule="auto"/>
        <w:ind w:firstLine="357"/>
        <w:jc w:val="both"/>
        <w:rPr>
          <w:rFonts w:ascii="Times New Roman" w:hAnsi="Times New Roman" w:cs="Times New Roman"/>
          <w:sz w:val="24"/>
          <w:szCs w:val="24"/>
        </w:rPr>
      </w:pPr>
    </w:p>
    <w:p w14:paraId="51D106EA" w14:textId="77777777" w:rsidR="00471F99" w:rsidRDefault="000B5B30">
      <w:pPr>
        <w:widowControl w:val="0"/>
        <w:spacing w:after="0" w:line="360" w:lineRule="auto"/>
        <w:ind w:firstLine="357"/>
        <w:jc w:val="both"/>
        <w:rPr>
          <w:rFonts w:ascii="Times New Roman" w:hAnsi="Times New Roman" w:cs="Times New Roman"/>
          <w:sz w:val="24"/>
          <w:szCs w:val="24"/>
        </w:rPr>
      </w:pPr>
      <w:r>
        <w:rPr>
          <w:rFonts w:ascii="Times New Roman" w:hAnsi="Times New Roman" w:cs="Times New Roman"/>
          <w:sz w:val="24"/>
          <w:szCs w:val="24"/>
        </w:rPr>
        <w:t xml:space="preserve">В средней части модуля находится кристалл FPGA фирмы ALTERA семейства MAX2. Ниже его расположен блок компараторов и входные разъемы подключения дифференциальных линий. </w:t>
      </w:r>
    </w:p>
    <w:p w14:paraId="5B032343" w14:textId="77777777" w:rsidR="00471F99" w:rsidRDefault="000B5B30">
      <w:pPr>
        <w:widowControl w:val="0"/>
        <w:spacing w:after="0" w:line="360" w:lineRule="auto"/>
        <w:ind w:firstLine="357"/>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Образец устройства был смонтирован на</w:t>
      </w:r>
      <w:r>
        <w:rPr>
          <w:rFonts w:ascii="Times New Roman" w:eastAsia="Arial Unicode MS" w:hAnsi="Times New Roman" w:cs="Times New Roman"/>
          <w:spacing w:val="1"/>
          <w:sz w:val="24"/>
          <w:szCs w:val="24"/>
          <w:lang w:eastAsia="ru-RU"/>
        </w:rPr>
        <w:t xml:space="preserve"> </w:t>
      </w:r>
      <w:r>
        <w:rPr>
          <w:rFonts w:ascii="Times New Roman" w:eastAsia="Arial Unicode MS" w:hAnsi="Times New Roman" w:cs="Times New Roman"/>
          <w:sz w:val="24"/>
          <w:szCs w:val="24"/>
          <w:lang w:eastAsia="ru-RU"/>
        </w:rPr>
        <w:t>фланце, который входит в состав многофункциональной</w:t>
      </w:r>
      <w:r>
        <w:rPr>
          <w:rFonts w:ascii="Times New Roman" w:eastAsia="Arial Unicode MS" w:hAnsi="Times New Roman" w:cs="Times New Roman"/>
          <w:spacing w:val="1"/>
          <w:sz w:val="24"/>
          <w:szCs w:val="24"/>
          <w:lang w:eastAsia="ru-RU"/>
        </w:rPr>
        <w:t xml:space="preserve"> </w:t>
      </w:r>
      <w:r>
        <w:rPr>
          <w:rFonts w:ascii="Times New Roman" w:eastAsia="Arial Unicode MS" w:hAnsi="Times New Roman" w:cs="Times New Roman"/>
          <w:sz w:val="24"/>
          <w:szCs w:val="24"/>
          <w:lang w:eastAsia="ru-RU"/>
        </w:rPr>
        <w:t>вакуумной</w:t>
      </w:r>
      <w:r>
        <w:rPr>
          <w:rFonts w:ascii="Times New Roman" w:eastAsia="Arial Unicode MS" w:hAnsi="Times New Roman" w:cs="Times New Roman"/>
          <w:spacing w:val="-9"/>
          <w:sz w:val="24"/>
          <w:szCs w:val="24"/>
          <w:lang w:eastAsia="ru-RU"/>
        </w:rPr>
        <w:t xml:space="preserve"> </w:t>
      </w:r>
      <w:r>
        <w:rPr>
          <w:rFonts w:ascii="Times New Roman" w:eastAsia="Arial Unicode MS" w:hAnsi="Times New Roman" w:cs="Times New Roman"/>
          <w:sz w:val="24"/>
          <w:szCs w:val="24"/>
          <w:lang w:eastAsia="ru-RU"/>
        </w:rPr>
        <w:t>камеры.  На</w:t>
      </w:r>
      <w:r>
        <w:rPr>
          <w:rFonts w:ascii="Times New Roman" w:eastAsia="Arial Unicode MS" w:hAnsi="Times New Roman" w:cs="Times New Roman"/>
          <w:spacing w:val="1"/>
          <w:sz w:val="24"/>
          <w:szCs w:val="24"/>
          <w:lang w:eastAsia="ru-RU"/>
        </w:rPr>
        <w:t xml:space="preserve"> </w:t>
      </w:r>
      <w:r>
        <w:rPr>
          <w:rFonts w:ascii="Times New Roman" w:eastAsia="Arial Unicode MS" w:hAnsi="Times New Roman" w:cs="Times New Roman"/>
          <w:sz w:val="24"/>
          <w:szCs w:val="24"/>
          <w:lang w:eastAsia="ru-RU"/>
        </w:rPr>
        <w:t>фланце</w:t>
      </w:r>
      <w:r>
        <w:rPr>
          <w:rFonts w:ascii="Times New Roman" w:eastAsia="Arial Unicode MS" w:hAnsi="Times New Roman" w:cs="Times New Roman"/>
          <w:spacing w:val="12"/>
          <w:sz w:val="24"/>
          <w:szCs w:val="24"/>
          <w:lang w:eastAsia="ru-RU"/>
        </w:rPr>
        <w:t xml:space="preserve"> </w:t>
      </w:r>
      <w:r>
        <w:rPr>
          <w:rFonts w:ascii="Times New Roman" w:eastAsia="Arial Unicode MS" w:hAnsi="Times New Roman" w:cs="Times New Roman"/>
          <w:sz w:val="24"/>
          <w:szCs w:val="24"/>
          <w:lang w:eastAsia="ru-RU"/>
        </w:rPr>
        <w:t>размещены</w:t>
      </w:r>
      <w:r>
        <w:rPr>
          <w:rFonts w:ascii="Times New Roman" w:eastAsia="Arial Unicode MS" w:hAnsi="Times New Roman" w:cs="Times New Roman"/>
          <w:spacing w:val="18"/>
          <w:sz w:val="24"/>
          <w:szCs w:val="24"/>
          <w:lang w:eastAsia="ru-RU"/>
        </w:rPr>
        <w:t xml:space="preserve"> </w:t>
      </w:r>
      <w:r>
        <w:rPr>
          <w:rFonts w:ascii="Times New Roman" w:eastAsia="Arial Unicode MS" w:hAnsi="Times New Roman" w:cs="Times New Roman"/>
          <w:sz w:val="24"/>
          <w:szCs w:val="24"/>
          <w:lang w:eastAsia="ru-RU"/>
        </w:rPr>
        <w:t>также</w:t>
      </w:r>
      <w:r>
        <w:rPr>
          <w:rFonts w:ascii="Times New Roman" w:eastAsia="Arial Unicode MS" w:hAnsi="Times New Roman" w:cs="Times New Roman"/>
          <w:spacing w:val="11"/>
          <w:sz w:val="24"/>
          <w:szCs w:val="24"/>
          <w:lang w:eastAsia="ru-RU"/>
        </w:rPr>
        <w:t xml:space="preserve"> </w:t>
      </w:r>
      <w:r>
        <w:rPr>
          <w:rFonts w:ascii="Times New Roman" w:eastAsia="Arial Unicode MS" w:hAnsi="Times New Roman" w:cs="Times New Roman"/>
          <w:sz w:val="24"/>
          <w:szCs w:val="24"/>
          <w:lang w:eastAsia="ru-RU"/>
        </w:rPr>
        <w:t>вакуумные</w:t>
      </w:r>
      <w:r>
        <w:rPr>
          <w:rFonts w:ascii="Times New Roman" w:eastAsia="Arial Unicode MS" w:hAnsi="Times New Roman" w:cs="Times New Roman"/>
          <w:spacing w:val="12"/>
          <w:sz w:val="24"/>
          <w:szCs w:val="24"/>
          <w:lang w:eastAsia="ru-RU"/>
        </w:rPr>
        <w:t xml:space="preserve"> </w:t>
      </w:r>
      <w:r>
        <w:rPr>
          <w:rFonts w:ascii="Times New Roman" w:eastAsia="Arial Unicode MS" w:hAnsi="Times New Roman" w:cs="Times New Roman"/>
          <w:sz w:val="24"/>
          <w:szCs w:val="24"/>
          <w:lang w:eastAsia="ru-RU"/>
        </w:rPr>
        <w:t>сигнальные</w:t>
      </w:r>
      <w:r>
        <w:rPr>
          <w:rFonts w:ascii="Times New Roman" w:eastAsia="Arial Unicode MS" w:hAnsi="Times New Roman" w:cs="Times New Roman"/>
          <w:spacing w:val="13"/>
          <w:sz w:val="24"/>
          <w:szCs w:val="24"/>
          <w:lang w:eastAsia="ru-RU"/>
        </w:rPr>
        <w:t xml:space="preserve"> </w:t>
      </w:r>
      <w:r>
        <w:rPr>
          <w:rFonts w:ascii="Times New Roman" w:eastAsia="Arial Unicode MS" w:hAnsi="Times New Roman" w:cs="Times New Roman"/>
          <w:sz w:val="24"/>
          <w:szCs w:val="24"/>
          <w:lang w:eastAsia="ru-RU"/>
        </w:rPr>
        <w:t>разъемы</w:t>
      </w:r>
      <w:r>
        <w:rPr>
          <w:rFonts w:ascii="Times New Roman" w:eastAsia="Arial Unicode MS" w:hAnsi="Times New Roman" w:cs="Times New Roman"/>
          <w:spacing w:val="14"/>
          <w:sz w:val="24"/>
          <w:szCs w:val="24"/>
          <w:lang w:eastAsia="ru-RU"/>
        </w:rPr>
        <w:t xml:space="preserve"> </w:t>
      </w:r>
      <w:r>
        <w:rPr>
          <w:rFonts w:ascii="Times New Roman" w:eastAsia="Arial Unicode MS" w:hAnsi="Times New Roman" w:cs="Times New Roman"/>
          <w:sz w:val="24"/>
          <w:szCs w:val="24"/>
          <w:lang w:eastAsia="ru-RU"/>
        </w:rPr>
        <w:t>и</w:t>
      </w:r>
      <w:r>
        <w:rPr>
          <w:rFonts w:ascii="Times New Roman" w:eastAsia="Arial Unicode MS" w:hAnsi="Times New Roman" w:cs="Times New Roman"/>
          <w:spacing w:val="15"/>
          <w:sz w:val="24"/>
          <w:szCs w:val="24"/>
          <w:lang w:eastAsia="ru-RU"/>
        </w:rPr>
        <w:t xml:space="preserve"> </w:t>
      </w:r>
      <w:r>
        <w:rPr>
          <w:rFonts w:ascii="Times New Roman" w:eastAsia="Arial Unicode MS" w:hAnsi="Times New Roman" w:cs="Times New Roman"/>
          <w:sz w:val="24"/>
          <w:szCs w:val="24"/>
          <w:lang w:eastAsia="ru-RU"/>
        </w:rPr>
        <w:t>высоковольтные</w:t>
      </w:r>
      <w:r>
        <w:rPr>
          <w:rFonts w:ascii="Times New Roman" w:eastAsia="Arial Unicode MS" w:hAnsi="Times New Roman" w:cs="Times New Roman"/>
          <w:spacing w:val="1"/>
          <w:sz w:val="24"/>
          <w:szCs w:val="24"/>
          <w:lang w:eastAsia="ru-RU"/>
        </w:rPr>
        <w:t xml:space="preserve"> </w:t>
      </w:r>
      <w:r>
        <w:rPr>
          <w:rFonts w:ascii="Times New Roman" w:eastAsia="Arial Unicode MS" w:hAnsi="Times New Roman" w:cs="Times New Roman"/>
          <w:sz w:val="24"/>
          <w:szCs w:val="24"/>
          <w:lang w:eastAsia="ru-RU"/>
        </w:rPr>
        <w:t>разъемы</w:t>
      </w:r>
      <w:r>
        <w:rPr>
          <w:rFonts w:ascii="Times New Roman" w:eastAsia="Arial Unicode MS" w:hAnsi="Times New Roman" w:cs="Times New Roman"/>
          <w:spacing w:val="15"/>
          <w:sz w:val="24"/>
          <w:szCs w:val="24"/>
          <w:lang w:eastAsia="ru-RU"/>
        </w:rPr>
        <w:t xml:space="preserve"> внешнего </w:t>
      </w:r>
      <w:r>
        <w:rPr>
          <w:rFonts w:ascii="Times New Roman" w:eastAsia="Arial Unicode MS" w:hAnsi="Times New Roman" w:cs="Times New Roman"/>
          <w:sz w:val="24"/>
          <w:szCs w:val="24"/>
          <w:lang w:eastAsia="ru-RU"/>
        </w:rPr>
        <w:t>делителя</w:t>
      </w:r>
      <w:r>
        <w:rPr>
          <w:rFonts w:ascii="Times New Roman" w:eastAsia="Arial Unicode MS" w:hAnsi="Times New Roman" w:cs="Times New Roman"/>
          <w:spacing w:val="14"/>
          <w:sz w:val="24"/>
          <w:szCs w:val="24"/>
          <w:lang w:eastAsia="ru-RU"/>
        </w:rPr>
        <w:t xml:space="preserve"> </w:t>
      </w:r>
      <w:r>
        <w:rPr>
          <w:rFonts w:ascii="Times New Roman" w:eastAsia="Arial Unicode MS" w:hAnsi="Times New Roman" w:cs="Times New Roman"/>
          <w:sz w:val="24"/>
          <w:szCs w:val="24"/>
          <w:lang w:eastAsia="ru-RU"/>
        </w:rPr>
        <w:t xml:space="preserve">напряжения. </w:t>
      </w:r>
    </w:p>
    <w:p w14:paraId="226C9C88"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shd w:val="clear" w:color="auto" w:fill="FFFFFF"/>
          <w:lang w:eastAsia="ru-RU"/>
        </w:rPr>
      </w:pPr>
      <w:r>
        <w:rPr>
          <w:rFonts w:ascii="Times New Roman" w:eastAsia="Arial Unicode MS" w:hAnsi="Times New Roman" w:cs="Times New Roman"/>
          <w:bCs/>
          <w:sz w:val="24"/>
          <w:szCs w:val="24"/>
          <w:lang w:eastAsia="ru-RU"/>
        </w:rPr>
        <w:t>Проведены измерения и оценка фона устройства.</w:t>
      </w:r>
      <w:r>
        <w:rPr>
          <w:rFonts w:ascii="Times New Roman" w:eastAsia="Arial Unicode MS" w:hAnsi="Times New Roman" w:cs="Times New Roman"/>
          <w:sz w:val="24"/>
          <w:szCs w:val="24"/>
          <w:lang w:eastAsia="ru-RU"/>
        </w:rPr>
        <w:t xml:space="preserve"> Оценки с учетом наличия космических мюонов показывают, что при разрешающем времени схемы совпадений  </w:t>
      </w:r>
      <w:r>
        <w:rPr>
          <w:rFonts w:ascii="Times New Roman" w:eastAsia="Arial Unicode MS" w:hAnsi="Times New Roman" w:cs="Times New Roman"/>
          <w:sz w:val="24"/>
          <w:szCs w:val="24"/>
          <w:lang w:val="en-US" w:eastAsia="ru-RU"/>
        </w:rPr>
        <w:t>τ</w:t>
      </w:r>
      <w:r>
        <w:rPr>
          <w:rFonts w:ascii="Times New Roman" w:eastAsia="Arial Unicode MS" w:hAnsi="Times New Roman" w:cs="Times New Roman"/>
          <w:sz w:val="24"/>
          <w:szCs w:val="24"/>
          <w:lang w:eastAsia="ru-RU"/>
        </w:rPr>
        <w:t xml:space="preserve"> </w:t>
      </w:r>
      <w:r>
        <w:rPr>
          <w:rFonts w:ascii="Times New Roman" w:eastAsia="Arial Unicode MS" w:hAnsi="Times New Roman" w:cs="Times New Roman"/>
          <w:sz w:val="24"/>
          <w:szCs w:val="24"/>
          <w:lang w:eastAsia="ru-RU"/>
        </w:rPr>
        <w:lastRenderedPageBreak/>
        <w:t xml:space="preserve">=50 нсек и интенсивности срабатываний отдельных шевронных сборок МКП </w:t>
      </w:r>
      <w:r>
        <w:rPr>
          <w:rFonts w:ascii="Times New Roman" w:eastAsia="Arial Unicode MS" w:hAnsi="Times New Roman" w:cs="Times New Roman"/>
          <w:sz w:val="24"/>
          <w:szCs w:val="24"/>
          <w:lang w:val="en-US" w:eastAsia="ru-RU"/>
        </w:rPr>
        <w:t>N</w:t>
      </w:r>
      <w:r>
        <w:rPr>
          <w:rFonts w:ascii="Times New Roman" w:eastAsia="Arial Unicode MS" w:hAnsi="Times New Roman" w:cs="Times New Roman"/>
          <w:sz w:val="24"/>
          <w:szCs w:val="24"/>
          <w:vertAlign w:val="subscript"/>
          <w:lang w:eastAsia="ru-RU"/>
        </w:rPr>
        <w:t>1</w:t>
      </w:r>
      <w:r>
        <w:rPr>
          <w:rFonts w:ascii="Times New Roman" w:eastAsia="Arial Unicode MS" w:hAnsi="Times New Roman" w:cs="Times New Roman"/>
          <w:sz w:val="24"/>
          <w:szCs w:val="24"/>
          <w:lang w:eastAsia="ru-RU"/>
        </w:rPr>
        <w:t>=</w:t>
      </w:r>
      <w:r>
        <w:rPr>
          <w:rFonts w:ascii="Times New Roman" w:eastAsia="Arial Unicode MS" w:hAnsi="Times New Roman" w:cs="Times New Roman"/>
          <w:sz w:val="24"/>
          <w:szCs w:val="24"/>
          <w:lang w:val="en-US" w:eastAsia="ru-RU"/>
        </w:rPr>
        <w:t>N</w:t>
      </w:r>
      <w:r>
        <w:rPr>
          <w:rFonts w:ascii="Times New Roman" w:eastAsia="Arial Unicode MS" w:hAnsi="Times New Roman" w:cs="Times New Roman"/>
          <w:sz w:val="24"/>
          <w:szCs w:val="24"/>
          <w:vertAlign w:val="subscript"/>
          <w:lang w:eastAsia="ru-RU"/>
        </w:rPr>
        <w:t>2</w:t>
      </w:r>
      <w:r>
        <w:rPr>
          <w:rFonts w:ascii="Times New Roman" w:eastAsia="Arial Unicode MS" w:hAnsi="Times New Roman" w:cs="Times New Roman"/>
          <w:sz w:val="24"/>
          <w:szCs w:val="24"/>
          <w:lang w:eastAsia="ru-RU"/>
        </w:rPr>
        <w:t>= 100  имп/(сек см</w:t>
      </w:r>
      <w:r>
        <w:rPr>
          <w:rFonts w:ascii="Times New Roman" w:eastAsia="Arial Unicode MS" w:hAnsi="Times New Roman" w:cs="Times New Roman"/>
          <w:sz w:val="24"/>
          <w:szCs w:val="24"/>
          <w:vertAlign w:val="superscript"/>
          <w:lang w:eastAsia="ru-RU"/>
        </w:rPr>
        <w:t>2</w:t>
      </w:r>
      <w:r>
        <w:rPr>
          <w:rFonts w:ascii="Times New Roman" w:eastAsia="Arial Unicode MS" w:hAnsi="Times New Roman" w:cs="Times New Roman"/>
          <w:sz w:val="24"/>
          <w:szCs w:val="24"/>
          <w:lang w:eastAsia="ru-RU"/>
        </w:rPr>
        <w:t>)—и при пороге компаратора 10 мВ, число случайных совпадений не превышает 5*10</w:t>
      </w:r>
      <w:r>
        <w:rPr>
          <w:rFonts w:ascii="Times New Roman" w:eastAsia="Arial Unicode MS" w:hAnsi="Times New Roman" w:cs="Times New Roman"/>
          <w:sz w:val="24"/>
          <w:szCs w:val="24"/>
          <w:vertAlign w:val="superscript"/>
          <w:lang w:eastAsia="ru-RU"/>
        </w:rPr>
        <w:t>-4</w:t>
      </w:r>
      <w:r>
        <w:rPr>
          <w:rFonts w:ascii="Times New Roman" w:eastAsia="Arial Unicode MS" w:hAnsi="Times New Roman" w:cs="Times New Roman"/>
          <w:sz w:val="24"/>
          <w:szCs w:val="24"/>
          <w:lang w:eastAsia="ru-RU"/>
        </w:rPr>
        <w:t xml:space="preserve">  </w:t>
      </w:r>
      <w:r>
        <w:rPr>
          <w:rFonts w:ascii="Times New Roman" w:eastAsia="Arial Unicode MS" w:hAnsi="Times New Roman" w:cs="Times New Roman"/>
          <w:sz w:val="24"/>
          <w:szCs w:val="24"/>
          <w:shd w:val="clear" w:color="auto" w:fill="FFFFFF"/>
          <w:lang w:eastAsia="ru-RU"/>
        </w:rPr>
        <w:t>имп</w:t>
      </w:r>
      <w:r>
        <w:rPr>
          <w:rFonts w:ascii="Times New Roman" w:eastAsia="Arial Unicode MS" w:hAnsi="Times New Roman" w:cs="Times New Roman"/>
          <w:sz w:val="24"/>
          <w:szCs w:val="24"/>
          <w:lang w:eastAsia="ru-RU"/>
        </w:rPr>
        <w:t>/</w:t>
      </w:r>
      <w:r>
        <w:rPr>
          <w:rFonts w:ascii="Times New Roman" w:eastAsia="Arial Unicode MS" w:hAnsi="Times New Roman" w:cs="Times New Roman"/>
          <w:sz w:val="24"/>
          <w:szCs w:val="24"/>
          <w:shd w:val="clear" w:color="auto" w:fill="FFFFFF"/>
          <w:lang w:eastAsia="ru-RU"/>
        </w:rPr>
        <w:t xml:space="preserve"> (сек см</w:t>
      </w:r>
      <w:r>
        <w:rPr>
          <w:rFonts w:ascii="Times New Roman" w:eastAsia="Arial Unicode MS" w:hAnsi="Times New Roman" w:cs="Times New Roman"/>
          <w:sz w:val="24"/>
          <w:szCs w:val="24"/>
          <w:shd w:val="clear" w:color="auto" w:fill="FFFFFF"/>
          <w:vertAlign w:val="superscript"/>
          <w:lang w:eastAsia="ru-RU"/>
        </w:rPr>
        <w:t>2</w:t>
      </w:r>
      <w:r>
        <w:rPr>
          <w:rFonts w:ascii="Times New Roman" w:eastAsia="Arial Unicode MS" w:hAnsi="Times New Roman" w:cs="Times New Roman"/>
          <w:sz w:val="24"/>
          <w:szCs w:val="24"/>
          <w:shd w:val="clear" w:color="auto" w:fill="FFFFFF"/>
          <w:lang w:eastAsia="ru-RU"/>
        </w:rPr>
        <w:t>). Результаты измерений не противоречат оценкам.</w:t>
      </w:r>
    </w:p>
    <w:p w14:paraId="3BBDC30E" w14:textId="77777777" w:rsidR="00471F99" w:rsidRDefault="000B5B30">
      <w:pPr>
        <w:widowControl w:val="0"/>
        <w:spacing w:after="0" w:line="360" w:lineRule="auto"/>
        <w:ind w:firstLine="708"/>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Исследование эффективности регистрации минимально-ионизирующих заряженных частиц, было выполнено по стандартной методике. Собрана конструкция с добавлением к устройству дополнительной шевронной сборки МКП и схемы тройных совпадений.  Эффективность (</w:t>
      </w:r>
      <w:r>
        <w:rPr>
          <w:rFonts w:ascii="Times New Roman" w:eastAsia="Arial Unicode MS" w:hAnsi="Times New Roman" w:cs="Times New Roman"/>
          <w:b/>
          <w:bCs/>
          <w:sz w:val="24"/>
          <w:szCs w:val="24"/>
          <w:lang w:eastAsia="ru-RU"/>
        </w:rPr>
        <w:t xml:space="preserve">ε) </w:t>
      </w:r>
      <w:r>
        <w:rPr>
          <w:rFonts w:ascii="Times New Roman" w:eastAsia="Arial Unicode MS" w:hAnsi="Times New Roman" w:cs="Times New Roman"/>
          <w:sz w:val="24"/>
          <w:szCs w:val="24"/>
          <w:lang w:eastAsia="ru-RU"/>
        </w:rPr>
        <w:t>регистрации минимально-ионизирующих заряженных частиц определяется по отношению числа событий N</w:t>
      </w:r>
      <w:r>
        <w:rPr>
          <w:rFonts w:ascii="Times New Roman" w:eastAsia="Arial Unicode MS" w:hAnsi="Times New Roman" w:cs="Times New Roman"/>
          <w:sz w:val="24"/>
          <w:szCs w:val="24"/>
          <w:vertAlign w:val="subscript"/>
          <w:lang w:eastAsia="ru-RU"/>
        </w:rPr>
        <w:t>123</w:t>
      </w:r>
      <w:r>
        <w:rPr>
          <w:rFonts w:ascii="Times New Roman" w:eastAsia="Arial Unicode MS" w:hAnsi="Times New Roman" w:cs="Times New Roman"/>
          <w:sz w:val="24"/>
          <w:szCs w:val="24"/>
          <w:lang w:eastAsia="ru-RU"/>
        </w:rPr>
        <w:t xml:space="preserve"> зарегистрированных схемой тройных совпадений 2 к числу двойных совпадений N</w:t>
      </w:r>
      <w:r>
        <w:rPr>
          <w:rFonts w:ascii="Times New Roman" w:eastAsia="Arial Unicode MS" w:hAnsi="Times New Roman" w:cs="Times New Roman"/>
          <w:sz w:val="24"/>
          <w:szCs w:val="24"/>
          <w:vertAlign w:val="subscript"/>
          <w:lang w:eastAsia="ru-RU"/>
        </w:rPr>
        <w:t>23</w:t>
      </w:r>
      <w:r>
        <w:rPr>
          <w:rFonts w:ascii="Times New Roman" w:eastAsia="Arial Unicode MS" w:hAnsi="Times New Roman" w:cs="Times New Roman"/>
          <w:sz w:val="24"/>
          <w:szCs w:val="24"/>
          <w:lang w:eastAsia="ru-RU"/>
        </w:rPr>
        <w:t>:</w:t>
      </w:r>
    </w:p>
    <w:p w14:paraId="79F0CC05" w14:textId="77777777" w:rsidR="00471F99" w:rsidRDefault="000B5B30">
      <w:pPr>
        <w:widowControl w:val="0"/>
        <w:tabs>
          <w:tab w:val="center" w:pos="4881"/>
        </w:tabs>
        <w:spacing w:before="103" w:after="0" w:line="360" w:lineRule="auto"/>
        <w:jc w:val="center"/>
        <w:rPr>
          <w:rFonts w:ascii="Times New Roman" w:eastAsia="Arial Unicode MS" w:hAnsi="Times New Roman" w:cs="Times New Roman"/>
          <w:sz w:val="36"/>
          <w:szCs w:val="24"/>
          <w:lang w:eastAsia="ru-RU"/>
        </w:rPr>
      </w:pPr>
      <w:r>
        <w:rPr>
          <w:rFonts w:ascii="Times New Roman" w:eastAsia="Arial Unicode MS" w:hAnsi="Times New Roman" w:cs="Times New Roman"/>
          <w:b/>
          <w:bCs/>
          <w:sz w:val="36"/>
          <w:szCs w:val="24"/>
          <w:lang w:eastAsia="ru-RU"/>
        </w:rPr>
        <w:t>ε=</w:t>
      </w:r>
      <w:r>
        <w:rPr>
          <w:rFonts w:ascii="Times New Roman" w:eastAsia="Arial Unicode MS" w:hAnsi="Times New Roman" w:cs="Times New Roman"/>
          <w:sz w:val="36"/>
          <w:szCs w:val="24"/>
          <w:lang w:eastAsia="ru-RU"/>
        </w:rPr>
        <w:t xml:space="preserve"> N</w:t>
      </w:r>
      <w:r>
        <w:rPr>
          <w:rFonts w:ascii="Times New Roman" w:eastAsia="Arial Unicode MS" w:hAnsi="Times New Roman" w:cs="Times New Roman"/>
          <w:sz w:val="36"/>
          <w:szCs w:val="24"/>
          <w:vertAlign w:val="subscript"/>
          <w:lang w:eastAsia="ru-RU"/>
        </w:rPr>
        <w:t>123</w:t>
      </w:r>
      <w:r>
        <w:rPr>
          <w:rFonts w:ascii="Times New Roman" w:eastAsia="Arial Unicode MS" w:hAnsi="Times New Roman" w:cs="Times New Roman"/>
          <w:sz w:val="36"/>
          <w:szCs w:val="24"/>
          <w:lang w:eastAsia="ru-RU"/>
        </w:rPr>
        <w:t>/ N</w:t>
      </w:r>
      <w:r>
        <w:rPr>
          <w:rFonts w:ascii="Times New Roman" w:eastAsia="Arial Unicode MS" w:hAnsi="Times New Roman" w:cs="Times New Roman"/>
          <w:sz w:val="36"/>
          <w:szCs w:val="24"/>
          <w:vertAlign w:val="subscript"/>
          <w:lang w:eastAsia="ru-RU"/>
        </w:rPr>
        <w:t>23</w:t>
      </w:r>
    </w:p>
    <w:p w14:paraId="25CFD726"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Техническим результатом изобретения является достижение высокой эффективности регистрации минимально ионизирующих частиц на уровне  </w:t>
      </w:r>
      <w:r>
        <w:rPr>
          <w:rFonts w:ascii="Times New Roman" w:eastAsia="Arial Unicode MS" w:hAnsi="Times New Roman" w:cs="Times New Roman"/>
          <w:b/>
          <w:bCs/>
          <w:sz w:val="24"/>
          <w:szCs w:val="24"/>
          <w:lang w:eastAsia="ru-RU"/>
        </w:rPr>
        <w:t xml:space="preserve">ε </w:t>
      </w:r>
      <w:r>
        <w:rPr>
          <w:rFonts w:ascii="Times New Roman" w:eastAsia="Arial Unicode MS" w:hAnsi="Times New Roman" w:cs="Times New Roman"/>
          <w:sz w:val="24"/>
          <w:szCs w:val="24"/>
          <w:lang w:eastAsia="ru-RU"/>
        </w:rPr>
        <w:t>= 95</w:t>
      </w:r>
      <w:r>
        <w:rPr>
          <w:rFonts w:ascii="Times New Roman" w:eastAsia="Arial Unicode MS" w:hAnsi="Times New Roman" w:cs="Times New Roman"/>
          <w:sz w:val="24"/>
          <w:szCs w:val="24"/>
          <w:rtl/>
          <w:lang w:eastAsia="ru-RU"/>
        </w:rPr>
        <w:t>±</w:t>
      </w:r>
      <w:r>
        <w:rPr>
          <w:rFonts w:ascii="Times New Roman" w:eastAsia="Arial Unicode MS" w:hAnsi="Times New Roman" w:cs="Times New Roman"/>
          <w:sz w:val="24"/>
          <w:szCs w:val="24"/>
          <w:lang w:eastAsia="ru-RU"/>
        </w:rPr>
        <w:t>4%.</w:t>
      </w:r>
    </w:p>
    <w:p w14:paraId="317DA60C"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Полученные результаты по п. 3.1.1:</w:t>
      </w:r>
    </w:p>
    <w:p w14:paraId="3C57DAA6"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На основании использования искусственных нейронных сетей для оценки параметров высокоэнергетических столкновений, была предложена процедура определения оптимальных параметров детекторной установки, которая опирается на извлечение сходных скрытых зависимостей из разнородных данных. </w:t>
      </w:r>
    </w:p>
    <w:p w14:paraId="116BE64D"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В ходе работы было изучено влияние временного разрешения, размеров анодов, их расположение в кольцевых детекторах, размеры самих детекторов на точность восстановления центральности события и на точность восстановления координаты места столкновения ядер. </w:t>
      </w:r>
    </w:p>
    <w:p w14:paraId="736EE333"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Были предложены следующие параметры детекторной установки, дающие лучшие результаты, при разумных затратах: временное разрешение в 200 пс, кольца детекторов радиусом в 20 см, число ячеек детектора 30, и равномерное распределение ячеек по кольцам детекторов. Данные значения получены при исследовании на наборах данных QGSM и EPOS.</w:t>
      </w:r>
    </w:p>
    <w:p w14:paraId="000F0375"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Полученные результаты по п. 3.1.2:</w:t>
      </w:r>
    </w:p>
    <w:p w14:paraId="5B045095" w14:textId="77777777" w:rsidR="00471F99" w:rsidRDefault="000B5B30">
      <w:pPr>
        <w:pStyle w:val="0"/>
        <w:rPr>
          <w:highlight w:val="none"/>
        </w:rPr>
      </w:pPr>
      <w:r>
        <w:rPr>
          <w:highlight w:val="none"/>
        </w:rPr>
        <w:t xml:space="preserve">С целью оптимизация МКП детекторов для выделения центральных ядро-ядерных столкновений и </w:t>
      </w:r>
      <w:r>
        <w:rPr>
          <w:highlight w:val="none"/>
          <w:lang w:val="en-US"/>
        </w:rPr>
        <w:t>z</w:t>
      </w:r>
      <w:r>
        <w:rPr>
          <w:highlight w:val="none"/>
        </w:rPr>
        <w:t xml:space="preserve"> координаты взаимодействия ионов предложено, разработано и создано устройство, состоящее из двух шевронных сборок, быстрой  электроники временной привязки к сигналам с МКП детекторов, с использованием дискретных компараторов и схемы совпадения на основе FPGA. </w:t>
      </w:r>
    </w:p>
    <w:p w14:paraId="4F943CFF" w14:textId="77777777" w:rsidR="00471F99" w:rsidRDefault="000B5B30">
      <w:pPr>
        <w:pStyle w:val="0"/>
        <w:rPr>
          <w:highlight w:val="none"/>
        </w:rPr>
      </w:pPr>
      <w:r>
        <w:rPr>
          <w:highlight w:val="none"/>
        </w:rPr>
        <w:t xml:space="preserve">Модернизирована  программа на LabView, обеспечивающая возможность работы с устройством. </w:t>
      </w:r>
    </w:p>
    <w:p w14:paraId="04F4D416" w14:textId="77777777" w:rsidR="00471F99" w:rsidRDefault="000B5B30">
      <w:pPr>
        <w:pStyle w:val="0"/>
        <w:rPr>
          <w:highlight w:val="none"/>
        </w:rPr>
      </w:pPr>
      <w:r>
        <w:rPr>
          <w:highlight w:val="none"/>
        </w:rPr>
        <w:lastRenderedPageBreak/>
        <w:t xml:space="preserve">Проведенные эксперименты с космическими мюонами с использованием созданного устройства показало возможность увеличить  эффективность детектирования минимально ионизирующих частиц выше 95%, уменьшить фон и тем самым повысить сотношение сигнал - фон. </w:t>
      </w:r>
    </w:p>
    <w:p w14:paraId="3F79147A"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Новизна и выводы по п. 3.1.1:</w:t>
      </w:r>
    </w:p>
    <w:p w14:paraId="231366E9"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основе расчетов предложен алгоритм, позволяющий проводить изучения высокоэнергетических столкновений в условиях отсутствия одного достоверного источника данных.</w:t>
      </w:r>
    </w:p>
    <w:p w14:paraId="3A5FC346"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основании полученных моделей, предложен метод, позволяющий находить оптимальные параметры детекторных установок.</w:t>
      </w:r>
    </w:p>
    <w:p w14:paraId="06D32AFA"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Предложенный метод был применен к предполагаемому </w:t>
      </w:r>
      <w:r>
        <w:rPr>
          <w:rFonts w:ascii="Times New Roman" w:hAnsi="Times New Roman" w:cs="Times New Roman"/>
          <w:sz w:val="24"/>
          <w:szCs w:val="24"/>
          <w:lang w:val="en-US"/>
        </w:rPr>
        <w:t>FBBC</w:t>
      </w:r>
      <w:r>
        <w:rPr>
          <w:rFonts w:ascii="Times New Roman" w:hAnsi="Times New Roman" w:cs="Times New Roman"/>
          <w:sz w:val="24"/>
          <w:szCs w:val="24"/>
        </w:rPr>
        <w:t xml:space="preserve"> монитору. Расчеты проведены для наборов данных, полученных при помощи моделей </w:t>
      </w:r>
      <w:r>
        <w:rPr>
          <w:rFonts w:ascii="Times New Roman" w:hAnsi="Times New Roman" w:cs="Times New Roman"/>
          <w:sz w:val="24"/>
          <w:szCs w:val="24"/>
          <w:lang w:val="en-US"/>
        </w:rPr>
        <w:t>QGSM</w:t>
      </w:r>
      <w:r>
        <w:rPr>
          <w:rFonts w:ascii="Times New Roman" w:hAnsi="Times New Roman" w:cs="Times New Roman"/>
          <w:sz w:val="24"/>
          <w:szCs w:val="24"/>
        </w:rPr>
        <w:t xml:space="preserve"> и </w:t>
      </w:r>
      <w:r>
        <w:rPr>
          <w:rFonts w:ascii="Times New Roman" w:hAnsi="Times New Roman" w:cs="Times New Roman"/>
          <w:sz w:val="24"/>
          <w:szCs w:val="24"/>
          <w:lang w:val="en-US"/>
        </w:rPr>
        <w:t>EPOS</w:t>
      </w:r>
      <w:r>
        <w:rPr>
          <w:rFonts w:ascii="Times New Roman" w:hAnsi="Times New Roman" w:cs="Times New Roman"/>
          <w:sz w:val="24"/>
          <w:szCs w:val="24"/>
        </w:rPr>
        <w:t xml:space="preserve">, и найдены следующие параметры детекторной установки, дающие лучшие результаты при разумных затратах: временное разрешение в 200 пс, кольца детекторов радиусом в 20 см, число ячеек детектора 30 и равномерное распределение ячеек по кольцам детекторов. </w:t>
      </w:r>
    </w:p>
    <w:p w14:paraId="6E24646D" w14:textId="77777777" w:rsidR="00471F99" w:rsidRDefault="000B5B30">
      <w:pPr>
        <w:widowControl w:val="0"/>
        <w:spacing w:after="0" w:line="36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Новизна и выводы по п. 3.1.2:</w:t>
      </w:r>
    </w:p>
    <w:p w14:paraId="052D9EDD" w14:textId="77777777" w:rsidR="00471F99" w:rsidRDefault="000B5B30">
      <w:pPr>
        <w:pStyle w:val="0"/>
        <w:rPr>
          <w:highlight w:val="none"/>
        </w:rPr>
      </w:pPr>
      <w:r>
        <w:rPr>
          <w:highlight w:val="none"/>
        </w:rPr>
        <w:t>Разработаны и созданы высокоэффективное</w:t>
      </w:r>
      <w:r>
        <w:rPr>
          <w:rFonts w:eastAsia="Arial Unicode MS"/>
          <w:b/>
          <w:bCs/>
          <w:highlight w:val="none"/>
        </w:rPr>
        <w:t xml:space="preserve"> </w:t>
      </w:r>
      <w:r>
        <w:rPr>
          <w:highlight w:val="none"/>
        </w:rPr>
        <w:t>малошумящее устройство  и модуль быстрой электроники временной привязки с использованием дискретных компараторов и быстрой схемы совпадений.</w:t>
      </w:r>
    </w:p>
    <w:p w14:paraId="4234421A" w14:textId="77777777" w:rsidR="00471F99" w:rsidRDefault="000B5B30">
      <w:pPr>
        <w:pStyle w:val="0"/>
        <w:rPr>
          <w:highlight w:val="none"/>
        </w:rPr>
      </w:pPr>
      <w:r>
        <w:rPr>
          <w:highlight w:val="none"/>
        </w:rPr>
        <w:t>Доработана программа на</w:t>
      </w:r>
      <w:r>
        <w:rPr>
          <w:rStyle w:val="misspell-correctedpart"/>
          <w:bCs/>
          <w:highlight w:val="none"/>
        </w:rPr>
        <w:t xml:space="preserve"> </w:t>
      </w:r>
      <w:r>
        <w:rPr>
          <w:rStyle w:val="misspell-correctedpart"/>
          <w:bCs/>
          <w:highlight w:val="none"/>
          <w:lang w:val="en-US"/>
        </w:rPr>
        <w:t>LabView</w:t>
      </w:r>
      <w:r>
        <w:rPr>
          <w:highlight w:val="none"/>
        </w:rPr>
        <w:t xml:space="preserve">, обеспечивающая возможность работы с устройством . </w:t>
      </w:r>
    </w:p>
    <w:p w14:paraId="69D8B3AA" w14:textId="77777777" w:rsidR="00471F99" w:rsidRDefault="000B5B30">
      <w:pPr>
        <w:pStyle w:val="0"/>
        <w:rPr>
          <w:highlight w:val="none"/>
        </w:rPr>
      </w:pPr>
      <w:r>
        <w:rPr>
          <w:highlight w:val="none"/>
        </w:rPr>
        <w:t xml:space="preserve">Показано, что </w:t>
      </w:r>
      <w:r>
        <w:rPr>
          <w:rFonts w:eastAsia="Arial Unicode MS"/>
          <w:highlight w:val="none"/>
        </w:rPr>
        <w:t xml:space="preserve">эффективность регистрации  минимально ионизирующих частиц (космических мюонов)  </w:t>
      </w:r>
      <w:r>
        <w:rPr>
          <w:rFonts w:eastAsia="Arial Unicode MS"/>
          <w:b/>
          <w:bCs/>
          <w:highlight w:val="none"/>
        </w:rPr>
        <w:t xml:space="preserve">ε </w:t>
      </w:r>
      <w:r>
        <w:rPr>
          <w:rFonts w:eastAsia="Arial Unicode MS"/>
          <w:highlight w:val="none"/>
        </w:rPr>
        <w:t>= 95</w:t>
      </w:r>
      <w:r>
        <w:rPr>
          <w:rFonts w:eastAsia="Arial Unicode MS"/>
          <w:highlight w:val="none"/>
          <w:rtl/>
        </w:rPr>
        <w:t>±</w:t>
      </w:r>
      <w:r>
        <w:rPr>
          <w:rFonts w:eastAsia="Arial Unicode MS"/>
          <w:highlight w:val="none"/>
        </w:rPr>
        <w:t xml:space="preserve">4%.  </w:t>
      </w:r>
    </w:p>
    <w:p w14:paraId="397160E4" w14:textId="77777777" w:rsidR="00471F99" w:rsidRDefault="000B5B30">
      <w:pPr>
        <w:pStyle w:val="0"/>
        <w:rPr>
          <w:highlight w:val="none"/>
        </w:rPr>
      </w:pPr>
      <w:r>
        <w:rPr>
          <w:rFonts w:eastAsia="Arial Unicode MS"/>
          <w:highlight w:val="none"/>
        </w:rPr>
        <w:t xml:space="preserve">Проверено, что масштабирование числа каналов возможно с использованием более мощных  </w:t>
      </w:r>
      <w:r>
        <w:rPr>
          <w:highlight w:val="none"/>
        </w:rPr>
        <w:t>FPGA.</w:t>
      </w:r>
    </w:p>
    <w:p w14:paraId="4D9EE664" w14:textId="77777777" w:rsidR="00471F99" w:rsidRDefault="000B5B30">
      <w:pPr>
        <w:pStyle w:val="0"/>
        <w:rPr>
          <w:highlight w:val="none"/>
        </w:rPr>
      </w:pPr>
      <w:r>
        <w:t xml:space="preserve">Планы на 2025 год: </w:t>
      </w:r>
    </w:p>
    <w:p w14:paraId="63F962D1" w14:textId="77777777" w:rsidR="00471F99" w:rsidRDefault="000B5B30">
      <w:pPr>
        <w:pStyle w:val="a0"/>
        <w:numPr>
          <w:ilvl w:val="1"/>
          <w:numId w:val="19"/>
        </w:numPr>
        <w:spacing w:after="0" w:line="360" w:lineRule="auto"/>
        <w:ind w:left="0" w:firstLine="709"/>
        <w:contextualSpacing/>
        <w:rPr>
          <w:highlight w:val="none"/>
        </w:rPr>
      </w:pPr>
      <w:r>
        <w:rPr>
          <w:highlight w:val="none"/>
        </w:rPr>
        <w:t xml:space="preserve">проверить полученную технологию оценки центральности события и точки взаимодействия на третьем наборе событий, полученного при помощи альтернативного Монте-Карло генератора событий </w:t>
      </w:r>
      <w:r>
        <w:rPr>
          <w:highlight w:val="none"/>
          <w:lang w:val="en-US"/>
        </w:rPr>
        <w:t>PHQMD</w:t>
      </w:r>
      <w:r>
        <w:rPr>
          <w:highlight w:val="none"/>
        </w:rPr>
        <w:t>;</w:t>
      </w:r>
    </w:p>
    <w:p w14:paraId="7150D99E" w14:textId="77777777" w:rsidR="00471F99" w:rsidRDefault="000B5B30">
      <w:pPr>
        <w:pStyle w:val="a0"/>
        <w:numPr>
          <w:ilvl w:val="1"/>
          <w:numId w:val="19"/>
        </w:numPr>
        <w:spacing w:after="0" w:line="360" w:lineRule="auto"/>
        <w:ind w:left="0" w:firstLine="709"/>
        <w:contextualSpacing/>
        <w:rPr>
          <w:highlight w:val="none"/>
        </w:rPr>
      </w:pPr>
      <w:r>
        <w:rPr>
          <w:highlight w:val="none"/>
        </w:rPr>
        <w:t>рассмотреть влияние размеров колец детектора, их положения, и количества и формы анодов на качество решения поставленных задач;</w:t>
      </w:r>
    </w:p>
    <w:p w14:paraId="45B97F9B" w14:textId="77777777" w:rsidR="00471F99" w:rsidRDefault="000B5B30">
      <w:pPr>
        <w:pStyle w:val="a0"/>
        <w:numPr>
          <w:ilvl w:val="1"/>
          <w:numId w:val="19"/>
        </w:numPr>
        <w:spacing w:after="0" w:line="360" w:lineRule="auto"/>
        <w:ind w:left="0" w:firstLine="709"/>
        <w:contextualSpacing/>
        <w:rPr>
          <w:highlight w:val="none"/>
        </w:rPr>
      </w:pPr>
      <w:r>
        <w:rPr>
          <w:highlight w:val="none"/>
        </w:rPr>
        <w:t>изучить способы обработки данных и сокращения размерности, для определения возможности конструкции алгоритма, приводящего данные с разных источников к одинаковым наблюдаемым;</w:t>
      </w:r>
    </w:p>
    <w:p w14:paraId="786124DD" w14:textId="77777777" w:rsidR="00471F99" w:rsidRDefault="000B5B30">
      <w:pPr>
        <w:pStyle w:val="a0"/>
        <w:numPr>
          <w:ilvl w:val="1"/>
          <w:numId w:val="19"/>
        </w:numPr>
        <w:spacing w:after="0" w:line="360" w:lineRule="auto"/>
        <w:ind w:left="0" w:firstLine="709"/>
        <w:contextualSpacing/>
        <w:rPr>
          <w:highlight w:val="none"/>
        </w:rPr>
      </w:pPr>
      <w:r>
        <w:rPr>
          <w:highlight w:val="none"/>
        </w:rPr>
        <w:lastRenderedPageBreak/>
        <w:t xml:space="preserve">провести имитационное  моделирование </w:t>
      </w:r>
      <w:r>
        <w:rPr>
          <w:highlight w:val="none"/>
          <w:lang w:val="en-US"/>
        </w:rPr>
        <w:t>c</w:t>
      </w:r>
      <w:r>
        <w:rPr>
          <w:highlight w:val="none"/>
        </w:rPr>
        <w:t xml:space="preserve"> использование генераторов событий </w:t>
      </w:r>
      <w:r>
        <w:rPr>
          <w:highlight w:val="none"/>
          <w:lang w:val="en-US"/>
        </w:rPr>
        <w:t>EPOS</w:t>
      </w:r>
      <w:r>
        <w:rPr>
          <w:highlight w:val="none"/>
        </w:rPr>
        <w:t xml:space="preserve">4 и </w:t>
      </w:r>
      <w:r>
        <w:rPr>
          <w:highlight w:val="none"/>
          <w:lang w:val="en-US"/>
        </w:rPr>
        <w:t>UrQMD</w:t>
      </w:r>
      <w:r>
        <w:rPr>
          <w:highlight w:val="none"/>
        </w:rPr>
        <w:t xml:space="preserve"> для </w:t>
      </w:r>
      <w:r>
        <w:rPr>
          <w:rFonts w:eastAsiaTheme="majorEastAsia"/>
        </w:rPr>
        <w:t>изучение влияние учета законов сохранения на наблюдаемые</w:t>
      </w:r>
    </w:p>
    <w:p w14:paraId="41D01E08" w14:textId="77777777" w:rsidR="00471F99" w:rsidRDefault="000B5B30">
      <w:pPr>
        <w:pStyle w:val="a0"/>
        <w:numPr>
          <w:ilvl w:val="1"/>
          <w:numId w:val="19"/>
        </w:numPr>
        <w:spacing w:after="0" w:line="360" w:lineRule="auto"/>
        <w:ind w:left="0" w:firstLine="709"/>
        <w:contextualSpacing/>
        <w:rPr>
          <w:highlight w:val="none"/>
        </w:rPr>
      </w:pPr>
      <w:r>
        <w:rPr>
          <w:highlight w:val="none"/>
        </w:rPr>
        <w:t xml:space="preserve">изучить влияние толщины и материала ионопровода на точность восстанавления </w:t>
      </w:r>
      <w:r>
        <w:rPr>
          <w:highlight w:val="none"/>
          <w:lang w:val="en-US"/>
        </w:rPr>
        <w:t>z</w:t>
      </w:r>
      <w:r>
        <w:rPr>
          <w:highlight w:val="none"/>
        </w:rPr>
        <w:t xml:space="preserve"> координаты ион-ионного столкновения в коллайдере </w:t>
      </w:r>
      <w:r>
        <w:rPr>
          <w:highlight w:val="none"/>
          <w:lang w:val="en-US"/>
        </w:rPr>
        <w:t>Nica</w:t>
      </w:r>
      <w:r>
        <w:rPr>
          <w:highlight w:val="none"/>
        </w:rPr>
        <w:t>;</w:t>
      </w:r>
    </w:p>
    <w:p w14:paraId="681CFA89" w14:textId="77777777" w:rsidR="00471F99" w:rsidRDefault="00471F99">
      <w:pPr>
        <w:pStyle w:val="a"/>
        <w:numPr>
          <w:ilvl w:val="0"/>
          <w:numId w:val="0"/>
        </w:numPr>
        <w:spacing w:line="360" w:lineRule="auto"/>
        <w:ind w:firstLine="709"/>
        <w:rPr>
          <w:color w:val="auto"/>
          <w:szCs w:val="24"/>
          <w:highlight w:val="none"/>
        </w:rPr>
      </w:pPr>
    </w:p>
    <w:p w14:paraId="3AC44D9C" w14:textId="77777777" w:rsidR="00471F99" w:rsidRDefault="000B5B30">
      <w:pPr>
        <w:pStyle w:val="a0"/>
        <w:numPr>
          <w:ilvl w:val="1"/>
          <w:numId w:val="19"/>
        </w:numPr>
        <w:spacing w:after="0" w:line="360" w:lineRule="auto"/>
        <w:ind w:left="0" w:firstLine="709"/>
        <w:contextualSpacing/>
        <w:rPr>
          <w:highlight w:val="none"/>
        </w:rPr>
      </w:pPr>
      <w:r>
        <w:rPr>
          <w:highlight w:val="none"/>
        </w:rPr>
        <w:t>создать вакуумный стенд на базе турбомолекулярного насоса для экспериментов с ионизирующим излучением;</w:t>
      </w:r>
    </w:p>
    <w:p w14:paraId="17E22C78" w14:textId="77777777" w:rsidR="00471F99" w:rsidRDefault="000B5B30">
      <w:pPr>
        <w:pStyle w:val="a0"/>
        <w:numPr>
          <w:ilvl w:val="1"/>
          <w:numId w:val="19"/>
        </w:numPr>
        <w:spacing w:after="0" w:line="360" w:lineRule="auto"/>
        <w:ind w:left="0" w:firstLine="709"/>
        <w:contextualSpacing/>
        <w:rPr>
          <w:highlight w:val="none"/>
        </w:rPr>
      </w:pPr>
      <w:r>
        <w:rPr>
          <w:highlight w:val="none"/>
        </w:rPr>
        <w:t>собрать систему съема информации о прохождении через устройство заряженных частиц с возможностью ее масштабирования на большое число каналов на FPGA соответствующей ёмкости;</w:t>
      </w:r>
    </w:p>
    <w:p w14:paraId="5AD0C66B" w14:textId="77777777" w:rsidR="00471F99" w:rsidRDefault="000B5B30">
      <w:pPr>
        <w:pStyle w:val="a0"/>
        <w:numPr>
          <w:ilvl w:val="1"/>
          <w:numId w:val="19"/>
        </w:numPr>
        <w:spacing w:after="0" w:line="360" w:lineRule="auto"/>
        <w:ind w:left="0" w:firstLine="709"/>
        <w:contextualSpacing/>
        <w:rPr>
          <w:highlight w:val="none"/>
        </w:rPr>
      </w:pPr>
      <w:r>
        <w:rPr>
          <w:highlight w:val="none"/>
        </w:rPr>
        <w:t>проверить работоспособность системы с использованием разработанного устройства и источников ионизирующего излучения.</w:t>
      </w:r>
    </w:p>
    <w:p w14:paraId="1658D403" w14:textId="77777777" w:rsidR="00471F99" w:rsidRDefault="000B5B30">
      <w:pPr>
        <w:widowControl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Требуемое для выполнения предложенной задачи оборудование представлено в Приложении Б.</w:t>
      </w:r>
    </w:p>
    <w:p w14:paraId="68CA2219"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28" w:name="_Toc184662572"/>
      <w:r>
        <w:rPr>
          <w:rFonts w:ascii="Times New Roman" w:eastAsia="Times New Roman" w:hAnsi="Times New Roman" w:cs="Times New Roman"/>
          <w:b/>
          <w:color w:val="auto"/>
          <w:sz w:val="24"/>
          <w:szCs w:val="24"/>
          <w:lang w:eastAsia="ru-RU"/>
        </w:rPr>
        <w:t>3.2 Углекомпозитные структуры для кремниевых детекторов нового поколения</w:t>
      </w:r>
      <w:bookmarkEnd w:id="28"/>
    </w:p>
    <w:p w14:paraId="2D8AFCF7"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настояшее время в международной научной коллаборации </w:t>
      </w:r>
      <w:r>
        <w:rPr>
          <w:rFonts w:ascii="Times New Roman" w:hAnsi="Times New Roman" w:cs="Times New Roman"/>
          <w:sz w:val="24"/>
          <w:szCs w:val="24"/>
          <w:lang w:val="en-US"/>
        </w:rPr>
        <w:t>ALICE</w:t>
      </w:r>
      <w:r>
        <w:rPr>
          <w:rFonts w:ascii="Times New Roman" w:hAnsi="Times New Roman" w:cs="Times New Roman"/>
          <w:sz w:val="24"/>
          <w:szCs w:val="24"/>
        </w:rPr>
        <w:t xml:space="preserve"> на Большом адронном коллайдере (БАК) ведутся активные разработки по созданию систем высокогранулярных пиксельных детекторов, предназначенных для расширения физической программы экспериментальных исследований в области ультра-релятивистких ядерных стокновений. Кремниевые ультра-тонкие (~ 30 мкм) детекторы нового поколения (Монолитные Активные Пиксельные Сенсоры - МАПС), большой площади, обладающие радиационной стойкостью, высоким быстродействием и  высокой разрешающей способностью восстановления вторичных вершин распадов частиц, содержащих тяжелые кварки, открывают уникальные возможности детального изучения механизмов множественного рождения частиц и особенностей характеристик  сильновзаимодействующей сверхорячей материи, образующейся в столкновениях ультра-релятивистких ядер. Создаются новые детекторные комплексы: Вутренняя Трековая Система (ВТС-3) [145] и Трековая система (</w:t>
      </w:r>
      <w:r>
        <w:rPr>
          <w:rFonts w:ascii="Times New Roman" w:hAnsi="Times New Roman" w:cs="Times New Roman"/>
          <w:sz w:val="24"/>
          <w:szCs w:val="24"/>
          <w:lang w:val="en-US"/>
        </w:rPr>
        <w:t>ALICE</w:t>
      </w:r>
      <w:r>
        <w:rPr>
          <w:rFonts w:ascii="Times New Roman" w:hAnsi="Times New Roman" w:cs="Times New Roman"/>
          <w:sz w:val="24"/>
          <w:szCs w:val="24"/>
        </w:rPr>
        <w:t xml:space="preserve">-3) [146]  в эксперименте </w:t>
      </w:r>
      <w:r>
        <w:rPr>
          <w:rFonts w:ascii="Times New Roman" w:hAnsi="Times New Roman" w:cs="Times New Roman"/>
          <w:sz w:val="24"/>
          <w:szCs w:val="24"/>
          <w:lang w:val="en-US"/>
        </w:rPr>
        <w:t>ALICE</w:t>
      </w:r>
      <w:r>
        <w:rPr>
          <w:rFonts w:ascii="Times New Roman" w:hAnsi="Times New Roman" w:cs="Times New Roman"/>
          <w:sz w:val="24"/>
          <w:szCs w:val="24"/>
        </w:rPr>
        <w:t xml:space="preserve"> на Большом Адронном Коллайдере, которые будут основаны на  применении МАПС, иготовленных по технологии КМОП. </w:t>
      </w:r>
    </w:p>
    <w:p w14:paraId="48174814" w14:textId="77777777" w:rsidR="00471F99" w:rsidRDefault="000B5B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Такие детекторы МАПС должны найти применение и в экспериментальных установках </w:t>
      </w:r>
      <w:r>
        <w:rPr>
          <w:rFonts w:ascii="Times New Roman" w:hAnsi="Times New Roman" w:cs="Times New Roman"/>
          <w:sz w:val="24"/>
          <w:szCs w:val="24"/>
          <w:lang w:val="en-US"/>
        </w:rPr>
        <w:t>MPD</w:t>
      </w:r>
      <w:r>
        <w:rPr>
          <w:rFonts w:ascii="Times New Roman" w:hAnsi="Times New Roman" w:cs="Times New Roman"/>
          <w:sz w:val="24"/>
          <w:szCs w:val="24"/>
        </w:rPr>
        <w:t xml:space="preserve"> и </w:t>
      </w:r>
      <w:r>
        <w:rPr>
          <w:rFonts w:ascii="Times New Roman" w:hAnsi="Times New Roman" w:cs="Times New Roman"/>
          <w:sz w:val="24"/>
          <w:szCs w:val="24"/>
          <w:lang w:val="en-US"/>
        </w:rPr>
        <w:t>SPD</w:t>
      </w:r>
      <w:r>
        <w:rPr>
          <w:rFonts w:ascii="Times New Roman" w:hAnsi="Times New Roman" w:cs="Times New Roman"/>
          <w:sz w:val="24"/>
          <w:szCs w:val="24"/>
        </w:rPr>
        <w:t xml:space="preserve"> на коллайдере </w:t>
      </w:r>
      <w:r>
        <w:rPr>
          <w:rFonts w:ascii="Times New Roman" w:hAnsi="Times New Roman" w:cs="Times New Roman"/>
          <w:sz w:val="24"/>
          <w:szCs w:val="24"/>
          <w:lang w:val="en-US"/>
        </w:rPr>
        <w:t>NICA</w:t>
      </w:r>
      <w:r>
        <w:rPr>
          <w:rFonts w:ascii="Times New Roman" w:hAnsi="Times New Roman" w:cs="Times New Roman"/>
          <w:sz w:val="24"/>
          <w:szCs w:val="24"/>
        </w:rPr>
        <w:t xml:space="preserve"> в ОИЯИ, где планируюся исследования </w:t>
      </w:r>
      <w:r>
        <w:rPr>
          <w:rFonts w:ascii="Times New Roman" w:hAnsi="Times New Roman" w:cs="Times New Roman"/>
          <w:sz w:val="24"/>
          <w:szCs w:val="24"/>
        </w:rPr>
        <w:lastRenderedPageBreak/>
        <w:t>барионно-плотной материи, что предполагает создание вершинных детекеторов с высокой радиационной прозрачностью для эффективной работы в мягкой части спектра частиц.</w:t>
      </w:r>
    </w:p>
    <w:p w14:paraId="4034F185" w14:textId="77777777" w:rsidR="00471F99" w:rsidRDefault="000B5B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В качестве примера довольно сложной компоновки МАПС мы показываем на Рисунок 2 датчик Half Layer 0 ITS 3 </w:t>
      </w:r>
      <w:r>
        <w:rPr>
          <w:rFonts w:ascii="Times New Roman" w:hAnsi="Times New Roman" w:cs="Times New Roman"/>
          <w:sz w:val="24"/>
          <w:szCs w:val="24"/>
          <w:lang w:val="en-US"/>
        </w:rPr>
        <w:t>ALICE</w:t>
      </w:r>
      <w:r>
        <w:rPr>
          <w:rFonts w:ascii="Times New Roman" w:hAnsi="Times New Roman" w:cs="Times New Roman"/>
          <w:sz w:val="24"/>
          <w:szCs w:val="24"/>
        </w:rPr>
        <w:t>. Этот датчик Half Layer 0 состоит из 3 подмодулей, показанных на Рисунок 3. Слой 1 имеет 4 подмодуля, а слой 2 имеет 5 таких подмодулей.</w:t>
      </w:r>
    </w:p>
    <w:p w14:paraId="4A225561" w14:textId="77777777" w:rsidR="00471F99" w:rsidRDefault="000B5B30">
      <w:pPr>
        <w:jc w:val="center"/>
        <w:rPr>
          <w:rFonts w:ascii="Times New Roman" w:hAnsi="Times New Roman" w:cs="Times New Roman"/>
          <w:sz w:val="24"/>
          <w:szCs w:val="24"/>
        </w:rPr>
      </w:pPr>
      <w:r>
        <w:rPr>
          <w:b/>
          <w:bCs/>
          <w:noProof/>
          <w:lang w:val="en-US"/>
        </w:rPr>
        <mc:AlternateContent>
          <mc:Choice Requires="wpg">
            <w:drawing>
              <wp:inline distT="0" distB="0" distL="0" distR="0" wp14:anchorId="558B52D5" wp14:editId="5CF58939">
                <wp:extent cx="5486400" cy="1680633"/>
                <wp:effectExtent l="0" t="0" r="0" b="0"/>
                <wp:docPr id="136" name="officeArt object"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Picture 2" descr="Picture 2"/>
                        <pic:cNvPicPr>
                          <a:picLocks noChangeAspect="1"/>
                        </pic:cNvPicPr>
                      </pic:nvPicPr>
                      <pic:blipFill>
                        <a:blip r:embed="rId271"/>
                        <a:stretch/>
                      </pic:blipFill>
                      <pic:spPr bwMode="auto">
                        <a:xfrm>
                          <a:off x="0" y="0"/>
                          <a:ext cx="5487224" cy="1680884"/>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432.00pt;height:132.33pt;mso-wrap-distance-left:0.00pt;mso-wrap-distance-top:0.00pt;mso-wrap-distance-right:0.00pt;mso-wrap-distance-bottom:0.00pt;" stroked="f" strokeweight="1.00pt">
                <v:path textboxrect="0,0,0,0"/>
                <v:imagedata r:id="rId272" o:title=""/>
              </v:shape>
            </w:pict>
          </mc:Fallback>
        </mc:AlternateContent>
      </w:r>
    </w:p>
    <w:p w14:paraId="223250D1" w14:textId="77777777" w:rsidR="00471F99" w:rsidRDefault="000B5B30">
      <w:pPr>
        <w:pStyle w:val="13"/>
        <w:widowControl w:val="0"/>
        <w:jc w:val="center"/>
        <w:rPr>
          <w:rFonts w:cs="Times New Roman"/>
          <w:color w:val="auto"/>
          <w:lang w:val="ru-RU"/>
        </w:rPr>
      </w:pPr>
      <w:r>
        <w:rPr>
          <w:rFonts w:cs="Times New Roman"/>
          <w:color w:val="auto"/>
          <w:lang w:val="ru-RU"/>
        </w:rPr>
        <w:t xml:space="preserve">Рисунок 61 – Компоновка 3-х подмодулей МАПС датчика </w:t>
      </w:r>
      <w:r>
        <w:rPr>
          <w:rFonts w:cs="Times New Roman"/>
          <w:color w:val="auto"/>
        </w:rPr>
        <w:t>Half</w:t>
      </w:r>
      <w:r>
        <w:rPr>
          <w:rFonts w:cs="Times New Roman"/>
          <w:color w:val="auto"/>
          <w:lang w:val="ru-RU"/>
        </w:rPr>
        <w:t xml:space="preserve"> </w:t>
      </w:r>
      <w:r>
        <w:rPr>
          <w:rFonts w:cs="Times New Roman"/>
          <w:color w:val="auto"/>
        </w:rPr>
        <w:t>Layer</w:t>
      </w:r>
      <w:r>
        <w:rPr>
          <w:rFonts w:cs="Times New Roman"/>
          <w:color w:val="auto"/>
          <w:lang w:val="ru-RU"/>
        </w:rPr>
        <w:t xml:space="preserve"> 0 </w:t>
      </w:r>
      <w:r>
        <w:rPr>
          <w:rFonts w:cs="Times New Roman"/>
          <w:bCs/>
          <w:color w:val="auto"/>
        </w:rPr>
        <w:t>ITS</w:t>
      </w:r>
      <w:r>
        <w:rPr>
          <w:rFonts w:cs="Times New Roman"/>
          <w:bCs/>
          <w:color w:val="auto"/>
          <w:lang w:val="ru-RU"/>
        </w:rPr>
        <w:t xml:space="preserve"> 3 </w:t>
      </w:r>
      <w:r>
        <w:rPr>
          <w:rFonts w:cs="Times New Roman"/>
          <w:color w:val="auto"/>
        </w:rPr>
        <w:t>ALICE</w:t>
      </w:r>
    </w:p>
    <w:p w14:paraId="7F532EF3" w14:textId="77777777" w:rsidR="00471F99" w:rsidRDefault="000B5B30">
      <w:pPr>
        <w:pStyle w:val="13"/>
        <w:widowControl w:val="0"/>
        <w:jc w:val="center"/>
        <w:rPr>
          <w:rFonts w:cs="Times New Roman"/>
          <w:color w:val="auto"/>
          <w:lang w:val="ru-RU"/>
        </w:rPr>
      </w:pPr>
      <w:r>
        <w:rPr>
          <w:rFonts w:cs="Times New Roman"/>
          <w:color w:val="auto"/>
          <w:lang w:val="ru-RU"/>
        </w:rPr>
        <w:t>(</w:t>
      </w:r>
      <w:hyperlink r:id="rId273" w:tooltip="https://indico.cern.ch/event/1253461/" w:history="1">
        <w:r>
          <w:rPr>
            <w:rStyle w:val="Hyperlink0"/>
            <w:rFonts w:ascii="Times New Roman" w:hAnsi="Times New Roman" w:cs="Times New Roman"/>
            <w:color w:val="auto"/>
          </w:rPr>
          <w:t>https</w:t>
        </w:r>
        <w:r>
          <w:rPr>
            <w:rStyle w:val="Hyperlink0"/>
            <w:rFonts w:ascii="Times New Roman" w:hAnsi="Times New Roman" w:cs="Times New Roman"/>
            <w:color w:val="auto"/>
            <w:lang w:val="ru-RU"/>
          </w:rPr>
          <w:t>://</w:t>
        </w:r>
        <w:r>
          <w:rPr>
            <w:rStyle w:val="Hyperlink0"/>
            <w:rFonts w:ascii="Times New Roman" w:hAnsi="Times New Roman" w:cs="Times New Roman"/>
            <w:color w:val="auto"/>
          </w:rPr>
          <w:t>indico</w:t>
        </w:r>
        <w:r>
          <w:rPr>
            <w:rStyle w:val="Hyperlink0"/>
            <w:rFonts w:ascii="Times New Roman" w:hAnsi="Times New Roman" w:cs="Times New Roman"/>
            <w:color w:val="auto"/>
            <w:lang w:val="ru-RU"/>
          </w:rPr>
          <w:t>.</w:t>
        </w:r>
        <w:r>
          <w:rPr>
            <w:rStyle w:val="Hyperlink0"/>
            <w:rFonts w:ascii="Times New Roman" w:hAnsi="Times New Roman" w:cs="Times New Roman"/>
            <w:color w:val="auto"/>
          </w:rPr>
          <w:t>cern</w:t>
        </w:r>
        <w:r>
          <w:rPr>
            <w:rStyle w:val="Hyperlink0"/>
            <w:rFonts w:ascii="Times New Roman" w:hAnsi="Times New Roman" w:cs="Times New Roman"/>
            <w:color w:val="auto"/>
            <w:lang w:val="ru-RU"/>
          </w:rPr>
          <w:t>.</w:t>
        </w:r>
        <w:r>
          <w:rPr>
            <w:rStyle w:val="Hyperlink0"/>
            <w:rFonts w:ascii="Times New Roman" w:hAnsi="Times New Roman" w:cs="Times New Roman"/>
            <w:color w:val="auto"/>
          </w:rPr>
          <w:t>ch</w:t>
        </w:r>
        <w:r>
          <w:rPr>
            <w:rStyle w:val="Hyperlink0"/>
            <w:rFonts w:ascii="Times New Roman" w:hAnsi="Times New Roman" w:cs="Times New Roman"/>
            <w:color w:val="auto"/>
            <w:lang w:val="ru-RU"/>
          </w:rPr>
          <w:t>/</w:t>
        </w:r>
        <w:r>
          <w:rPr>
            <w:rStyle w:val="Hyperlink0"/>
            <w:rFonts w:ascii="Times New Roman" w:hAnsi="Times New Roman" w:cs="Times New Roman"/>
            <w:color w:val="auto"/>
          </w:rPr>
          <w:t>event</w:t>
        </w:r>
        <w:r>
          <w:rPr>
            <w:rStyle w:val="Hyperlink0"/>
            <w:rFonts w:ascii="Times New Roman" w:hAnsi="Times New Roman" w:cs="Times New Roman"/>
            <w:color w:val="auto"/>
            <w:lang w:val="ru-RU"/>
          </w:rPr>
          <w:t>/1253461</w:t>
        </w:r>
      </w:hyperlink>
      <w:hyperlink r:id="rId274" w:tooltip="https://indico.cern.ch/event/1253461/" w:history="1">
        <w:r>
          <w:rPr>
            <w:rStyle w:val="Hyperlink0"/>
            <w:rFonts w:ascii="Times New Roman" w:hAnsi="Times New Roman" w:cs="Times New Roman"/>
            <w:color w:val="auto"/>
            <w:lang w:val="ru-RU"/>
          </w:rPr>
          <w:t>/</w:t>
        </w:r>
      </w:hyperlink>
      <w:r>
        <w:rPr>
          <w:rFonts w:cs="Times New Roman"/>
          <w:color w:val="auto"/>
          <w:lang w:val="ru-RU"/>
        </w:rPr>
        <w:t>)</w:t>
      </w:r>
    </w:p>
    <w:p w14:paraId="353D15FE" w14:textId="77777777" w:rsidR="00471F99" w:rsidRDefault="000B5B30">
      <w:pPr>
        <w:jc w:val="both"/>
        <w:rPr>
          <w:rFonts w:ascii="Times New Roman" w:hAnsi="Times New Roman" w:cs="Times New Roman"/>
          <w:sz w:val="24"/>
          <w:szCs w:val="24"/>
        </w:rPr>
      </w:pPr>
      <w:r>
        <w:rPr>
          <w:noProof/>
          <w:lang w:val="en-US"/>
        </w:rPr>
        <mc:AlternateContent>
          <mc:Choice Requires="wpg">
            <w:drawing>
              <wp:inline distT="0" distB="0" distL="0" distR="0" wp14:anchorId="529E335C" wp14:editId="1A254098">
                <wp:extent cx="5762625" cy="2790825"/>
                <wp:effectExtent l="0" t="0" r="9525" b="9525"/>
                <wp:docPr id="137" name="officeArt object" descr="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Picture 17" descr="Picture 17"/>
                        <pic:cNvPicPr>
                          <a:picLocks noChangeAspect="1"/>
                        </pic:cNvPicPr>
                      </pic:nvPicPr>
                      <pic:blipFill>
                        <a:blip r:embed="rId275"/>
                        <a:stretch/>
                      </pic:blipFill>
                      <pic:spPr bwMode="auto">
                        <a:xfrm>
                          <a:off x="0" y="0"/>
                          <a:ext cx="5764193" cy="2791584"/>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453.75pt;height:219.75pt;mso-wrap-distance-left:0.00pt;mso-wrap-distance-top:0.00pt;mso-wrap-distance-right:0.00pt;mso-wrap-distance-bottom:0.00pt;" stroked="f" strokeweight="1.00pt">
                <v:path textboxrect="0,0,0,0"/>
                <v:imagedata r:id="rId276" o:title=""/>
              </v:shape>
            </w:pict>
          </mc:Fallback>
        </mc:AlternateContent>
      </w:r>
    </w:p>
    <w:p w14:paraId="0381728A" w14:textId="77777777" w:rsidR="00471F99" w:rsidRDefault="000B5B30">
      <w:pPr>
        <w:pStyle w:val="13"/>
        <w:widowControl w:val="0"/>
        <w:jc w:val="center"/>
        <w:rPr>
          <w:color w:val="auto"/>
          <w:lang w:val="ru-RU"/>
        </w:rPr>
      </w:pPr>
      <w:r>
        <w:rPr>
          <w:color w:val="auto"/>
          <w:lang w:val="ru-RU"/>
        </w:rPr>
        <w:t>Рисунок 62</w:t>
      </w:r>
      <w:r>
        <w:rPr>
          <w:rFonts w:cs="Times New Roman"/>
          <w:color w:val="auto"/>
          <w:lang w:val="ru-RU"/>
        </w:rPr>
        <w:t xml:space="preserve"> –</w:t>
      </w:r>
      <w:r>
        <w:rPr>
          <w:color w:val="auto"/>
          <w:lang w:val="ru-RU"/>
        </w:rPr>
        <w:t xml:space="preserve"> Оценки плотности мощности для одного подмодуля тонких </w:t>
      </w:r>
      <w:r>
        <w:rPr>
          <w:color w:val="auto"/>
        </w:rPr>
        <w:t>Si</w:t>
      </w:r>
      <w:r>
        <w:rPr>
          <w:color w:val="auto"/>
          <w:lang w:val="ru-RU"/>
        </w:rPr>
        <w:t xml:space="preserve">-сенсоров </w:t>
      </w:r>
      <w:r>
        <w:rPr>
          <w:rFonts w:cs="Times New Roman"/>
          <w:color w:val="auto"/>
          <w:lang w:val="ru-RU"/>
        </w:rPr>
        <w:t xml:space="preserve">МАПС. </w:t>
      </w:r>
      <w:r>
        <w:rPr>
          <w:color w:val="auto"/>
          <w:lang w:val="ru-RU"/>
        </w:rPr>
        <w:t xml:space="preserve">Область цифровой части сенсора слева шириной 2,5-3,5 мм отличается высокоой плотнстью тепловой мощности. Область матрицы пикселей показана зеленым цветом. Периферийная область шириной 0,6 мм выступает по всей длине сенсора 27 см (см. в </w:t>
      </w:r>
      <w:r>
        <w:rPr>
          <w:color w:val="auto"/>
        </w:rPr>
        <w:t>https</w:t>
      </w:r>
      <w:r>
        <w:rPr>
          <w:color w:val="auto"/>
          <w:lang w:val="ru-RU"/>
        </w:rPr>
        <w:t>://</w:t>
      </w:r>
      <w:r>
        <w:rPr>
          <w:color w:val="auto"/>
        </w:rPr>
        <w:t>indico</w:t>
      </w:r>
      <w:r>
        <w:rPr>
          <w:color w:val="auto"/>
          <w:lang w:val="ru-RU"/>
        </w:rPr>
        <w:t>.</w:t>
      </w:r>
      <w:r>
        <w:rPr>
          <w:color w:val="auto"/>
        </w:rPr>
        <w:t>cern</w:t>
      </w:r>
      <w:r>
        <w:rPr>
          <w:color w:val="auto"/>
          <w:lang w:val="ru-RU"/>
        </w:rPr>
        <w:t>.</w:t>
      </w:r>
      <w:r>
        <w:rPr>
          <w:color w:val="auto"/>
        </w:rPr>
        <w:t>ch</w:t>
      </w:r>
      <w:r>
        <w:rPr>
          <w:color w:val="auto"/>
          <w:lang w:val="ru-RU"/>
        </w:rPr>
        <w:t>/</w:t>
      </w:r>
      <w:r>
        <w:rPr>
          <w:color w:val="auto"/>
        </w:rPr>
        <w:t>event</w:t>
      </w:r>
      <w:r>
        <w:rPr>
          <w:color w:val="auto"/>
          <w:lang w:val="ru-RU"/>
        </w:rPr>
        <w:t>/1253461/)</w:t>
      </w:r>
    </w:p>
    <w:p w14:paraId="1813D3A1" w14:textId="77777777" w:rsidR="00471F99" w:rsidRDefault="000B5B30">
      <w:pPr>
        <w:pStyle w:val="13"/>
        <w:widowControl w:val="0"/>
        <w:spacing w:before="120" w:line="360" w:lineRule="auto"/>
        <w:ind w:firstLine="709"/>
        <w:jc w:val="both"/>
        <w:rPr>
          <w:color w:val="auto"/>
          <w:lang w:val="ru-RU"/>
        </w:rPr>
      </w:pPr>
      <w:r>
        <w:rPr>
          <w:color w:val="auto"/>
          <w:lang w:val="ru-RU"/>
        </w:rPr>
        <w:t xml:space="preserve">Как следует из Рисунка 62 одной из важных особенностей ультра-тонкого детектора МАПС большой площади является неравномерное распределение плотности мощности: ~ 12 мВт/см2 в матрице пикселей, ~ 30 мВт/см2 в периферийной области и ~ 1000-2200 мВт/см2 в области цифровой части сенсора (слева). </w:t>
      </w:r>
      <w:r>
        <w:rPr>
          <w:rFonts w:cs="Times New Roman"/>
          <w:color w:val="auto"/>
          <w:lang w:val="ru-RU"/>
        </w:rPr>
        <w:t xml:space="preserve">Таким образом, для обеспечений работы ультра-тонких (~ 30 мкм) кремниевых детекторов МАПС большой площали, отличающихся рекордными показателями по радиационной прозрачности, необходимы новые разработки систем поддержки и охлаждения, с использованием </w:t>
      </w:r>
      <w:r>
        <w:rPr>
          <w:rFonts w:cs="Times New Roman"/>
          <w:color w:val="auto"/>
          <w:lang w:val="ru-RU"/>
        </w:rPr>
        <w:lastRenderedPageBreak/>
        <w:t xml:space="preserve">материалов и композитов с минимальным атомным весом. </w:t>
      </w:r>
    </w:p>
    <w:p w14:paraId="4BAA8381" w14:textId="77777777" w:rsidR="00471F99" w:rsidRDefault="000B5B30">
      <w:pPr>
        <w:pStyle w:val="13"/>
        <w:widowControl w:val="0"/>
        <w:spacing w:line="360" w:lineRule="auto"/>
        <w:ind w:firstLine="709"/>
        <w:jc w:val="both"/>
        <w:rPr>
          <w:color w:val="auto"/>
          <w:lang w:val="ru-RU"/>
        </w:rPr>
      </w:pPr>
      <w:r>
        <w:rPr>
          <w:rFonts w:cs="Times New Roman"/>
          <w:color w:val="auto"/>
          <w:lang w:val="ru-RU"/>
        </w:rPr>
        <w:t>Мы приводим на Рисунке 63 общую концепцию самоподдерживающегося модуля тонких (20-40 микрон) пиксельных детекторов большой площади, технологии изготовления и монтажа, а также и результаты тестирования полномасштабных прототипов. На данном этапе работ прототипы были предназначены для проведения термо-механических испытаний модулей, содержащих пластины кремния с толщинами порядка 40 мкми с разиерами 89х280 мм</w:t>
      </w:r>
      <w:r>
        <w:rPr>
          <w:rFonts w:cs="Times New Roman"/>
          <w:color w:val="auto"/>
          <w:vertAlign w:val="superscript"/>
          <w:lang w:val="ru-RU"/>
        </w:rPr>
        <w:t>2</w:t>
      </w:r>
      <w:r>
        <w:rPr>
          <w:rFonts w:cs="Times New Roman"/>
          <w:color w:val="auto"/>
          <w:lang w:val="ru-RU"/>
        </w:rPr>
        <w:t>.</w:t>
      </w:r>
    </w:p>
    <w:p w14:paraId="6783D8A8" w14:textId="77777777" w:rsidR="00471F99" w:rsidRDefault="000B5B30">
      <w:pPr>
        <w:pStyle w:val="13"/>
        <w:widowControl w:val="0"/>
        <w:spacing w:line="360" w:lineRule="auto"/>
        <w:jc w:val="center"/>
        <w:rPr>
          <w:rFonts w:cs="Times New Roman"/>
          <w:color w:val="auto"/>
        </w:rPr>
      </w:pPr>
      <w:r>
        <w:rPr>
          <w:rFonts w:cs="Times New Roman"/>
          <w:noProof/>
          <w:color w:val="auto"/>
        </w:rPr>
        <mc:AlternateContent>
          <mc:Choice Requires="wpg">
            <w:drawing>
              <wp:inline distT="0" distB="0" distL="0" distR="0" wp14:anchorId="222BB77A" wp14:editId="022A75E7">
                <wp:extent cx="3856075" cy="2590800"/>
                <wp:effectExtent l="0" t="0" r="0" b="0"/>
                <wp:docPr id="1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277"/>
                        <a:stretch/>
                      </pic:blipFill>
                      <pic:spPr bwMode="auto">
                        <a:xfrm>
                          <a:off x="0" y="0"/>
                          <a:ext cx="3868544" cy="2599178"/>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303.63pt;height:204.00pt;mso-wrap-distance-left:0.00pt;mso-wrap-distance-top:0.00pt;mso-wrap-distance-right:0.00pt;mso-wrap-distance-bottom:0.00pt;" stroked="f">
                <v:path textboxrect="0,0,0,0"/>
                <v:imagedata r:id="rId278" o:title=""/>
              </v:shape>
            </w:pict>
          </mc:Fallback>
        </mc:AlternateContent>
      </w:r>
    </w:p>
    <w:p w14:paraId="481B9B58" w14:textId="77777777" w:rsidR="00471F99" w:rsidRDefault="000B5B30">
      <w:pPr>
        <w:jc w:val="center"/>
      </w:pPr>
      <w:r>
        <w:rPr>
          <w:rFonts w:ascii="Times New Roman" w:hAnsi="Times New Roman" w:cs="Times New Roman"/>
          <w:sz w:val="24"/>
          <w:szCs w:val="24"/>
        </w:rPr>
        <w:t xml:space="preserve">Рисунок 63 </w:t>
      </w:r>
      <w:r>
        <w:rPr>
          <w:szCs w:val="24"/>
        </w:rPr>
        <w:t xml:space="preserve">– </w:t>
      </w:r>
      <w:r>
        <w:rPr>
          <w:rFonts w:ascii="Times New Roman" w:hAnsi="Times New Roman" w:cs="Times New Roman"/>
          <w:sz w:val="24"/>
          <w:szCs w:val="24"/>
        </w:rPr>
        <w:t>Концепция модуля тонких (20-40 микрон) пиксельных детекторов большой площади (90х280 мм</w:t>
      </w:r>
      <w:r>
        <w:rPr>
          <w:rFonts w:ascii="Times New Roman" w:hAnsi="Times New Roman" w:cs="Times New Roman"/>
          <w:sz w:val="24"/>
          <w:szCs w:val="24"/>
          <w:vertAlign w:val="superscript"/>
        </w:rPr>
        <w:t>2</w:t>
      </w:r>
      <w:r>
        <w:rPr>
          <w:rFonts w:ascii="Times New Roman" w:hAnsi="Times New Roman" w:cs="Times New Roman"/>
          <w:sz w:val="24"/>
          <w:szCs w:val="24"/>
        </w:rPr>
        <w:t>). Рамка (см.ниже в разделах 3.2.1 и 3.2.2) представляет собой механически устойчивую легкую конструкцию, к которой приклеен тонкий МАПС детектор большой  площади. Тепловой мост предназначен для кондуктивного отвода тепловой мощности от области цифровой электроники МАПС (~ 1000-2200 мВт/см2) на специальный теплообменник (см.ниже в разделе 3.2.2)</w:t>
      </w:r>
    </w:p>
    <w:p w14:paraId="6623518A" w14:textId="77777777" w:rsidR="00471F99" w:rsidRDefault="000B5B30">
      <w:pPr>
        <w:pStyle w:val="0"/>
        <w:shd w:val="clear" w:color="auto" w:fill="auto"/>
        <w:rPr>
          <w:highlight w:val="none"/>
        </w:rPr>
      </w:pPr>
      <w:r>
        <w:rPr>
          <w:highlight w:val="none"/>
        </w:rPr>
        <w:t>Ранее, в результате работ 2022 года по этапу 2 данного проекта, нами было предложено  и проемонстрировано эффективное охлажение сенсоров путем съема тепла, выдеяемого в матрице пикселей (от ~ 12 мВт/см</w:t>
      </w:r>
      <w:r>
        <w:rPr>
          <w:highlight w:val="none"/>
          <w:vertAlign w:val="superscript"/>
        </w:rPr>
        <w:t>2</w:t>
      </w:r>
      <w:r>
        <w:rPr>
          <w:highlight w:val="none"/>
        </w:rPr>
        <w:t xml:space="preserve"> до ~ 20 мВт/см</w:t>
      </w:r>
      <w:r>
        <w:rPr>
          <w:highlight w:val="none"/>
          <w:vertAlign w:val="superscript"/>
        </w:rPr>
        <w:t>2</w:t>
      </w:r>
      <w:r>
        <w:rPr>
          <w:highlight w:val="none"/>
        </w:rPr>
        <w:t xml:space="preserve">), с помощью паров холодного азота (+10 </w:t>
      </w:r>
      <w:r>
        <w:rPr>
          <w:highlight w:val="none"/>
          <w:vertAlign w:val="superscript"/>
        </w:rPr>
        <w:t>о</w:t>
      </w:r>
      <w:r>
        <w:rPr>
          <w:highlight w:val="none"/>
        </w:rPr>
        <w:t xml:space="preserve">С), практически при нулевой скорости потока газа. Последнее особенно важно для плоских слоев МАПС, так как снимает проблему вибраций, котрые могут возникнуть при воздушном охлаждении с потоками ~  2-6 м/сек. Предложена концепция новой радиационно-прозрачной  </w:t>
      </w:r>
      <w:r>
        <w:rPr>
          <w:rFonts w:eastAsia="Calibri"/>
          <w:highlight w:val="none"/>
        </w:rPr>
        <w:t>Достигнуты значения радиационной прозрачности (на уровне X/X0 ~0.05%) для самых первых трех детекторных слоев</w:t>
      </w:r>
      <w:r>
        <w:rPr>
          <w:highlight w:val="none"/>
        </w:rPr>
        <w:t xml:space="preserve"> Внутренней Трековой системы эксперимента ALICE (ВТС-3) с эффективным охлаждением монолитных активных пиксельных сенсоров с помощью паров холодного азота.</w:t>
      </w:r>
    </w:p>
    <w:p w14:paraId="73FBFB6A" w14:textId="77777777" w:rsidR="00471F99" w:rsidRDefault="000B5B30">
      <w:pPr>
        <w:pStyle w:val="0"/>
        <w:shd w:val="clear" w:color="auto" w:fill="auto"/>
        <w:rPr>
          <w:highlight w:val="none"/>
        </w:rPr>
      </w:pPr>
      <w:r>
        <w:t xml:space="preserve">Поэтому основное внимание на данном этапе работ уделяется двум аспектам: (1) термо-механической устойчивости системы тонкого МАПС кремнивого детектора и </w:t>
      </w:r>
      <w:r>
        <w:lastRenderedPageBreak/>
        <w:t xml:space="preserve">сверхлегкой структуры поддержки, которые имеют отличающиеся  коэффициеты температурного расширения и (2) отводу тепла (~ 1000-2200 мВт/см2) от  области цифровой части сенсора периферийной области цифровой электроники МАПС. </w:t>
      </w:r>
    </w:p>
    <w:p w14:paraId="24E8FB02" w14:textId="77777777" w:rsidR="00471F99" w:rsidRDefault="000B5B30">
      <w:pPr>
        <w:pStyle w:val="Heading3"/>
        <w:spacing w:line="360" w:lineRule="auto"/>
        <w:ind w:firstLine="709"/>
        <w:rPr>
          <w:rFonts w:ascii="Times New Roman" w:eastAsia="Arial Unicode MS" w:hAnsi="Times New Roman" w:cs="Times New Roman"/>
          <w:color w:val="auto"/>
          <w:lang w:eastAsia="ru-RU"/>
        </w:rPr>
      </w:pPr>
      <w:bookmarkStart w:id="29" w:name="_Toc184662573"/>
      <w:r>
        <w:rPr>
          <w:rFonts w:ascii="Times New Roman" w:hAnsi="Times New Roman" w:cs="Times New Roman"/>
          <w:color w:val="auto"/>
        </w:rPr>
        <w:t>3.2.1 Технология композита из углеродного волокна (CFC)</w:t>
      </w:r>
      <w:bookmarkEnd w:id="29"/>
    </w:p>
    <w:p w14:paraId="18F24BFA" w14:textId="77777777" w:rsidR="00471F99" w:rsidRDefault="000B5B30">
      <w:pPr>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Мы используем технологию композита из углеродного волокна (</w:t>
      </w:r>
      <w:r>
        <w:rPr>
          <w:rFonts w:ascii="Times New Roman" w:hAnsi="Times New Roman" w:cs="Times New Roman"/>
          <w:bCs/>
          <w:sz w:val="24"/>
          <w:szCs w:val="24"/>
          <w:lang w:val="en-US"/>
        </w:rPr>
        <w:t>CFC</w:t>
      </w:r>
      <w:r>
        <w:rPr>
          <w:rFonts w:ascii="Times New Roman" w:hAnsi="Times New Roman" w:cs="Times New Roman"/>
          <w:bCs/>
          <w:sz w:val="24"/>
          <w:szCs w:val="24"/>
        </w:rPr>
        <w:t xml:space="preserve">) для производства компонентов для сверхлегких самонесущих детекторных модулей </w:t>
      </w:r>
      <w:r>
        <w:rPr>
          <w:rFonts w:ascii="Times New Roman" w:hAnsi="Times New Roman" w:cs="Times New Roman"/>
          <w:sz w:val="24"/>
          <w:szCs w:val="24"/>
        </w:rPr>
        <w:t xml:space="preserve">(Патент </w:t>
      </w:r>
      <w:r>
        <w:rPr>
          <w:rFonts w:ascii="Times New Roman" w:hAnsi="Times New Roman" w:cs="Times New Roman"/>
          <w:sz w:val="24"/>
          <w:szCs w:val="24"/>
          <w:lang w:val="en-US"/>
        </w:rPr>
        <w:t>RU</w:t>
      </w:r>
      <w:r>
        <w:rPr>
          <w:rFonts w:ascii="Times New Roman" w:hAnsi="Times New Roman" w:cs="Times New Roman"/>
          <w:sz w:val="24"/>
          <w:szCs w:val="24"/>
        </w:rPr>
        <w:t xml:space="preserve"> №2396168).</w:t>
      </w:r>
      <w:r>
        <w:rPr>
          <w:rFonts w:ascii="Times New Roman" w:hAnsi="Times New Roman" w:cs="Times New Roman"/>
          <w:bCs/>
          <w:sz w:val="24"/>
          <w:szCs w:val="24"/>
        </w:rPr>
        <w:t xml:space="preserve"> </w:t>
      </w:r>
    </w:p>
    <w:p w14:paraId="22597DE7" w14:textId="40E226CE" w:rsidR="00471F99" w:rsidRDefault="000B5B30">
      <w:pPr>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Эта технология была разработана нами ранее [147] и доказала свою успешность в приложениях для систем крмниевы[трековых дететкторов установки  </w:t>
      </w:r>
      <w:r>
        <w:rPr>
          <w:rFonts w:ascii="Times New Roman" w:hAnsi="Times New Roman" w:cs="Times New Roman"/>
          <w:bCs/>
          <w:sz w:val="24"/>
          <w:szCs w:val="24"/>
          <w:lang w:val="en-US"/>
        </w:rPr>
        <w:t>ALICE</w:t>
      </w:r>
      <w:r>
        <w:rPr>
          <w:rFonts w:ascii="Times New Roman" w:hAnsi="Times New Roman" w:cs="Times New Roman"/>
          <w:bCs/>
          <w:sz w:val="24"/>
          <w:szCs w:val="24"/>
        </w:rPr>
        <w:t xml:space="preserve"> на Большом адронном коллайдере (Внутренних трековых систем </w:t>
      </w:r>
      <w:r>
        <w:rPr>
          <w:rFonts w:ascii="Times New Roman" w:hAnsi="Times New Roman" w:cs="Times New Roman"/>
          <w:bCs/>
          <w:sz w:val="24"/>
          <w:szCs w:val="24"/>
          <w:lang w:val="en-US"/>
        </w:rPr>
        <w:t>ITS</w:t>
      </w:r>
      <w:r>
        <w:rPr>
          <w:rFonts w:ascii="Times New Roman" w:hAnsi="Times New Roman" w:cs="Times New Roman"/>
          <w:bCs/>
          <w:sz w:val="24"/>
          <w:szCs w:val="24"/>
        </w:rPr>
        <w:t xml:space="preserve"> 1  и </w:t>
      </w:r>
      <w:r>
        <w:rPr>
          <w:rFonts w:ascii="Times New Roman" w:hAnsi="Times New Roman" w:cs="Times New Roman"/>
          <w:bCs/>
          <w:sz w:val="24"/>
          <w:szCs w:val="24"/>
          <w:lang w:val="en-US"/>
        </w:rPr>
        <w:t>ITS</w:t>
      </w:r>
      <w:r>
        <w:rPr>
          <w:rFonts w:ascii="Times New Roman" w:hAnsi="Times New Roman" w:cs="Times New Roman"/>
          <w:bCs/>
          <w:sz w:val="24"/>
          <w:szCs w:val="24"/>
        </w:rPr>
        <w:t xml:space="preserve"> 2) . Общие преимущества композитов </w:t>
      </w:r>
      <w:r>
        <w:rPr>
          <w:rFonts w:ascii="Times New Roman" w:hAnsi="Times New Roman" w:cs="Times New Roman"/>
          <w:bCs/>
          <w:sz w:val="24"/>
          <w:szCs w:val="24"/>
          <w:lang w:val="en-US"/>
        </w:rPr>
        <w:t>CF</w:t>
      </w:r>
      <w:r>
        <w:rPr>
          <w:rFonts w:ascii="Times New Roman" w:hAnsi="Times New Roman" w:cs="Times New Roman"/>
          <w:bCs/>
          <w:sz w:val="24"/>
          <w:szCs w:val="24"/>
        </w:rPr>
        <w:t xml:space="preserve"> как материала достаточно хорошо известны, некоторые свойства привелены ниже в </w:t>
      </w:r>
      <w:r w:rsidR="00AA5321">
        <w:rPr>
          <w:rFonts w:ascii="Times New Roman" w:hAnsi="Times New Roman" w:cs="Times New Roman"/>
          <w:bCs/>
          <w:sz w:val="24"/>
          <w:szCs w:val="24"/>
        </w:rPr>
        <w:t>Табл</w:t>
      </w:r>
      <w:r>
        <w:rPr>
          <w:rFonts w:ascii="Times New Roman" w:hAnsi="Times New Roman" w:cs="Times New Roman"/>
          <w:bCs/>
          <w:sz w:val="24"/>
          <w:szCs w:val="24"/>
        </w:rPr>
        <w:t>ицах 10 и 11.</w:t>
      </w:r>
    </w:p>
    <w:p w14:paraId="5E3FD6B7" w14:textId="373EA04F" w:rsidR="00471F99" w:rsidRDefault="00AA5321">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Табл</w:t>
      </w:r>
      <w:r w:rsidR="000B5B30">
        <w:rPr>
          <w:rFonts w:ascii="Times New Roman" w:hAnsi="Times New Roman" w:cs="Times New Roman"/>
          <w:bCs/>
          <w:sz w:val="24"/>
          <w:szCs w:val="24"/>
        </w:rPr>
        <w:t>ица 10 – Свойства композитов CF, применявшихся ранее для конструкции ITS ALICE [147], в сравнении с  данными для такого материала, как сталь</w:t>
      </w:r>
    </w:p>
    <w:tbl>
      <w:tblPr>
        <w:tblW w:w="9161"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623"/>
        <w:gridCol w:w="5538"/>
      </w:tblGrid>
      <w:tr w:rsidR="00471F99" w14:paraId="40CDD1D8" w14:textId="77777777">
        <w:trPr>
          <w:trHeight w:val="113"/>
        </w:trPr>
        <w:tc>
          <w:tcPr>
            <w:tcW w:w="916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1D157A" w14:textId="77777777" w:rsidR="00471F99" w:rsidRDefault="000B5B30">
            <w:pPr>
              <w:pStyle w:val="13"/>
              <w:widowControl w:val="0"/>
              <w:jc w:val="both"/>
              <w:rPr>
                <w:rFonts w:cs="Times New Roman"/>
                <w:color w:val="auto"/>
                <w:sz w:val="20"/>
                <w:lang w:val="ru-RU"/>
              </w:rPr>
            </w:pPr>
            <w:r>
              <w:rPr>
                <w:rFonts w:cs="Times New Roman"/>
                <w:b/>
                <w:bCs/>
                <w:color w:val="auto"/>
                <w:sz w:val="20"/>
                <w:lang w:val="ru-RU"/>
              </w:rPr>
              <w:t xml:space="preserve">Эпоксидный композит </w:t>
            </w:r>
            <w:r>
              <w:rPr>
                <w:rFonts w:cs="Times New Roman"/>
                <w:b/>
                <w:bCs/>
                <w:color w:val="auto"/>
                <w:sz w:val="20"/>
              </w:rPr>
              <w:t>CF</w:t>
            </w:r>
            <w:r>
              <w:rPr>
                <w:rFonts w:cs="Times New Roman"/>
                <w:b/>
                <w:bCs/>
                <w:color w:val="auto"/>
                <w:sz w:val="20"/>
                <w:lang w:val="ru-RU"/>
              </w:rPr>
              <w:t xml:space="preserve"> с объемной долей волокон 60%:</w:t>
            </w:r>
          </w:p>
        </w:tc>
      </w:tr>
      <w:tr w:rsidR="00471F99" w14:paraId="27E27B25" w14:textId="77777777">
        <w:trPr>
          <w:trHeight w:val="113"/>
        </w:trPr>
        <w:tc>
          <w:tcPr>
            <w:tcW w:w="3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F83438" w14:textId="77777777" w:rsidR="00471F99" w:rsidRDefault="000B5B30">
            <w:pPr>
              <w:pStyle w:val="13"/>
              <w:widowControl w:val="0"/>
              <w:jc w:val="both"/>
              <w:rPr>
                <w:rFonts w:cs="Times New Roman"/>
                <w:color w:val="auto"/>
                <w:sz w:val="20"/>
              </w:rPr>
            </w:pPr>
            <w:r>
              <w:rPr>
                <w:color w:val="auto"/>
                <w:sz w:val="20"/>
              </w:rPr>
              <w:t>Плотность</w:t>
            </w:r>
          </w:p>
        </w:tc>
        <w:tc>
          <w:tcPr>
            <w:tcW w:w="5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F81FA2" w14:textId="77777777" w:rsidR="00471F99" w:rsidRDefault="000B5B30">
            <w:pPr>
              <w:pStyle w:val="13"/>
              <w:widowControl w:val="0"/>
              <w:jc w:val="both"/>
              <w:rPr>
                <w:rFonts w:cs="Times New Roman"/>
                <w:color w:val="auto"/>
                <w:sz w:val="20"/>
              </w:rPr>
            </w:pPr>
            <w:r>
              <w:rPr>
                <w:rFonts w:cs="Times New Roman"/>
                <w:color w:val="auto"/>
                <w:sz w:val="20"/>
              </w:rPr>
              <w:t>1.6 g/cm</w:t>
            </w:r>
            <w:r>
              <w:rPr>
                <w:rFonts w:cs="Times New Roman"/>
                <w:color w:val="auto"/>
                <w:sz w:val="20"/>
                <w:vertAlign w:val="superscript"/>
              </w:rPr>
              <w:t>3</w:t>
            </w:r>
            <w:r>
              <w:rPr>
                <w:rFonts w:cs="Times New Roman"/>
                <w:color w:val="auto"/>
                <w:sz w:val="20"/>
              </w:rPr>
              <w:t>,</w:t>
            </w:r>
          </w:p>
        </w:tc>
      </w:tr>
      <w:tr w:rsidR="00471F99" w14:paraId="7AAC8585" w14:textId="77777777">
        <w:trPr>
          <w:trHeight w:val="113"/>
        </w:trPr>
        <w:tc>
          <w:tcPr>
            <w:tcW w:w="3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9B067F" w14:textId="77777777" w:rsidR="00471F99" w:rsidRDefault="000B5B30">
            <w:pPr>
              <w:pStyle w:val="13"/>
              <w:widowControl w:val="0"/>
              <w:jc w:val="both"/>
              <w:rPr>
                <w:rFonts w:cs="Times New Roman"/>
                <w:color w:val="auto"/>
                <w:sz w:val="20"/>
              </w:rPr>
            </w:pPr>
            <w:r>
              <w:rPr>
                <w:color w:val="auto"/>
                <w:sz w:val="20"/>
              </w:rPr>
              <w:t>Продольный модуль Юнга</w:t>
            </w:r>
          </w:p>
        </w:tc>
        <w:tc>
          <w:tcPr>
            <w:tcW w:w="5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54F79F" w14:textId="77777777" w:rsidR="00471F99" w:rsidRDefault="000B5B30">
            <w:pPr>
              <w:pStyle w:val="13"/>
              <w:widowControl w:val="0"/>
              <w:jc w:val="both"/>
              <w:rPr>
                <w:rFonts w:cs="Times New Roman"/>
                <w:color w:val="auto"/>
                <w:sz w:val="20"/>
              </w:rPr>
            </w:pPr>
            <w:r>
              <w:rPr>
                <w:rFonts w:cs="Times New Roman"/>
                <w:color w:val="auto"/>
                <w:sz w:val="20"/>
              </w:rPr>
              <w:t>320 GPa,</w:t>
            </w:r>
          </w:p>
        </w:tc>
      </w:tr>
      <w:tr w:rsidR="00471F99" w14:paraId="438BCEA3" w14:textId="77777777">
        <w:trPr>
          <w:trHeight w:val="113"/>
        </w:trPr>
        <w:tc>
          <w:tcPr>
            <w:tcW w:w="3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8B3BC6" w14:textId="77777777" w:rsidR="00471F99" w:rsidRDefault="000B5B30">
            <w:pPr>
              <w:pStyle w:val="13"/>
              <w:widowControl w:val="0"/>
              <w:jc w:val="both"/>
              <w:rPr>
                <w:rFonts w:cs="Times New Roman"/>
                <w:color w:val="auto"/>
                <w:sz w:val="20"/>
              </w:rPr>
            </w:pPr>
            <w:r>
              <w:rPr>
                <w:color w:val="auto"/>
                <w:sz w:val="20"/>
              </w:rPr>
              <w:t>КТР:</w:t>
            </w:r>
          </w:p>
        </w:tc>
        <w:tc>
          <w:tcPr>
            <w:tcW w:w="5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80E988" w14:textId="77777777" w:rsidR="00471F99" w:rsidRDefault="000B5B30">
            <w:pPr>
              <w:pStyle w:val="13"/>
              <w:widowControl w:val="0"/>
              <w:jc w:val="both"/>
              <w:rPr>
                <w:rFonts w:cs="Times New Roman"/>
                <w:color w:val="auto"/>
                <w:sz w:val="20"/>
              </w:rPr>
            </w:pPr>
            <w:r>
              <w:rPr>
                <w:rFonts w:cs="Times New Roman"/>
                <w:color w:val="auto"/>
                <w:sz w:val="20"/>
              </w:rPr>
              <w:t>-- 0.2 x 10</w:t>
            </w:r>
            <w:r>
              <w:rPr>
                <w:rFonts w:cs="Times New Roman"/>
                <w:color w:val="auto"/>
                <w:sz w:val="20"/>
                <w:vertAlign w:val="superscript"/>
              </w:rPr>
              <w:t>-6</w:t>
            </w:r>
            <w:r>
              <w:rPr>
                <w:rFonts w:cs="Times New Roman"/>
                <w:color w:val="auto"/>
                <w:sz w:val="20"/>
              </w:rPr>
              <w:t> C</w:t>
            </w:r>
            <w:r>
              <w:rPr>
                <w:rFonts w:cs="Times New Roman"/>
                <w:color w:val="auto"/>
                <w:sz w:val="20"/>
                <w:vertAlign w:val="superscript"/>
              </w:rPr>
              <w:t>-1</w:t>
            </w:r>
          </w:p>
        </w:tc>
      </w:tr>
      <w:tr w:rsidR="00471F99" w14:paraId="2FF9352F" w14:textId="77777777">
        <w:trPr>
          <w:trHeight w:val="113"/>
        </w:trPr>
        <w:tc>
          <w:tcPr>
            <w:tcW w:w="3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8320F3" w14:textId="77777777" w:rsidR="00471F99" w:rsidRDefault="000B5B30">
            <w:pPr>
              <w:pStyle w:val="13"/>
              <w:widowControl w:val="0"/>
              <w:jc w:val="both"/>
              <w:rPr>
                <w:rFonts w:cs="Times New Roman"/>
                <w:color w:val="auto"/>
                <w:sz w:val="20"/>
              </w:rPr>
            </w:pPr>
            <w:r>
              <w:rPr>
                <w:color w:val="auto"/>
                <w:sz w:val="20"/>
              </w:rPr>
              <w:t>Теплопроводность</w:t>
            </w:r>
          </w:p>
        </w:tc>
        <w:tc>
          <w:tcPr>
            <w:tcW w:w="5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93ED08" w14:textId="77777777" w:rsidR="00471F99" w:rsidRDefault="000B5B30">
            <w:pPr>
              <w:pStyle w:val="13"/>
              <w:widowControl w:val="0"/>
              <w:jc w:val="both"/>
              <w:rPr>
                <w:rFonts w:cs="Times New Roman"/>
                <w:color w:val="auto"/>
                <w:sz w:val="20"/>
              </w:rPr>
            </w:pPr>
            <w:r>
              <w:rPr>
                <w:rFonts w:cs="Times New Roman"/>
                <w:color w:val="auto"/>
                <w:sz w:val="20"/>
              </w:rPr>
              <w:t xml:space="preserve">150  W/mK  </w:t>
            </w:r>
          </w:p>
        </w:tc>
      </w:tr>
      <w:tr w:rsidR="00471F99" w14:paraId="127E4830" w14:textId="77777777">
        <w:trPr>
          <w:trHeight w:val="113"/>
        </w:trPr>
        <w:tc>
          <w:tcPr>
            <w:tcW w:w="916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7A077F" w14:textId="77777777" w:rsidR="00471F99" w:rsidRDefault="000B5B30">
            <w:pPr>
              <w:pStyle w:val="13"/>
              <w:widowControl w:val="0"/>
              <w:jc w:val="both"/>
              <w:rPr>
                <w:rFonts w:cs="Times New Roman"/>
                <w:color w:val="auto"/>
                <w:sz w:val="20"/>
              </w:rPr>
            </w:pPr>
            <w:r>
              <w:rPr>
                <w:b/>
                <w:color w:val="auto"/>
                <w:sz w:val="20"/>
              </w:rPr>
              <w:t>Сравните со сталью</w:t>
            </w:r>
            <w:r>
              <w:rPr>
                <w:color w:val="auto"/>
                <w:sz w:val="20"/>
              </w:rPr>
              <w:t>:</w:t>
            </w:r>
          </w:p>
        </w:tc>
      </w:tr>
      <w:tr w:rsidR="00471F99" w14:paraId="2E78D8ED" w14:textId="77777777">
        <w:trPr>
          <w:trHeight w:val="113"/>
        </w:trPr>
        <w:tc>
          <w:tcPr>
            <w:tcW w:w="3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A423FF" w14:textId="77777777" w:rsidR="00471F99" w:rsidRDefault="000B5B30">
            <w:pPr>
              <w:pStyle w:val="13"/>
              <w:widowControl w:val="0"/>
              <w:jc w:val="both"/>
              <w:rPr>
                <w:rFonts w:cs="Times New Roman"/>
                <w:color w:val="auto"/>
                <w:sz w:val="20"/>
              </w:rPr>
            </w:pPr>
            <w:r>
              <w:rPr>
                <w:color w:val="auto"/>
                <w:sz w:val="20"/>
              </w:rPr>
              <w:t xml:space="preserve">Продольный модуль Юнга: </w:t>
            </w:r>
          </w:p>
        </w:tc>
        <w:tc>
          <w:tcPr>
            <w:tcW w:w="5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0596D8" w14:textId="77777777" w:rsidR="00471F99" w:rsidRDefault="000B5B30">
            <w:pPr>
              <w:pStyle w:val="13"/>
              <w:widowControl w:val="0"/>
              <w:jc w:val="both"/>
              <w:rPr>
                <w:rFonts w:cs="Times New Roman"/>
                <w:color w:val="auto"/>
                <w:sz w:val="20"/>
              </w:rPr>
            </w:pPr>
            <w:r>
              <w:rPr>
                <w:rFonts w:cs="Times New Roman"/>
                <w:color w:val="auto"/>
                <w:sz w:val="20"/>
              </w:rPr>
              <w:t>190 -- 215 GPa</w:t>
            </w:r>
          </w:p>
        </w:tc>
      </w:tr>
      <w:tr w:rsidR="00471F99" w14:paraId="77CC40E5" w14:textId="77777777">
        <w:trPr>
          <w:trHeight w:val="113"/>
        </w:trPr>
        <w:tc>
          <w:tcPr>
            <w:tcW w:w="3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26CA9F" w14:textId="77777777" w:rsidR="00471F99" w:rsidRDefault="000B5B30">
            <w:pPr>
              <w:pStyle w:val="13"/>
              <w:widowControl w:val="0"/>
              <w:jc w:val="both"/>
              <w:rPr>
                <w:rFonts w:cs="Times New Roman"/>
                <w:color w:val="auto"/>
                <w:sz w:val="20"/>
              </w:rPr>
            </w:pPr>
            <w:r>
              <w:rPr>
                <w:color w:val="auto"/>
                <w:sz w:val="20"/>
              </w:rPr>
              <w:t xml:space="preserve">Плотность: </w:t>
            </w:r>
          </w:p>
        </w:tc>
        <w:tc>
          <w:tcPr>
            <w:tcW w:w="5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381D64" w14:textId="77777777" w:rsidR="00471F99" w:rsidRDefault="000B5B30">
            <w:pPr>
              <w:pStyle w:val="13"/>
              <w:widowControl w:val="0"/>
              <w:jc w:val="both"/>
              <w:rPr>
                <w:rFonts w:cs="Times New Roman"/>
                <w:color w:val="auto"/>
                <w:sz w:val="20"/>
              </w:rPr>
            </w:pPr>
            <w:r>
              <w:rPr>
                <w:color w:val="auto"/>
                <w:sz w:val="20"/>
              </w:rPr>
              <w:t>7,80 - 8,00 г/см3</w:t>
            </w:r>
          </w:p>
        </w:tc>
      </w:tr>
      <w:tr w:rsidR="00471F99" w14:paraId="178CDD57" w14:textId="77777777">
        <w:trPr>
          <w:trHeight w:val="113"/>
        </w:trPr>
        <w:tc>
          <w:tcPr>
            <w:tcW w:w="3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E27A8A" w14:textId="77777777" w:rsidR="00471F99" w:rsidRDefault="000B5B30">
            <w:pPr>
              <w:pStyle w:val="13"/>
              <w:widowControl w:val="0"/>
              <w:jc w:val="both"/>
              <w:rPr>
                <w:rFonts w:cs="Times New Roman"/>
                <w:color w:val="auto"/>
                <w:sz w:val="20"/>
              </w:rPr>
            </w:pPr>
            <w:r>
              <w:rPr>
                <w:rFonts w:cs="Times New Roman"/>
                <w:color w:val="auto"/>
                <w:sz w:val="20"/>
                <w:lang w:val="ru-RU"/>
              </w:rPr>
              <w:t>КТР</w:t>
            </w:r>
            <w:r>
              <w:rPr>
                <w:rFonts w:cs="Times New Roman"/>
                <w:color w:val="auto"/>
                <w:sz w:val="20"/>
              </w:rPr>
              <w:t xml:space="preserve"> : </w:t>
            </w:r>
          </w:p>
        </w:tc>
        <w:tc>
          <w:tcPr>
            <w:tcW w:w="5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83E8F6" w14:textId="77777777" w:rsidR="00471F99" w:rsidRDefault="000B5B30">
            <w:pPr>
              <w:pStyle w:val="13"/>
              <w:widowControl w:val="0"/>
              <w:jc w:val="both"/>
              <w:rPr>
                <w:rFonts w:cs="Times New Roman"/>
                <w:color w:val="auto"/>
                <w:sz w:val="20"/>
              </w:rPr>
            </w:pPr>
            <w:r>
              <w:rPr>
                <w:rFonts w:cs="Times New Roman"/>
                <w:color w:val="auto"/>
                <w:sz w:val="20"/>
              </w:rPr>
              <w:t xml:space="preserve"> (11-12) x 10</w:t>
            </w:r>
            <w:r>
              <w:rPr>
                <w:rFonts w:cs="Times New Roman"/>
                <w:color w:val="auto"/>
                <w:sz w:val="20"/>
                <w:vertAlign w:val="superscript"/>
              </w:rPr>
              <w:t>-6</w:t>
            </w:r>
            <w:r>
              <w:rPr>
                <w:rFonts w:cs="Times New Roman"/>
                <w:color w:val="auto"/>
                <w:sz w:val="20"/>
              </w:rPr>
              <w:t> C</w:t>
            </w:r>
            <w:r>
              <w:rPr>
                <w:rFonts w:cs="Times New Roman"/>
                <w:color w:val="auto"/>
                <w:sz w:val="20"/>
                <w:vertAlign w:val="superscript"/>
              </w:rPr>
              <w:t>-1</w:t>
            </w:r>
          </w:p>
        </w:tc>
      </w:tr>
    </w:tbl>
    <w:p w14:paraId="12142062" w14:textId="163515F5" w:rsidR="00471F99" w:rsidRDefault="00AA5321">
      <w:pPr>
        <w:spacing w:before="120" w:after="0" w:line="360" w:lineRule="auto"/>
        <w:jc w:val="both"/>
        <w:rPr>
          <w:rFonts w:ascii="Times New Roman" w:hAnsi="Times New Roman" w:cs="Times New Roman"/>
          <w:bCs/>
          <w:sz w:val="24"/>
          <w:szCs w:val="24"/>
        </w:rPr>
      </w:pPr>
      <w:r>
        <w:rPr>
          <w:rFonts w:ascii="Times New Roman" w:hAnsi="Times New Roman" w:cs="Times New Roman"/>
          <w:bCs/>
          <w:sz w:val="24"/>
          <w:szCs w:val="24"/>
        </w:rPr>
        <w:t>Табл</w:t>
      </w:r>
      <w:r w:rsidR="000B5B30">
        <w:rPr>
          <w:rFonts w:ascii="Times New Roman" w:hAnsi="Times New Roman" w:cs="Times New Roman"/>
          <w:bCs/>
          <w:sz w:val="24"/>
          <w:szCs w:val="24"/>
        </w:rPr>
        <w:t>ица 11 – Свойства однонаправленного сверхвысокомодульного углеродного волокна НИИКАМ-РС/М55J</w:t>
      </w:r>
    </w:p>
    <w:tbl>
      <w:tblPr>
        <w:tblW w:w="9214"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544"/>
        <w:gridCol w:w="3975"/>
        <w:gridCol w:w="1695"/>
      </w:tblGrid>
      <w:tr w:rsidR="00471F99" w14:paraId="4CC7036F" w14:textId="77777777">
        <w:trPr>
          <w:trHeight w:val="20"/>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2B17E9" w14:textId="77777777" w:rsidR="00471F99" w:rsidRDefault="000B5B30">
            <w:pPr>
              <w:pStyle w:val="13"/>
              <w:widowControl w:val="0"/>
              <w:jc w:val="both"/>
              <w:rPr>
                <w:rFonts w:cs="Times New Roman"/>
                <w:color w:val="auto"/>
                <w:sz w:val="20"/>
                <w:szCs w:val="20"/>
              </w:rPr>
            </w:pPr>
            <w:r>
              <w:rPr>
                <w:color w:val="auto"/>
                <w:sz w:val="20"/>
                <w:szCs w:val="20"/>
              </w:rPr>
              <w:t xml:space="preserve">Индекс </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4103FB" w14:textId="77777777" w:rsidR="00471F99" w:rsidRDefault="000B5B30">
            <w:pPr>
              <w:pStyle w:val="13"/>
              <w:widowControl w:val="0"/>
              <w:jc w:val="both"/>
              <w:rPr>
                <w:rFonts w:cs="Times New Roman"/>
                <w:color w:val="auto"/>
                <w:sz w:val="20"/>
                <w:szCs w:val="20"/>
              </w:rPr>
            </w:pPr>
            <w:r>
              <w:rPr>
                <w:color w:val="auto"/>
                <w:sz w:val="20"/>
                <w:szCs w:val="20"/>
              </w:rPr>
              <w:t xml:space="preserve"> Тип теста/стандарт </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42B92E" w14:textId="77777777" w:rsidR="00471F99" w:rsidRDefault="000B5B30">
            <w:pPr>
              <w:pStyle w:val="13"/>
              <w:widowControl w:val="0"/>
              <w:jc w:val="both"/>
              <w:rPr>
                <w:rFonts w:cs="Times New Roman"/>
                <w:color w:val="auto"/>
                <w:sz w:val="20"/>
                <w:szCs w:val="20"/>
              </w:rPr>
            </w:pPr>
            <w:r>
              <w:rPr>
                <w:color w:val="auto"/>
                <w:sz w:val="20"/>
                <w:szCs w:val="20"/>
              </w:rPr>
              <w:t>Значение</w:t>
            </w:r>
          </w:p>
        </w:tc>
      </w:tr>
      <w:tr w:rsidR="00471F99" w14:paraId="57EC62B4" w14:textId="77777777">
        <w:trPr>
          <w:trHeight w:val="20"/>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DB9E7B" w14:textId="77777777" w:rsidR="00471F99" w:rsidRDefault="000B5B30">
            <w:pPr>
              <w:pStyle w:val="13"/>
              <w:widowControl w:val="0"/>
              <w:jc w:val="both"/>
              <w:rPr>
                <w:rFonts w:cs="Times New Roman"/>
                <w:color w:val="auto"/>
                <w:sz w:val="20"/>
                <w:szCs w:val="20"/>
              </w:rPr>
            </w:pPr>
            <w:r>
              <w:rPr>
                <w:color w:val="auto"/>
                <w:sz w:val="20"/>
                <w:szCs w:val="20"/>
              </w:rPr>
              <w:t>Предел прочности, МПа</w:t>
            </w:r>
          </w:p>
        </w:tc>
        <w:tc>
          <w:tcPr>
            <w:tcW w:w="397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5B9067" w14:textId="77777777" w:rsidR="00471F99" w:rsidRDefault="000B5B30">
            <w:pPr>
              <w:pStyle w:val="13"/>
              <w:widowControl w:val="0"/>
              <w:jc w:val="both"/>
              <w:rPr>
                <w:rFonts w:cs="Times New Roman"/>
                <w:color w:val="auto"/>
                <w:sz w:val="20"/>
                <w:szCs w:val="20"/>
                <w:lang w:val="ru-RU"/>
              </w:rPr>
            </w:pPr>
            <w:r>
              <w:rPr>
                <w:rFonts w:cs="Times New Roman"/>
                <w:color w:val="auto"/>
                <w:sz w:val="20"/>
                <w:szCs w:val="20"/>
                <w:lang w:val="ru-RU"/>
              </w:rPr>
              <w:t>Растяжение / ГОСТ Р 56785-2015</w:t>
            </w:r>
          </w:p>
          <w:p w14:paraId="58BF9057" w14:textId="77777777" w:rsidR="00471F99" w:rsidRDefault="000B5B30">
            <w:pPr>
              <w:pStyle w:val="13"/>
              <w:widowControl w:val="0"/>
              <w:jc w:val="both"/>
              <w:rPr>
                <w:rFonts w:cs="Times New Roman"/>
                <w:color w:val="auto"/>
                <w:sz w:val="20"/>
                <w:szCs w:val="20"/>
                <w:lang w:val="ru-RU"/>
              </w:rPr>
            </w:pPr>
            <w:r>
              <w:rPr>
                <w:rFonts w:cs="Times New Roman"/>
                <w:color w:val="auto"/>
                <w:sz w:val="20"/>
                <w:szCs w:val="20"/>
                <w:lang w:val="ru-RU"/>
              </w:rPr>
              <w:t>(</w:t>
            </w:r>
            <w:r>
              <w:rPr>
                <w:rFonts w:cs="Times New Roman"/>
                <w:color w:val="auto"/>
                <w:sz w:val="20"/>
                <w:szCs w:val="20"/>
              </w:rPr>
              <w:t>ASTM</w:t>
            </w:r>
            <w:r>
              <w:rPr>
                <w:rFonts w:cs="Times New Roman"/>
                <w:color w:val="auto"/>
                <w:sz w:val="20"/>
                <w:szCs w:val="20"/>
                <w:lang w:val="ru-RU"/>
              </w:rPr>
              <w:t xml:space="preserve"> </w:t>
            </w:r>
            <w:r>
              <w:rPr>
                <w:rFonts w:cs="Times New Roman"/>
                <w:color w:val="auto"/>
                <w:sz w:val="20"/>
                <w:szCs w:val="20"/>
              </w:rPr>
              <w:t>D</w:t>
            </w:r>
            <w:r>
              <w:rPr>
                <w:rFonts w:cs="Times New Roman"/>
                <w:color w:val="auto"/>
                <w:sz w:val="20"/>
                <w:szCs w:val="20"/>
                <w:lang w:val="ru-RU"/>
              </w:rPr>
              <w:t xml:space="preserve"> 3039)</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113A0A" w14:textId="77777777" w:rsidR="00471F99" w:rsidRDefault="000B5B30">
            <w:pPr>
              <w:pStyle w:val="13"/>
              <w:widowControl w:val="0"/>
              <w:jc w:val="both"/>
              <w:rPr>
                <w:rFonts w:cs="Times New Roman"/>
                <w:color w:val="auto"/>
                <w:sz w:val="20"/>
                <w:szCs w:val="20"/>
              </w:rPr>
            </w:pPr>
            <w:r>
              <w:rPr>
                <w:rFonts w:cs="Times New Roman"/>
                <w:color w:val="auto"/>
                <w:sz w:val="20"/>
                <w:szCs w:val="20"/>
                <w:lang w:val="ru-RU"/>
              </w:rPr>
              <w:t>2110±120</w:t>
            </w:r>
          </w:p>
        </w:tc>
      </w:tr>
      <w:tr w:rsidR="00471F99" w14:paraId="03B34D51" w14:textId="77777777">
        <w:trPr>
          <w:trHeight w:val="20"/>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9381C3" w14:textId="77777777" w:rsidR="00471F99" w:rsidRDefault="000B5B30">
            <w:pPr>
              <w:pStyle w:val="13"/>
              <w:widowControl w:val="0"/>
              <w:jc w:val="both"/>
              <w:rPr>
                <w:rFonts w:cs="Times New Roman"/>
                <w:color w:val="auto"/>
                <w:sz w:val="20"/>
                <w:szCs w:val="20"/>
              </w:rPr>
            </w:pPr>
            <w:r>
              <w:rPr>
                <w:color w:val="auto"/>
                <w:sz w:val="20"/>
                <w:szCs w:val="20"/>
              </w:rPr>
              <w:t>Модуль упругости, ГПа</w:t>
            </w:r>
          </w:p>
        </w:tc>
        <w:tc>
          <w:tcPr>
            <w:tcW w:w="3975" w:type="dxa"/>
            <w:vMerge/>
            <w:tcBorders>
              <w:top w:val="single" w:sz="4" w:space="0" w:color="000000"/>
              <w:left w:val="single" w:sz="4" w:space="0" w:color="000000"/>
              <w:bottom w:val="single" w:sz="4" w:space="0" w:color="000000"/>
              <w:right w:val="single" w:sz="4" w:space="0" w:color="000000"/>
            </w:tcBorders>
            <w:shd w:val="clear" w:color="auto" w:fill="auto"/>
          </w:tcPr>
          <w:p w14:paraId="0FE5DEAC" w14:textId="77777777" w:rsidR="00471F99" w:rsidRDefault="00471F99">
            <w:pPr>
              <w:spacing w:line="240" w:lineRule="auto"/>
              <w:rPr>
                <w:sz w:val="20"/>
                <w:szCs w:val="20"/>
              </w:rPr>
            </w:pP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9C353E" w14:textId="77777777" w:rsidR="00471F99" w:rsidRDefault="000B5B30">
            <w:pPr>
              <w:pStyle w:val="13"/>
              <w:widowControl w:val="0"/>
              <w:jc w:val="both"/>
              <w:rPr>
                <w:rFonts w:cs="Times New Roman"/>
                <w:color w:val="auto"/>
                <w:sz w:val="20"/>
                <w:szCs w:val="20"/>
              </w:rPr>
            </w:pPr>
            <w:r>
              <w:rPr>
                <w:rFonts w:cs="Times New Roman"/>
                <w:color w:val="auto"/>
                <w:sz w:val="20"/>
                <w:szCs w:val="20"/>
                <w:lang w:val="ru-RU"/>
              </w:rPr>
              <w:t>347±33</w:t>
            </w:r>
          </w:p>
        </w:tc>
      </w:tr>
      <w:tr w:rsidR="00471F99" w14:paraId="2E58B2C9" w14:textId="77777777">
        <w:trPr>
          <w:trHeight w:val="267"/>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A9BBFA" w14:textId="77777777" w:rsidR="00471F99" w:rsidRDefault="000B5B30">
            <w:pPr>
              <w:pStyle w:val="13"/>
              <w:widowControl w:val="0"/>
              <w:jc w:val="both"/>
              <w:rPr>
                <w:rFonts w:cs="Times New Roman"/>
                <w:color w:val="auto"/>
                <w:sz w:val="20"/>
                <w:szCs w:val="20"/>
              </w:rPr>
            </w:pPr>
            <w:r>
              <w:rPr>
                <w:color w:val="auto"/>
                <w:sz w:val="20"/>
                <w:szCs w:val="20"/>
              </w:rPr>
              <w:t>Предел прочности, МПа</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9D107C" w14:textId="77777777" w:rsidR="00471F99" w:rsidRDefault="00471F99">
            <w:pPr>
              <w:pStyle w:val="13"/>
              <w:widowControl w:val="0"/>
              <w:pBdr>
                <w:top w:val="none" w:sz="0" w:space="0" w:color="000000"/>
                <w:left w:val="none" w:sz="0" w:space="0" w:color="000000"/>
                <w:bottom w:val="none" w:sz="0" w:space="0" w:color="000000"/>
                <w:right w:val="none" w:sz="0" w:space="0" w:color="000000"/>
                <w:between w:val="none" w:sz="0" w:space="0" w:color="000000"/>
              </w:pBdr>
              <w:jc w:val="both"/>
              <w:rPr>
                <w:color w:val="auto"/>
                <w:sz w:val="20"/>
                <w:szCs w:val="20"/>
              </w:rPr>
            </w:pP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8E5B7D" w14:textId="77777777" w:rsidR="00471F99" w:rsidRDefault="000B5B30">
            <w:pPr>
              <w:pStyle w:val="13"/>
              <w:widowControl w:val="0"/>
              <w:jc w:val="both"/>
              <w:rPr>
                <w:rFonts w:cs="Times New Roman"/>
                <w:color w:val="auto"/>
                <w:sz w:val="20"/>
                <w:szCs w:val="20"/>
              </w:rPr>
            </w:pPr>
            <w:r>
              <w:rPr>
                <w:rFonts w:cs="Times New Roman"/>
                <w:color w:val="auto"/>
                <w:sz w:val="20"/>
                <w:szCs w:val="20"/>
                <w:lang w:val="ru-RU"/>
              </w:rPr>
              <w:t>836±38</w:t>
            </w:r>
          </w:p>
        </w:tc>
      </w:tr>
      <w:tr w:rsidR="00471F99" w14:paraId="1F09B81B" w14:textId="77777777">
        <w:trPr>
          <w:trHeight w:val="20"/>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CFA3D6" w14:textId="77777777" w:rsidR="00471F99" w:rsidRDefault="000B5B30">
            <w:pPr>
              <w:pStyle w:val="13"/>
              <w:widowControl w:val="0"/>
              <w:jc w:val="both"/>
              <w:rPr>
                <w:rFonts w:cs="Times New Roman"/>
                <w:color w:val="auto"/>
                <w:sz w:val="20"/>
                <w:szCs w:val="20"/>
              </w:rPr>
            </w:pPr>
            <w:r>
              <w:rPr>
                <w:color w:val="auto"/>
                <w:sz w:val="20"/>
                <w:szCs w:val="20"/>
              </w:rPr>
              <w:t>Предел прочности, МПа</w:t>
            </w:r>
          </w:p>
        </w:tc>
        <w:tc>
          <w:tcPr>
            <w:tcW w:w="397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CD01EB" w14:textId="77777777" w:rsidR="00471F99" w:rsidRDefault="000B5B30">
            <w:pPr>
              <w:pStyle w:val="13"/>
              <w:widowControl w:val="0"/>
              <w:jc w:val="both"/>
              <w:rPr>
                <w:rFonts w:cs="Times New Roman"/>
                <w:color w:val="auto"/>
                <w:sz w:val="20"/>
                <w:szCs w:val="20"/>
              </w:rPr>
            </w:pPr>
            <w:r>
              <w:rPr>
                <w:rFonts w:cs="Times New Roman"/>
                <w:color w:val="auto"/>
                <w:sz w:val="20"/>
                <w:szCs w:val="20"/>
              </w:rPr>
              <w:t>Сжатие</w:t>
            </w:r>
          </w:p>
          <w:p w14:paraId="5ECF382F" w14:textId="77777777" w:rsidR="00471F99" w:rsidRDefault="000B5B30">
            <w:pPr>
              <w:pStyle w:val="13"/>
              <w:widowControl w:val="0"/>
              <w:jc w:val="both"/>
              <w:rPr>
                <w:rFonts w:cs="Times New Roman"/>
                <w:color w:val="auto"/>
                <w:sz w:val="20"/>
                <w:szCs w:val="20"/>
              </w:rPr>
            </w:pPr>
            <w:r>
              <w:rPr>
                <w:rFonts w:cs="Times New Roman"/>
                <w:color w:val="auto"/>
                <w:sz w:val="20"/>
                <w:szCs w:val="20"/>
              </w:rPr>
              <w:t>Изгиб</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AB5C88" w14:textId="77777777" w:rsidR="00471F99" w:rsidRDefault="000B5B30">
            <w:pPr>
              <w:pStyle w:val="13"/>
              <w:widowControl w:val="0"/>
              <w:jc w:val="both"/>
              <w:rPr>
                <w:rFonts w:cs="Times New Roman"/>
                <w:color w:val="auto"/>
                <w:sz w:val="20"/>
                <w:szCs w:val="20"/>
              </w:rPr>
            </w:pPr>
            <w:r>
              <w:rPr>
                <w:rFonts w:cs="Times New Roman"/>
                <w:color w:val="auto"/>
                <w:sz w:val="20"/>
                <w:szCs w:val="20"/>
                <w:lang w:val="ru-RU"/>
              </w:rPr>
              <w:t>1480±40</w:t>
            </w:r>
          </w:p>
        </w:tc>
      </w:tr>
      <w:tr w:rsidR="00471F99" w14:paraId="1C3D7C28" w14:textId="77777777">
        <w:trPr>
          <w:trHeight w:val="20"/>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E8B076" w14:textId="77777777" w:rsidR="00471F99" w:rsidRDefault="000B5B30">
            <w:pPr>
              <w:pStyle w:val="13"/>
              <w:widowControl w:val="0"/>
              <w:jc w:val="both"/>
              <w:rPr>
                <w:rFonts w:cs="Times New Roman"/>
                <w:color w:val="auto"/>
                <w:sz w:val="20"/>
                <w:szCs w:val="20"/>
              </w:rPr>
            </w:pPr>
            <w:r>
              <w:rPr>
                <w:color w:val="auto"/>
                <w:sz w:val="20"/>
                <w:szCs w:val="20"/>
              </w:rPr>
              <w:t>Модуль упругости, ГПа</w:t>
            </w:r>
          </w:p>
        </w:tc>
        <w:tc>
          <w:tcPr>
            <w:tcW w:w="3975" w:type="dxa"/>
            <w:vMerge/>
            <w:tcBorders>
              <w:top w:val="single" w:sz="4" w:space="0" w:color="000000"/>
              <w:left w:val="single" w:sz="4" w:space="0" w:color="000000"/>
              <w:bottom w:val="single" w:sz="4" w:space="0" w:color="000000"/>
              <w:right w:val="single" w:sz="4" w:space="0" w:color="000000"/>
            </w:tcBorders>
            <w:shd w:val="clear" w:color="auto" w:fill="auto"/>
          </w:tcPr>
          <w:p w14:paraId="43C671BD" w14:textId="77777777" w:rsidR="00471F99" w:rsidRDefault="00471F99">
            <w:pPr>
              <w:spacing w:line="240" w:lineRule="auto"/>
              <w:rPr>
                <w:sz w:val="20"/>
                <w:szCs w:val="20"/>
              </w:rPr>
            </w:pP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063574" w14:textId="77777777" w:rsidR="00471F99" w:rsidRDefault="000B5B30">
            <w:pPr>
              <w:pStyle w:val="13"/>
              <w:widowControl w:val="0"/>
              <w:jc w:val="both"/>
              <w:rPr>
                <w:rFonts w:cs="Times New Roman"/>
                <w:color w:val="auto"/>
                <w:sz w:val="20"/>
                <w:szCs w:val="20"/>
              </w:rPr>
            </w:pPr>
            <w:r>
              <w:rPr>
                <w:rFonts w:cs="Times New Roman"/>
                <w:color w:val="auto"/>
                <w:sz w:val="20"/>
                <w:szCs w:val="20"/>
                <w:lang w:val="ru-RU"/>
              </w:rPr>
              <w:t>297±3</w:t>
            </w:r>
          </w:p>
        </w:tc>
      </w:tr>
      <w:tr w:rsidR="00471F99" w14:paraId="47CCD34C" w14:textId="77777777">
        <w:trPr>
          <w:trHeight w:val="20"/>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D0DC46" w14:textId="77777777" w:rsidR="00471F99" w:rsidRDefault="000B5B30">
            <w:pPr>
              <w:pStyle w:val="13"/>
              <w:widowControl w:val="0"/>
              <w:jc w:val="both"/>
              <w:rPr>
                <w:rFonts w:cs="Times New Roman"/>
                <w:color w:val="auto"/>
                <w:sz w:val="20"/>
                <w:szCs w:val="20"/>
              </w:rPr>
            </w:pPr>
            <w:r>
              <w:rPr>
                <w:color w:val="auto"/>
                <w:sz w:val="20"/>
                <w:szCs w:val="20"/>
              </w:rPr>
              <w:t>Предел прочности, МПа</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9F7026" w14:textId="77777777" w:rsidR="00471F99" w:rsidRDefault="00471F99">
            <w:pPr>
              <w:pStyle w:val="13"/>
              <w:widowControl w:val="0"/>
              <w:jc w:val="both"/>
              <w:rPr>
                <w:rFonts w:cs="Times New Roman"/>
                <w:color w:val="auto"/>
                <w:sz w:val="20"/>
                <w:szCs w:val="20"/>
                <w:lang w:val="ru-RU"/>
              </w:rPr>
            </w:pP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E526D" w14:textId="77777777" w:rsidR="00471F99" w:rsidRDefault="000B5B30">
            <w:pPr>
              <w:pStyle w:val="13"/>
              <w:widowControl w:val="0"/>
              <w:jc w:val="both"/>
              <w:rPr>
                <w:rFonts w:cs="Times New Roman"/>
                <w:color w:val="auto"/>
                <w:sz w:val="20"/>
                <w:szCs w:val="20"/>
              </w:rPr>
            </w:pPr>
            <w:r>
              <w:rPr>
                <w:rFonts w:cs="Times New Roman"/>
                <w:color w:val="auto"/>
                <w:sz w:val="20"/>
                <w:szCs w:val="20"/>
                <w:lang w:val="ru-RU"/>
              </w:rPr>
              <w:t>63,8±0,8</w:t>
            </w:r>
          </w:p>
        </w:tc>
      </w:tr>
      <w:tr w:rsidR="00471F99" w14:paraId="6F3BCC50" w14:textId="77777777">
        <w:trPr>
          <w:trHeight w:val="20"/>
        </w:trPr>
        <w:tc>
          <w:tcPr>
            <w:tcW w:w="35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D2F130" w14:textId="77777777" w:rsidR="00471F99" w:rsidRDefault="000B5B30">
            <w:pPr>
              <w:pStyle w:val="13"/>
              <w:widowControl w:val="0"/>
              <w:jc w:val="both"/>
              <w:rPr>
                <w:rFonts w:cs="Times New Roman"/>
                <w:color w:val="auto"/>
                <w:sz w:val="20"/>
                <w:szCs w:val="20"/>
              </w:rPr>
            </w:pPr>
            <w:r>
              <w:rPr>
                <w:color w:val="auto"/>
                <w:sz w:val="20"/>
                <w:szCs w:val="20"/>
              </w:rPr>
              <w:t>Предел прочности, МПа</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7B8B78" w14:textId="77777777" w:rsidR="00471F99" w:rsidRDefault="000B5B30">
            <w:pPr>
              <w:spacing w:line="240" w:lineRule="auto"/>
              <w:rPr>
                <w:sz w:val="20"/>
                <w:szCs w:val="20"/>
              </w:rPr>
            </w:pPr>
            <w:r>
              <w:rPr>
                <w:rFonts w:ascii="Times New Roman" w:hAnsi="Times New Roman" w:cs="Times New Roman"/>
                <w:sz w:val="20"/>
                <w:szCs w:val="20"/>
              </w:rPr>
              <w:t>Межслоевой сдвиг</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A22395" w14:textId="77777777" w:rsidR="00471F99" w:rsidRDefault="000B5B30">
            <w:pPr>
              <w:pStyle w:val="13"/>
              <w:widowControl w:val="0"/>
              <w:jc w:val="both"/>
              <w:rPr>
                <w:rFonts w:cs="Times New Roman"/>
                <w:color w:val="auto"/>
                <w:sz w:val="20"/>
                <w:szCs w:val="20"/>
              </w:rPr>
            </w:pPr>
            <w:r>
              <w:rPr>
                <w:rFonts w:cs="Times New Roman"/>
                <w:color w:val="auto"/>
                <w:sz w:val="20"/>
                <w:szCs w:val="20"/>
                <w:lang w:val="ru-RU"/>
              </w:rPr>
              <w:t>55±3</w:t>
            </w:r>
          </w:p>
        </w:tc>
      </w:tr>
    </w:tbl>
    <w:p w14:paraId="641A1A50" w14:textId="77777777" w:rsidR="00471F99" w:rsidRDefault="00471F99">
      <w:pPr>
        <w:spacing w:after="0" w:line="360" w:lineRule="auto"/>
        <w:ind w:firstLine="709"/>
        <w:jc w:val="both"/>
        <w:rPr>
          <w:rFonts w:ascii="Times New Roman" w:hAnsi="Times New Roman" w:cs="Times New Roman"/>
          <w:sz w:val="24"/>
          <w:szCs w:val="24"/>
        </w:rPr>
      </w:pPr>
    </w:p>
    <w:p w14:paraId="587055A3"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eastAsia="Arial Unicode MS" w:hAnsi="Times New Roman" w:cs="Times New Roman"/>
          <w:sz w:val="24"/>
          <w:szCs w:val="24"/>
          <w14:textOutline w14:w="0" w14:cap="flat" w14:cmpd="sng" w14:algn="ctr">
            <w14:noFill/>
            <w14:prstDash w14:val="solid"/>
            <w14:bevel/>
          </w14:textOutline>
        </w:rPr>
        <w:lastRenderedPageBreak/>
        <w:t xml:space="preserve">Сегодня существующие производители </w:t>
      </w:r>
      <w:r>
        <w:rPr>
          <w:rFonts w:ascii="Times New Roman" w:eastAsia="Arial Unicode MS" w:hAnsi="Times New Roman" w:cs="Times New Roman"/>
          <w:sz w:val="24"/>
          <w:szCs w:val="24"/>
          <w:lang w:val="en-US"/>
          <w14:textOutline w14:w="0" w14:cap="flat" w14:cmpd="sng" w14:algn="ctr">
            <w14:noFill/>
            <w14:prstDash w14:val="solid"/>
            <w14:bevel/>
          </w14:textOutline>
        </w:rPr>
        <w:t>CF</w:t>
      </w:r>
      <w:r>
        <w:rPr>
          <w:rFonts w:ascii="Times New Roman" w:eastAsia="Arial Unicode MS" w:hAnsi="Times New Roman" w:cs="Times New Roman"/>
          <w:sz w:val="24"/>
          <w:szCs w:val="24"/>
          <w14:textOutline w14:w="0" w14:cap="flat" w14:cmpd="sng" w14:algn="ctr">
            <w14:noFill/>
            <w14:prstDash w14:val="solid"/>
            <w14:bevel/>
          </w14:textOutline>
        </w:rPr>
        <w:t xml:space="preserve"> предоставляют возможность найти и применить углеродное волокно с различными механическими характеристиками. Таким образом, можно улучшить конечные результаты производства с точки зрения механической жесткости и массы. Однако, в любом случае, применение технологии углеродного композита (</w:t>
      </w:r>
      <w:r>
        <w:rPr>
          <w:rFonts w:ascii="Times New Roman" w:eastAsia="Arial Unicode MS" w:hAnsi="Times New Roman" w:cs="Times New Roman"/>
          <w:sz w:val="24"/>
          <w:szCs w:val="24"/>
          <w:lang w:val="en-US"/>
          <w14:textOutline w14:w="0" w14:cap="flat" w14:cmpd="sng" w14:algn="ctr">
            <w14:noFill/>
            <w14:prstDash w14:val="solid"/>
            <w14:bevel/>
          </w14:textOutline>
        </w:rPr>
        <w:t>CFC</w:t>
      </w:r>
      <w:r>
        <w:rPr>
          <w:rFonts w:ascii="Times New Roman" w:eastAsia="Arial Unicode MS" w:hAnsi="Times New Roman" w:cs="Times New Roman"/>
          <w:sz w:val="24"/>
          <w:szCs w:val="24"/>
          <w14:textOutline w14:w="0" w14:cap="flat" w14:cmpd="sng" w14:algn="ctr">
            <w14:noFill/>
            <w14:prstDash w14:val="solid"/>
            <w14:bevel/>
          </w14:textOutline>
        </w:rPr>
        <w:t xml:space="preserve">) для изготовления сверхлегких опорных конструкций не является тривиальным </w:t>
      </w:r>
      <w:r>
        <w:rPr>
          <w:rFonts w:ascii="Times New Roman" w:hAnsi="Times New Roman" w:cs="Times New Roman"/>
          <w:sz w:val="24"/>
          <w:szCs w:val="24"/>
        </w:rPr>
        <w:t>(Патент RU №2396168).</w:t>
      </w:r>
      <w:r>
        <w:rPr>
          <w:rFonts w:ascii="Times New Roman" w:eastAsia="Arial Unicode MS" w:hAnsi="Times New Roman" w:cs="Times New Roman"/>
          <w:sz w:val="24"/>
          <w:szCs w:val="24"/>
          <w14:textOutline w14:w="0" w14:cap="flat" w14:cmpd="sng" w14:algn="ctr">
            <w14:noFill/>
            <w14:prstDash w14:val="solid"/>
            <w14:bevel/>
          </w14:textOutline>
        </w:rPr>
        <w:t xml:space="preserve"> Это связано с необходимостью обеспечения требуемой геометрической точности, размеров и механических свойств конечных структур </w:t>
      </w:r>
      <w:r>
        <w:rPr>
          <w:rFonts w:ascii="Times New Roman" w:eastAsia="Arial Unicode MS" w:hAnsi="Times New Roman" w:cs="Times New Roman"/>
          <w:sz w:val="24"/>
          <w:szCs w:val="24"/>
          <w:lang w:val="en-US"/>
          <w14:textOutline w14:w="0" w14:cap="flat" w14:cmpd="sng" w14:algn="ctr">
            <w14:noFill/>
            <w14:prstDash w14:val="solid"/>
            <w14:bevel/>
          </w14:textOutline>
        </w:rPr>
        <w:t>CFC</w:t>
      </w:r>
      <w:r>
        <w:rPr>
          <w:rFonts w:ascii="Times New Roman" w:eastAsia="Arial Unicode MS" w:hAnsi="Times New Roman" w:cs="Times New Roman"/>
          <w:sz w:val="24"/>
          <w:szCs w:val="24"/>
          <w14:textOutline w14:w="0" w14:cap="flat" w14:cmpd="sng" w14:algn="ctr">
            <w14:noFill/>
            <w14:prstDash w14:val="solid"/>
            <w14:bevel/>
          </w14:textOutline>
        </w:rPr>
        <w:t xml:space="preserve"> путем использования, в большинстве случаев, горячего процесса полимеризации однонаправленных тонких высокомодульных углеродных волокон.</w:t>
      </w:r>
    </w:p>
    <w:p w14:paraId="6892419A"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Применение технологии CFC оказалось успешным как для сверхлегкой механически устойчивой опоры, так и для эффективного кондуктивного охлаждения входной электроники кремниевых детекторов. Технология CFC получила дальнейшее развитие в 2014-2022 годах совместными усилиями коллектива СПбГУ и ITS CERN/ALICE в ходе подготовки ITS 2. Таким образом, ранее мы проложили путь для данных новых предложений для самонесущих сверхлегких модулей кремниевых тонких [145, 146, 148.  ] детекторов МАПС.</w:t>
      </w:r>
    </w:p>
    <w:p w14:paraId="4DEBA6A8" w14:textId="77777777" w:rsidR="00471F99" w:rsidRDefault="000B5B30">
      <w:pPr>
        <w:shd w:val="clear" w:color="auto" w:fill="FFFFFF"/>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Компоненты углекомпозитных структур поддержки.</w:t>
      </w:r>
    </w:p>
    <w:p w14:paraId="64656295" w14:textId="77777777" w:rsidR="00471F99" w:rsidRDefault="000B5B30">
      <w:pPr>
        <w:shd w:val="clear" w:color="auto" w:fill="FFFFFF"/>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производства компонентов, необходимых для изготовления сверхлегких рамок, предназначенных для монтажа и поддержки тонких слоев кремниевых пиксельных детекторов большой площади, была использована разработанная нами ранее CFC технология (Патент RU №2396168). Были изготовлены несколько 30 см V-образных лонжеронов с дополнительной тонкой (20 мкм) панелью CF. Материалом послужило углеволокно NIICAM, пропитанное эпоксидной смолой (рис. 64).</w:t>
      </w:r>
    </w:p>
    <w:p w14:paraId="2083C905" w14:textId="77777777" w:rsidR="00471F99" w:rsidRDefault="000B5B30">
      <w:pPr>
        <w:shd w:val="clear" w:color="auto" w:fill="FFFFFF"/>
        <w:spacing w:line="360" w:lineRule="auto"/>
        <w:ind w:firstLine="709"/>
        <w:jc w:val="center"/>
        <w:rPr>
          <w:rFonts w:ascii="Times New Roman" w:hAnsi="Times New Roman" w:cs="Times New Roman"/>
          <w:sz w:val="24"/>
          <w:szCs w:val="24"/>
        </w:rPr>
      </w:pPr>
      <w:r>
        <w:rPr>
          <w:rFonts w:cs="Times New Roman"/>
          <w:noProof/>
          <w:lang w:val="en-US"/>
        </w:rPr>
        <mc:AlternateContent>
          <mc:Choice Requires="wpg">
            <w:drawing>
              <wp:inline distT="0" distB="0" distL="0" distR="0" wp14:anchorId="31F9C356" wp14:editId="55C7785C">
                <wp:extent cx="1710902" cy="1909657"/>
                <wp:effectExtent l="0" t="0" r="0" b="0"/>
                <wp:docPr id="139" name="officeArt object"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Рисунок 1" descr="Рисунок 1"/>
                        <pic:cNvPicPr>
                          <a:picLocks noChangeAspect="1"/>
                        </pic:cNvPicPr>
                      </pic:nvPicPr>
                      <pic:blipFill>
                        <a:blip r:embed="rId279"/>
                        <a:srcRect l="31568"/>
                        <a:stretch/>
                      </pic:blipFill>
                      <pic:spPr bwMode="auto">
                        <a:xfrm>
                          <a:off x="0" y="0"/>
                          <a:ext cx="1730120" cy="1931107"/>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134.72pt;height:150.37pt;mso-wrap-distance-left:0.00pt;mso-wrap-distance-top:0.00pt;mso-wrap-distance-right:0.00pt;mso-wrap-distance-bottom:0.00pt;" stroked="f" strokeweight="1.00pt">
                <v:path textboxrect="0,0,0,0"/>
                <v:imagedata r:id="rId280" o:title=""/>
              </v:shape>
            </w:pict>
          </mc:Fallback>
        </mc:AlternateContent>
      </w:r>
    </w:p>
    <w:p w14:paraId="7AC384F4" w14:textId="4DC1DB98"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64 –Фотографии торца сверхлегкого лонжерона длиной 287 мм, изготовленного с использованием препрега NIICAM (см. </w:t>
      </w:r>
      <w:r w:rsidR="00AA5321">
        <w:rPr>
          <w:rFonts w:ascii="Times New Roman" w:hAnsi="Times New Roman" w:cs="Times New Roman"/>
          <w:sz w:val="24"/>
          <w:szCs w:val="24"/>
        </w:rPr>
        <w:t>Табл</w:t>
      </w:r>
      <w:r w:rsidR="0072696B">
        <w:rPr>
          <w:rFonts w:ascii="Times New Roman" w:hAnsi="Times New Roman" w:cs="Times New Roman"/>
          <w:sz w:val="24"/>
          <w:szCs w:val="24"/>
        </w:rPr>
        <w:t>ица</w:t>
      </w:r>
      <w:r>
        <w:rPr>
          <w:rFonts w:ascii="Times New Roman" w:hAnsi="Times New Roman" w:cs="Times New Roman"/>
          <w:sz w:val="24"/>
          <w:szCs w:val="24"/>
        </w:rPr>
        <w:t xml:space="preserve"> </w:t>
      </w:r>
      <w:r w:rsidR="0072696B">
        <w:rPr>
          <w:rFonts w:ascii="Times New Roman" w:hAnsi="Times New Roman" w:cs="Times New Roman"/>
          <w:sz w:val="24"/>
          <w:szCs w:val="24"/>
        </w:rPr>
        <w:t>11</w:t>
      </w:r>
      <w:r>
        <w:rPr>
          <w:rFonts w:ascii="Times New Roman" w:hAnsi="Times New Roman" w:cs="Times New Roman"/>
          <w:sz w:val="24"/>
          <w:szCs w:val="24"/>
        </w:rPr>
        <w:t>)</w:t>
      </w:r>
    </w:p>
    <w:p w14:paraId="39D07110"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Прочностные свойства образцов сверхлегких лонжеронов длиной 287 мм были исследованы под центральной нагрузкой на экспериментальном стенде (Рисунок. 65).</w:t>
      </w:r>
    </w:p>
    <w:p w14:paraId="0C8E465C" w14:textId="77777777" w:rsidR="00471F99" w:rsidRDefault="000B5B30">
      <w:pPr>
        <w:spacing w:before="120" w:after="0" w:line="360" w:lineRule="auto"/>
        <w:ind w:firstLine="709"/>
        <w:jc w:val="both"/>
        <w:rPr>
          <w:rFonts w:ascii="Times New Roman" w:hAnsi="Times New Roman" w:cs="Times New Roman"/>
          <w:sz w:val="24"/>
          <w:szCs w:val="24"/>
        </w:rPr>
      </w:pPr>
      <w:r>
        <w:rPr>
          <w:rFonts w:cs="Times New Roman"/>
          <w:noProof/>
          <w:lang w:val="en-US"/>
        </w:rPr>
        <w:lastRenderedPageBreak/>
        <mc:AlternateContent>
          <mc:Choice Requires="wpg">
            <w:drawing>
              <wp:inline distT="0" distB="0" distL="0" distR="0" wp14:anchorId="60614227" wp14:editId="0E33BF1E">
                <wp:extent cx="4457700" cy="2507615"/>
                <wp:effectExtent l="0" t="0" r="0" b="6985"/>
                <wp:docPr id="140" name="officeArt object" descr="вставленное-изображение.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вставленное-изображение.pdf" descr="вставленное-изображение.pdf"/>
                        <pic:cNvPicPr>
                          <a:picLocks noChangeAspect="1"/>
                        </pic:cNvPicPr>
                      </pic:nvPicPr>
                      <pic:blipFill>
                        <a:blip r:embed="rId281"/>
                        <a:stretch/>
                      </pic:blipFill>
                      <pic:spPr bwMode="auto">
                        <a:xfrm>
                          <a:off x="0" y="0"/>
                          <a:ext cx="4457700" cy="2507615"/>
                        </a:xfrm>
                        <a:prstGeom prst="rect">
                          <a:avLst/>
                        </a:prstGeom>
                        <a:ln w="12700" cap="flat">
                          <a:noFill/>
                          <a:miter lim="400000"/>
                        </a:ln>
                        <a:effectLst/>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351.00pt;height:197.45pt;mso-wrap-distance-left:0.00pt;mso-wrap-distance-top:0.00pt;mso-wrap-distance-right:0.00pt;mso-wrap-distance-bottom:0.00pt;" stroked="f" strokeweight="1.00pt">
                <v:path textboxrect="0,0,0,0"/>
                <v:imagedata r:id="rId282" o:title=""/>
              </v:shape>
            </w:pict>
          </mc:Fallback>
        </mc:AlternateContent>
      </w:r>
    </w:p>
    <w:p w14:paraId="492DFF34"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65 – Экспериментальная установка в СПбГУ для изучения механических свойств углеродных композитных балок в 3-точечном эксперименте. Здесь используются калибровочные зонды для измерения величины деформации балки.</w:t>
      </w:r>
    </w:p>
    <w:p w14:paraId="04A4482F" w14:textId="77777777" w:rsidR="00471F99" w:rsidRDefault="00471F99">
      <w:pPr>
        <w:spacing w:after="120" w:line="240" w:lineRule="auto"/>
        <w:jc w:val="both"/>
        <w:rPr>
          <w:rFonts w:ascii="Times New Roman" w:hAnsi="Times New Roman" w:cs="Times New Roman"/>
          <w:sz w:val="24"/>
          <w:szCs w:val="24"/>
        </w:rPr>
      </w:pPr>
    </w:p>
    <w:p w14:paraId="2D71E1D5" w14:textId="193B9391" w:rsidR="00471F99" w:rsidRDefault="00AA5321">
      <w:pPr>
        <w:spacing w:after="120" w:line="240" w:lineRule="auto"/>
        <w:jc w:val="both"/>
        <w:rPr>
          <w:rFonts w:ascii="Times New Roman" w:hAnsi="Times New Roman" w:cs="Times New Roman"/>
          <w:bCs/>
          <w:sz w:val="24"/>
          <w:szCs w:val="24"/>
          <w:shd w:val="clear" w:color="auto" w:fill="FFFFFF"/>
        </w:rPr>
      </w:pPr>
      <w:r>
        <w:rPr>
          <w:rFonts w:ascii="Times New Roman" w:hAnsi="Times New Roman" w:cs="Times New Roman"/>
          <w:sz w:val="24"/>
          <w:szCs w:val="24"/>
        </w:rPr>
        <w:t>Табл</w:t>
      </w:r>
      <w:r w:rsidR="000B5B30">
        <w:rPr>
          <w:rFonts w:ascii="Times New Roman" w:hAnsi="Times New Roman" w:cs="Times New Roman"/>
          <w:sz w:val="24"/>
          <w:szCs w:val="24"/>
        </w:rPr>
        <w:t xml:space="preserve">ица 12 – </w:t>
      </w:r>
      <w:r w:rsidR="000B5B30">
        <w:rPr>
          <w:rFonts w:ascii="Times New Roman" w:hAnsi="Times New Roman" w:cs="Times New Roman"/>
          <w:bCs/>
          <w:sz w:val="24"/>
          <w:szCs w:val="24"/>
          <w:shd w:val="clear" w:color="auto" w:fill="FFFFFF"/>
        </w:rPr>
        <w:t>Данные по измерениям провисания в трех точках (со свободными концами) при различных нагрузках для некоторых трехгранных конструкций из углеродного композита с пластинами из углеродного флиса минимальной толщины</w:t>
      </w:r>
    </w:p>
    <w:tbl>
      <w:tblPr>
        <w:tblW w:w="935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410"/>
        <w:gridCol w:w="1843"/>
        <w:gridCol w:w="1701"/>
        <w:gridCol w:w="1701"/>
        <w:gridCol w:w="1701"/>
      </w:tblGrid>
      <w:tr w:rsidR="00471F99" w14:paraId="07F42795" w14:textId="77777777">
        <w:trPr>
          <w:trHeight w:val="300"/>
        </w:trPr>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F1690C" w14:textId="77777777" w:rsidR="00471F99" w:rsidRDefault="000B5B30">
            <w:pPr>
              <w:pStyle w:val="13"/>
              <w:rPr>
                <w:rFonts w:cs="Times New Roman"/>
                <w:color w:val="auto"/>
                <w:sz w:val="20"/>
              </w:rPr>
            </w:pPr>
            <w:r>
              <w:rPr>
                <w:rFonts w:cs="Times New Roman"/>
                <w:color w:val="auto"/>
                <w:sz w:val="20"/>
                <w:lang w:val="nl-NL"/>
              </w:rPr>
              <w:t>Longeron</w:t>
            </w:r>
          </w:p>
        </w:tc>
        <w:tc>
          <w:tcPr>
            <w:tcW w:w="6946"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579B78" w14:textId="77777777" w:rsidR="00471F99" w:rsidRDefault="000B5B30">
            <w:pPr>
              <w:pStyle w:val="13"/>
              <w:jc w:val="center"/>
              <w:rPr>
                <w:rFonts w:cs="Times New Roman"/>
                <w:color w:val="auto"/>
                <w:sz w:val="20"/>
              </w:rPr>
            </w:pPr>
            <w:r>
              <w:rPr>
                <w:rFonts w:cs="Times New Roman"/>
                <w:color w:val="auto"/>
                <w:sz w:val="20"/>
              </w:rPr>
              <w:t>Вес, г</w:t>
            </w:r>
          </w:p>
        </w:tc>
      </w:tr>
      <w:tr w:rsidR="00471F99" w14:paraId="63575913" w14:textId="77777777">
        <w:trPr>
          <w:trHeight w:val="300"/>
        </w:trPr>
        <w:tc>
          <w:tcPr>
            <w:tcW w:w="2410" w:type="dxa"/>
            <w:vMerge/>
            <w:tcBorders>
              <w:top w:val="single" w:sz="4" w:space="0" w:color="000000"/>
              <w:left w:val="single" w:sz="4" w:space="0" w:color="000000"/>
              <w:bottom w:val="single" w:sz="4" w:space="0" w:color="000000"/>
              <w:right w:val="single" w:sz="4" w:space="0" w:color="000000"/>
            </w:tcBorders>
            <w:shd w:val="clear" w:color="auto" w:fill="auto"/>
          </w:tcPr>
          <w:p w14:paraId="3C9F4291" w14:textId="77777777" w:rsidR="00471F99" w:rsidRDefault="00471F99">
            <w:pPr>
              <w:rPr>
                <w:sz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C97A6F" w14:textId="77777777" w:rsidR="00471F99" w:rsidRDefault="000B5B30">
            <w:pPr>
              <w:pStyle w:val="13"/>
              <w:rPr>
                <w:rFonts w:cs="Times New Roman"/>
                <w:color w:val="auto"/>
                <w:sz w:val="20"/>
              </w:rPr>
            </w:pPr>
            <w:r>
              <w:rPr>
                <w:rFonts w:cs="Times New Roman"/>
                <w:color w:val="auto"/>
                <w:sz w:val="20"/>
              </w:rPr>
              <w:t>100 g</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6AD24A" w14:textId="77777777" w:rsidR="00471F99" w:rsidRDefault="000B5B30">
            <w:pPr>
              <w:pStyle w:val="13"/>
              <w:rPr>
                <w:rFonts w:cs="Times New Roman"/>
                <w:color w:val="auto"/>
                <w:sz w:val="20"/>
              </w:rPr>
            </w:pPr>
            <w:r>
              <w:rPr>
                <w:rFonts w:cs="Times New Roman"/>
                <w:color w:val="auto"/>
                <w:sz w:val="20"/>
              </w:rPr>
              <w:t>200 g</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120BD2" w14:textId="77777777" w:rsidR="00471F99" w:rsidRDefault="000B5B30">
            <w:pPr>
              <w:pStyle w:val="13"/>
              <w:rPr>
                <w:rFonts w:cs="Times New Roman"/>
                <w:color w:val="auto"/>
                <w:sz w:val="20"/>
              </w:rPr>
            </w:pPr>
            <w:r>
              <w:rPr>
                <w:rFonts w:cs="Times New Roman"/>
                <w:color w:val="auto"/>
                <w:sz w:val="20"/>
              </w:rPr>
              <w:t>300 g</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5C2DD6" w14:textId="77777777" w:rsidR="00471F99" w:rsidRDefault="000B5B30">
            <w:pPr>
              <w:pStyle w:val="13"/>
              <w:rPr>
                <w:rFonts w:cs="Times New Roman"/>
                <w:color w:val="auto"/>
                <w:sz w:val="20"/>
              </w:rPr>
            </w:pPr>
            <w:r>
              <w:rPr>
                <w:rFonts w:cs="Times New Roman"/>
                <w:color w:val="auto"/>
                <w:sz w:val="20"/>
              </w:rPr>
              <w:t>400 g</w:t>
            </w:r>
          </w:p>
        </w:tc>
      </w:tr>
      <w:tr w:rsidR="00471F99" w14:paraId="475C165E" w14:textId="77777777">
        <w:trPr>
          <w:trHeight w:val="173"/>
        </w:trPr>
        <w:tc>
          <w:tcPr>
            <w:tcW w:w="2410" w:type="dxa"/>
            <w:vMerge/>
            <w:tcBorders>
              <w:top w:val="single" w:sz="4" w:space="0" w:color="000000"/>
              <w:left w:val="single" w:sz="4" w:space="0" w:color="000000"/>
              <w:bottom w:val="single" w:sz="4" w:space="0" w:color="000000"/>
              <w:right w:val="single" w:sz="4" w:space="0" w:color="000000"/>
            </w:tcBorders>
            <w:shd w:val="clear" w:color="auto" w:fill="auto"/>
          </w:tcPr>
          <w:p w14:paraId="29010678" w14:textId="77777777" w:rsidR="00471F99" w:rsidRDefault="00471F99">
            <w:pPr>
              <w:rPr>
                <w:sz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61F7E5" w14:textId="77777777" w:rsidR="00471F99" w:rsidRDefault="000B5B30">
            <w:pPr>
              <w:pStyle w:val="13"/>
              <w:rPr>
                <w:rFonts w:cs="Times New Roman"/>
                <w:color w:val="auto"/>
                <w:sz w:val="20"/>
              </w:rPr>
            </w:pPr>
            <w:r>
              <w:rPr>
                <w:rFonts w:cs="Times New Roman"/>
                <w:color w:val="auto"/>
                <w:sz w:val="20"/>
                <w:lang w:val="ru-RU"/>
              </w:rPr>
              <w:t>Провисание, мм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6FDEE9" w14:textId="77777777" w:rsidR="00471F99" w:rsidRDefault="000B5B30">
            <w:pPr>
              <w:pStyle w:val="13"/>
              <w:rPr>
                <w:rFonts w:cs="Times New Roman"/>
                <w:color w:val="auto"/>
                <w:sz w:val="20"/>
              </w:rPr>
            </w:pPr>
            <w:r>
              <w:rPr>
                <w:rFonts w:cs="Times New Roman"/>
                <w:color w:val="auto"/>
                <w:sz w:val="20"/>
                <w:lang w:val="ru-RU"/>
              </w:rPr>
              <w:t>Провисание, мм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C77EDE" w14:textId="77777777" w:rsidR="00471F99" w:rsidRDefault="000B5B30">
            <w:pPr>
              <w:pStyle w:val="13"/>
              <w:rPr>
                <w:rFonts w:cs="Times New Roman"/>
                <w:color w:val="auto"/>
                <w:sz w:val="20"/>
              </w:rPr>
            </w:pPr>
            <w:r>
              <w:rPr>
                <w:rFonts w:cs="Times New Roman"/>
                <w:color w:val="auto"/>
                <w:sz w:val="20"/>
                <w:lang w:val="ru-RU"/>
              </w:rPr>
              <w:t>Провисание, мм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5AC59E" w14:textId="77777777" w:rsidR="00471F99" w:rsidRDefault="000B5B30">
            <w:pPr>
              <w:pStyle w:val="13"/>
              <w:rPr>
                <w:rFonts w:cs="Times New Roman"/>
                <w:color w:val="auto"/>
                <w:sz w:val="20"/>
              </w:rPr>
            </w:pPr>
            <w:r>
              <w:rPr>
                <w:rFonts w:cs="Times New Roman"/>
                <w:color w:val="auto"/>
                <w:sz w:val="20"/>
                <w:lang w:val="ru-RU"/>
              </w:rPr>
              <w:t>Провисание, мм</w:t>
            </w:r>
          </w:p>
        </w:tc>
      </w:tr>
      <w:tr w:rsidR="00471F99" w14:paraId="78D24E7C" w14:textId="77777777">
        <w:trPr>
          <w:trHeight w:val="38"/>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D2E812" w14:textId="77777777" w:rsidR="00471F99" w:rsidRDefault="000B5B30">
            <w:pPr>
              <w:pStyle w:val="13"/>
              <w:rPr>
                <w:rFonts w:cs="Times New Roman"/>
                <w:color w:val="auto"/>
                <w:sz w:val="20"/>
              </w:rPr>
            </w:pPr>
            <w:r>
              <w:rPr>
                <w:rFonts w:cs="Times New Roman"/>
                <w:color w:val="auto"/>
                <w:sz w:val="20"/>
                <w:lang w:val="de-DE"/>
              </w:rPr>
              <w:t>SPbSU-ITS 3-CFC-4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1DBECC" w14:textId="77777777" w:rsidR="00471F99" w:rsidRDefault="000B5B30">
            <w:pPr>
              <w:pStyle w:val="13"/>
              <w:rPr>
                <w:rFonts w:cs="Times New Roman"/>
                <w:color w:val="auto"/>
                <w:sz w:val="20"/>
              </w:rPr>
            </w:pPr>
            <w:r>
              <w:rPr>
                <w:rFonts w:cs="Times New Roman"/>
                <w:color w:val="auto"/>
                <w:sz w:val="20"/>
                <w:lang w:val="ru-RU"/>
              </w:rPr>
              <w:t>0.50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2D8427" w14:textId="77777777" w:rsidR="00471F99" w:rsidRDefault="000B5B30">
            <w:pPr>
              <w:pStyle w:val="13"/>
              <w:rPr>
                <w:rFonts w:cs="Times New Roman"/>
                <w:color w:val="auto"/>
                <w:sz w:val="20"/>
              </w:rPr>
            </w:pPr>
            <w:r>
              <w:rPr>
                <w:rFonts w:cs="Times New Roman"/>
                <w:color w:val="auto"/>
                <w:sz w:val="20"/>
                <w:lang w:val="ru-RU"/>
              </w:rPr>
              <w:t>0.94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33C987" w14:textId="77777777" w:rsidR="00471F99" w:rsidRDefault="000B5B30">
            <w:pPr>
              <w:pStyle w:val="13"/>
              <w:rPr>
                <w:rFonts w:cs="Times New Roman"/>
                <w:color w:val="auto"/>
                <w:sz w:val="20"/>
              </w:rPr>
            </w:pPr>
            <w:r>
              <w:rPr>
                <w:rFonts w:cs="Times New Roman"/>
                <w:color w:val="auto"/>
                <w:sz w:val="20"/>
                <w:lang w:val="ru-RU"/>
              </w:rPr>
              <w:t>1.52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C6EF2C" w14:textId="77777777" w:rsidR="00471F99" w:rsidRDefault="000B5B30">
            <w:pPr>
              <w:pStyle w:val="13"/>
              <w:rPr>
                <w:rFonts w:cs="Times New Roman"/>
                <w:color w:val="auto"/>
                <w:sz w:val="20"/>
              </w:rPr>
            </w:pPr>
            <w:r>
              <w:rPr>
                <w:rFonts w:cs="Times New Roman"/>
                <w:color w:val="auto"/>
                <w:sz w:val="20"/>
                <w:lang w:val="ru-RU"/>
              </w:rPr>
              <w:t>2.01</w:t>
            </w:r>
          </w:p>
        </w:tc>
      </w:tr>
      <w:tr w:rsidR="00471F99" w14:paraId="1E88B014" w14:textId="77777777">
        <w:trPr>
          <w:trHeight w:val="24"/>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19F3A4" w14:textId="77777777" w:rsidR="00471F99" w:rsidRDefault="000B5B30">
            <w:pPr>
              <w:pStyle w:val="13"/>
              <w:rPr>
                <w:rFonts w:cs="Times New Roman"/>
                <w:color w:val="auto"/>
                <w:sz w:val="20"/>
              </w:rPr>
            </w:pPr>
            <w:r>
              <w:rPr>
                <w:rFonts w:cs="Times New Roman"/>
                <w:color w:val="auto"/>
                <w:sz w:val="20"/>
                <w:lang w:val="de-DE"/>
              </w:rPr>
              <w:t>SPbSU-ITS 3-CFC-5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A4B982" w14:textId="77777777" w:rsidR="00471F99" w:rsidRDefault="000B5B30">
            <w:pPr>
              <w:pStyle w:val="13"/>
              <w:rPr>
                <w:rFonts w:cs="Times New Roman"/>
                <w:color w:val="auto"/>
                <w:sz w:val="20"/>
              </w:rPr>
            </w:pPr>
            <w:r>
              <w:rPr>
                <w:rFonts w:cs="Times New Roman"/>
                <w:color w:val="auto"/>
                <w:sz w:val="20"/>
                <w:lang w:val="ru-RU"/>
              </w:rPr>
              <w:t>0.50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6DB5C0" w14:textId="77777777" w:rsidR="00471F99" w:rsidRDefault="000B5B30">
            <w:pPr>
              <w:pStyle w:val="13"/>
              <w:rPr>
                <w:rFonts w:cs="Times New Roman"/>
                <w:color w:val="auto"/>
                <w:sz w:val="20"/>
              </w:rPr>
            </w:pPr>
            <w:r>
              <w:rPr>
                <w:rFonts w:cs="Times New Roman"/>
                <w:color w:val="auto"/>
                <w:sz w:val="20"/>
                <w:lang w:val="ru-RU"/>
              </w:rPr>
              <w:t>0.96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E25499" w14:textId="77777777" w:rsidR="00471F99" w:rsidRDefault="000B5B30">
            <w:pPr>
              <w:pStyle w:val="13"/>
              <w:rPr>
                <w:rFonts w:cs="Times New Roman"/>
                <w:color w:val="auto"/>
                <w:sz w:val="20"/>
              </w:rPr>
            </w:pPr>
            <w:r>
              <w:rPr>
                <w:rFonts w:cs="Times New Roman"/>
                <w:color w:val="auto"/>
                <w:sz w:val="20"/>
                <w:lang w:val="ru-RU"/>
              </w:rPr>
              <w:t>1.54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D46737" w14:textId="77777777" w:rsidR="00471F99" w:rsidRDefault="000B5B30">
            <w:pPr>
              <w:pStyle w:val="13"/>
              <w:rPr>
                <w:rFonts w:cs="Times New Roman"/>
                <w:color w:val="auto"/>
                <w:sz w:val="20"/>
              </w:rPr>
            </w:pPr>
            <w:r>
              <w:rPr>
                <w:rFonts w:cs="Times New Roman"/>
                <w:color w:val="auto"/>
                <w:sz w:val="20"/>
                <w:lang w:val="ru-RU"/>
              </w:rPr>
              <w:t>2.06</w:t>
            </w:r>
          </w:p>
        </w:tc>
      </w:tr>
      <w:tr w:rsidR="00471F99" w14:paraId="02C9F91F" w14:textId="77777777">
        <w:trPr>
          <w:trHeight w:val="105"/>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D7B5EB" w14:textId="77777777" w:rsidR="00471F99" w:rsidRDefault="000B5B30">
            <w:pPr>
              <w:pStyle w:val="13"/>
              <w:rPr>
                <w:rFonts w:cs="Times New Roman"/>
                <w:color w:val="auto"/>
                <w:sz w:val="20"/>
              </w:rPr>
            </w:pPr>
            <w:r>
              <w:rPr>
                <w:rFonts w:cs="Times New Roman"/>
                <w:color w:val="auto"/>
                <w:sz w:val="20"/>
                <w:lang w:val="de-DE"/>
              </w:rPr>
              <w:t>SPbSU-ITS 3-CFC-6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6B0396" w14:textId="77777777" w:rsidR="00471F99" w:rsidRDefault="000B5B30">
            <w:pPr>
              <w:pStyle w:val="13"/>
              <w:rPr>
                <w:rFonts w:cs="Times New Roman"/>
                <w:color w:val="auto"/>
                <w:sz w:val="20"/>
              </w:rPr>
            </w:pPr>
            <w:r>
              <w:rPr>
                <w:rFonts w:cs="Times New Roman"/>
                <w:color w:val="auto"/>
                <w:sz w:val="20"/>
                <w:lang w:val="ru-RU"/>
              </w:rPr>
              <w:t>0.49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757E36" w14:textId="77777777" w:rsidR="00471F99" w:rsidRDefault="000B5B30">
            <w:pPr>
              <w:pStyle w:val="13"/>
              <w:rPr>
                <w:rFonts w:cs="Times New Roman"/>
                <w:color w:val="auto"/>
                <w:sz w:val="20"/>
              </w:rPr>
            </w:pPr>
            <w:r>
              <w:rPr>
                <w:rFonts w:cs="Times New Roman"/>
                <w:color w:val="auto"/>
                <w:sz w:val="20"/>
                <w:lang w:val="ru-RU"/>
              </w:rPr>
              <w:t>0.97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77CD0A" w14:textId="77777777" w:rsidR="00471F99" w:rsidRDefault="000B5B30">
            <w:pPr>
              <w:pStyle w:val="13"/>
              <w:rPr>
                <w:rFonts w:cs="Times New Roman"/>
                <w:color w:val="auto"/>
                <w:sz w:val="20"/>
              </w:rPr>
            </w:pPr>
            <w:r>
              <w:rPr>
                <w:rFonts w:cs="Times New Roman"/>
                <w:color w:val="auto"/>
                <w:sz w:val="20"/>
                <w:lang w:val="ru-RU"/>
              </w:rPr>
              <w:t>1.37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01B001" w14:textId="77777777" w:rsidR="00471F99" w:rsidRDefault="000B5B30">
            <w:pPr>
              <w:pStyle w:val="13"/>
              <w:rPr>
                <w:rFonts w:cs="Times New Roman"/>
                <w:color w:val="auto"/>
                <w:sz w:val="20"/>
              </w:rPr>
            </w:pPr>
            <w:r>
              <w:rPr>
                <w:rFonts w:cs="Times New Roman"/>
                <w:color w:val="auto"/>
                <w:sz w:val="20"/>
                <w:lang w:val="ru-RU"/>
              </w:rPr>
              <w:t>1.87</w:t>
            </w:r>
          </w:p>
        </w:tc>
      </w:tr>
    </w:tbl>
    <w:p w14:paraId="1966DD2D"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Результаты показывают, что для данных структур из углеродного волокна, изготовленных из NIIKAM-RS/M55J [149] величина провисания пропорциональна центральной нагрузке (в исследуемом диапазоне). Характеристики провисания сопоставимы с характеристиками V-образных балок ALICE ITS 2. Эти трехгранные балки можно считать подходящими на данном этапе исследований. Значительное улучшение может быть достигнуто путем применения волокон с очень высоким модулем, таких как M-60J (модуль упругости, ГПа = 585) или THORNEL K1100X компании Amoco (модуль упругости, ГПа = 806) (THORNELX1100 или TORAYCA®T1100G)[150].</w:t>
      </w:r>
    </w:p>
    <w:p w14:paraId="1A3FC2B2" w14:textId="77777777" w:rsidR="00471F99" w:rsidRDefault="000B5B30">
      <w:pPr>
        <w:pStyle w:val="Heading3"/>
        <w:spacing w:line="360" w:lineRule="auto"/>
        <w:ind w:firstLine="709"/>
        <w:jc w:val="both"/>
        <w:rPr>
          <w:rFonts w:ascii="Times New Roman" w:hAnsi="Times New Roman" w:cs="Times New Roman"/>
          <w:color w:val="auto"/>
        </w:rPr>
      </w:pPr>
      <w:bookmarkStart w:id="30" w:name="_Toc184662574"/>
      <w:r>
        <w:rPr>
          <w:rFonts w:ascii="Times New Roman" w:hAnsi="Times New Roman" w:cs="Times New Roman"/>
          <w:color w:val="auto"/>
        </w:rPr>
        <w:t>3.2.2</w:t>
      </w:r>
      <w:r>
        <w:rPr>
          <w:rFonts w:ascii="Times New Roman" w:hAnsi="Times New Roman" w:cs="Times New Roman"/>
          <w:color w:val="auto"/>
        </w:rPr>
        <w:tab/>
        <w:t>Изготовление композитных конструкций поддержки тонких кремниевых слоев большой площади</w:t>
      </w:r>
      <w:bookmarkEnd w:id="30"/>
    </w:p>
    <w:p w14:paraId="1B1CEBC0" w14:textId="77777777" w:rsidR="00471F99" w:rsidRDefault="000B5B30">
      <w:pPr>
        <w:pStyle w:val="0"/>
        <w:rPr>
          <w:highlight w:val="none"/>
        </w:rPr>
      </w:pPr>
      <w:r>
        <w:rPr>
          <w:highlight w:val="none"/>
        </w:rPr>
        <w:t xml:space="preserve">Были спроектированы и изготовлены образцы легких композитных конструкции (рамки) двух типов, предназнченные для  фиксации и поддержки тонких слоев кремнивгого пиксельного детектора большой площади. В качестве материалов были </w:t>
      </w:r>
      <w:r>
        <w:rPr>
          <w:highlight w:val="none"/>
        </w:rPr>
        <w:lastRenderedPageBreak/>
        <w:t xml:space="preserve">выбраны углекомпозит и вспененный композитный материал (пенопласт) AIREX -130 [151]. Чертежи (Рисунок 66   и Рисунок  67)  и технологии изготовления рамок представлены ниже. </w:t>
      </w:r>
    </w:p>
    <w:p w14:paraId="3F8CEA5C"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Технологический процесс ТП-01.</w:t>
      </w:r>
    </w:p>
    <w:p w14:paraId="1C079B73"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Процесс изготовления рамки черт </w:t>
      </w:r>
      <w:r>
        <w:rPr>
          <w:rFonts w:ascii="Times New Roman" w:hAnsi="Times New Roman" w:cs="Times New Roman"/>
          <w:sz w:val="24"/>
          <w:szCs w:val="24"/>
          <w:lang w:val="en-US"/>
        </w:rPr>
        <w:t>ITS</w:t>
      </w:r>
      <w:r>
        <w:rPr>
          <w:rFonts w:ascii="Times New Roman" w:hAnsi="Times New Roman" w:cs="Times New Roman"/>
          <w:sz w:val="24"/>
          <w:szCs w:val="24"/>
        </w:rPr>
        <w:t xml:space="preserve">-0187 начинается с изготовления комплектующих, в частности: </w:t>
      </w:r>
    </w:p>
    <w:p w14:paraId="6AE33DF3" w14:textId="77777777" w:rsidR="00471F99" w:rsidRDefault="000B5B30">
      <w:pPr>
        <w:pStyle w:val="ListParagraph"/>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балки черт.</w:t>
      </w:r>
      <w:r>
        <w:rPr>
          <w:rFonts w:ascii="Times New Roman" w:hAnsi="Times New Roman" w:cs="Times New Roman"/>
          <w:sz w:val="24"/>
          <w:szCs w:val="24"/>
          <w:lang w:val="en-US"/>
        </w:rPr>
        <w:t>ITS</w:t>
      </w:r>
      <w:r>
        <w:rPr>
          <w:rFonts w:ascii="Times New Roman" w:hAnsi="Times New Roman" w:cs="Times New Roman"/>
          <w:sz w:val="24"/>
          <w:szCs w:val="24"/>
        </w:rPr>
        <w:t>3-1131 изготавливаются из нижних балок фермы черт.</w:t>
      </w:r>
      <w:r>
        <w:rPr>
          <w:rFonts w:ascii="Times New Roman" w:hAnsi="Times New Roman" w:cs="Times New Roman"/>
          <w:sz w:val="24"/>
          <w:szCs w:val="24"/>
          <w:lang w:val="en-US"/>
        </w:rPr>
        <w:t>ALC</w:t>
      </w:r>
      <w:r>
        <w:rPr>
          <w:rFonts w:ascii="Times New Roman" w:hAnsi="Times New Roman" w:cs="Times New Roman"/>
          <w:sz w:val="24"/>
          <w:szCs w:val="24"/>
        </w:rPr>
        <w:t>-0220 путём отделения их от общей конструкции фермы;</w:t>
      </w:r>
    </w:p>
    <w:p w14:paraId="2ACC95CE" w14:textId="77777777" w:rsidR="00471F99" w:rsidRDefault="000B5B30">
      <w:pPr>
        <w:pStyle w:val="ListParagraph"/>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заготовки балок нарезать на куски несколько большей рабочей длины балок;</w:t>
      </w:r>
    </w:p>
    <w:p w14:paraId="059BC380" w14:textId="77777777" w:rsidR="00471F99" w:rsidRDefault="000B5B30">
      <w:pPr>
        <w:pStyle w:val="ListParagraph"/>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изготовление планок черт.</w:t>
      </w:r>
      <w:r>
        <w:rPr>
          <w:rFonts w:ascii="Times New Roman" w:hAnsi="Times New Roman" w:cs="Times New Roman"/>
          <w:sz w:val="24"/>
          <w:szCs w:val="24"/>
          <w:lang w:val="en-US"/>
        </w:rPr>
        <w:t>ITS</w:t>
      </w:r>
      <w:r>
        <w:rPr>
          <w:rFonts w:ascii="Times New Roman" w:hAnsi="Times New Roman" w:cs="Times New Roman"/>
          <w:sz w:val="24"/>
          <w:szCs w:val="24"/>
        </w:rPr>
        <w:t xml:space="preserve">3-1133 и 1133-01 выполнять с использованием зеркального стекла размером ~ 500 х 300мм у которого рабочая поверхность покрыта антиадгезивом </w:t>
      </w:r>
      <w:r>
        <w:rPr>
          <w:rFonts w:ascii="Times New Roman" w:hAnsi="Times New Roman" w:cs="Times New Roman"/>
          <w:sz w:val="24"/>
          <w:szCs w:val="24"/>
          <w:lang w:val="en-US"/>
        </w:rPr>
        <w:t>Safelease</w:t>
      </w:r>
      <w:r>
        <w:rPr>
          <w:rFonts w:ascii="Times New Roman" w:hAnsi="Times New Roman" w:cs="Times New Roman"/>
          <w:sz w:val="24"/>
          <w:szCs w:val="24"/>
        </w:rPr>
        <w:t xml:space="preserve"> 30 (</w:t>
      </w:r>
      <w:r>
        <w:rPr>
          <w:rFonts w:ascii="Times New Roman" w:hAnsi="Times New Roman" w:cs="Times New Roman"/>
          <w:sz w:val="24"/>
          <w:szCs w:val="24"/>
          <w:lang w:val="en-US"/>
        </w:rPr>
        <w:t>PTFE</w:t>
      </w:r>
      <w:r>
        <w:rPr>
          <w:rFonts w:ascii="Times New Roman" w:hAnsi="Times New Roman" w:cs="Times New Roman"/>
          <w:sz w:val="24"/>
          <w:szCs w:val="24"/>
        </w:rPr>
        <w:t xml:space="preserve"> </w:t>
      </w:r>
      <w:r>
        <w:rPr>
          <w:rFonts w:ascii="Times New Roman" w:hAnsi="Times New Roman" w:cs="Times New Roman"/>
          <w:sz w:val="24"/>
          <w:szCs w:val="24"/>
          <w:lang w:val="en-US"/>
        </w:rPr>
        <w:t>release</w:t>
      </w:r>
      <w:r>
        <w:rPr>
          <w:rFonts w:ascii="Times New Roman" w:hAnsi="Times New Roman" w:cs="Times New Roman"/>
          <w:sz w:val="24"/>
          <w:szCs w:val="24"/>
        </w:rPr>
        <w:t xml:space="preserve"> </w:t>
      </w:r>
      <w:r>
        <w:rPr>
          <w:rFonts w:ascii="Times New Roman" w:hAnsi="Times New Roman" w:cs="Times New Roman"/>
          <w:sz w:val="24"/>
          <w:szCs w:val="24"/>
          <w:lang w:val="en-US"/>
        </w:rPr>
        <w:t>agent</w:t>
      </w:r>
      <w:r>
        <w:rPr>
          <w:rFonts w:ascii="Times New Roman" w:hAnsi="Times New Roman" w:cs="Times New Roman"/>
          <w:sz w:val="24"/>
          <w:szCs w:val="24"/>
        </w:rPr>
        <w:t>):</w:t>
      </w:r>
    </w:p>
    <w:p w14:paraId="43A7B9CD"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приготовить силиконизированную лавсановую плёнку А-50: 500 х300мм, </w:t>
      </w:r>
    </w:p>
    <w:p w14:paraId="148FBF13"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вырезать заготовку пластины из ткани </w:t>
      </w:r>
      <w:r>
        <w:rPr>
          <w:rFonts w:ascii="Times New Roman" w:hAnsi="Times New Roman" w:cs="Times New Roman"/>
          <w:sz w:val="24"/>
          <w:szCs w:val="24"/>
          <w:lang w:val="en-US"/>
        </w:rPr>
        <w:t>Torayca</w:t>
      </w:r>
      <w:r>
        <w:rPr>
          <w:rFonts w:ascii="Times New Roman" w:hAnsi="Times New Roman" w:cs="Times New Roman"/>
          <w:sz w:val="24"/>
          <w:szCs w:val="24"/>
        </w:rPr>
        <w:t xml:space="preserve"> Т300-1к : 300 х 100мм,</w:t>
      </w:r>
    </w:p>
    <w:p w14:paraId="69A1E7F5"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приготовить компаунд холодной полимеризации вязкостью 300 Па, не более,</w:t>
      </w:r>
    </w:p>
    <w:p w14:paraId="034C9AB8"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на рабочую поверхность зеркальной панели (на середину) положить кусок углеткани и пропитать его приготовленным эпоксидным компаундом,</w:t>
      </w:r>
    </w:p>
    <w:p w14:paraId="2CD829DC"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накрыть углеткань лавсановой плёнкой А-50,</w:t>
      </w:r>
    </w:p>
    <w:p w14:paraId="7BCAAC6B"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плоским металлическим шпателем выдавить излишки компаунда на периферию углеткани на расстояние 20…30мм образуя непрерывный контур и оставить его до полной полимеризации,</w:t>
      </w:r>
    </w:p>
    <w:p w14:paraId="2945915D"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после полимеризации снять лавсановую плёнку и поднять пластину тканевого карбонового листа,</w:t>
      </w:r>
    </w:p>
    <w:p w14:paraId="6CE66670" w14:textId="77777777" w:rsidR="00471F99" w:rsidRDefault="000B5B30">
      <w:pPr>
        <w:pStyle w:val="ListParagraph"/>
        <w:numPr>
          <w:ilvl w:val="0"/>
          <w:numId w:val="2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обрезать облой полимеризованного компаунда;</w:t>
      </w:r>
    </w:p>
    <w:p w14:paraId="5DF4C5BB" w14:textId="77777777" w:rsidR="00471F99" w:rsidRDefault="000B5B30">
      <w:pPr>
        <w:pStyle w:val="NoSpacing"/>
        <w:numPr>
          <w:ilvl w:val="0"/>
          <w:numId w:val="21"/>
        </w:numPr>
        <w:spacing w:line="360" w:lineRule="auto"/>
        <w:rPr>
          <w:highlight w:val="none"/>
        </w:rPr>
      </w:pPr>
      <w:r>
        <w:rPr>
          <w:highlight w:val="none"/>
        </w:rPr>
        <w:t>положить карбоновую пластину на зеркальное стекло:</w:t>
      </w:r>
    </w:p>
    <w:p w14:paraId="12527845" w14:textId="77777777" w:rsidR="00471F99" w:rsidRDefault="000B5B30">
      <w:pPr>
        <w:pStyle w:val="NoSpacing"/>
        <w:numPr>
          <w:ilvl w:val="0"/>
          <w:numId w:val="23"/>
        </w:numPr>
        <w:spacing w:line="360" w:lineRule="auto"/>
        <w:ind w:left="0" w:firstLine="709"/>
        <w:rPr>
          <w:highlight w:val="none"/>
        </w:rPr>
      </w:pPr>
      <w:r>
        <w:rPr>
          <w:highlight w:val="none"/>
        </w:rPr>
        <w:t>смочить нижние грани заготовок балок эпоксидным компаундом ( см. черт.</w:t>
      </w:r>
      <w:r>
        <w:rPr>
          <w:highlight w:val="none"/>
          <w:lang w:val="en-US"/>
        </w:rPr>
        <w:t>ITS</w:t>
      </w:r>
      <w:r>
        <w:rPr>
          <w:highlight w:val="none"/>
        </w:rPr>
        <w:t>3-0185 и 0186 ) и уложить заготовки параллельными рядами, прижав их к пластине грузом, оставить до полной полимеризации,</w:t>
      </w:r>
    </w:p>
    <w:p w14:paraId="00DCA0AC" w14:textId="77777777" w:rsidR="00471F99" w:rsidRDefault="000B5B30">
      <w:pPr>
        <w:pStyle w:val="NoSpacing"/>
        <w:numPr>
          <w:ilvl w:val="0"/>
          <w:numId w:val="23"/>
        </w:numPr>
        <w:spacing w:line="360" w:lineRule="auto"/>
        <w:ind w:left="0" w:firstLine="709"/>
        <w:rPr>
          <w:highlight w:val="none"/>
        </w:rPr>
      </w:pPr>
      <w:r>
        <w:rPr>
          <w:highlight w:val="none"/>
        </w:rPr>
        <w:t>острым скальпелем вырезать заготовки балок с планками,</w:t>
      </w:r>
    </w:p>
    <w:p w14:paraId="2B0CA367" w14:textId="77777777" w:rsidR="00471F99" w:rsidRDefault="000B5B30">
      <w:pPr>
        <w:pStyle w:val="NoSpacing"/>
        <w:numPr>
          <w:ilvl w:val="0"/>
          <w:numId w:val="23"/>
        </w:numPr>
        <w:spacing w:line="360" w:lineRule="auto"/>
        <w:ind w:left="0" w:firstLine="709"/>
        <w:rPr>
          <w:highlight w:val="none"/>
        </w:rPr>
      </w:pPr>
      <w:r>
        <w:rPr>
          <w:highlight w:val="none"/>
        </w:rPr>
        <w:t xml:space="preserve">очистить заготовки от эпоксидного облоя и нарезать их в размер в соответствии с черт. </w:t>
      </w:r>
      <w:r>
        <w:rPr>
          <w:highlight w:val="none"/>
          <w:lang w:val="en-US"/>
        </w:rPr>
        <w:t>ITS</w:t>
      </w:r>
      <w:r>
        <w:rPr>
          <w:highlight w:val="none"/>
        </w:rPr>
        <w:t xml:space="preserve">3-0185 и </w:t>
      </w:r>
      <w:r>
        <w:rPr>
          <w:highlight w:val="none"/>
          <w:lang w:val="en-US"/>
        </w:rPr>
        <w:t>ITS</w:t>
      </w:r>
      <w:r>
        <w:rPr>
          <w:highlight w:val="none"/>
        </w:rPr>
        <w:t>3-0186.</w:t>
      </w:r>
    </w:p>
    <w:p w14:paraId="1EE573BF" w14:textId="77777777" w:rsidR="00471F99" w:rsidRDefault="000B5B30">
      <w:pPr>
        <w:pStyle w:val="NoSpacing"/>
        <w:numPr>
          <w:ilvl w:val="0"/>
          <w:numId w:val="21"/>
        </w:numPr>
        <w:spacing w:line="360" w:lineRule="auto"/>
        <w:rPr>
          <w:highlight w:val="none"/>
        </w:rPr>
      </w:pPr>
      <w:r>
        <w:rPr>
          <w:highlight w:val="none"/>
        </w:rPr>
        <w:t xml:space="preserve">на зеркальном стекле маркером выполнить разметку положения продольных и поперечных балок в </w:t>
      </w:r>
      <w:r>
        <w:rPr>
          <w:highlight w:val="none"/>
          <w:lang w:val="en-US"/>
        </w:rPr>
        <w:t>c</w:t>
      </w:r>
      <w:r>
        <w:rPr>
          <w:highlight w:val="none"/>
        </w:rPr>
        <w:t>оответствии с черт.</w:t>
      </w:r>
      <w:r>
        <w:rPr>
          <w:highlight w:val="none"/>
          <w:lang w:val="en-US"/>
        </w:rPr>
        <w:t>ITS</w:t>
      </w:r>
      <w:r>
        <w:rPr>
          <w:highlight w:val="none"/>
        </w:rPr>
        <w:t>3-0187 и установить ограничители перемещения балок;</w:t>
      </w:r>
    </w:p>
    <w:p w14:paraId="639636BF" w14:textId="77777777" w:rsidR="00471F99" w:rsidRDefault="000B5B30">
      <w:pPr>
        <w:pStyle w:val="NoSpacing"/>
        <w:numPr>
          <w:ilvl w:val="0"/>
          <w:numId w:val="21"/>
        </w:numPr>
        <w:spacing w:line="360" w:lineRule="auto"/>
        <w:rPr>
          <w:highlight w:val="none"/>
        </w:rPr>
      </w:pPr>
      <w:r>
        <w:rPr>
          <w:highlight w:val="none"/>
        </w:rPr>
        <w:lastRenderedPageBreak/>
        <w:t xml:space="preserve">уложить балки на стапель, предварительно смазав торцевые поверхности поперечных балок черт. </w:t>
      </w:r>
      <w:r>
        <w:rPr>
          <w:highlight w:val="none"/>
          <w:lang w:val="en-US"/>
        </w:rPr>
        <w:t>ITS</w:t>
      </w:r>
      <w:r>
        <w:rPr>
          <w:highlight w:val="none"/>
        </w:rPr>
        <w:t xml:space="preserve">3-0186 компаундом </w:t>
      </w:r>
      <w:r>
        <w:rPr>
          <w:highlight w:val="none"/>
          <w:lang w:val="en-US"/>
        </w:rPr>
        <w:t>Araldit</w:t>
      </w:r>
      <w:r>
        <w:rPr>
          <w:highlight w:val="none"/>
        </w:rPr>
        <w:t xml:space="preserve"> </w:t>
      </w:r>
      <w:r>
        <w:rPr>
          <w:highlight w:val="none"/>
          <w:lang w:val="en-US"/>
        </w:rPr>
        <w:t>standart</w:t>
      </w:r>
      <w:r>
        <w:rPr>
          <w:highlight w:val="none"/>
        </w:rPr>
        <w:t>, прижать балки грузиками;</w:t>
      </w:r>
    </w:p>
    <w:p w14:paraId="14BF231B" w14:textId="77777777" w:rsidR="00471F99" w:rsidRDefault="000B5B30">
      <w:pPr>
        <w:pStyle w:val="NoSpacing"/>
        <w:numPr>
          <w:ilvl w:val="0"/>
          <w:numId w:val="21"/>
        </w:numPr>
        <w:spacing w:line="360" w:lineRule="auto"/>
        <w:rPr>
          <w:highlight w:val="none"/>
        </w:rPr>
      </w:pPr>
      <w:r>
        <w:rPr>
          <w:highlight w:val="none"/>
        </w:rPr>
        <w:t>после полной полимеризации снять рамку и очистить её от эпоксидного облоя.</w:t>
      </w:r>
    </w:p>
    <w:p w14:paraId="03B27936" w14:textId="77777777" w:rsidR="00471F99" w:rsidRDefault="00471F99">
      <w:pPr>
        <w:pStyle w:val="NoSpacing"/>
        <w:spacing w:line="360" w:lineRule="auto"/>
        <w:rPr>
          <w:highlight w:val="none"/>
        </w:rPr>
      </w:pPr>
    </w:p>
    <w:p w14:paraId="70E0BB25"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Технологический процесс ТП-02.</w:t>
      </w:r>
    </w:p>
    <w:p w14:paraId="787872EC"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Процесс изготовления рамки черт </w:t>
      </w:r>
      <w:r>
        <w:rPr>
          <w:rFonts w:ascii="Times New Roman" w:hAnsi="Times New Roman" w:cs="Times New Roman"/>
          <w:sz w:val="24"/>
          <w:szCs w:val="24"/>
          <w:lang w:val="en-US"/>
        </w:rPr>
        <w:t>ITS</w:t>
      </w:r>
      <w:r>
        <w:rPr>
          <w:rFonts w:ascii="Times New Roman" w:hAnsi="Times New Roman" w:cs="Times New Roman"/>
          <w:sz w:val="24"/>
          <w:szCs w:val="24"/>
        </w:rPr>
        <w:t xml:space="preserve">-0184 начинается с изготовления комплектующих, в частности: </w:t>
      </w:r>
    </w:p>
    <w:p w14:paraId="3FDDCAEF" w14:textId="77777777" w:rsidR="00471F99" w:rsidRDefault="000B5B30">
      <w:pPr>
        <w:pStyle w:val="ListParagraph"/>
        <w:numPr>
          <w:ilvl w:val="0"/>
          <w:numId w:val="24"/>
        </w:numPr>
        <w:spacing w:after="0" w:line="360" w:lineRule="auto"/>
        <w:ind w:left="0" w:firstLine="709"/>
        <w:rPr>
          <w:rFonts w:ascii="Times New Roman" w:hAnsi="Times New Roman" w:cs="Times New Roman"/>
          <w:sz w:val="24"/>
          <w:szCs w:val="24"/>
        </w:rPr>
      </w:pPr>
      <w:r>
        <w:rPr>
          <w:rFonts w:ascii="Times New Roman" w:hAnsi="Times New Roman" w:cs="Times New Roman"/>
          <w:sz w:val="24"/>
          <w:szCs w:val="24"/>
        </w:rPr>
        <w:t>балки черт.</w:t>
      </w:r>
      <w:r>
        <w:rPr>
          <w:rFonts w:ascii="Times New Roman" w:hAnsi="Times New Roman" w:cs="Times New Roman"/>
          <w:sz w:val="24"/>
          <w:szCs w:val="24"/>
          <w:lang w:val="en-US"/>
        </w:rPr>
        <w:t>ITS</w:t>
      </w:r>
      <w:r>
        <w:rPr>
          <w:rFonts w:ascii="Times New Roman" w:hAnsi="Times New Roman" w:cs="Times New Roman"/>
          <w:sz w:val="24"/>
          <w:szCs w:val="24"/>
        </w:rPr>
        <w:t xml:space="preserve">3-1130 и </w:t>
      </w:r>
      <w:r>
        <w:rPr>
          <w:rFonts w:ascii="Times New Roman" w:hAnsi="Times New Roman" w:cs="Times New Roman"/>
          <w:sz w:val="24"/>
          <w:szCs w:val="24"/>
          <w:lang w:val="en-US"/>
        </w:rPr>
        <w:t>ITS</w:t>
      </w:r>
      <w:r>
        <w:rPr>
          <w:rFonts w:ascii="Times New Roman" w:hAnsi="Times New Roman" w:cs="Times New Roman"/>
          <w:sz w:val="24"/>
          <w:szCs w:val="24"/>
        </w:rPr>
        <w:t xml:space="preserve">3-1130-01 изготавливаются из  пенопласта </w:t>
      </w:r>
      <w:r>
        <w:rPr>
          <w:rFonts w:ascii="Times New Roman" w:hAnsi="Times New Roman" w:cs="Times New Roman"/>
          <w:sz w:val="24"/>
          <w:szCs w:val="24"/>
          <w:lang w:val="en-US"/>
        </w:rPr>
        <w:t>AIREX</w:t>
      </w:r>
      <w:r>
        <w:rPr>
          <w:rFonts w:ascii="Times New Roman" w:hAnsi="Times New Roman" w:cs="Times New Roman"/>
          <w:sz w:val="24"/>
          <w:szCs w:val="24"/>
        </w:rPr>
        <w:t xml:space="preserve"> -130  толщиной 3мм путём вырезания их острым скальпелем в размер;</w:t>
      </w:r>
    </w:p>
    <w:p w14:paraId="3ABF0EC3" w14:textId="77777777" w:rsidR="00471F99" w:rsidRDefault="000B5B30">
      <w:pPr>
        <w:pStyle w:val="ListParagraph"/>
        <w:numPr>
          <w:ilvl w:val="0"/>
          <w:numId w:val="24"/>
        </w:numPr>
        <w:spacing w:after="0" w:line="360" w:lineRule="auto"/>
        <w:ind w:left="0" w:firstLine="709"/>
        <w:rPr>
          <w:rFonts w:ascii="Times New Roman" w:hAnsi="Times New Roman" w:cs="Times New Roman"/>
          <w:sz w:val="24"/>
          <w:szCs w:val="24"/>
        </w:rPr>
      </w:pPr>
      <w:r>
        <w:rPr>
          <w:rFonts w:ascii="Times New Roman" w:hAnsi="Times New Roman" w:cs="Times New Roman"/>
          <w:sz w:val="24"/>
          <w:szCs w:val="24"/>
        </w:rPr>
        <w:t xml:space="preserve">сборку рамки выполнять на зеркальном стекле предварительно покрыв рабочую поверхность антиадгезивом </w:t>
      </w:r>
      <w:r>
        <w:rPr>
          <w:rFonts w:ascii="Times New Roman" w:hAnsi="Times New Roman" w:cs="Times New Roman"/>
          <w:sz w:val="24"/>
          <w:szCs w:val="24"/>
          <w:lang w:val="en-US"/>
        </w:rPr>
        <w:t>Safeleas</w:t>
      </w:r>
      <w:r>
        <w:rPr>
          <w:rFonts w:ascii="Times New Roman" w:hAnsi="Times New Roman" w:cs="Times New Roman"/>
          <w:sz w:val="24"/>
          <w:szCs w:val="24"/>
        </w:rPr>
        <w:t xml:space="preserve"> 30 ( </w:t>
      </w:r>
      <w:r>
        <w:rPr>
          <w:rFonts w:ascii="Times New Roman" w:hAnsi="Times New Roman" w:cs="Times New Roman"/>
          <w:sz w:val="24"/>
          <w:szCs w:val="24"/>
          <w:lang w:val="en-US"/>
        </w:rPr>
        <w:t>PTFE</w:t>
      </w:r>
      <w:r>
        <w:rPr>
          <w:rFonts w:ascii="Times New Roman" w:hAnsi="Times New Roman" w:cs="Times New Roman"/>
          <w:sz w:val="24"/>
          <w:szCs w:val="24"/>
        </w:rPr>
        <w:t xml:space="preserve"> </w:t>
      </w:r>
      <w:r>
        <w:rPr>
          <w:rFonts w:ascii="Times New Roman" w:hAnsi="Times New Roman" w:cs="Times New Roman"/>
          <w:sz w:val="24"/>
          <w:szCs w:val="24"/>
          <w:lang w:val="en-US"/>
        </w:rPr>
        <w:t>release</w:t>
      </w:r>
      <w:r>
        <w:rPr>
          <w:rFonts w:ascii="Times New Roman" w:hAnsi="Times New Roman" w:cs="Times New Roman"/>
          <w:sz w:val="24"/>
          <w:szCs w:val="24"/>
        </w:rPr>
        <w:t xml:space="preserve"> </w:t>
      </w:r>
      <w:r>
        <w:rPr>
          <w:rFonts w:ascii="Times New Roman" w:hAnsi="Times New Roman" w:cs="Times New Roman"/>
          <w:sz w:val="24"/>
          <w:szCs w:val="24"/>
          <w:lang w:val="en-US"/>
        </w:rPr>
        <w:t>agent</w:t>
      </w:r>
      <w:r>
        <w:rPr>
          <w:rFonts w:ascii="Times New Roman" w:hAnsi="Times New Roman" w:cs="Times New Roman"/>
          <w:sz w:val="24"/>
          <w:szCs w:val="24"/>
        </w:rPr>
        <w:t xml:space="preserve"> )</w:t>
      </w:r>
    </w:p>
    <w:p w14:paraId="4EA623CF" w14:textId="77777777" w:rsidR="00471F99" w:rsidRDefault="000B5B30">
      <w:pPr>
        <w:pStyle w:val="ListParagraph"/>
        <w:numPr>
          <w:ilvl w:val="0"/>
          <w:numId w:val="24"/>
        </w:numPr>
        <w:spacing w:after="0" w:line="360" w:lineRule="auto"/>
        <w:ind w:left="0" w:firstLine="709"/>
        <w:rPr>
          <w:rFonts w:ascii="Times New Roman" w:hAnsi="Times New Roman" w:cs="Times New Roman"/>
          <w:sz w:val="24"/>
          <w:szCs w:val="24"/>
        </w:rPr>
      </w:pPr>
      <w:r>
        <w:rPr>
          <w:rFonts w:ascii="Times New Roman" w:hAnsi="Times New Roman" w:cs="Times New Roman"/>
          <w:sz w:val="24"/>
          <w:szCs w:val="24"/>
        </w:rPr>
        <w:t xml:space="preserve">на рабочей поверхности стекла разметить положения балок в соответствии с черт. </w:t>
      </w:r>
      <w:r>
        <w:rPr>
          <w:rFonts w:ascii="Times New Roman" w:hAnsi="Times New Roman" w:cs="Times New Roman"/>
          <w:sz w:val="24"/>
          <w:szCs w:val="24"/>
          <w:lang w:val="en-US"/>
        </w:rPr>
        <w:t>ITS</w:t>
      </w:r>
      <w:r>
        <w:rPr>
          <w:rFonts w:ascii="Times New Roman" w:hAnsi="Times New Roman" w:cs="Times New Roman"/>
          <w:sz w:val="24"/>
          <w:szCs w:val="24"/>
        </w:rPr>
        <w:t>3-0184 и установить ограничители перемещения балок;</w:t>
      </w:r>
    </w:p>
    <w:p w14:paraId="56B8954A" w14:textId="77777777" w:rsidR="00471F99" w:rsidRDefault="000B5B30">
      <w:pPr>
        <w:pStyle w:val="ListParagraph"/>
        <w:numPr>
          <w:ilvl w:val="0"/>
          <w:numId w:val="24"/>
        </w:numPr>
        <w:spacing w:after="0" w:line="360" w:lineRule="auto"/>
        <w:ind w:left="0" w:firstLine="709"/>
        <w:rPr>
          <w:rFonts w:ascii="Times New Roman" w:hAnsi="Times New Roman" w:cs="Times New Roman"/>
          <w:sz w:val="24"/>
          <w:szCs w:val="24"/>
        </w:rPr>
      </w:pPr>
      <w:r>
        <w:rPr>
          <w:rFonts w:ascii="Times New Roman" w:hAnsi="Times New Roman" w:cs="Times New Roman"/>
          <w:sz w:val="24"/>
          <w:szCs w:val="24"/>
        </w:rPr>
        <w:t>уложить балки на стапель предварительно смазав торцевые поверхности поперечных балок черт.</w:t>
      </w:r>
      <w:r>
        <w:rPr>
          <w:rFonts w:ascii="Times New Roman" w:hAnsi="Times New Roman" w:cs="Times New Roman"/>
          <w:sz w:val="24"/>
          <w:szCs w:val="24"/>
          <w:lang w:val="en-US"/>
        </w:rPr>
        <w:t>ITS</w:t>
      </w:r>
      <w:r>
        <w:rPr>
          <w:rFonts w:ascii="Times New Roman" w:hAnsi="Times New Roman" w:cs="Times New Roman"/>
          <w:sz w:val="24"/>
          <w:szCs w:val="24"/>
        </w:rPr>
        <w:t xml:space="preserve">3-1130-01 компаундом </w:t>
      </w:r>
      <w:r>
        <w:rPr>
          <w:rFonts w:ascii="Times New Roman" w:hAnsi="Times New Roman" w:cs="Times New Roman"/>
          <w:sz w:val="24"/>
          <w:szCs w:val="24"/>
          <w:lang w:val="en-US"/>
        </w:rPr>
        <w:t>Araldit</w:t>
      </w:r>
      <w:r>
        <w:rPr>
          <w:rFonts w:ascii="Times New Roman" w:hAnsi="Times New Roman" w:cs="Times New Roman"/>
          <w:sz w:val="24"/>
          <w:szCs w:val="24"/>
        </w:rPr>
        <w:t xml:space="preserve"> </w:t>
      </w:r>
      <w:r>
        <w:rPr>
          <w:rFonts w:ascii="Times New Roman" w:hAnsi="Times New Roman" w:cs="Times New Roman"/>
          <w:sz w:val="24"/>
          <w:szCs w:val="24"/>
          <w:lang w:val="en-US"/>
        </w:rPr>
        <w:t>standart</w:t>
      </w:r>
      <w:r>
        <w:rPr>
          <w:rFonts w:ascii="Times New Roman" w:hAnsi="Times New Roman" w:cs="Times New Roman"/>
          <w:sz w:val="24"/>
          <w:szCs w:val="24"/>
        </w:rPr>
        <w:t>, прижать балки грузиками;</w:t>
      </w:r>
    </w:p>
    <w:p w14:paraId="0244109A" w14:textId="77777777" w:rsidR="00471F99" w:rsidRDefault="000B5B30">
      <w:pPr>
        <w:pStyle w:val="ListParagraph"/>
        <w:numPr>
          <w:ilvl w:val="0"/>
          <w:numId w:val="24"/>
        </w:numPr>
        <w:spacing w:after="0" w:line="360" w:lineRule="auto"/>
        <w:ind w:left="0" w:firstLine="709"/>
        <w:rPr>
          <w:rFonts w:ascii="Times New Roman" w:hAnsi="Times New Roman" w:cs="Times New Roman"/>
          <w:sz w:val="24"/>
          <w:szCs w:val="24"/>
        </w:rPr>
      </w:pPr>
      <w:r>
        <w:rPr>
          <w:rFonts w:ascii="Times New Roman" w:hAnsi="Times New Roman" w:cs="Times New Roman"/>
          <w:sz w:val="24"/>
          <w:szCs w:val="24"/>
        </w:rPr>
        <w:t xml:space="preserve">после полной полимеризации клея поднять рамку и очистить от эпоксидного облоя. </w:t>
      </w:r>
    </w:p>
    <w:p w14:paraId="083D99D3" w14:textId="77777777" w:rsidR="00471F99" w:rsidRDefault="000B5B30">
      <w:pPr>
        <w:pStyle w:val="ListParagraph"/>
        <w:numPr>
          <w:ilvl w:val="0"/>
          <w:numId w:val="24"/>
        </w:numPr>
        <w:spacing w:after="0" w:line="360" w:lineRule="auto"/>
        <w:ind w:left="0" w:firstLine="709"/>
        <w:rPr>
          <w:rFonts w:ascii="Times New Roman" w:hAnsi="Times New Roman" w:cs="Times New Roman"/>
          <w:sz w:val="24"/>
          <w:szCs w:val="24"/>
        </w:rPr>
        <w:sectPr w:rsidR="00471F99">
          <w:footerReference w:type="default" r:id="rId283"/>
          <w:pgSz w:w="11906" w:h="16838"/>
          <w:pgMar w:top="1134" w:right="851" w:bottom="1134" w:left="1701" w:header="709" w:footer="709" w:gutter="0"/>
          <w:cols w:space="708"/>
          <w:titlePg/>
          <w:docGrid w:linePitch="360"/>
        </w:sectPr>
      </w:pPr>
      <w:r>
        <w:rPr>
          <w:rFonts w:ascii="Times New Roman" w:hAnsi="Times New Roman" w:cs="Times New Roman"/>
          <w:sz w:val="24"/>
          <w:szCs w:val="24"/>
        </w:rPr>
        <w:t>Разработанная нами техническая документация представлена в Приложении А. Чертежи размещены в приложении к отчету в системе PURE.</w:t>
      </w:r>
    </w:p>
    <w:p w14:paraId="3E42D7C5" w14:textId="77777777" w:rsidR="00471F99" w:rsidRDefault="000B5B30">
      <w:pP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7237996B" wp14:editId="5A058E90">
                <wp:extent cx="9221263" cy="4353636"/>
                <wp:effectExtent l="0" t="0" r="0" b="8890"/>
                <wp:docPr id="141" name="Picture 1073741864" descr="Macintosh HD:Users:feofilov:Desktop:ОТЧЕТ-М1-2024:Иголкин-матрицы:ITS3-0187 Mark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eofilov:Desktop:ОТЧЕТ-М1-2024:Иголкин-матрицы:ITS3-0187 Markup.png"/>
                        <pic:cNvPicPr>
                          <a:picLocks noChangeAspect="1"/>
                        </pic:cNvPicPr>
                      </pic:nvPicPr>
                      <pic:blipFill>
                        <a:blip r:embed="rId284"/>
                        <a:stretch/>
                      </pic:blipFill>
                      <pic:spPr bwMode="auto">
                        <a:xfrm>
                          <a:off x="0" y="0"/>
                          <a:ext cx="9270338" cy="4376806"/>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726.08pt;height:342.81pt;mso-wrap-distance-left:0.00pt;mso-wrap-distance-top:0.00pt;mso-wrap-distance-right:0.00pt;mso-wrap-distance-bottom:0.00pt;" stroked="f">
                <v:path textboxrect="0,0,0,0"/>
                <v:imagedata r:id="rId285" o:title=""/>
              </v:shape>
            </w:pict>
          </mc:Fallback>
        </mc:AlternateContent>
      </w:r>
    </w:p>
    <w:p w14:paraId="255C802B" w14:textId="77777777" w:rsidR="00471F99" w:rsidRDefault="000B5B30">
      <w:pPr>
        <w:jc w:val="center"/>
        <w:rPr>
          <w:rFonts w:ascii="Times New Roman" w:hAnsi="Times New Roman" w:cs="Times New Roman"/>
          <w:sz w:val="24"/>
          <w:szCs w:val="24"/>
        </w:rPr>
      </w:pPr>
      <w:r>
        <w:rPr>
          <w:rFonts w:ascii="Times New Roman" w:hAnsi="Times New Roman" w:cs="Times New Roman"/>
          <w:sz w:val="24"/>
          <w:szCs w:val="24"/>
        </w:rPr>
        <w:t>Рисунок 66 – Сборочный чертеж углекомпозитной конструкции - рамки для поддержки сверхтонких (20--40 микрон) кремниевых детекторов большой площади (280х90 мм</w:t>
      </w:r>
      <w:r>
        <w:rPr>
          <w:rFonts w:ascii="Times New Roman" w:hAnsi="Times New Roman" w:cs="Times New Roman"/>
          <w:sz w:val="24"/>
          <w:szCs w:val="24"/>
          <w:vertAlign w:val="superscript"/>
        </w:rPr>
        <w:t>2</w:t>
      </w:r>
      <w:r>
        <w:rPr>
          <w:rFonts w:ascii="Times New Roman" w:hAnsi="Times New Roman" w:cs="Times New Roman"/>
          <w:sz w:val="24"/>
          <w:szCs w:val="24"/>
        </w:rPr>
        <w:t>)</w:t>
      </w:r>
    </w:p>
    <w:p w14:paraId="68ADB37B" w14:textId="77777777" w:rsidR="00471F99" w:rsidRDefault="000B5B30">
      <w:pPr>
        <w:rPr>
          <w:rFonts w:ascii="Times New Roman" w:hAnsi="Times New Roman" w:cs="Times New Roman"/>
          <w:sz w:val="24"/>
          <w:szCs w:val="24"/>
        </w:rPr>
      </w:pPr>
      <w:r>
        <w:rPr>
          <w:rFonts w:ascii="Times New Roman" w:hAnsi="Times New Roman" w:cs="Times New Roman"/>
          <w:sz w:val="24"/>
          <w:szCs w:val="24"/>
        </w:rPr>
        <w:br w:type="page" w:clear="all"/>
      </w:r>
    </w:p>
    <w:p w14:paraId="6ACB68EC" w14:textId="77777777" w:rsidR="00471F99" w:rsidRDefault="000B5B30">
      <w:pP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223B0B59" wp14:editId="4E2F116D">
                <wp:extent cx="9192356" cy="4339988"/>
                <wp:effectExtent l="0" t="0" r="0" b="3810"/>
                <wp:docPr id="142" name="Picture 1073741865" descr="Macintosh HD:Users:feofilov:Desktop:ОТЧЕТ-М1-2024:Иголкин-матрицы:ITS3-0184 Mark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eofilov:Desktop:ОТЧЕТ-М1-2024:Иголкин-матрицы:ITS3-0184 Markup.png"/>
                        <pic:cNvPicPr>
                          <a:picLocks noChangeAspect="1"/>
                        </pic:cNvPicPr>
                      </pic:nvPicPr>
                      <pic:blipFill>
                        <a:blip r:embed="rId286"/>
                        <a:stretch/>
                      </pic:blipFill>
                      <pic:spPr bwMode="auto">
                        <a:xfrm>
                          <a:off x="0" y="0"/>
                          <a:ext cx="9230317" cy="435791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723.81pt;height:341.73pt;mso-wrap-distance-left:0.00pt;mso-wrap-distance-top:0.00pt;mso-wrap-distance-right:0.00pt;mso-wrap-distance-bottom:0.00pt;" stroked="f">
                <v:path textboxrect="0,0,0,0"/>
                <v:imagedata r:id="rId287" o:title=""/>
              </v:shape>
            </w:pict>
          </mc:Fallback>
        </mc:AlternateContent>
      </w:r>
    </w:p>
    <w:p w14:paraId="18850D83" w14:textId="77777777" w:rsidR="00471F99" w:rsidRDefault="000B5B30">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Рисунок 67 – Сборочный чертеж - рамки из вспененного материала </w:t>
      </w:r>
      <w:r>
        <w:rPr>
          <w:rFonts w:ascii="Times New Roman" w:hAnsi="Times New Roman" w:cs="Times New Roman"/>
          <w:sz w:val="24"/>
          <w:szCs w:val="24"/>
          <w:lang w:val="en-US"/>
        </w:rPr>
        <w:t>AIREX</w:t>
      </w:r>
      <w:r>
        <w:rPr>
          <w:rFonts w:ascii="Times New Roman" w:hAnsi="Times New Roman" w:cs="Times New Roman"/>
          <w:sz w:val="24"/>
          <w:szCs w:val="24"/>
        </w:rPr>
        <w:t xml:space="preserve"> для поддержки сверхтонких (20--40 микрон) кремниевых детекторов большой площади (280х90 мм</w:t>
      </w:r>
      <w:r>
        <w:rPr>
          <w:rFonts w:ascii="Times New Roman" w:hAnsi="Times New Roman" w:cs="Times New Roman"/>
          <w:sz w:val="24"/>
          <w:szCs w:val="24"/>
          <w:vertAlign w:val="superscript"/>
        </w:rPr>
        <w:t>2</w:t>
      </w:r>
      <w:r>
        <w:rPr>
          <w:rFonts w:ascii="Times New Roman" w:hAnsi="Times New Roman" w:cs="Times New Roman"/>
          <w:sz w:val="24"/>
          <w:szCs w:val="24"/>
        </w:rPr>
        <w:t>)</w:t>
      </w:r>
    </w:p>
    <w:p w14:paraId="43642418" w14:textId="77777777" w:rsidR="00471F99" w:rsidRDefault="00471F99">
      <w:pPr>
        <w:spacing w:after="0" w:line="240" w:lineRule="auto"/>
        <w:ind w:firstLine="709"/>
        <w:jc w:val="both"/>
        <w:rPr>
          <w:rFonts w:ascii="Times New Roman" w:hAnsi="Times New Roman" w:cs="Times New Roman"/>
          <w:sz w:val="24"/>
          <w:szCs w:val="24"/>
        </w:rPr>
        <w:sectPr w:rsidR="00471F99">
          <w:pgSz w:w="16838" w:h="11906" w:orient="landscape"/>
          <w:pgMar w:top="1701" w:right="1134" w:bottom="851" w:left="1134" w:header="709" w:footer="709" w:gutter="0"/>
          <w:cols w:space="708"/>
          <w:titlePg/>
          <w:docGrid w:linePitch="360"/>
        </w:sectPr>
      </w:pPr>
    </w:p>
    <w:p w14:paraId="73C98DD3"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 ходе данных работ было создано два образца модулей поддержки кремниевых тонких (40 мкм) пластин большой площади (280х90 мм</w:t>
      </w:r>
      <w:r>
        <w:rPr>
          <w:rFonts w:ascii="Times New Roman" w:hAnsi="Times New Roman" w:cs="Times New Roman"/>
          <w:sz w:val="24"/>
          <w:szCs w:val="24"/>
          <w:vertAlign w:val="superscript"/>
        </w:rPr>
        <w:t>2</w:t>
      </w:r>
      <w:r>
        <w:rPr>
          <w:rFonts w:ascii="Times New Roman" w:hAnsi="Times New Roman" w:cs="Times New Roman"/>
          <w:sz w:val="24"/>
          <w:szCs w:val="24"/>
        </w:rPr>
        <w:t>). Образцы показаны на Рисунке 68.</w:t>
      </w:r>
    </w:p>
    <w:p w14:paraId="1652C114"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EBC4FFF" wp14:editId="1955DBD5">
                <wp:extent cx="4872251" cy="1647489"/>
                <wp:effectExtent l="0" t="0" r="5080" b="0"/>
                <wp:docPr id="143" name="Picture 5145" descr="Macintosh HD:Users:feofilov:Downloads:24.02.18. Рамка I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Macintosh HD:Users:feofilov:Downloads:24.02.18. Рамка ITS3.jpg"/>
                        <pic:cNvPicPr>
                          <a:picLocks noChangeAspect="1"/>
                        </pic:cNvPicPr>
                      </pic:nvPicPr>
                      <pic:blipFill>
                        <a:blip r:embed="rId288"/>
                        <a:stretch/>
                      </pic:blipFill>
                      <pic:spPr bwMode="auto">
                        <a:xfrm>
                          <a:off x="0" y="0"/>
                          <a:ext cx="4883932" cy="165143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383.64pt;height:129.72pt;mso-wrap-distance-left:0.00pt;mso-wrap-distance-top:0.00pt;mso-wrap-distance-right:0.00pt;mso-wrap-distance-bottom:0.00pt;" stroked="f">
                <v:path textboxrect="0,0,0,0"/>
                <v:imagedata r:id="rId289" o:title=""/>
              </v:shape>
            </w:pict>
          </mc:Fallback>
        </mc:AlternateContent>
      </w:r>
    </w:p>
    <w:p w14:paraId="7FC5E59E"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DDF26F7" wp14:editId="44E68821">
                <wp:extent cx="4914688" cy="1589114"/>
                <wp:effectExtent l="0" t="0" r="0" b="11430"/>
                <wp:docPr id="144" name="Picture 5147" descr="Macintosh HD:Users:feofilov:Desktop:Загрузки-2023-20242:24.02.18-02 Рамка детектора I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Macintosh HD:Users:feofilov:Desktop:Загрузки-2023-20242:24.02.18-02 Рамка детектора ITS3.jpg"/>
                        <pic:cNvPicPr>
                          <a:picLocks noChangeAspect="1"/>
                        </pic:cNvPicPr>
                      </pic:nvPicPr>
                      <pic:blipFill>
                        <a:blip r:embed="rId290"/>
                        <a:stretch/>
                      </pic:blipFill>
                      <pic:spPr bwMode="auto">
                        <a:xfrm>
                          <a:off x="0" y="0"/>
                          <a:ext cx="4917754" cy="159010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386.98pt;height:125.13pt;mso-wrap-distance-left:0.00pt;mso-wrap-distance-top:0.00pt;mso-wrap-distance-right:0.00pt;mso-wrap-distance-bottom:0.00pt;" stroked="f">
                <v:path textboxrect="0,0,0,0"/>
                <v:imagedata r:id="rId291" o:title=""/>
              </v:shape>
            </w:pict>
          </mc:Fallback>
        </mc:AlternateContent>
      </w:r>
    </w:p>
    <w:p w14:paraId="6606D7EE" w14:textId="77777777" w:rsidR="00471F99" w:rsidRDefault="000B5B30">
      <w:pPr>
        <w:spacing w:after="12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Рисунок 68 – Образцы модулей поддержки кремниевых пиксельных детекторов для проекта </w:t>
      </w:r>
      <w:r>
        <w:rPr>
          <w:rFonts w:ascii="Times New Roman" w:hAnsi="Times New Roman" w:cs="Times New Roman"/>
          <w:sz w:val="24"/>
          <w:szCs w:val="24"/>
          <w:lang w:val="en-US"/>
        </w:rPr>
        <w:t>ALICE</w:t>
      </w:r>
      <w:r>
        <w:rPr>
          <w:rFonts w:ascii="Times New Roman" w:hAnsi="Times New Roman" w:cs="Times New Roman"/>
          <w:sz w:val="24"/>
          <w:szCs w:val="24"/>
        </w:rPr>
        <w:t xml:space="preserve"> 3: а) вверху: композитная рамка изготовлена из </w:t>
      </w:r>
      <w:r>
        <w:rPr>
          <w:rFonts w:ascii="Times New Roman" w:hAnsi="Times New Roman" w:cs="Times New Roman"/>
          <w:sz w:val="24"/>
          <w:szCs w:val="24"/>
          <w:lang w:val="en-US"/>
        </w:rPr>
        <w:t>AIREX</w:t>
      </w:r>
      <w:r>
        <w:rPr>
          <w:rFonts w:ascii="Times New Roman" w:hAnsi="Times New Roman" w:cs="Times New Roman"/>
          <w:sz w:val="24"/>
          <w:szCs w:val="24"/>
        </w:rPr>
        <w:t xml:space="preserve">; б) внизу: рамка из углекомпозитных ребер жесткости. В обоих случаях рамки закреплены на углекомпозитных фермах (технология </w:t>
      </w:r>
      <w:r>
        <w:rPr>
          <w:rFonts w:ascii="Times New Roman" w:hAnsi="Times New Roman" w:cs="Times New Roman"/>
          <w:sz w:val="24"/>
          <w:szCs w:val="24"/>
          <w:lang w:val="en-US"/>
        </w:rPr>
        <w:t>ALICE</w:t>
      </w:r>
      <w:r>
        <w:rPr>
          <w:rFonts w:ascii="Times New Roman" w:hAnsi="Times New Roman" w:cs="Times New Roman"/>
          <w:sz w:val="24"/>
          <w:szCs w:val="24"/>
        </w:rPr>
        <w:t xml:space="preserve"> </w:t>
      </w:r>
      <w:r>
        <w:rPr>
          <w:rFonts w:ascii="Times New Roman" w:hAnsi="Times New Roman" w:cs="Times New Roman"/>
          <w:sz w:val="24"/>
          <w:szCs w:val="24"/>
          <w:lang w:val="en-US"/>
        </w:rPr>
        <w:t>ITS</w:t>
      </w:r>
      <w:r>
        <w:rPr>
          <w:rFonts w:ascii="Times New Roman" w:hAnsi="Times New Roman" w:cs="Times New Roman"/>
          <w:sz w:val="24"/>
          <w:szCs w:val="24"/>
        </w:rPr>
        <w:t>-2), что дает дополнительную устойивость всего модуля тонких пластин большой площади, смонтированных на рамках</w:t>
      </w:r>
    </w:p>
    <w:p w14:paraId="2F96B747"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Была разработана схема приклейки тонкого кремниевого образца детектора (40 мкм) большой площади к изготовленной углекомпозитному каркасу, и осуществлен соответствующий монтаж (Рисунок 69). Результаты приклейки показаны на рисунке 70. Главный вывод – на кремниевой пластине не наблюдается трещин, сколов, деформаций и она сохранила свои первоначальные механические свойства. </w:t>
      </w:r>
    </w:p>
    <w:p w14:paraId="4401F543"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5B012EE1" wp14:editId="57706639">
                <wp:extent cx="2162494" cy="1622515"/>
                <wp:effectExtent l="3175" t="0" r="0" b="0"/>
                <wp:docPr id="145" name="Рисунок 16" descr="C:\Users\detector\Desktop\Meroprijatie_1\2024\Otchet_2024\Photo_Silicon_CarbonFrame_Jine_2024\20240619_12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C:\Users\detector\Desktop\Meroprijatie_1\2024\Otchet_2024\Photo_Silicon_CarbonFrame_Jine_2024\20240619_125432.jpg"/>
                        <pic:cNvPicPr>
                          <a:picLocks noChangeAspect="1"/>
                        </pic:cNvPicPr>
                      </pic:nvPicPr>
                      <pic:blipFill>
                        <a:blip r:embed="rId292"/>
                        <a:stretch/>
                      </pic:blipFill>
                      <pic:spPr bwMode="auto">
                        <a:xfrm rot="5400000">
                          <a:off x="0" y="0"/>
                          <a:ext cx="2167210" cy="162605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170.28pt;height:127.76pt;mso-wrap-distance-left:0.00pt;mso-wrap-distance-top:0.00pt;mso-wrap-distance-right:0.00pt;mso-wrap-distance-bottom:0.00pt;rotation:90;" stroked="f">
                <v:path textboxrect="0,0,0,0"/>
                <v:imagedata r:id="rId293" o:title=""/>
              </v:shape>
            </w:pict>
          </mc:Fallback>
        </mc:AlternateContent>
      </w:r>
    </w:p>
    <w:p w14:paraId="1A2AD658"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69 – Монтаж тонкого кремниевого образца детектора (40 мкм) большой площади к изготовленному углекомпозитному каркасу</w:t>
      </w:r>
    </w:p>
    <w:p w14:paraId="786DC0FC"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0E0E758C" wp14:editId="5BC0315B">
                <wp:extent cx="2791530" cy="2548462"/>
                <wp:effectExtent l="0" t="5398" r="0" b="0"/>
                <wp:docPr id="146" name="Рисунок 15" descr="C:\Users\detector\Desktop\Meroprijatie_1\2024\Otchet_2024\Photo_Silicon_CarbonFrame_Jine_2024\20240619_12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C:\Users\detector\Desktop\Meroprijatie_1\2024\Otchet_2024\Photo_Silicon_CarbonFrame_Jine_2024\20240619_125501.jpg"/>
                        <pic:cNvPicPr>
                          <a:picLocks noChangeAspect="1"/>
                        </pic:cNvPicPr>
                      </pic:nvPicPr>
                      <pic:blipFill>
                        <a:blip r:embed="rId294"/>
                        <a:srcRect l="11490" r="13689"/>
                        <a:stretch/>
                      </pic:blipFill>
                      <pic:spPr bwMode="auto">
                        <a:xfrm rot="5400000">
                          <a:off x="0" y="0"/>
                          <a:ext cx="2807794" cy="256331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219.81pt;height:200.67pt;mso-wrap-distance-left:0.00pt;mso-wrap-distance-top:0.00pt;mso-wrap-distance-right:0.00pt;mso-wrap-distance-bottom:0.00pt;rotation:90;" stroked="f">
                <v:path textboxrect="0,0,0,0"/>
                <v:imagedata r:id="rId295"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7732646B" wp14:editId="63436071">
                <wp:extent cx="2781596" cy="2243600"/>
                <wp:effectExtent l="0" t="10478" r="2223" b="2222"/>
                <wp:docPr id="147" name="Рисунок 1" descr="C:\Users\detector\Desktop\Meroprijatie_1\2024\Otchet_2024\Photo_Silicon_CarbonFrame_Jine_2024\20240619_12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C:\Users\detector\Desktop\Meroprijatie_1\2024\Otchet_2024\Photo_Silicon_CarbonFrame_Jine_2024\20240619_125945.jpg"/>
                        <pic:cNvPicPr>
                          <a:picLocks noChangeAspect="1"/>
                        </pic:cNvPicPr>
                      </pic:nvPicPr>
                      <pic:blipFill>
                        <a:blip r:embed="rId296"/>
                        <a:srcRect l="2658" r="4319"/>
                        <a:stretch/>
                      </pic:blipFill>
                      <pic:spPr bwMode="auto">
                        <a:xfrm rot="16199999">
                          <a:off x="0" y="0"/>
                          <a:ext cx="2785269" cy="224656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219.02pt;height:176.66pt;mso-wrap-distance-left:0.00pt;mso-wrap-distance-top:0.00pt;mso-wrap-distance-right:0.00pt;mso-wrap-distance-bottom:0.00pt;rotation:269;" stroked="f">
                <v:path textboxrect="0,0,0,0"/>
                <v:imagedata r:id="rId297" o:title=""/>
              </v:shape>
            </w:pict>
          </mc:Fallback>
        </mc:AlternateContent>
      </w:r>
    </w:p>
    <w:p w14:paraId="25918DA4"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70 – Результаты приклейки тонкого кремниевого образца детектора (40 мкм) большой площади к изготовленной углекомпозитному каркасу</w:t>
      </w:r>
    </w:p>
    <w:p w14:paraId="5BF39D6D" w14:textId="77777777" w:rsidR="00471F99" w:rsidRDefault="00471F99">
      <w:pPr>
        <w:spacing w:after="0" w:line="240" w:lineRule="auto"/>
        <w:jc w:val="center"/>
        <w:rPr>
          <w:rFonts w:ascii="Times New Roman" w:hAnsi="Times New Roman" w:cs="Times New Roman"/>
          <w:sz w:val="24"/>
          <w:szCs w:val="24"/>
        </w:rPr>
      </w:pPr>
    </w:p>
    <w:p w14:paraId="2BEB3810"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Ниже представлены на Рисунке 71 два полномасштабных модуля с кремниевыми тонкими (40 мкм) пластинами, смонтированными на рамках. Использованы тонкие (40 мкм) кремниевые пластины (280х90 мм</w:t>
      </w:r>
      <w:r>
        <w:rPr>
          <w:rFonts w:ascii="Times New Roman" w:hAnsi="Times New Roman" w:cs="Times New Roman"/>
          <w:sz w:val="24"/>
          <w:szCs w:val="24"/>
          <w:vertAlign w:val="superscript"/>
        </w:rPr>
        <w:t>2</w:t>
      </w:r>
      <w:r>
        <w:rPr>
          <w:rFonts w:ascii="Times New Roman" w:hAnsi="Times New Roman" w:cs="Times New Roman"/>
          <w:sz w:val="24"/>
          <w:szCs w:val="24"/>
        </w:rPr>
        <w:t>). имеющиеся в распоряжении научной группы СПбГУ.</w:t>
      </w:r>
    </w:p>
    <w:p w14:paraId="79D29301" w14:textId="77777777" w:rsidR="00471F99" w:rsidRDefault="000B5B30">
      <w:pPr>
        <w:spacing w:after="0" w:line="360" w:lineRule="auto"/>
        <w:jc w:val="center"/>
        <w:rPr>
          <w:rFonts w:ascii="Times New Roman" w:hAnsi="Times New Roman" w:cs="Times New Roman"/>
          <w:sz w:val="24"/>
          <w:szCs w:val="24"/>
        </w:rPr>
      </w:pPr>
      <w:r>
        <w:rPr>
          <w:rFonts w:cs="Times New Roman"/>
          <w:noProof/>
          <w:lang w:val="en-US"/>
        </w:rPr>
        <mc:AlternateContent>
          <mc:Choice Requires="wpg">
            <w:drawing>
              <wp:inline distT="0" distB="0" distL="0" distR="0" wp14:anchorId="2AD7CDC2" wp14:editId="33FD44DF">
                <wp:extent cx="2743201" cy="3657600"/>
                <wp:effectExtent l="0" t="0" r="0" b="0"/>
                <wp:docPr id="148" name="Picture 2" descr="IMG_20240415_15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20240415_150614.jpg"/>
                        <pic:cNvPicPr>
                          <a:picLocks noChangeAspect="1"/>
                        </pic:cNvPicPr>
                      </pic:nvPicPr>
                      <pic:blipFill>
                        <a:blip r:embed="rId298"/>
                        <a:stretch/>
                      </pic:blipFill>
                      <pic:spPr bwMode="auto">
                        <a:xfrm>
                          <a:off x="0" y="0"/>
                          <a:ext cx="2747307" cy="3663075"/>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216.00pt;height:288.00pt;mso-wrap-distance-left:0.00pt;mso-wrap-distance-top:0.00pt;mso-wrap-distance-right:0.00pt;mso-wrap-distance-bottom:0.00pt;" stroked="false">
                <v:path textboxrect="0,0,0,0"/>
                <v:imagedata r:id="rId299" o:title=""/>
              </v:shape>
            </w:pict>
          </mc:Fallback>
        </mc:AlternateContent>
      </w:r>
    </w:p>
    <w:p w14:paraId="1E5E7B5C" w14:textId="77777777" w:rsidR="00471F99" w:rsidRDefault="000B5B30">
      <w:pPr>
        <w:jc w:val="center"/>
        <w:rPr>
          <w:rFonts w:ascii="Times New Roman" w:hAnsi="Times New Roman" w:cs="Times New Roman"/>
          <w:sz w:val="24"/>
          <w:szCs w:val="24"/>
        </w:rPr>
      </w:pPr>
      <w:r>
        <w:rPr>
          <w:rFonts w:ascii="Times New Roman" w:hAnsi="Times New Roman" w:cs="Times New Roman"/>
          <w:sz w:val="24"/>
          <w:szCs w:val="24"/>
        </w:rPr>
        <w:t>Рисунок 71 – Два модуля тонких (40 мкм) кремниевых пластин большой площади (280х90 мм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смонтированные на композитных рамках двух типов </w:t>
      </w:r>
      <w:r>
        <w:rPr>
          <w:rFonts w:ascii="Times New Roman" w:hAnsi="Times New Roman" w:cs="Times New Roman"/>
          <w:sz w:val="24"/>
          <w:szCs w:val="24"/>
        </w:rPr>
        <w:br/>
        <w:t>(</w:t>
      </w:r>
      <w:r>
        <w:rPr>
          <w:rFonts w:ascii="Times New Roman" w:hAnsi="Times New Roman" w:cs="Times New Roman"/>
          <w:sz w:val="24"/>
          <w:szCs w:val="24"/>
          <w:lang w:val="en-US"/>
        </w:rPr>
        <w:t>AIREX</w:t>
      </w:r>
      <w:r>
        <w:rPr>
          <w:rFonts w:ascii="Times New Roman" w:hAnsi="Times New Roman" w:cs="Times New Roman"/>
          <w:sz w:val="24"/>
          <w:szCs w:val="24"/>
        </w:rPr>
        <w:t xml:space="preserve"> -- слева и </w:t>
      </w:r>
      <w:r>
        <w:rPr>
          <w:rFonts w:ascii="Times New Roman" w:hAnsi="Times New Roman" w:cs="Times New Roman"/>
          <w:sz w:val="24"/>
          <w:szCs w:val="24"/>
          <w:lang w:val="en-US"/>
        </w:rPr>
        <w:t>CF</w:t>
      </w:r>
      <w:r>
        <w:rPr>
          <w:rFonts w:ascii="Times New Roman" w:hAnsi="Times New Roman" w:cs="Times New Roman"/>
          <w:sz w:val="24"/>
          <w:szCs w:val="24"/>
        </w:rPr>
        <w:t xml:space="preserve"> - справа)</w:t>
      </w:r>
    </w:p>
    <w:p w14:paraId="29AF44C7" w14:textId="77777777" w:rsidR="00471F99" w:rsidRDefault="00471F99">
      <w:pPr>
        <w:spacing w:after="0" w:line="360" w:lineRule="auto"/>
        <w:ind w:firstLine="720"/>
        <w:jc w:val="both"/>
        <w:rPr>
          <w:rFonts w:ascii="Times New Roman" w:hAnsi="Times New Roman" w:cs="Times New Roman"/>
          <w:sz w:val="24"/>
          <w:szCs w:val="24"/>
        </w:rPr>
      </w:pPr>
    </w:p>
    <w:p w14:paraId="43EE3D4A" w14:textId="77777777" w:rsidR="00471F99" w:rsidRDefault="000B5B30">
      <w:pPr>
        <w:pStyle w:val="Heading3"/>
        <w:spacing w:line="360" w:lineRule="auto"/>
        <w:ind w:firstLine="709"/>
        <w:jc w:val="both"/>
        <w:rPr>
          <w:rFonts w:ascii="Times New Roman" w:hAnsi="Times New Roman" w:cs="Times New Roman"/>
          <w:color w:val="auto"/>
        </w:rPr>
      </w:pPr>
      <w:bookmarkStart w:id="31" w:name="_Toc184662575"/>
      <w:r>
        <w:rPr>
          <w:rFonts w:ascii="Times New Roman" w:hAnsi="Times New Roman" w:cs="Times New Roman"/>
          <w:color w:val="auto"/>
        </w:rPr>
        <w:lastRenderedPageBreak/>
        <w:t>3.2.3. Проведение термомеханических испытаний полномасштабного прототипа детекторного слоя</w:t>
      </w:r>
      <w:bookmarkEnd w:id="31"/>
      <w:r>
        <w:rPr>
          <w:rFonts w:ascii="Times New Roman" w:hAnsi="Times New Roman" w:cs="Times New Roman"/>
          <w:color w:val="auto"/>
        </w:rPr>
        <w:t xml:space="preserve"> </w:t>
      </w:r>
    </w:p>
    <w:p w14:paraId="25B22629"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Ранее, в результате работ 2022 года по этапу 2 данного проекта, нами было предложено и продемонстрировано эффективное охлаждение прототипов сенсоров путем съема тепла, выделяемого в матрице пикселей (от ~ 12 мВт/см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до ~ 20 мВт/см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с помощью паров холодного азота (+10 </w:t>
      </w:r>
      <w:r>
        <w:rPr>
          <w:rFonts w:ascii="Times New Roman" w:hAnsi="Times New Roman" w:cs="Times New Roman"/>
          <w:sz w:val="24"/>
          <w:szCs w:val="24"/>
          <w:vertAlign w:val="superscript"/>
        </w:rPr>
        <w:t>о</w:t>
      </w:r>
      <w:r>
        <w:rPr>
          <w:rFonts w:ascii="Times New Roman" w:hAnsi="Times New Roman" w:cs="Times New Roman"/>
          <w:sz w:val="24"/>
          <w:szCs w:val="24"/>
        </w:rPr>
        <w:t>С), практически при нулевой скорости потока газа. Однако, вследствие разницы в коэффициентах теплового расширения у кремния и у применяемых композитов, при изменениях температуры могут возникнуть деформации тонких сенсоров большой площади, что может привести к их разрушению. Последнее требует экспериментальной проверки условия сохранения термомеханической стабильности системы.</w:t>
      </w:r>
    </w:p>
    <w:p w14:paraId="3E6ECA69"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Для термомеханических испытаний подготовленных образцов вместе со смонтированными на них тонкими пластинами кремния (40 мкм), </w:t>
      </w:r>
      <w:r>
        <w:rPr>
          <w:rFonts w:ascii="Times New Roman" w:eastAsia="NSimSun" w:hAnsi="Times New Roman" w:cs="Times New Roman"/>
          <w:sz w:val="24"/>
          <w:szCs w:val="24"/>
          <w:lang w:eastAsia="zh-CN"/>
        </w:rPr>
        <w:t xml:space="preserve">в СПбГУ был разработан и создан специальный экспериментальный стенд (схема стенда изображена на рисунке 17). Стенд </w:t>
      </w:r>
      <w:r>
        <w:rPr>
          <w:rFonts w:ascii="Times New Roman" w:hAnsi="Times New Roman" w:cs="Times New Roman"/>
          <w:sz w:val="24"/>
          <w:szCs w:val="24"/>
        </w:rPr>
        <w:t xml:space="preserve">позволяет проводить при разных температурах исследования на термомеханическую устойчивость системы, состоящей из материалов, отличающихся по коэффициенту теплового расширения. </w:t>
      </w:r>
    </w:p>
    <w:p w14:paraId="3B57FDFA" w14:textId="77777777" w:rsidR="00471F99" w:rsidRDefault="000B5B30">
      <w:pPr>
        <w:spacing w:after="0" w:line="360" w:lineRule="auto"/>
        <w:ind w:firstLine="709"/>
        <w:jc w:val="both"/>
        <w:rPr>
          <w:rFonts w:ascii="Times New Roman" w:eastAsia="NSimSun" w:hAnsi="Times New Roman" w:cs="Times New Roman"/>
          <w:sz w:val="24"/>
          <w:szCs w:val="24"/>
          <w:lang w:eastAsia="zh-CN"/>
        </w:rPr>
      </w:pPr>
      <w:r>
        <w:rPr>
          <w:rFonts w:ascii="Times New Roman" w:eastAsia="NSimSun" w:hAnsi="Times New Roman" w:cs="Times New Roman"/>
          <w:sz w:val="24"/>
          <w:szCs w:val="24"/>
          <w:lang w:eastAsia="zh-CN"/>
        </w:rPr>
        <w:t>С помощью данного стенда были проведены измерения предельной отрицательной температуры, при которой детекторная сборка (тонкий кремниевый образец детектора большой площади) сохраняет механическую целостность. В качестве экспериментального образца детектора использовалась тонкая кремниевая пластина (40 мкм) большой площади приклеенная к углекомпозитному каркасу (см. рисунки 70,71). Образец помещался в охлаждаемый объём, представляющий собой прозрачную трубу (Transparent tube, рисунок 17). В этот объём со стороны входа (in, Рисунок 72) подавался холодный азот, который генерировались путем его испарения из жидкой фазы (использовался жидкий азот в сосуде Дьюара, с соответствующим нагревательным элементом). Внутри экспериментальной установки (красные точки, на схеме Рисунке 72) монтировались термосенсоры. Таким образом, измерялась температура на входе (in) и выходе (out) установки, а также в области всей кремниевой пластины (на схеме Рисунка 72, точки Det 1и Det 2) с точностью ±0.5</w:t>
      </w:r>
      <w:r>
        <w:rPr>
          <w:rFonts w:ascii="Times New Roman" w:hAnsi="Times New Roman" w:cs="Times New Roman"/>
          <w:sz w:val="24"/>
          <w:szCs w:val="24"/>
        </w:rPr>
        <w:t>°C</w:t>
      </w:r>
      <w:r>
        <w:rPr>
          <w:rFonts w:ascii="Times New Roman" w:eastAsia="NSimSun" w:hAnsi="Times New Roman" w:cs="Times New Roman"/>
          <w:sz w:val="24"/>
          <w:szCs w:val="24"/>
          <w:lang w:eastAsia="zh-CN"/>
        </w:rPr>
        <w:t>. Одновременно измерялась температура в помещении. Обработка информации с термосенсоров осуществлялась непрерывно с использованием компьютеризированной системы Thermocouple signal digitizer, разработанной в СПбГУ. Это позволило наблюдать (вывод информации на ПК) переходный процесс и выход на температурное плато по всем датчикам, размещенным внутри охлаждаемого объёма.</w:t>
      </w:r>
    </w:p>
    <w:p w14:paraId="39B745E0" w14:textId="77777777" w:rsidR="00471F99" w:rsidRDefault="00471F99">
      <w:pPr>
        <w:ind w:firstLine="720"/>
        <w:jc w:val="both"/>
        <w:rPr>
          <w:rFonts w:ascii="Times New Roman" w:eastAsia="NSimSun" w:hAnsi="Times New Roman" w:cs="Times New Roman"/>
          <w:sz w:val="24"/>
          <w:szCs w:val="24"/>
          <w:lang w:eastAsia="zh-CN"/>
        </w:rPr>
      </w:pPr>
    </w:p>
    <w:p w14:paraId="470064FC"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1647FE19" wp14:editId="62EBCBD0">
                <wp:extent cx="4900020" cy="2541722"/>
                <wp:effectExtent l="0" t="0" r="0" b="0"/>
                <wp:docPr id="1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1.png"/>
                        <pic:cNvPicPr>
                          <a:picLocks noChangeAspect="1"/>
                        </pic:cNvPicPr>
                      </pic:nvPicPr>
                      <pic:blipFill>
                        <a:blip r:embed="rId300"/>
                        <a:srcRect b="7180"/>
                        <a:stretch/>
                      </pic:blipFill>
                      <pic:spPr bwMode="auto">
                        <a:xfrm>
                          <a:off x="0" y="0"/>
                          <a:ext cx="4910756" cy="2547291"/>
                        </a:xfrm>
                        <a:prstGeom prst="rect">
                          <a:avLst/>
                        </a:prstGeom>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385.83pt;height:200.14pt;mso-wrap-distance-left:0.00pt;mso-wrap-distance-top:0.00pt;mso-wrap-distance-right:0.00pt;mso-wrap-distance-bottom:0.00pt;" stroked="f">
                <v:path textboxrect="0,0,0,0"/>
                <v:imagedata r:id="rId301" o:title=""/>
              </v:shape>
            </w:pict>
          </mc:Fallback>
        </mc:AlternateContent>
      </w:r>
    </w:p>
    <w:p w14:paraId="752F03BE" w14:textId="77777777" w:rsidR="00471F99" w:rsidRDefault="000B5B30">
      <w:pPr>
        <w:jc w:val="center"/>
        <w:rPr>
          <w:rFonts w:ascii="Times New Roman" w:hAnsi="Times New Roman" w:cs="Times New Roman"/>
          <w:sz w:val="24"/>
          <w:szCs w:val="24"/>
        </w:rPr>
      </w:pPr>
      <w:r>
        <w:rPr>
          <w:rFonts w:ascii="Times New Roman" w:hAnsi="Times New Roman" w:cs="Times New Roman"/>
          <w:sz w:val="24"/>
          <w:szCs w:val="24"/>
        </w:rPr>
        <w:t>Рисунок 72 – Схема экспериментального стенда для исследований термо-механической целостности тонких кремниевых детекторов большой площади</w:t>
      </w:r>
    </w:p>
    <w:p w14:paraId="27AF74F4"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Фотографии общего вида экспериментального стенда и корпуса охлаждающего устройства показаны на рисунках 73 и 74.</w:t>
      </w:r>
    </w:p>
    <w:p w14:paraId="112681E5"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AF6D663" wp14:editId="3A8B560D">
                <wp:extent cx="2699968" cy="2279176"/>
                <wp:effectExtent l="0" t="0" r="5715" b="6985"/>
                <wp:docPr id="1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302"/>
                        <a:srcRect l="10596" t="7727" r="7450" b="-1"/>
                        <a:stretch/>
                      </pic:blipFill>
                      <pic:spPr bwMode="auto">
                        <a:xfrm>
                          <a:off x="0" y="0"/>
                          <a:ext cx="2717284" cy="2293793"/>
                        </a:xfrm>
                        <a:prstGeom prst="rect">
                          <a:avLst/>
                        </a:prstGeom>
                        <a:solidFill>
                          <a:srgbClr val="FFFFFF"/>
                        </a:solid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212.60pt;height:179.46pt;mso-wrap-distance-left:0.00pt;mso-wrap-distance-top:0.00pt;mso-wrap-distance-right:0.00pt;mso-wrap-distance-bottom:0.00pt;" stroked="f">
                <v:path textboxrect="0,0,0,0"/>
                <v:imagedata r:id="rId303" o:title=""/>
              </v:shape>
            </w:pict>
          </mc:Fallback>
        </mc:AlternateContent>
      </w:r>
    </w:p>
    <w:p w14:paraId="0D51EC16"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73 – Общий вид экспериментального стенда для исследований термо-механической целостности тонких кремниевых детекторов большой площади</w:t>
      </w:r>
    </w:p>
    <w:p w14:paraId="1ADABCD2"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E711282" wp14:editId="22DFBA47">
                <wp:extent cx="2741861" cy="1482543"/>
                <wp:effectExtent l="0" t="0" r="1905" b="3810"/>
                <wp:docPr id="151" name="Рисунок 5" descr="C:\Users\vozhe\Desktop\Meroprijatie_1\2024\Otchet\Pictures\IMG_20241007_14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zhe\Desktop\Meroprijatie_1\2024\Otchet\Pictures\IMG_20241007_140822.jpg"/>
                        <pic:cNvPicPr>
                          <a:picLocks noChangeAspect="1"/>
                        </pic:cNvPicPr>
                      </pic:nvPicPr>
                      <pic:blipFill>
                        <a:blip r:embed="rId304"/>
                        <a:srcRect t="22568"/>
                        <a:stretch/>
                      </pic:blipFill>
                      <pic:spPr bwMode="auto">
                        <a:xfrm>
                          <a:off x="0" y="0"/>
                          <a:ext cx="2751512" cy="1487762"/>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215.89pt;height:116.74pt;mso-wrap-distance-left:0.00pt;mso-wrap-distance-top:0.00pt;mso-wrap-distance-right:0.00pt;mso-wrap-distance-bottom:0.00pt;" stroked="f">
                <v:path textboxrect="0,0,0,0"/>
                <v:imagedata r:id="rId305" o:title=""/>
              </v:shape>
            </w:pict>
          </mc:Fallback>
        </mc:AlternateContent>
      </w:r>
    </w:p>
    <w:p w14:paraId="548A79F0"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74 – Корпус охлаждающего устройства экспериментального стенда для исследований термо-механической целостности тонких кремниевых детекторов большой площади</w:t>
      </w:r>
    </w:p>
    <w:p w14:paraId="5F74C81F" w14:textId="77777777" w:rsidR="00471F99" w:rsidRDefault="00471F99"/>
    <w:p w14:paraId="1E2E4899" w14:textId="0D411F06"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 ходе эксперимента осуществлялся визуальный контроль целостности кремниевой пластины в зависимости от установившейся температуры в охлаждаемом объёме. Фиксация показаний с термосенсоров происходила при устойчивом достижении те</w:t>
      </w:r>
      <w:r w:rsidR="0071422E">
        <w:rPr>
          <w:rFonts w:ascii="Times New Roman" w:hAnsi="Times New Roman" w:cs="Times New Roman"/>
          <w:sz w:val="24"/>
          <w:szCs w:val="24"/>
        </w:rPr>
        <w:t xml:space="preserve">мпературного плато. В </w:t>
      </w:r>
      <w:r w:rsidR="00AA5321">
        <w:rPr>
          <w:rFonts w:ascii="Times New Roman" w:hAnsi="Times New Roman" w:cs="Times New Roman"/>
          <w:sz w:val="24"/>
          <w:szCs w:val="24"/>
        </w:rPr>
        <w:t>Табл</w:t>
      </w:r>
      <w:r w:rsidR="0071422E">
        <w:rPr>
          <w:rFonts w:ascii="Times New Roman" w:hAnsi="Times New Roman" w:cs="Times New Roman"/>
          <w:sz w:val="24"/>
          <w:szCs w:val="24"/>
        </w:rPr>
        <w:t xml:space="preserve">ице </w:t>
      </w:r>
      <w:r>
        <w:rPr>
          <w:rFonts w:ascii="Times New Roman" w:hAnsi="Times New Roman" w:cs="Times New Roman"/>
          <w:sz w:val="24"/>
          <w:szCs w:val="24"/>
        </w:rPr>
        <w:t>4 представлены результаты измерений температуры в точках, указанных на схеме установки термосенсоров (рис. 72). До начала охлаждения температура на пластине равна температуре в помещении. Вид кремниевой пластины перед охлаждением показан на Рисунке 75.</w:t>
      </w:r>
    </w:p>
    <w:p w14:paraId="70A3C84E"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BFA0058" wp14:editId="40EC25E8">
                <wp:extent cx="5353291" cy="1737288"/>
                <wp:effectExtent l="0" t="0" r="0" b="0"/>
                <wp:docPr id="152" name="Рисунок 10" descr="C:\Users\vozhe\Desktop\Meroprijatie_1\2024\Otchet\Pictures\IMG_20241007_14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zhe\Desktop\Meroprijatie_1\2024\Otchet\Pictures\IMG_20241007_140853.jpg"/>
                        <pic:cNvPicPr>
                          <a:picLocks noChangeAspect="1"/>
                        </pic:cNvPicPr>
                      </pic:nvPicPr>
                      <pic:blipFill>
                        <a:blip r:embed="rId306"/>
                        <a:srcRect t="31442" b="25287"/>
                        <a:stretch/>
                      </pic:blipFill>
                      <pic:spPr bwMode="auto">
                        <a:xfrm>
                          <a:off x="0" y="0"/>
                          <a:ext cx="5358961" cy="173912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421.52pt;height:136.79pt;mso-wrap-distance-left:0.00pt;mso-wrap-distance-top:0.00pt;mso-wrap-distance-right:0.00pt;mso-wrap-distance-bottom:0.00pt;" stroked="f">
                <v:path textboxrect="0,0,0,0"/>
                <v:imagedata r:id="rId307" o:title=""/>
              </v:shape>
            </w:pict>
          </mc:Fallback>
        </mc:AlternateContent>
      </w:r>
    </w:p>
    <w:p w14:paraId="5648576A"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75 -- Вид кремниевой пластины перед началом экспериментальных исследований</w:t>
      </w:r>
    </w:p>
    <w:p w14:paraId="304E59BF"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Далее осуществлялось равномерное охлаждение образца. Был зафиксирован значительный перепад температуры между входной областью и выходной областью объёма экспериментальной установки, в который помещен испытуемый образец, однако разница температур на кремниевой пластине не превышала 6 °C. На Рисунке 76 показан вид кремниевой пластины после 20 минут охлаждения. При этом температура на входе в экспериментальную установку равнялась –102°C, а температурное поле на самой пластине было в диапазоне от –54.0°C до –58.5 °C (точки измерения Det 1 и Det 2 на рисунке 72).</w:t>
      </w:r>
    </w:p>
    <w:p w14:paraId="48D5BEDD" w14:textId="77777777" w:rsidR="00471F99" w:rsidRDefault="000B5B30">
      <w:pPr>
        <w:spacing w:before="120"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3E770B86" wp14:editId="7801F023">
                <wp:extent cx="5067291" cy="2156346"/>
                <wp:effectExtent l="0" t="0" r="635" b="0"/>
                <wp:docPr id="153" name="Рисунок 12" descr="C:\Users\vozhe\Desktop\Meroprijatie_1\2024\Otchet\Pictures\IMG_20241007_14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zhe\Desktop\Meroprijatie_1\2024\Otchet\Pictures\IMG_20241007_143106.jpg"/>
                        <pic:cNvPicPr>
                          <a:picLocks noChangeAspect="1"/>
                        </pic:cNvPicPr>
                      </pic:nvPicPr>
                      <pic:blipFill>
                        <a:blip r:embed="rId308"/>
                        <a:srcRect l="7662" t="17682" b="25539"/>
                        <a:stretch/>
                      </pic:blipFill>
                      <pic:spPr bwMode="auto">
                        <a:xfrm>
                          <a:off x="0" y="0"/>
                          <a:ext cx="5081902" cy="216256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399.00pt;height:169.79pt;mso-wrap-distance-left:0.00pt;mso-wrap-distance-top:0.00pt;mso-wrap-distance-right:0.00pt;mso-wrap-distance-bottom:0.00pt;" stroked="f">
                <v:path textboxrect="0,0,0,0"/>
                <v:imagedata r:id="rId309" o:title=""/>
              </v:shape>
            </w:pict>
          </mc:Fallback>
        </mc:AlternateContent>
      </w:r>
    </w:p>
    <w:p w14:paraId="4B081341"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76 – Вид кремниевой пластины после 20 минут охлаждения. Температура на входе в установку –102.0 °</w:t>
      </w:r>
      <w:r>
        <w:rPr>
          <w:rFonts w:ascii="Times New Roman" w:hAnsi="Times New Roman" w:cs="Times New Roman"/>
          <w:sz w:val="24"/>
          <w:szCs w:val="24"/>
          <w:lang w:val="en-US"/>
        </w:rPr>
        <w:t>C</w:t>
      </w:r>
      <w:r>
        <w:rPr>
          <w:rFonts w:ascii="Times New Roman" w:hAnsi="Times New Roman" w:cs="Times New Roman"/>
          <w:sz w:val="24"/>
          <w:szCs w:val="24"/>
        </w:rPr>
        <w:t xml:space="preserve">, а температурное поле на самой пластине в диапазоне </w:t>
      </w:r>
      <w:r>
        <w:rPr>
          <w:rFonts w:ascii="Times New Roman" w:hAnsi="Times New Roman" w:cs="Times New Roman"/>
          <w:sz w:val="24"/>
          <w:szCs w:val="24"/>
        </w:rPr>
        <w:br/>
        <w:t>от–54.0°C до –58.5 °C</w:t>
      </w:r>
    </w:p>
    <w:p w14:paraId="0FD77ED5"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Испытуемый образец сохранял целостность до температуры на входе в экспериментальную установку –110.5°C (общее время охлаждения 23 минуты), с </w:t>
      </w:r>
      <w:r>
        <w:rPr>
          <w:rFonts w:ascii="Times New Roman" w:hAnsi="Times New Roman" w:cs="Times New Roman"/>
          <w:sz w:val="24"/>
          <w:szCs w:val="24"/>
        </w:rPr>
        <w:lastRenderedPageBreak/>
        <w:t xml:space="preserve">температурным полем на кремниевой пластине в диапазоне: от –65.0 °C до –70.0 °C, как это хорошо видно на рисунке 77. </w:t>
      </w:r>
    </w:p>
    <w:p w14:paraId="5929592A"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D667475" wp14:editId="5E8EB58C">
                <wp:extent cx="4970783" cy="1869744"/>
                <wp:effectExtent l="0" t="0" r="1270" b="0"/>
                <wp:docPr id="1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10"/>
                        <a:srcRect t="5315" b="41852"/>
                        <a:stretch/>
                      </pic:blipFill>
                      <pic:spPr bwMode="auto">
                        <a:xfrm>
                          <a:off x="0" y="0"/>
                          <a:ext cx="4977848" cy="1872401"/>
                        </a:xfrm>
                        <a:prstGeom prst="rect">
                          <a:avLst/>
                        </a:prstGeom>
                        <a:solidFill>
                          <a:srgbClr val="FFFFFF"/>
                        </a:solid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391.40pt;height:147.22pt;mso-wrap-distance-left:0.00pt;mso-wrap-distance-top:0.00pt;mso-wrap-distance-right:0.00pt;mso-wrap-distance-bottom:0.00pt;" stroked="f">
                <v:path textboxrect="0,0,0,0"/>
                <v:imagedata r:id="rId311" o:title=""/>
              </v:shape>
            </w:pict>
          </mc:Fallback>
        </mc:AlternateContent>
      </w:r>
    </w:p>
    <w:p w14:paraId="224E8B68"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77 -- Вид кремниевой пластины после 23 минут охлаждения. Температура на входе в установку –110.5 °</w:t>
      </w:r>
      <w:r>
        <w:rPr>
          <w:rFonts w:ascii="Times New Roman" w:hAnsi="Times New Roman" w:cs="Times New Roman"/>
          <w:sz w:val="24"/>
          <w:szCs w:val="24"/>
          <w:lang w:val="en-US"/>
        </w:rPr>
        <w:t>C</w:t>
      </w:r>
      <w:r>
        <w:rPr>
          <w:rFonts w:ascii="Times New Roman" w:hAnsi="Times New Roman" w:cs="Times New Roman"/>
          <w:sz w:val="24"/>
          <w:szCs w:val="24"/>
        </w:rPr>
        <w:t xml:space="preserve">, а температурное поле на самой пластине в диапазоне: </w:t>
      </w:r>
      <w:r>
        <w:rPr>
          <w:rFonts w:ascii="Times New Roman" w:hAnsi="Times New Roman" w:cs="Times New Roman"/>
          <w:sz w:val="24"/>
          <w:szCs w:val="24"/>
        </w:rPr>
        <w:br/>
        <w:t>от –65.0°C до –70.0 °C</w:t>
      </w:r>
    </w:p>
    <w:p w14:paraId="3A46E4E1" w14:textId="77777777" w:rsidR="00471F99" w:rsidRDefault="000B5B30">
      <w:pPr>
        <w:spacing w:before="120"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Дальнейшее охлаждение кремниевой пластины привело к её частичному разрушению в центральной верхней области, со смещением к правому краю. Это было зафиксировано после 26 минут охлаждения при температуре на входе в экспериментальную установку –115.6°C, с температурным полем на кремниевой пластине в диапазоне: от –68.3 °C до –74.3. Вид образца с видимыми следами повреждений показан на Рисунке 78. Хорошо видно, что область с повреждением начинается от боковой поверхности кремниевой пластины, где она жёстко приклеена к углекомпозитному каркасу.</w:t>
      </w:r>
    </w:p>
    <w:p w14:paraId="4CC76C3F" w14:textId="77777777" w:rsidR="00471F99" w:rsidRDefault="000B5B30">
      <w:pPr>
        <w:spacing w:before="120"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23D79E3E" wp14:editId="21DE76F5">
                <wp:extent cx="2984959" cy="1909823"/>
                <wp:effectExtent l="0" t="0" r="6350" b="0"/>
                <wp:docPr id="155" name="Рисунок 14" descr="C:\Users\vozhe\Desktop\Meroprijatie_1\2024\Otchet\Pictures\IMG_20241007_14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zhe\Desktop\Meroprijatie_1\2024\Otchet\Pictures\IMG_20241007_143402.jpg"/>
                        <pic:cNvPicPr>
                          <a:picLocks noChangeAspect="1"/>
                        </pic:cNvPicPr>
                      </pic:nvPicPr>
                      <pic:blipFill>
                        <a:blip r:embed="rId312"/>
                        <a:srcRect t="7311" b="10182"/>
                        <a:stretch/>
                      </pic:blipFill>
                      <pic:spPr bwMode="auto">
                        <a:xfrm>
                          <a:off x="0" y="0"/>
                          <a:ext cx="2991715" cy="1914146"/>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235.04pt;height:150.38pt;mso-wrap-distance-left:0.00pt;mso-wrap-distance-top:0.00pt;mso-wrap-distance-right:0.00pt;mso-wrap-distance-bottom:0.00pt;" stroked="f">
                <v:path textboxrect="0,0,0,0"/>
                <v:imagedata r:id="rId313"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6E8664F3" wp14:editId="34DBB736">
                <wp:extent cx="2824223" cy="1909823"/>
                <wp:effectExtent l="0" t="0" r="0" b="0"/>
                <wp:docPr id="156" name="Рисунок 20" descr="C:\Users\vozhe\Desktop\Meroprijatie_1\2024\Otchet\Pictures\IMG_20241007_14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zhe\Desktop\Meroprijatie_1\2024\Otchet\Pictures\IMG_20241007_143417.jpg"/>
                        <pic:cNvPicPr>
                          <a:picLocks noChangeAspect="1"/>
                        </pic:cNvPicPr>
                      </pic:nvPicPr>
                      <pic:blipFill>
                        <a:blip r:embed="rId314"/>
                        <a:stretch/>
                      </pic:blipFill>
                      <pic:spPr bwMode="auto">
                        <a:xfrm>
                          <a:off x="0" y="0"/>
                          <a:ext cx="2837139" cy="191855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222.38pt;height:150.38pt;mso-wrap-distance-left:0.00pt;mso-wrap-distance-top:0.00pt;mso-wrap-distance-right:0.00pt;mso-wrap-distance-bottom:0.00pt;" stroked="f">
                <v:path textboxrect="0,0,0,0"/>
                <v:imagedata r:id="rId315" o:title=""/>
              </v:shape>
            </w:pict>
          </mc:Fallback>
        </mc:AlternateContent>
      </w:r>
    </w:p>
    <w:p w14:paraId="199084EE"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78 – Вид поврежденной кремниевой пластины после 26 минут охлаждения. Температура на входе в установку –115.6 °</w:t>
      </w:r>
      <w:r>
        <w:rPr>
          <w:rFonts w:ascii="Times New Roman" w:hAnsi="Times New Roman" w:cs="Times New Roman"/>
          <w:sz w:val="24"/>
          <w:szCs w:val="24"/>
          <w:lang w:val="en-US"/>
        </w:rPr>
        <w:t>C</w:t>
      </w:r>
      <w:r>
        <w:rPr>
          <w:rFonts w:ascii="Times New Roman" w:hAnsi="Times New Roman" w:cs="Times New Roman"/>
          <w:sz w:val="24"/>
          <w:szCs w:val="24"/>
        </w:rPr>
        <w:t>, а температурное поле на самой пластине в диапазоне: от –68.3°C до –74.3 °C</w:t>
      </w:r>
    </w:p>
    <w:p w14:paraId="58486258"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Результат эксперимента показывает, что для приклеенного к углекомпозитному каркасу тонкому кремниевому образцу детектора (40 мкм) большой площади существует предельная температура, при которой механические напряжения приводят к разрушению детектора. С другой стороны было показано, что достигнутая предельная температура </w:t>
      </w:r>
      <w:r>
        <w:rPr>
          <w:rFonts w:ascii="Times New Roman" w:hAnsi="Times New Roman" w:cs="Times New Roman"/>
          <w:sz w:val="24"/>
          <w:szCs w:val="24"/>
        </w:rPr>
        <w:lastRenderedPageBreak/>
        <w:t>намного ниже температуры азота (+15</w:t>
      </w:r>
      <w:r>
        <w:rPr>
          <w:rFonts w:ascii="Times New Roman" w:hAnsi="Times New Roman" w:cs="Times New Roman"/>
          <w:sz w:val="24"/>
          <w:szCs w:val="24"/>
          <w:vertAlign w:val="superscript"/>
        </w:rPr>
        <w:t>о</w:t>
      </w:r>
      <w:r>
        <w:rPr>
          <w:rFonts w:ascii="Times New Roman" w:hAnsi="Times New Roman" w:cs="Times New Roman"/>
          <w:sz w:val="24"/>
          <w:szCs w:val="24"/>
        </w:rPr>
        <w:t>С), при которой поддерживается оптимальная работа тонких кремниевых образцов детекторов большой площади.</w:t>
      </w:r>
    </w:p>
    <w:tbl>
      <w:tblPr>
        <w:tblpPr w:leftFromText="180" w:rightFromText="180" w:vertAnchor="text" w:horzAnchor="margin" w:tblpXSpec="center" w:tblpY="995"/>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276"/>
        <w:gridCol w:w="1276"/>
        <w:gridCol w:w="1559"/>
        <w:gridCol w:w="1559"/>
        <w:gridCol w:w="1276"/>
        <w:gridCol w:w="1276"/>
        <w:gridCol w:w="1134"/>
      </w:tblGrid>
      <w:tr w:rsidR="00471F99" w14:paraId="5C916216" w14:textId="77777777">
        <w:trPr>
          <w:trHeight w:val="256"/>
        </w:trPr>
        <w:tc>
          <w:tcPr>
            <w:tcW w:w="1276" w:type="dxa"/>
            <w:shd w:val="clear" w:color="auto" w:fill="auto"/>
            <w:vAlign w:val="bottom"/>
          </w:tcPr>
          <w:p w14:paraId="6BF1B989"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Время охлаждения, мин</w:t>
            </w:r>
          </w:p>
        </w:tc>
        <w:tc>
          <w:tcPr>
            <w:tcW w:w="1276" w:type="dxa"/>
            <w:shd w:val="clear" w:color="auto" w:fill="auto"/>
            <w:vAlign w:val="bottom"/>
          </w:tcPr>
          <w:p w14:paraId="3367A85E"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Liberation Serif" w:hAnsi="Times New Roman" w:cs="Times New Roman"/>
                <w:sz w:val="20"/>
                <w:szCs w:val="20"/>
                <w:lang w:eastAsia="zh-CN"/>
              </w:rPr>
              <w:t xml:space="preserve"> </w:t>
            </w:r>
            <w:r>
              <w:rPr>
                <w:rFonts w:ascii="Times New Roman" w:eastAsia="NSimSun" w:hAnsi="Times New Roman" w:cs="Times New Roman"/>
                <w:sz w:val="20"/>
                <w:szCs w:val="20"/>
                <w:lang w:eastAsia="zh-CN"/>
              </w:rPr>
              <w:t>Температура in, °</w:t>
            </w:r>
            <w:r>
              <w:rPr>
                <w:rFonts w:ascii="Times New Roman" w:eastAsia="NSimSun" w:hAnsi="Times New Roman" w:cs="Times New Roman"/>
                <w:sz w:val="20"/>
                <w:szCs w:val="20"/>
                <w:lang w:val="en-US" w:eastAsia="zh-CN"/>
              </w:rPr>
              <w:t>C</w:t>
            </w:r>
          </w:p>
        </w:tc>
        <w:tc>
          <w:tcPr>
            <w:tcW w:w="1559" w:type="dxa"/>
            <w:shd w:val="clear" w:color="auto" w:fill="auto"/>
            <w:vAlign w:val="bottom"/>
          </w:tcPr>
          <w:p w14:paraId="2AB2F1B2"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Температура Det 1, °</w:t>
            </w:r>
            <w:r>
              <w:rPr>
                <w:rFonts w:ascii="Times New Roman" w:eastAsia="NSimSun" w:hAnsi="Times New Roman" w:cs="Times New Roman"/>
                <w:sz w:val="20"/>
                <w:szCs w:val="20"/>
                <w:lang w:val="en-US" w:eastAsia="zh-CN"/>
              </w:rPr>
              <w:t>C</w:t>
            </w:r>
          </w:p>
        </w:tc>
        <w:tc>
          <w:tcPr>
            <w:tcW w:w="1559" w:type="dxa"/>
            <w:shd w:val="clear" w:color="auto" w:fill="auto"/>
            <w:vAlign w:val="bottom"/>
          </w:tcPr>
          <w:p w14:paraId="2DEF0172"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Температура</w:t>
            </w:r>
            <w:r>
              <w:rPr>
                <w:rFonts w:ascii="Times New Roman" w:eastAsia="NSimSun" w:hAnsi="Times New Roman" w:cs="Times New Roman"/>
                <w:sz w:val="20"/>
                <w:szCs w:val="20"/>
                <w:lang w:val="en-US" w:eastAsia="zh-CN"/>
              </w:rPr>
              <w:t xml:space="preserve"> </w:t>
            </w:r>
            <w:r>
              <w:rPr>
                <w:rFonts w:ascii="Times New Roman" w:eastAsia="NSimSun" w:hAnsi="Times New Roman" w:cs="Times New Roman"/>
                <w:sz w:val="20"/>
                <w:szCs w:val="20"/>
                <w:lang w:eastAsia="zh-CN"/>
              </w:rPr>
              <w:t>Det 2</w:t>
            </w:r>
            <w:r>
              <w:rPr>
                <w:rFonts w:ascii="Times New Roman" w:eastAsia="NSimSun" w:hAnsi="Times New Roman" w:cs="Times New Roman"/>
                <w:sz w:val="20"/>
                <w:szCs w:val="20"/>
                <w:lang w:val="en-US" w:eastAsia="zh-CN"/>
              </w:rPr>
              <w:t>, °C</w:t>
            </w:r>
          </w:p>
        </w:tc>
        <w:tc>
          <w:tcPr>
            <w:tcW w:w="1276" w:type="dxa"/>
            <w:shd w:val="clear" w:color="auto" w:fill="auto"/>
            <w:vAlign w:val="bottom"/>
          </w:tcPr>
          <w:p w14:paraId="45174CB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Температура</w:t>
            </w:r>
            <w:r>
              <w:rPr>
                <w:rFonts w:ascii="Times New Roman" w:eastAsia="NSimSun" w:hAnsi="Times New Roman" w:cs="Times New Roman"/>
                <w:sz w:val="20"/>
                <w:szCs w:val="20"/>
                <w:lang w:val="en-US" w:eastAsia="zh-CN"/>
              </w:rPr>
              <w:t xml:space="preserve"> </w:t>
            </w:r>
            <w:r>
              <w:rPr>
                <w:rFonts w:ascii="Times New Roman" w:eastAsia="NSimSun" w:hAnsi="Times New Roman" w:cs="Times New Roman"/>
                <w:sz w:val="20"/>
                <w:szCs w:val="20"/>
                <w:lang w:eastAsia="zh-CN"/>
              </w:rPr>
              <w:t>out, °</w:t>
            </w:r>
            <w:r>
              <w:rPr>
                <w:rFonts w:ascii="Times New Roman" w:eastAsia="NSimSun" w:hAnsi="Times New Roman" w:cs="Times New Roman"/>
                <w:sz w:val="20"/>
                <w:szCs w:val="20"/>
                <w:lang w:val="en-US" w:eastAsia="zh-CN"/>
              </w:rPr>
              <w:t>C</w:t>
            </w:r>
          </w:p>
        </w:tc>
        <w:tc>
          <w:tcPr>
            <w:tcW w:w="1276" w:type="dxa"/>
            <w:shd w:val="clear" w:color="auto" w:fill="auto"/>
            <w:vAlign w:val="bottom"/>
          </w:tcPr>
          <w:p w14:paraId="29E66A83"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 xml:space="preserve">Температура </w:t>
            </w:r>
            <w:r>
              <w:rPr>
                <w:rFonts w:ascii="Times New Roman" w:eastAsia="NSimSun" w:hAnsi="Times New Roman" w:cs="Times New Roman"/>
                <w:sz w:val="20"/>
                <w:szCs w:val="20"/>
                <w:lang w:eastAsia="zh-CN"/>
              </w:rPr>
              <w:t>комната, °</w:t>
            </w:r>
            <w:r>
              <w:rPr>
                <w:rFonts w:ascii="Times New Roman" w:eastAsia="NSimSun" w:hAnsi="Times New Roman" w:cs="Times New Roman"/>
                <w:sz w:val="20"/>
                <w:szCs w:val="20"/>
                <w:lang w:val="en-US" w:eastAsia="zh-CN"/>
              </w:rPr>
              <w:t>C</w:t>
            </w:r>
          </w:p>
        </w:tc>
        <w:tc>
          <w:tcPr>
            <w:tcW w:w="1134" w:type="dxa"/>
            <w:shd w:val="clear" w:color="auto" w:fill="auto"/>
            <w:vAlign w:val="center"/>
          </w:tcPr>
          <w:p w14:paraId="0790E442" w14:textId="77777777" w:rsidR="00471F99" w:rsidRDefault="000B5B30">
            <w:pPr>
              <w:spacing w:after="0" w:line="240" w:lineRule="auto"/>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Режим</w:t>
            </w:r>
          </w:p>
        </w:tc>
      </w:tr>
      <w:tr w:rsidR="00471F99" w14:paraId="627F670C" w14:textId="77777777">
        <w:trPr>
          <w:trHeight w:val="256"/>
        </w:trPr>
        <w:tc>
          <w:tcPr>
            <w:tcW w:w="1276" w:type="dxa"/>
            <w:shd w:val="clear" w:color="auto" w:fill="auto"/>
            <w:vAlign w:val="bottom"/>
          </w:tcPr>
          <w:p w14:paraId="506CC2FA"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0</w:t>
            </w:r>
          </w:p>
        </w:tc>
        <w:tc>
          <w:tcPr>
            <w:tcW w:w="1276" w:type="dxa"/>
            <w:shd w:val="clear" w:color="auto" w:fill="auto"/>
            <w:vAlign w:val="bottom"/>
          </w:tcPr>
          <w:p w14:paraId="7780DA9E"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15.5</w:t>
            </w:r>
          </w:p>
        </w:tc>
        <w:tc>
          <w:tcPr>
            <w:tcW w:w="1559" w:type="dxa"/>
            <w:shd w:val="clear" w:color="auto" w:fill="auto"/>
            <w:vAlign w:val="bottom"/>
          </w:tcPr>
          <w:p w14:paraId="254FCB86"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17.2</w:t>
            </w:r>
          </w:p>
        </w:tc>
        <w:tc>
          <w:tcPr>
            <w:tcW w:w="1559" w:type="dxa"/>
            <w:shd w:val="clear" w:color="auto" w:fill="auto"/>
            <w:vAlign w:val="bottom"/>
          </w:tcPr>
          <w:p w14:paraId="013F8B5B"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eastAsia="zh-CN"/>
              </w:rPr>
              <w:t>17</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7DD1D3F5"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eastAsia="zh-CN"/>
              </w:rPr>
              <w:t>18</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75BD5D28"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17.2</w:t>
            </w:r>
          </w:p>
        </w:tc>
        <w:tc>
          <w:tcPr>
            <w:tcW w:w="1134" w:type="dxa"/>
            <w:shd w:val="clear" w:color="auto" w:fill="auto"/>
            <w:vAlign w:val="bottom"/>
          </w:tcPr>
          <w:p w14:paraId="7CABB659"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Начало охлаждения</w:t>
            </w:r>
          </w:p>
        </w:tc>
      </w:tr>
      <w:tr w:rsidR="00471F99" w14:paraId="2EE5BFE6" w14:textId="77777777">
        <w:trPr>
          <w:trHeight w:val="256"/>
        </w:trPr>
        <w:tc>
          <w:tcPr>
            <w:tcW w:w="1276" w:type="dxa"/>
            <w:shd w:val="clear" w:color="auto" w:fill="auto"/>
            <w:vAlign w:val="bottom"/>
          </w:tcPr>
          <w:p w14:paraId="4CA114CB"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4</w:t>
            </w:r>
          </w:p>
        </w:tc>
        <w:tc>
          <w:tcPr>
            <w:tcW w:w="1276" w:type="dxa"/>
            <w:shd w:val="clear" w:color="auto" w:fill="auto"/>
            <w:vAlign w:val="bottom"/>
          </w:tcPr>
          <w:p w14:paraId="5AA79CFE"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20</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6B3E8FAB"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5.5</w:t>
            </w:r>
          </w:p>
        </w:tc>
        <w:tc>
          <w:tcPr>
            <w:tcW w:w="1559" w:type="dxa"/>
            <w:shd w:val="clear" w:color="auto" w:fill="auto"/>
            <w:vAlign w:val="bottom"/>
          </w:tcPr>
          <w:p w14:paraId="5A1A735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3.5</w:t>
            </w:r>
          </w:p>
        </w:tc>
        <w:tc>
          <w:tcPr>
            <w:tcW w:w="1276" w:type="dxa"/>
            <w:shd w:val="clear" w:color="auto" w:fill="auto"/>
            <w:vAlign w:val="bottom"/>
          </w:tcPr>
          <w:p w14:paraId="43C7400C"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eastAsia="zh-CN"/>
              </w:rPr>
              <w:t>14</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4DF0E0BA"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17.5</w:t>
            </w:r>
          </w:p>
        </w:tc>
        <w:tc>
          <w:tcPr>
            <w:tcW w:w="1134" w:type="dxa"/>
            <w:shd w:val="clear" w:color="auto" w:fill="auto"/>
            <w:vAlign w:val="bottom"/>
          </w:tcPr>
          <w:p w14:paraId="2CEA2DA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7B3B748B" w14:textId="77777777">
        <w:trPr>
          <w:trHeight w:val="256"/>
        </w:trPr>
        <w:tc>
          <w:tcPr>
            <w:tcW w:w="1276" w:type="dxa"/>
            <w:shd w:val="clear" w:color="auto" w:fill="auto"/>
            <w:vAlign w:val="bottom"/>
          </w:tcPr>
          <w:p w14:paraId="3EFFB3CB"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6</w:t>
            </w:r>
          </w:p>
        </w:tc>
        <w:tc>
          <w:tcPr>
            <w:tcW w:w="1276" w:type="dxa"/>
            <w:shd w:val="clear" w:color="auto" w:fill="auto"/>
            <w:vAlign w:val="bottom"/>
          </w:tcPr>
          <w:p w14:paraId="72A15965"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37.5</w:t>
            </w:r>
          </w:p>
        </w:tc>
        <w:tc>
          <w:tcPr>
            <w:tcW w:w="1559" w:type="dxa"/>
            <w:shd w:val="clear" w:color="auto" w:fill="auto"/>
            <w:vAlign w:val="bottom"/>
          </w:tcPr>
          <w:p w14:paraId="32EF720D"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3.5</w:t>
            </w:r>
          </w:p>
        </w:tc>
        <w:tc>
          <w:tcPr>
            <w:tcW w:w="1559" w:type="dxa"/>
            <w:shd w:val="clear" w:color="auto" w:fill="auto"/>
            <w:vAlign w:val="bottom"/>
          </w:tcPr>
          <w:p w14:paraId="26F72807"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6.5</w:t>
            </w:r>
          </w:p>
        </w:tc>
        <w:tc>
          <w:tcPr>
            <w:tcW w:w="1276" w:type="dxa"/>
            <w:shd w:val="clear" w:color="auto" w:fill="auto"/>
            <w:vAlign w:val="bottom"/>
          </w:tcPr>
          <w:p w14:paraId="72C75D12"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9.5</w:t>
            </w:r>
          </w:p>
        </w:tc>
        <w:tc>
          <w:tcPr>
            <w:tcW w:w="1276" w:type="dxa"/>
            <w:shd w:val="clear" w:color="auto" w:fill="auto"/>
            <w:vAlign w:val="bottom"/>
          </w:tcPr>
          <w:p w14:paraId="654A7525"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17.5</w:t>
            </w:r>
          </w:p>
        </w:tc>
        <w:tc>
          <w:tcPr>
            <w:tcW w:w="1134" w:type="dxa"/>
            <w:shd w:val="clear" w:color="auto" w:fill="auto"/>
            <w:vAlign w:val="bottom"/>
          </w:tcPr>
          <w:p w14:paraId="747D0526"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Охлаждение</w:t>
            </w:r>
          </w:p>
        </w:tc>
      </w:tr>
      <w:tr w:rsidR="00471F99" w14:paraId="21DEB3B4" w14:textId="77777777">
        <w:trPr>
          <w:trHeight w:val="256"/>
        </w:trPr>
        <w:tc>
          <w:tcPr>
            <w:tcW w:w="1276" w:type="dxa"/>
            <w:shd w:val="clear" w:color="auto" w:fill="auto"/>
            <w:vAlign w:val="bottom"/>
          </w:tcPr>
          <w:p w14:paraId="32F2EE82"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7</w:t>
            </w:r>
          </w:p>
        </w:tc>
        <w:tc>
          <w:tcPr>
            <w:tcW w:w="1276" w:type="dxa"/>
            <w:shd w:val="clear" w:color="auto" w:fill="auto"/>
            <w:vAlign w:val="bottom"/>
          </w:tcPr>
          <w:p w14:paraId="2CB4CE5D"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48</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2F5D9729"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10</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347CBD69"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12.5</w:t>
            </w:r>
          </w:p>
        </w:tc>
        <w:tc>
          <w:tcPr>
            <w:tcW w:w="1276" w:type="dxa"/>
            <w:shd w:val="clear" w:color="auto" w:fill="auto"/>
            <w:vAlign w:val="bottom"/>
          </w:tcPr>
          <w:p w14:paraId="307B43DB"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eastAsia="zh-CN"/>
              </w:rPr>
              <w:t>5.7</w:t>
            </w:r>
          </w:p>
        </w:tc>
        <w:tc>
          <w:tcPr>
            <w:tcW w:w="1276" w:type="dxa"/>
            <w:shd w:val="clear" w:color="auto" w:fill="auto"/>
            <w:vAlign w:val="bottom"/>
          </w:tcPr>
          <w:p w14:paraId="03E6F2D1"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17.5</w:t>
            </w:r>
          </w:p>
        </w:tc>
        <w:tc>
          <w:tcPr>
            <w:tcW w:w="1134" w:type="dxa"/>
            <w:shd w:val="clear" w:color="auto" w:fill="auto"/>
            <w:vAlign w:val="bottom"/>
          </w:tcPr>
          <w:p w14:paraId="4DFDEFA0"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Охлаждение</w:t>
            </w:r>
          </w:p>
        </w:tc>
      </w:tr>
      <w:tr w:rsidR="00471F99" w14:paraId="098BC18B" w14:textId="77777777">
        <w:trPr>
          <w:trHeight w:val="256"/>
        </w:trPr>
        <w:tc>
          <w:tcPr>
            <w:tcW w:w="1276" w:type="dxa"/>
            <w:shd w:val="clear" w:color="auto" w:fill="auto"/>
            <w:vAlign w:val="bottom"/>
          </w:tcPr>
          <w:p w14:paraId="77A0CD6A"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9</w:t>
            </w:r>
          </w:p>
        </w:tc>
        <w:tc>
          <w:tcPr>
            <w:tcW w:w="1276" w:type="dxa"/>
            <w:shd w:val="clear" w:color="auto" w:fill="auto"/>
            <w:vAlign w:val="bottom"/>
          </w:tcPr>
          <w:p w14:paraId="6EF55138"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60</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5439B8F8"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17.5</w:t>
            </w:r>
          </w:p>
        </w:tc>
        <w:tc>
          <w:tcPr>
            <w:tcW w:w="1559" w:type="dxa"/>
            <w:shd w:val="clear" w:color="auto" w:fill="auto"/>
            <w:vAlign w:val="bottom"/>
          </w:tcPr>
          <w:p w14:paraId="4579E406"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22</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702DA387"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eastAsia="zh-CN"/>
              </w:rPr>
              <w:t>1</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21E75AB8"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17.5</w:t>
            </w:r>
          </w:p>
        </w:tc>
        <w:tc>
          <w:tcPr>
            <w:tcW w:w="1134" w:type="dxa"/>
            <w:shd w:val="clear" w:color="auto" w:fill="auto"/>
            <w:vAlign w:val="bottom"/>
          </w:tcPr>
          <w:p w14:paraId="4390153E"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Охлаждение</w:t>
            </w:r>
          </w:p>
        </w:tc>
      </w:tr>
      <w:tr w:rsidR="00471F99" w14:paraId="634B9439" w14:textId="77777777">
        <w:trPr>
          <w:trHeight w:val="256"/>
        </w:trPr>
        <w:tc>
          <w:tcPr>
            <w:tcW w:w="1276" w:type="dxa"/>
            <w:shd w:val="clear" w:color="auto" w:fill="auto"/>
            <w:vAlign w:val="bottom"/>
          </w:tcPr>
          <w:p w14:paraId="518CB90D"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11</w:t>
            </w:r>
          </w:p>
        </w:tc>
        <w:tc>
          <w:tcPr>
            <w:tcW w:w="1276" w:type="dxa"/>
            <w:shd w:val="clear" w:color="auto" w:fill="auto"/>
            <w:vAlign w:val="bottom"/>
          </w:tcPr>
          <w:p w14:paraId="1EA41379"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70</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178BC41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24.5</w:t>
            </w:r>
          </w:p>
        </w:tc>
        <w:tc>
          <w:tcPr>
            <w:tcW w:w="1559" w:type="dxa"/>
            <w:shd w:val="clear" w:color="auto" w:fill="auto"/>
            <w:vAlign w:val="bottom"/>
          </w:tcPr>
          <w:p w14:paraId="67EDF2CD"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29</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2E88A3E0"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5</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4B039673"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17.5</w:t>
            </w:r>
          </w:p>
        </w:tc>
        <w:tc>
          <w:tcPr>
            <w:tcW w:w="1134" w:type="dxa"/>
            <w:shd w:val="clear" w:color="auto" w:fill="auto"/>
            <w:vAlign w:val="bottom"/>
          </w:tcPr>
          <w:p w14:paraId="63AF9DF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2B45896F" w14:textId="77777777">
        <w:trPr>
          <w:trHeight w:val="256"/>
        </w:trPr>
        <w:tc>
          <w:tcPr>
            <w:tcW w:w="1276" w:type="dxa"/>
            <w:shd w:val="clear" w:color="auto" w:fill="auto"/>
            <w:vAlign w:val="bottom"/>
          </w:tcPr>
          <w:p w14:paraId="65822ED7"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13</w:t>
            </w:r>
          </w:p>
        </w:tc>
        <w:tc>
          <w:tcPr>
            <w:tcW w:w="1276" w:type="dxa"/>
            <w:shd w:val="clear" w:color="auto" w:fill="auto"/>
            <w:vAlign w:val="bottom"/>
          </w:tcPr>
          <w:p w14:paraId="4E4BC9AB"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80</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4C847D9C"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33.5</w:t>
            </w:r>
          </w:p>
        </w:tc>
        <w:tc>
          <w:tcPr>
            <w:tcW w:w="1559" w:type="dxa"/>
            <w:shd w:val="clear" w:color="auto" w:fill="auto"/>
            <w:vAlign w:val="bottom"/>
          </w:tcPr>
          <w:p w14:paraId="11D3B75F"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37.8</w:t>
            </w:r>
          </w:p>
        </w:tc>
        <w:tc>
          <w:tcPr>
            <w:tcW w:w="1276" w:type="dxa"/>
            <w:shd w:val="clear" w:color="auto" w:fill="auto"/>
            <w:vAlign w:val="bottom"/>
          </w:tcPr>
          <w:p w14:paraId="022E67FF"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13</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495842C1"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17.7</w:t>
            </w:r>
          </w:p>
        </w:tc>
        <w:tc>
          <w:tcPr>
            <w:tcW w:w="1134" w:type="dxa"/>
            <w:shd w:val="clear" w:color="auto" w:fill="auto"/>
            <w:vAlign w:val="bottom"/>
          </w:tcPr>
          <w:p w14:paraId="5A05CAE5"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42242029" w14:textId="77777777">
        <w:trPr>
          <w:trHeight w:val="256"/>
        </w:trPr>
        <w:tc>
          <w:tcPr>
            <w:tcW w:w="1276" w:type="dxa"/>
            <w:shd w:val="clear" w:color="auto" w:fill="auto"/>
            <w:vAlign w:val="bottom"/>
          </w:tcPr>
          <w:p w14:paraId="25B643CA"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15</w:t>
            </w:r>
          </w:p>
        </w:tc>
        <w:tc>
          <w:tcPr>
            <w:tcW w:w="1276" w:type="dxa"/>
            <w:shd w:val="clear" w:color="auto" w:fill="auto"/>
            <w:vAlign w:val="bottom"/>
          </w:tcPr>
          <w:p w14:paraId="5C535567"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90</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04003307"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40.5</w:t>
            </w:r>
          </w:p>
        </w:tc>
        <w:tc>
          <w:tcPr>
            <w:tcW w:w="1559" w:type="dxa"/>
            <w:shd w:val="clear" w:color="auto" w:fill="auto"/>
            <w:vAlign w:val="bottom"/>
          </w:tcPr>
          <w:p w14:paraId="16B24885"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45</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5094D9E7"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19.5</w:t>
            </w:r>
          </w:p>
        </w:tc>
        <w:tc>
          <w:tcPr>
            <w:tcW w:w="1276" w:type="dxa"/>
            <w:shd w:val="clear" w:color="auto" w:fill="auto"/>
            <w:vAlign w:val="bottom"/>
          </w:tcPr>
          <w:p w14:paraId="7978469C"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18</w:t>
            </w:r>
          </w:p>
        </w:tc>
        <w:tc>
          <w:tcPr>
            <w:tcW w:w="1134" w:type="dxa"/>
            <w:shd w:val="clear" w:color="auto" w:fill="auto"/>
            <w:vAlign w:val="bottom"/>
          </w:tcPr>
          <w:p w14:paraId="1639CAC2"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5AFAACCF" w14:textId="77777777">
        <w:trPr>
          <w:trHeight w:val="256"/>
        </w:trPr>
        <w:tc>
          <w:tcPr>
            <w:tcW w:w="1276" w:type="dxa"/>
            <w:shd w:val="clear" w:color="auto" w:fill="auto"/>
            <w:vAlign w:val="bottom"/>
          </w:tcPr>
          <w:p w14:paraId="7EF29AC2"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w:t>
            </w:r>
          </w:p>
        </w:tc>
        <w:tc>
          <w:tcPr>
            <w:tcW w:w="1276" w:type="dxa"/>
            <w:shd w:val="clear" w:color="auto" w:fill="auto"/>
            <w:vAlign w:val="bottom"/>
          </w:tcPr>
          <w:p w14:paraId="3C280AD3"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96</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67340E5A"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48</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53177A65"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52.6</w:t>
            </w:r>
          </w:p>
        </w:tc>
        <w:tc>
          <w:tcPr>
            <w:tcW w:w="1276" w:type="dxa"/>
            <w:shd w:val="clear" w:color="auto" w:fill="auto"/>
            <w:vAlign w:val="bottom"/>
          </w:tcPr>
          <w:p w14:paraId="46BF5D8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26.5</w:t>
            </w:r>
          </w:p>
        </w:tc>
        <w:tc>
          <w:tcPr>
            <w:tcW w:w="1276" w:type="dxa"/>
            <w:shd w:val="clear" w:color="auto" w:fill="auto"/>
            <w:vAlign w:val="bottom"/>
          </w:tcPr>
          <w:p w14:paraId="36736F37"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17.7</w:t>
            </w:r>
          </w:p>
        </w:tc>
        <w:tc>
          <w:tcPr>
            <w:tcW w:w="1134" w:type="dxa"/>
            <w:shd w:val="clear" w:color="auto" w:fill="auto"/>
            <w:vAlign w:val="bottom"/>
          </w:tcPr>
          <w:p w14:paraId="057E57CB"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4EB64C76" w14:textId="77777777">
        <w:trPr>
          <w:trHeight w:val="256"/>
        </w:trPr>
        <w:tc>
          <w:tcPr>
            <w:tcW w:w="1276" w:type="dxa"/>
            <w:shd w:val="clear" w:color="auto" w:fill="auto"/>
            <w:vAlign w:val="bottom"/>
          </w:tcPr>
          <w:p w14:paraId="5DC46587"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20</w:t>
            </w:r>
          </w:p>
        </w:tc>
        <w:tc>
          <w:tcPr>
            <w:tcW w:w="1276" w:type="dxa"/>
            <w:shd w:val="clear" w:color="auto" w:fill="auto"/>
            <w:vAlign w:val="bottom"/>
          </w:tcPr>
          <w:p w14:paraId="5277CE33"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102</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592E526B"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54</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611CAF2E"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58.5</w:t>
            </w:r>
          </w:p>
        </w:tc>
        <w:tc>
          <w:tcPr>
            <w:tcW w:w="1276" w:type="dxa"/>
            <w:shd w:val="clear" w:color="auto" w:fill="auto"/>
            <w:vAlign w:val="bottom"/>
          </w:tcPr>
          <w:p w14:paraId="24796F86"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32</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61B82C2A"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17.5</w:t>
            </w:r>
          </w:p>
        </w:tc>
        <w:tc>
          <w:tcPr>
            <w:tcW w:w="1134" w:type="dxa"/>
            <w:shd w:val="clear" w:color="auto" w:fill="auto"/>
            <w:vAlign w:val="bottom"/>
          </w:tcPr>
          <w:p w14:paraId="718321D8"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1B7BBC88" w14:textId="77777777">
        <w:trPr>
          <w:trHeight w:val="256"/>
        </w:trPr>
        <w:tc>
          <w:tcPr>
            <w:tcW w:w="1276" w:type="dxa"/>
            <w:shd w:val="clear" w:color="auto" w:fill="auto"/>
            <w:vAlign w:val="bottom"/>
          </w:tcPr>
          <w:p w14:paraId="42A02169"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21</w:t>
            </w:r>
          </w:p>
        </w:tc>
        <w:tc>
          <w:tcPr>
            <w:tcW w:w="1276" w:type="dxa"/>
            <w:shd w:val="clear" w:color="auto" w:fill="auto"/>
            <w:vAlign w:val="bottom"/>
          </w:tcPr>
          <w:p w14:paraId="142E8B1E"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106.5</w:t>
            </w:r>
          </w:p>
        </w:tc>
        <w:tc>
          <w:tcPr>
            <w:tcW w:w="1559" w:type="dxa"/>
            <w:shd w:val="clear" w:color="auto" w:fill="auto"/>
            <w:vAlign w:val="bottom"/>
          </w:tcPr>
          <w:p w14:paraId="589BCCCC"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60</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6C0C9236"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63.7</w:t>
            </w:r>
          </w:p>
        </w:tc>
        <w:tc>
          <w:tcPr>
            <w:tcW w:w="1276" w:type="dxa"/>
            <w:shd w:val="clear" w:color="auto" w:fill="auto"/>
            <w:vAlign w:val="bottom"/>
          </w:tcPr>
          <w:p w14:paraId="3952153B"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37.0</w:t>
            </w:r>
          </w:p>
        </w:tc>
        <w:tc>
          <w:tcPr>
            <w:tcW w:w="1276" w:type="dxa"/>
            <w:shd w:val="clear" w:color="auto" w:fill="auto"/>
            <w:vAlign w:val="bottom"/>
          </w:tcPr>
          <w:p w14:paraId="1D055CC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17.7</w:t>
            </w:r>
          </w:p>
        </w:tc>
        <w:tc>
          <w:tcPr>
            <w:tcW w:w="1134" w:type="dxa"/>
            <w:shd w:val="clear" w:color="auto" w:fill="auto"/>
            <w:vAlign w:val="bottom"/>
          </w:tcPr>
          <w:p w14:paraId="71C486FE"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6F9ED554" w14:textId="77777777">
        <w:trPr>
          <w:trHeight w:val="256"/>
        </w:trPr>
        <w:tc>
          <w:tcPr>
            <w:tcW w:w="1276" w:type="dxa"/>
            <w:shd w:val="clear" w:color="auto" w:fill="auto"/>
            <w:vAlign w:val="bottom"/>
          </w:tcPr>
          <w:p w14:paraId="74FC636D"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23</w:t>
            </w:r>
          </w:p>
        </w:tc>
        <w:tc>
          <w:tcPr>
            <w:tcW w:w="1276" w:type="dxa"/>
            <w:shd w:val="clear" w:color="auto" w:fill="auto"/>
            <w:vAlign w:val="bottom"/>
          </w:tcPr>
          <w:p w14:paraId="117F4B61"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110.5</w:t>
            </w:r>
          </w:p>
        </w:tc>
        <w:tc>
          <w:tcPr>
            <w:tcW w:w="1559" w:type="dxa"/>
            <w:shd w:val="clear" w:color="auto" w:fill="auto"/>
            <w:vAlign w:val="bottom"/>
          </w:tcPr>
          <w:p w14:paraId="5B7B889A"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65</w:t>
            </w:r>
            <w:r>
              <w:rPr>
                <w:rFonts w:ascii="Times New Roman" w:eastAsia="NSimSun" w:hAnsi="Times New Roman" w:cs="Times New Roman"/>
                <w:sz w:val="20"/>
                <w:szCs w:val="20"/>
                <w:lang w:val="en-US" w:eastAsia="zh-CN"/>
              </w:rPr>
              <w:t>.0</w:t>
            </w:r>
          </w:p>
        </w:tc>
        <w:tc>
          <w:tcPr>
            <w:tcW w:w="1559" w:type="dxa"/>
            <w:shd w:val="clear" w:color="auto" w:fill="auto"/>
            <w:vAlign w:val="bottom"/>
          </w:tcPr>
          <w:p w14:paraId="2D3456E9" w14:textId="77777777" w:rsidR="00471F99" w:rsidRDefault="000B5B30">
            <w:pPr>
              <w:spacing w:after="0" w:line="240" w:lineRule="auto"/>
              <w:jc w:val="both"/>
              <w:rPr>
                <w:rFonts w:ascii="Times New Roman" w:eastAsia="NSimSun" w:hAnsi="Times New Roman" w:cs="Times New Roman"/>
                <w:sz w:val="20"/>
                <w:szCs w:val="20"/>
                <w:lang w:val="en-US"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70</w:t>
            </w:r>
            <w:r>
              <w:rPr>
                <w:rFonts w:ascii="Times New Roman" w:eastAsia="NSimSun" w:hAnsi="Times New Roman" w:cs="Times New Roman"/>
                <w:sz w:val="20"/>
                <w:szCs w:val="20"/>
                <w:lang w:val="en-US" w:eastAsia="zh-CN"/>
              </w:rPr>
              <w:t>.0</w:t>
            </w:r>
          </w:p>
        </w:tc>
        <w:tc>
          <w:tcPr>
            <w:tcW w:w="1276" w:type="dxa"/>
            <w:shd w:val="clear" w:color="auto" w:fill="auto"/>
            <w:vAlign w:val="bottom"/>
          </w:tcPr>
          <w:p w14:paraId="4BF6EFC0"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43.2</w:t>
            </w:r>
          </w:p>
        </w:tc>
        <w:tc>
          <w:tcPr>
            <w:tcW w:w="1276" w:type="dxa"/>
            <w:shd w:val="clear" w:color="auto" w:fill="auto"/>
            <w:vAlign w:val="bottom"/>
          </w:tcPr>
          <w:p w14:paraId="5B58810D"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17.2</w:t>
            </w:r>
          </w:p>
        </w:tc>
        <w:tc>
          <w:tcPr>
            <w:tcW w:w="1134" w:type="dxa"/>
            <w:shd w:val="clear" w:color="auto" w:fill="auto"/>
            <w:vAlign w:val="bottom"/>
          </w:tcPr>
          <w:p w14:paraId="6D5BA391"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p>
        </w:tc>
      </w:tr>
      <w:tr w:rsidR="00471F99" w14:paraId="6241D3F4" w14:textId="77777777">
        <w:trPr>
          <w:trHeight w:val="256"/>
        </w:trPr>
        <w:tc>
          <w:tcPr>
            <w:tcW w:w="1276" w:type="dxa"/>
            <w:shd w:val="clear" w:color="auto" w:fill="auto"/>
            <w:vAlign w:val="bottom"/>
          </w:tcPr>
          <w:p w14:paraId="3B6AE7D5"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26</w:t>
            </w:r>
          </w:p>
        </w:tc>
        <w:tc>
          <w:tcPr>
            <w:tcW w:w="1276" w:type="dxa"/>
            <w:shd w:val="clear" w:color="auto" w:fill="auto"/>
            <w:vAlign w:val="bottom"/>
          </w:tcPr>
          <w:p w14:paraId="0F4CBB03"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115.6</w:t>
            </w:r>
          </w:p>
        </w:tc>
        <w:tc>
          <w:tcPr>
            <w:tcW w:w="1559" w:type="dxa"/>
            <w:shd w:val="clear" w:color="auto" w:fill="auto"/>
            <w:vAlign w:val="bottom"/>
          </w:tcPr>
          <w:p w14:paraId="0DAF1365"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68.3</w:t>
            </w:r>
          </w:p>
        </w:tc>
        <w:tc>
          <w:tcPr>
            <w:tcW w:w="1559" w:type="dxa"/>
            <w:shd w:val="clear" w:color="auto" w:fill="auto"/>
            <w:vAlign w:val="bottom"/>
          </w:tcPr>
          <w:p w14:paraId="1087D11A"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74.3</w:t>
            </w:r>
          </w:p>
        </w:tc>
        <w:tc>
          <w:tcPr>
            <w:tcW w:w="1276" w:type="dxa"/>
            <w:shd w:val="clear" w:color="auto" w:fill="auto"/>
            <w:vAlign w:val="bottom"/>
          </w:tcPr>
          <w:p w14:paraId="456D89E4"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val="en-US" w:eastAsia="zh-CN"/>
              </w:rPr>
              <w:t>–</w:t>
            </w:r>
            <w:r>
              <w:rPr>
                <w:rFonts w:ascii="Times New Roman" w:eastAsia="NSimSun" w:hAnsi="Times New Roman" w:cs="Times New Roman"/>
                <w:sz w:val="20"/>
                <w:szCs w:val="20"/>
                <w:lang w:eastAsia="zh-CN"/>
              </w:rPr>
              <w:t>46.5</w:t>
            </w:r>
          </w:p>
        </w:tc>
        <w:tc>
          <w:tcPr>
            <w:tcW w:w="1276" w:type="dxa"/>
            <w:shd w:val="clear" w:color="auto" w:fill="auto"/>
            <w:vAlign w:val="bottom"/>
          </w:tcPr>
          <w:p w14:paraId="164FD98E"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17.7</w:t>
            </w:r>
          </w:p>
        </w:tc>
        <w:tc>
          <w:tcPr>
            <w:tcW w:w="1134" w:type="dxa"/>
            <w:shd w:val="clear" w:color="auto" w:fill="auto"/>
            <w:vAlign w:val="bottom"/>
          </w:tcPr>
          <w:p w14:paraId="1059DB61" w14:textId="77777777" w:rsidR="00471F99" w:rsidRDefault="000B5B30">
            <w:pPr>
              <w:spacing w:after="0" w:line="240" w:lineRule="auto"/>
              <w:jc w:val="both"/>
              <w:rPr>
                <w:rFonts w:ascii="Times New Roman" w:eastAsia="NSimSun" w:hAnsi="Times New Roman" w:cs="Times New Roman"/>
                <w:sz w:val="20"/>
                <w:szCs w:val="20"/>
                <w:lang w:eastAsia="zh-CN"/>
              </w:rPr>
            </w:pPr>
            <w:r>
              <w:rPr>
                <w:rFonts w:ascii="Times New Roman" w:eastAsia="NSimSun" w:hAnsi="Times New Roman" w:cs="Times New Roman"/>
                <w:sz w:val="20"/>
                <w:szCs w:val="20"/>
                <w:lang w:eastAsia="zh-CN"/>
              </w:rPr>
              <w:t>Охлаждение</w:t>
            </w:r>
            <w:r>
              <w:rPr>
                <w:rFonts w:ascii="Times New Roman" w:eastAsia="NSimSun" w:hAnsi="Times New Roman" w:cs="Times New Roman"/>
                <w:sz w:val="20"/>
                <w:szCs w:val="20"/>
                <w:lang w:val="en-US" w:eastAsia="zh-CN"/>
              </w:rPr>
              <w:t xml:space="preserve"> </w:t>
            </w:r>
            <w:r>
              <w:rPr>
                <w:rFonts w:ascii="Times New Roman" w:eastAsia="NSimSun" w:hAnsi="Times New Roman" w:cs="Times New Roman"/>
                <w:sz w:val="20"/>
                <w:szCs w:val="20"/>
                <w:lang w:eastAsia="zh-CN"/>
              </w:rPr>
              <w:t>Пластина повреждена</w:t>
            </w:r>
          </w:p>
        </w:tc>
      </w:tr>
    </w:tbl>
    <w:p w14:paraId="126D2EEE" w14:textId="115DC45F" w:rsidR="00471F99" w:rsidRDefault="00AA5321">
      <w:pPr>
        <w:spacing w:before="120" w:after="0" w:line="360" w:lineRule="auto"/>
        <w:jc w:val="both"/>
        <w:rPr>
          <w:rFonts w:ascii="Times New Roman" w:hAnsi="Times New Roman" w:cs="Times New Roman"/>
          <w:sz w:val="24"/>
          <w:szCs w:val="24"/>
        </w:rPr>
      </w:pPr>
      <w:r>
        <w:rPr>
          <w:rFonts w:ascii="Times New Roman" w:hAnsi="Times New Roman" w:cs="Times New Roman"/>
          <w:sz w:val="24"/>
          <w:szCs w:val="24"/>
        </w:rPr>
        <w:t>Табл</w:t>
      </w:r>
      <w:r w:rsidR="000B5B30">
        <w:rPr>
          <w:rFonts w:ascii="Times New Roman" w:hAnsi="Times New Roman" w:cs="Times New Roman"/>
          <w:sz w:val="24"/>
          <w:szCs w:val="24"/>
        </w:rPr>
        <w:t>ица 13 – Результаты измерений температуры в точках, указанных на схеме установки термосенсоров (рис. 72).</w:t>
      </w:r>
    </w:p>
    <w:p w14:paraId="01AE1A89" w14:textId="77777777" w:rsidR="00471F99" w:rsidRDefault="000B5B30">
      <w:pPr>
        <w:pStyle w:val="Heading3"/>
        <w:spacing w:before="120" w:line="360" w:lineRule="auto"/>
        <w:ind w:firstLine="709"/>
        <w:jc w:val="both"/>
        <w:rPr>
          <w:rFonts w:ascii="Times New Roman" w:hAnsi="Times New Roman" w:cs="Times New Roman"/>
          <w:color w:val="auto"/>
        </w:rPr>
      </w:pPr>
      <w:bookmarkStart w:id="32" w:name="_Toc184662576"/>
      <w:r>
        <w:rPr>
          <w:rFonts w:ascii="Times New Roman" w:hAnsi="Times New Roman" w:cs="Times New Roman"/>
          <w:color w:val="auto"/>
        </w:rPr>
        <w:t>3.2.4 Тепловой макет системы охлаждения периферической зоны пиксельных сенсоров ITS-3 эксперимента ALICE</w:t>
      </w:r>
      <w:bookmarkEnd w:id="32"/>
    </w:p>
    <w:p w14:paraId="0F3CA47B"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рамках представленного проекта были разработаны и созданы сверхлегкие углекомпозитные структуры поддержки и охлаждения ультратонких кремниевых детекторов нового поколения. Был разработан тепловой макет системы охлаждения, для использования данной технологии в </w:t>
      </w:r>
      <w:r>
        <w:rPr>
          <w:rFonts w:ascii="Times New Roman" w:hAnsi="Times New Roman" w:cs="Times New Roman"/>
          <w:sz w:val="24"/>
          <w:szCs w:val="24"/>
          <w:lang w:val="en-US"/>
        </w:rPr>
        <w:t>ITS</w:t>
      </w:r>
      <w:r>
        <w:rPr>
          <w:rFonts w:ascii="Times New Roman" w:hAnsi="Times New Roman" w:cs="Times New Roman"/>
          <w:sz w:val="24"/>
          <w:szCs w:val="24"/>
        </w:rPr>
        <w:t xml:space="preserve">-3 эксперимента </w:t>
      </w:r>
      <w:r>
        <w:rPr>
          <w:rFonts w:ascii="Times New Roman" w:hAnsi="Times New Roman" w:cs="Times New Roman"/>
          <w:sz w:val="24"/>
          <w:szCs w:val="24"/>
          <w:lang w:val="en-US"/>
        </w:rPr>
        <w:t>ALICE</w:t>
      </w:r>
      <w:r>
        <w:rPr>
          <w:rFonts w:ascii="Times New Roman" w:hAnsi="Times New Roman" w:cs="Times New Roman"/>
          <w:sz w:val="24"/>
          <w:szCs w:val="24"/>
        </w:rPr>
        <w:t>. Концепция рамки с интегрированной системой теплового моста для отвода мощности от периферийной части пиксельного детектора была представлена выше на Рисунке 63. Ниже на Рисунке 79 представлены конструкционные особенности теплового макета. предназначенного для испытания эффективности работы углекомпозитного теплового моста. Особенностью данного макета является использование в его конструкции углекомпозитных материалов с интегрированной системой жидкостного охлаждения (тонкие полиамидные трубки) – два модуля системы охлаждения длиной 100 мм. Имитатором тепловыделения детекторов МАПС служит нагревательная система (нихромовый нагреватель) монтируемая на специальной углекомпозитной пластине (слои угольной бумаги и угольного флиса), называемой - «имитатор теплосъёма» (тепловой мост). Отвод тепла от теплового моста обеспечивается жидкостной системой охлаждения.</w:t>
      </w:r>
    </w:p>
    <w:p w14:paraId="247ECAB2"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6C10730C" wp14:editId="4E1A8ACB">
                <wp:extent cx="2551016" cy="1571625"/>
                <wp:effectExtent l="0" t="0" r="1905" b="0"/>
                <wp:docPr id="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pic:cNvPicPr>
                      </pic:nvPicPr>
                      <pic:blipFill>
                        <a:blip r:embed="rId316"/>
                        <a:srcRect l="11410" t="7873" r="15885" b="5793"/>
                        <a:stretch/>
                      </pic:blipFill>
                      <pic:spPr bwMode="auto">
                        <a:xfrm>
                          <a:off x="0" y="0"/>
                          <a:ext cx="2576239" cy="158716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200.87pt;height:123.75pt;mso-wrap-distance-left:0.00pt;mso-wrap-distance-top:0.00pt;mso-wrap-distance-right:0.00pt;mso-wrap-distance-bottom:0.00pt;" stroked="f">
                <v:path textboxrect="0,0,0,0"/>
                <v:imagedata r:id="rId317" o:title=""/>
              </v:shape>
            </w:pict>
          </mc:Fallback>
        </mc:AlternateContent>
      </w:r>
    </w:p>
    <w:p w14:paraId="2F32C823" w14:textId="77777777" w:rsidR="00471F99" w:rsidRDefault="000B5B30">
      <w:pPr>
        <w:jc w:val="center"/>
        <w:rPr>
          <w:rFonts w:ascii="Times New Roman" w:hAnsi="Times New Roman" w:cs="Times New Roman"/>
          <w:sz w:val="24"/>
          <w:szCs w:val="24"/>
        </w:rPr>
      </w:pPr>
      <w:r>
        <w:rPr>
          <w:rFonts w:ascii="Times New Roman" w:hAnsi="Times New Roman" w:cs="Times New Roman"/>
          <w:sz w:val="24"/>
          <w:szCs w:val="24"/>
        </w:rPr>
        <w:t xml:space="preserve">Рисунок 79 – Тепловой макет системы охлаждения </w:t>
      </w:r>
      <w:r>
        <w:rPr>
          <w:rFonts w:ascii="Times New Roman" w:hAnsi="Times New Roman" w:cs="Times New Roman"/>
          <w:sz w:val="24"/>
          <w:szCs w:val="24"/>
          <w:lang w:val="en-US"/>
        </w:rPr>
        <w:t>ITS</w:t>
      </w:r>
      <w:r>
        <w:rPr>
          <w:rFonts w:ascii="Times New Roman" w:hAnsi="Times New Roman" w:cs="Times New Roman"/>
          <w:sz w:val="24"/>
          <w:szCs w:val="24"/>
        </w:rPr>
        <w:t xml:space="preserve">-3 эксперимента </w:t>
      </w:r>
      <w:r>
        <w:rPr>
          <w:rFonts w:ascii="Times New Roman" w:hAnsi="Times New Roman" w:cs="Times New Roman"/>
          <w:sz w:val="24"/>
          <w:szCs w:val="24"/>
          <w:lang w:val="en-US"/>
        </w:rPr>
        <w:t>ALICE</w:t>
      </w:r>
    </w:p>
    <w:p w14:paraId="4A34A667"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6B4B7C43" wp14:editId="49EB1378">
                <wp:extent cx="3519719" cy="1231121"/>
                <wp:effectExtent l="0" t="0" r="0" b="0"/>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pic:cNvPicPr>
                      </pic:nvPicPr>
                      <pic:blipFill>
                        <a:blip r:embed="rId318">
                          <a:clrChange>
                            <a:clrFrom>
                              <a:srgbClr val="212830"/>
                            </a:clrFrom>
                            <a:clrTo>
                              <a:srgbClr val="212830">
                                <a:alpha val="0"/>
                              </a:srgbClr>
                            </a:clrTo>
                          </a:clrChange>
                        </a:blip>
                        <a:stretch/>
                      </pic:blipFill>
                      <pic:spPr bwMode="auto">
                        <a:xfrm>
                          <a:off x="0" y="0"/>
                          <a:ext cx="3559451" cy="124501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277.14pt;height:96.94pt;mso-wrap-distance-left:0.00pt;mso-wrap-distance-top:0.00pt;mso-wrap-distance-right:0.00pt;mso-wrap-distance-bottom:0.00pt;" stroked="f">
                <v:path textboxrect="0,0,0,0"/>
                <v:imagedata r:id="rId319" o:title=""/>
              </v:shape>
            </w:pict>
          </mc:Fallback>
        </mc:AlternateContent>
      </w:r>
    </w:p>
    <w:p w14:paraId="60E0A664" w14:textId="77777777" w:rsidR="00471F99" w:rsidRDefault="000B5B30">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80 – Конструкционные особенности теплового макета системы охлаждения </w:t>
      </w:r>
      <w:r>
        <w:rPr>
          <w:rFonts w:ascii="Times New Roman" w:hAnsi="Times New Roman" w:cs="Times New Roman"/>
          <w:sz w:val="24"/>
          <w:szCs w:val="24"/>
          <w:lang w:val="en-US"/>
        </w:rPr>
        <w:t>ITS</w:t>
      </w:r>
      <w:r>
        <w:rPr>
          <w:rFonts w:ascii="Times New Roman" w:hAnsi="Times New Roman" w:cs="Times New Roman"/>
          <w:sz w:val="24"/>
          <w:szCs w:val="24"/>
        </w:rPr>
        <w:t xml:space="preserve">-3 эксперимента </w:t>
      </w:r>
      <w:r>
        <w:rPr>
          <w:rFonts w:ascii="Times New Roman" w:hAnsi="Times New Roman" w:cs="Times New Roman"/>
          <w:sz w:val="24"/>
          <w:szCs w:val="24"/>
          <w:lang w:val="en-US"/>
        </w:rPr>
        <w:t>ALICE</w:t>
      </w:r>
      <w:r>
        <w:rPr>
          <w:rFonts w:ascii="Times New Roman" w:hAnsi="Times New Roman" w:cs="Times New Roman"/>
          <w:sz w:val="24"/>
          <w:szCs w:val="24"/>
        </w:rPr>
        <w:t>: 1- Тепловой мост; 2- Имитатор теплосъема; 4- Держатель контактов; 5- Соединительный контакт (провода системы нагревателя)</w:t>
      </w:r>
    </w:p>
    <w:p w14:paraId="255C3687"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Для проверки работоспособности данной конструкции создан экспериментальный стенд для проведения измерений характеристик тепловых мостов (используется тепловой макет системы охлаждения ITS-3 эксперимента ALICE) см. Рисунок 81 рисунок 3. В состав стенда помимо испытуемого теплового макета входит высокостабилизированный источник питания нагревательной системы и охладитель с подачей хладагента (дистиллированная вода растворенным спиртом). Температурное поле измерялось тепловизором с погрешностью около 1 </w:t>
      </w:r>
      <w:r>
        <w:rPr>
          <w:rFonts w:ascii="Times New Roman" w:hAnsi="Times New Roman" w:cs="Times New Roman"/>
          <w:sz w:val="24"/>
          <w:szCs w:val="24"/>
          <w:vertAlign w:val="superscript"/>
        </w:rPr>
        <w:t>о</w:t>
      </w:r>
      <w:r>
        <w:rPr>
          <w:rFonts w:ascii="Times New Roman" w:hAnsi="Times New Roman" w:cs="Times New Roman"/>
          <w:sz w:val="24"/>
          <w:szCs w:val="24"/>
        </w:rPr>
        <w:t>С.</w:t>
      </w:r>
    </w:p>
    <w:p w14:paraId="5DA4979B"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5A56C99E" wp14:editId="4E81A93C">
                <wp:extent cx="1640554" cy="2142699"/>
                <wp:effectExtent l="0" t="0" r="0" b="0"/>
                <wp:docPr id="1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pic:cNvPicPr>
                      </pic:nvPicPr>
                      <pic:blipFill>
                        <a:blip r:embed="rId320"/>
                        <a:srcRect l="5299" b="7234"/>
                        <a:stretch/>
                      </pic:blipFill>
                      <pic:spPr bwMode="auto">
                        <a:xfrm>
                          <a:off x="0" y="0"/>
                          <a:ext cx="1649630" cy="215455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129.18pt;height:168.72pt;mso-wrap-distance-left:0.00pt;mso-wrap-distance-top:0.00pt;mso-wrap-distance-right:0.00pt;mso-wrap-distance-bottom:0.00pt;" stroked="f">
                <v:path textboxrect="0,0,0,0"/>
                <v:imagedata r:id="rId321" o:title=""/>
              </v:shape>
            </w:pict>
          </mc:Fallback>
        </mc:AlternateContent>
      </w:r>
    </w:p>
    <w:p w14:paraId="0E5908DA" w14:textId="77777777" w:rsidR="00471F99" w:rsidRDefault="000B5B30">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Рисунок 81 – Стенд для проведения измерений характеристик тепловых мостов системы охлаждения ITS-3 эксперимента ALICE</w:t>
      </w:r>
    </w:p>
    <w:p w14:paraId="08B54A1F"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В ходе работ по созданию стенда была решена технически сложная задача по монтажу тонких силиконовых трубок системы подачи охлаждающей жидкости на трубки малого диаметра теплового макета и их герметизации. Была проведена серия испытаний. </w:t>
      </w:r>
      <w:r>
        <w:rPr>
          <w:rFonts w:ascii="Times New Roman" w:hAnsi="Times New Roman" w:cs="Times New Roman"/>
          <w:sz w:val="24"/>
          <w:szCs w:val="24"/>
        </w:rPr>
        <w:lastRenderedPageBreak/>
        <w:t>Сначала проводился нагрев системы без подачи соответствующего охлаждения. Результаты представлены на рисунке 82. Можно заметить, что при полной мощности нагревателя в 2.9 Вт и соответствующей ей плотности тепловой мощности в 0.8 Вт/см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температура сразу возросла примерно на 5.6 градусов (с +43.8 </w:t>
      </w:r>
      <w:r>
        <w:rPr>
          <w:rFonts w:ascii="Times New Roman" w:hAnsi="Times New Roman" w:cs="Times New Roman"/>
          <w:sz w:val="24"/>
          <w:szCs w:val="24"/>
          <w:vertAlign w:val="superscript"/>
        </w:rPr>
        <w:t>о</w:t>
      </w:r>
      <w:r>
        <w:rPr>
          <w:rFonts w:ascii="Times New Roman" w:hAnsi="Times New Roman" w:cs="Times New Roman"/>
          <w:sz w:val="24"/>
          <w:szCs w:val="24"/>
        </w:rPr>
        <w:t xml:space="preserve">С до +49.4 </w:t>
      </w:r>
      <w:r>
        <w:rPr>
          <w:rFonts w:ascii="Times New Roman" w:hAnsi="Times New Roman" w:cs="Times New Roman"/>
          <w:sz w:val="24"/>
          <w:szCs w:val="24"/>
          <w:vertAlign w:val="superscript"/>
        </w:rPr>
        <w:t>о</w:t>
      </w:r>
      <w:r>
        <w:rPr>
          <w:rFonts w:ascii="Times New Roman" w:hAnsi="Times New Roman" w:cs="Times New Roman"/>
          <w:sz w:val="24"/>
          <w:szCs w:val="24"/>
        </w:rPr>
        <w:t xml:space="preserve">С) в течении одной минуты стабилизировалась и за последующие 8 минут была стабильной в районе +49.4 </w:t>
      </w:r>
      <w:r>
        <w:rPr>
          <w:rFonts w:ascii="Times New Roman" w:hAnsi="Times New Roman" w:cs="Times New Roman"/>
          <w:sz w:val="24"/>
          <w:szCs w:val="24"/>
          <w:vertAlign w:val="superscript"/>
        </w:rPr>
        <w:t>о</w:t>
      </w:r>
      <w:r>
        <w:rPr>
          <w:rFonts w:ascii="Times New Roman" w:hAnsi="Times New Roman" w:cs="Times New Roman"/>
          <w:sz w:val="24"/>
          <w:szCs w:val="24"/>
        </w:rPr>
        <w:t>С. Поэтому последующие измерения с подачей различной мощности на нагреватель проводились во временном интервале не более 1 минуты.</w:t>
      </w:r>
    </w:p>
    <w:p w14:paraId="2DE94035"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На рисунке 83 представлены результаты нагрева теплового макета с подачей охлаждения. Температура понизилась и при аналогичной полной мощности нагревателя в 2.9 Вт и соответствующей ей плотности тепловой мощности в 0.8 Вт/см2 температура в течение времени не изменилась и составила +39.8 </w:t>
      </w:r>
      <w:r>
        <w:rPr>
          <w:rFonts w:ascii="Times New Roman" w:hAnsi="Times New Roman" w:cs="Times New Roman"/>
          <w:sz w:val="24"/>
          <w:szCs w:val="24"/>
          <w:vertAlign w:val="superscript"/>
        </w:rPr>
        <w:t>о</w:t>
      </w:r>
      <w:r>
        <w:rPr>
          <w:rFonts w:ascii="Times New Roman" w:hAnsi="Times New Roman" w:cs="Times New Roman"/>
          <w:sz w:val="24"/>
          <w:szCs w:val="24"/>
        </w:rPr>
        <w:t xml:space="preserve">С. </w:t>
      </w:r>
    </w:p>
    <w:p w14:paraId="68510CE4" w14:textId="77777777" w:rsidR="00471F99" w:rsidRDefault="00471F99">
      <w:pPr>
        <w:spacing w:after="0" w:line="360" w:lineRule="auto"/>
        <w:ind w:firstLine="720"/>
        <w:jc w:val="both"/>
        <w:rPr>
          <w:rFonts w:ascii="Times New Roman" w:hAnsi="Times New Roman" w:cs="Times New Roman"/>
          <w:sz w:val="24"/>
          <w:szCs w:val="24"/>
        </w:rPr>
      </w:pPr>
    </w:p>
    <w:p w14:paraId="0868664A"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5F463FC8" wp14:editId="2509C575">
                <wp:extent cx="1564482" cy="2085975"/>
                <wp:effectExtent l="0" t="0" r="0" b="0"/>
                <wp:docPr id="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pic:cNvPicPr>
                      </pic:nvPicPr>
                      <pic:blipFill>
                        <a:blip r:embed="rId322"/>
                        <a:stretch/>
                      </pic:blipFill>
                      <pic:spPr bwMode="auto">
                        <a:xfrm>
                          <a:off x="0" y="0"/>
                          <a:ext cx="1632149" cy="217619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123.19pt;height:164.25pt;mso-wrap-distance-left:0.00pt;mso-wrap-distance-top:0.00pt;mso-wrap-distance-right:0.00pt;mso-wrap-distance-bottom:0.00pt;" stroked="f">
                <v:path textboxrect="0,0,0,0"/>
                <v:imagedata r:id="rId323"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02E8DF44" wp14:editId="3AC9EB4D">
                <wp:extent cx="1583055" cy="2110740"/>
                <wp:effectExtent l="0" t="0" r="0" b="3810"/>
                <wp:docPr id="161" name="Picture 3" descr="C:\Users\detector\Desktop\Meroprijatie_1\2024\Otchet_2024\Fluke_test_14_03_2024\Нагрев без воды_5В_0.588А\IR0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Users\detector\Desktop\Meroprijatie_1\2024\Otchet_2024\Fluke_test_14_03_2024\Нагрев без воды_5В_0.588А\IR000116.JPG"/>
                        <pic:cNvPicPr>
                          <a:picLocks noChangeAspect="1"/>
                        </pic:cNvPicPr>
                      </pic:nvPicPr>
                      <pic:blipFill>
                        <a:blip r:embed="rId324"/>
                        <a:stretch/>
                      </pic:blipFill>
                      <pic:spPr bwMode="auto">
                        <a:xfrm>
                          <a:off x="0" y="0"/>
                          <a:ext cx="1644853" cy="2193137"/>
                        </a:xfrm>
                        <a:prstGeom prst="rect">
                          <a:avLst/>
                        </a:prstGeom>
                        <a:noFill/>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124.65pt;height:166.20pt;mso-wrap-distance-left:0.00pt;mso-wrap-distance-top:0.00pt;mso-wrap-distance-right:0.00pt;mso-wrap-distance-bottom:0.00pt;" stroked="false">
                <v:path textboxrect="0,0,0,0"/>
                <v:imagedata r:id="rId325" o:title=""/>
              </v:shape>
            </w:pict>
          </mc:Fallback>
        </mc:AlternateContent>
      </w:r>
    </w:p>
    <w:p w14:paraId="2828E818"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sz w:val="24"/>
          <w:szCs w:val="24"/>
        </w:rPr>
        <w:t>А)                               Б)</w:t>
      </w:r>
    </w:p>
    <w:p w14:paraId="445CB7EF" w14:textId="77777777" w:rsidR="00471F99" w:rsidRDefault="000B5B30">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Рисунок 82 – Нагрев теплового макета без подачи охлаждения при плотности тепловой мощности в 0.8 Вт/см</w:t>
      </w:r>
      <w:r>
        <w:rPr>
          <w:rFonts w:ascii="Times New Roman" w:hAnsi="Times New Roman" w:cs="Times New Roman"/>
          <w:sz w:val="24"/>
          <w:szCs w:val="24"/>
          <w:vertAlign w:val="superscript"/>
        </w:rPr>
        <w:t>2</w:t>
      </w:r>
      <w:r>
        <w:rPr>
          <w:rFonts w:ascii="Times New Roman" w:hAnsi="Times New Roman" w:cs="Times New Roman"/>
          <w:sz w:val="24"/>
          <w:szCs w:val="24"/>
        </w:rPr>
        <w:t>: а) температурное поле сразу после подачи тока на нагревательный элемент; б) температурное поле после 8 минут нагрева</w:t>
      </w:r>
    </w:p>
    <w:p w14:paraId="34093626"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6F54BA45" wp14:editId="207ADCFC">
                <wp:extent cx="1600200" cy="2133600"/>
                <wp:effectExtent l="0" t="0" r="0" b="0"/>
                <wp:docPr id="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pic:cNvPicPr>
                      </pic:nvPicPr>
                      <pic:blipFill>
                        <a:blip r:embed="rId326"/>
                        <a:stretch/>
                      </pic:blipFill>
                      <pic:spPr bwMode="auto">
                        <a:xfrm>
                          <a:off x="0" y="0"/>
                          <a:ext cx="1643339" cy="219111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126.00pt;height:168.00pt;mso-wrap-distance-left:0.00pt;mso-wrap-distance-top:0.00pt;mso-wrap-distance-right:0.00pt;mso-wrap-distance-bottom:0.00pt;" stroked="f">
                <v:path textboxrect="0,0,0,0"/>
                <v:imagedata r:id="rId327"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247C6306" wp14:editId="52EFAEDA">
                <wp:extent cx="1592580" cy="2123440"/>
                <wp:effectExtent l="0" t="0" r="7620" b="0"/>
                <wp:docPr id="1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pic:cNvPicPr>
                      </pic:nvPicPr>
                      <pic:blipFill>
                        <a:blip r:embed="rId328"/>
                        <a:stretch/>
                      </pic:blipFill>
                      <pic:spPr bwMode="auto">
                        <a:xfrm>
                          <a:off x="0" y="0"/>
                          <a:ext cx="1645112" cy="219348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125.40pt;height:167.20pt;mso-wrap-distance-left:0.00pt;mso-wrap-distance-top:0.00pt;mso-wrap-distance-right:0.00pt;mso-wrap-distance-bottom:0.00pt;" stroked="f">
                <v:path textboxrect="0,0,0,0"/>
                <v:imagedata r:id="rId329" o:title=""/>
              </v:shape>
            </w:pict>
          </mc:Fallback>
        </mc:AlternateContent>
      </w:r>
    </w:p>
    <w:p w14:paraId="606F1FFA"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sz w:val="24"/>
          <w:szCs w:val="24"/>
        </w:rPr>
        <w:t>А)                               Б)</w:t>
      </w:r>
    </w:p>
    <w:p w14:paraId="222AA14C"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83 – Нагрев теплового макета с подачей охлаждения при плотности тепловой мощности в 0.8 Вт/см</w:t>
      </w:r>
      <w:r>
        <w:rPr>
          <w:rFonts w:ascii="Times New Roman" w:hAnsi="Times New Roman" w:cs="Times New Roman"/>
          <w:sz w:val="24"/>
          <w:szCs w:val="24"/>
          <w:vertAlign w:val="superscript"/>
        </w:rPr>
        <w:t>2</w:t>
      </w:r>
      <w:r>
        <w:rPr>
          <w:rFonts w:ascii="Times New Roman" w:hAnsi="Times New Roman" w:cs="Times New Roman"/>
          <w:sz w:val="24"/>
          <w:szCs w:val="24"/>
        </w:rPr>
        <w:t>: а) температурное поле сразу после подачи тока на нагревательный элемент; б) температурное поле после 1минуты нагрева</w:t>
      </w:r>
    </w:p>
    <w:p w14:paraId="587AB487"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Далее мощность на нагревателе была увеличена до 4.2 Вт при плотности тепловой мощности: 1.12 Вт/см2. Результаты представлены на рисунке 84.</w:t>
      </w:r>
    </w:p>
    <w:p w14:paraId="766C89AA"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5013BA96" wp14:editId="1FE9DAB8">
                <wp:extent cx="1621632" cy="2162175"/>
                <wp:effectExtent l="0" t="0" r="0" b="0"/>
                <wp:docPr id="1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pic:cNvPicPr>
                      </pic:nvPicPr>
                      <pic:blipFill>
                        <a:blip r:embed="rId330"/>
                        <a:stretch/>
                      </pic:blipFill>
                      <pic:spPr bwMode="auto">
                        <a:xfrm>
                          <a:off x="0" y="0"/>
                          <a:ext cx="1634370" cy="217915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127.69pt;height:170.25pt;mso-wrap-distance-left:0.00pt;mso-wrap-distance-top:0.00pt;mso-wrap-distance-right:0.00pt;mso-wrap-distance-bottom:0.00pt;" stroked="f">
                <v:path textboxrect="0,0,0,0"/>
                <v:imagedata r:id="rId331"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69789098" wp14:editId="5150098F">
                <wp:extent cx="1620679" cy="2160905"/>
                <wp:effectExtent l="0" t="0" r="0" b="0"/>
                <wp:docPr id="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pic:cNvPicPr>
                      </pic:nvPicPr>
                      <pic:blipFill>
                        <a:blip r:embed="rId332"/>
                        <a:stretch/>
                      </pic:blipFill>
                      <pic:spPr bwMode="auto">
                        <a:xfrm>
                          <a:off x="0" y="0"/>
                          <a:ext cx="1637503" cy="218333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127.61pt;height:170.15pt;mso-wrap-distance-left:0.00pt;mso-wrap-distance-top:0.00pt;mso-wrap-distance-right:0.00pt;mso-wrap-distance-bottom:0.00pt;" stroked="f">
                <v:path textboxrect="0,0,0,0"/>
                <v:imagedata r:id="rId333" o:title=""/>
              </v:shape>
            </w:pict>
          </mc:Fallback>
        </mc:AlternateContent>
      </w:r>
    </w:p>
    <w:p w14:paraId="3CEA2ACE"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sz w:val="24"/>
          <w:szCs w:val="24"/>
        </w:rPr>
        <w:t>А)                               Б)</w:t>
      </w:r>
    </w:p>
    <w:p w14:paraId="7E78F7F9" w14:textId="77777777" w:rsidR="00471F99" w:rsidRDefault="000B5B30">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84 – Нагрев теплового макета с подачей охлаждения при плотности тепловой мощности в 1.12 Вт/см</w:t>
      </w:r>
      <w:r>
        <w:rPr>
          <w:rFonts w:ascii="Times New Roman" w:hAnsi="Times New Roman" w:cs="Times New Roman"/>
          <w:sz w:val="24"/>
          <w:szCs w:val="24"/>
          <w:vertAlign w:val="superscript"/>
        </w:rPr>
        <w:t>2</w:t>
      </w:r>
      <w:r>
        <w:rPr>
          <w:rFonts w:ascii="Times New Roman" w:hAnsi="Times New Roman" w:cs="Times New Roman"/>
          <w:sz w:val="24"/>
          <w:szCs w:val="24"/>
        </w:rPr>
        <w:t>: а) температурное поле сразу после подачи тока на нагревательный элемент; б) температурное поле после 1минуты нагрева</w:t>
      </w:r>
    </w:p>
    <w:p w14:paraId="01CE152E"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Можно констатировать, что температурное поле во времени практически не меняется и температура на нагревателе составила +43.4 – +43.7 </w:t>
      </w:r>
      <w:r>
        <w:rPr>
          <w:rFonts w:ascii="Times New Roman" w:hAnsi="Times New Roman" w:cs="Times New Roman"/>
          <w:sz w:val="24"/>
          <w:szCs w:val="24"/>
          <w:vertAlign w:val="superscript"/>
        </w:rPr>
        <w:t>о</w:t>
      </w:r>
      <w:r>
        <w:rPr>
          <w:rFonts w:ascii="Times New Roman" w:hAnsi="Times New Roman" w:cs="Times New Roman"/>
          <w:sz w:val="24"/>
          <w:szCs w:val="24"/>
        </w:rPr>
        <w:t xml:space="preserve">С. </w:t>
      </w:r>
    </w:p>
    <w:p w14:paraId="5A0F33CA"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Далее мощность на нагревателе была увеличена до 5.7 Вт при плотности тепловой мощности: 1.51 Вт/см2. Результаты представлены на рисунке 85. Видно, что температурное поле возросло на семь градусов и далее стабилизировалось, что на нагревателе составило +50.0 – +51.1 </w:t>
      </w:r>
      <w:r>
        <w:rPr>
          <w:rFonts w:ascii="Times New Roman" w:hAnsi="Times New Roman" w:cs="Times New Roman"/>
          <w:sz w:val="24"/>
          <w:szCs w:val="24"/>
          <w:vertAlign w:val="superscript"/>
        </w:rPr>
        <w:t>о</w:t>
      </w:r>
      <w:r>
        <w:rPr>
          <w:rFonts w:ascii="Times New Roman" w:hAnsi="Times New Roman" w:cs="Times New Roman"/>
          <w:sz w:val="24"/>
          <w:szCs w:val="24"/>
        </w:rPr>
        <w:t xml:space="preserve">С. Можно заметить, что на тепловом мосте температура примерно на 10 градусов ниже, чем на остальных частях теплового макета, что говорит о его хорошей теплопроводности и эффективной работе системы охлаждения. </w:t>
      </w:r>
    </w:p>
    <w:p w14:paraId="1442C16D" w14:textId="77777777" w:rsidR="00471F99" w:rsidRDefault="00471F99">
      <w:pPr>
        <w:spacing w:after="0" w:line="360" w:lineRule="auto"/>
        <w:ind w:firstLine="720"/>
        <w:jc w:val="both"/>
        <w:rPr>
          <w:rFonts w:ascii="Times New Roman" w:hAnsi="Times New Roman" w:cs="Times New Roman"/>
          <w:sz w:val="24"/>
          <w:szCs w:val="24"/>
        </w:rPr>
      </w:pPr>
    </w:p>
    <w:p w14:paraId="6003326F"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068B93D6" wp14:editId="33B326E6">
                <wp:extent cx="1679575" cy="2239433"/>
                <wp:effectExtent l="0" t="0" r="0" b="8890"/>
                <wp:docPr id="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pic:cNvPicPr>
                      </pic:nvPicPr>
                      <pic:blipFill>
                        <a:blip r:embed="rId334"/>
                        <a:stretch/>
                      </pic:blipFill>
                      <pic:spPr bwMode="auto">
                        <a:xfrm>
                          <a:off x="0" y="0"/>
                          <a:ext cx="1702727" cy="227030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132.25pt;height:176.33pt;mso-wrap-distance-left:0.00pt;mso-wrap-distance-top:0.00pt;mso-wrap-distance-right:0.00pt;mso-wrap-distance-bottom:0.00pt;" stroked="f">
                <v:path textboxrect="0,0,0,0"/>
                <v:imagedata r:id="rId335" o:title=""/>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val="en-US"/>
        </w:rPr>
        <mc:AlternateContent>
          <mc:Choice Requires="wpg">
            <w:drawing>
              <wp:inline distT="0" distB="0" distL="0" distR="0" wp14:anchorId="7AE81B32" wp14:editId="35683E9B">
                <wp:extent cx="1680528" cy="2240703"/>
                <wp:effectExtent l="0" t="0" r="0" b="7620"/>
                <wp:docPr id="1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pic:cNvPicPr>
                      </pic:nvPicPr>
                      <pic:blipFill>
                        <a:blip r:embed="rId336"/>
                        <a:stretch/>
                      </pic:blipFill>
                      <pic:spPr bwMode="auto">
                        <a:xfrm>
                          <a:off x="0" y="0"/>
                          <a:ext cx="1715238" cy="2286982"/>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132.33pt;height:176.43pt;mso-wrap-distance-left:0.00pt;mso-wrap-distance-top:0.00pt;mso-wrap-distance-right:0.00pt;mso-wrap-distance-bottom:0.00pt;" stroked="f">
                <v:path textboxrect="0,0,0,0"/>
                <v:imagedata r:id="rId337" o:title=""/>
              </v:shape>
            </w:pict>
          </mc:Fallback>
        </mc:AlternateContent>
      </w:r>
    </w:p>
    <w:p w14:paraId="75B2C33C"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sz w:val="24"/>
          <w:szCs w:val="24"/>
        </w:rPr>
        <w:t>А)                               Б)</w:t>
      </w:r>
    </w:p>
    <w:p w14:paraId="65F8B8C0" w14:textId="77777777" w:rsidR="00471F99" w:rsidRDefault="000B5B30">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Рисунок 85 – Нагрев теплового макета с подачей охлаждения при плотности тепловой мощности в 1.51 Вт/см</w:t>
      </w:r>
      <w:r>
        <w:rPr>
          <w:rFonts w:ascii="Times New Roman" w:hAnsi="Times New Roman" w:cs="Times New Roman"/>
          <w:sz w:val="24"/>
          <w:szCs w:val="24"/>
          <w:vertAlign w:val="superscript"/>
        </w:rPr>
        <w:t>2</w:t>
      </w:r>
      <w:r>
        <w:rPr>
          <w:rFonts w:ascii="Times New Roman" w:hAnsi="Times New Roman" w:cs="Times New Roman"/>
          <w:sz w:val="24"/>
          <w:szCs w:val="24"/>
        </w:rPr>
        <w:t>: а) температурное поле сразу после подачи тока на нагревательный элемент; б) температурное поле после 2 минут нагрева</w:t>
      </w:r>
    </w:p>
    <w:p w14:paraId="11D48395" w14:textId="77777777" w:rsidR="00471F99" w:rsidRDefault="00471F99">
      <w:pPr>
        <w:spacing w:after="0" w:line="360" w:lineRule="auto"/>
        <w:ind w:firstLine="720"/>
        <w:jc w:val="both"/>
        <w:rPr>
          <w:rFonts w:ascii="Times New Roman" w:hAnsi="Times New Roman" w:cs="Times New Roman"/>
          <w:sz w:val="24"/>
          <w:szCs w:val="24"/>
        </w:rPr>
      </w:pPr>
    </w:p>
    <w:p w14:paraId="20C898D6" w14:textId="77777777" w:rsidR="00471F99" w:rsidRDefault="000B5B3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Далее были проведены отдельные измерения температурного поля непосредственно на разработанных углекомпозитных тепловых мостах. Результаты представлены на Рисунке 86. </w:t>
      </w:r>
    </w:p>
    <w:p w14:paraId="4A9C1BF0" w14:textId="77777777" w:rsidR="00471F99" w:rsidRDefault="00471F99">
      <w:pPr>
        <w:spacing w:after="0" w:line="360" w:lineRule="auto"/>
        <w:ind w:firstLine="720"/>
        <w:jc w:val="both"/>
        <w:rPr>
          <w:rFonts w:ascii="Times New Roman" w:hAnsi="Times New Roman" w:cs="Times New Roman"/>
          <w:sz w:val="24"/>
          <w:szCs w:val="24"/>
        </w:rPr>
      </w:pPr>
    </w:p>
    <w:p w14:paraId="61E8A9FE"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inline distT="0" distB="0" distL="0" distR="0" wp14:anchorId="7B369A72" wp14:editId="78CFF4F5">
                <wp:extent cx="1671638" cy="2228850"/>
                <wp:effectExtent l="0" t="0" r="5080" b="0"/>
                <wp:docPr id="1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pic:cNvPicPr>
                      </pic:nvPicPr>
                      <pic:blipFill>
                        <a:blip r:embed="rId338"/>
                        <a:stretch/>
                      </pic:blipFill>
                      <pic:spPr bwMode="auto">
                        <a:xfrm>
                          <a:off x="0" y="0"/>
                          <a:ext cx="1689813" cy="225308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131.63pt;height:175.50pt;mso-wrap-distance-left:0.00pt;mso-wrap-distance-top:0.00pt;mso-wrap-distance-right:0.00pt;mso-wrap-distance-bottom:0.00pt;" stroked="f">
                <v:path textboxrect="0,0,0,0"/>
                <v:imagedata r:id="rId339" o:title=""/>
              </v:shape>
            </w:pict>
          </mc:Fallback>
        </mc:AlternateContent>
      </w:r>
    </w:p>
    <w:p w14:paraId="35CE4D04" w14:textId="77777777" w:rsidR="00471F99" w:rsidRDefault="000B5B30">
      <w:pPr>
        <w:spacing w:line="240" w:lineRule="auto"/>
        <w:jc w:val="center"/>
        <w:rPr>
          <w:rFonts w:ascii="Times New Roman" w:hAnsi="Times New Roman" w:cs="Times New Roman"/>
          <w:sz w:val="24"/>
          <w:szCs w:val="24"/>
          <w:vertAlign w:val="superscript"/>
        </w:rPr>
      </w:pPr>
      <w:r>
        <w:rPr>
          <w:rFonts w:ascii="Times New Roman" w:hAnsi="Times New Roman" w:cs="Times New Roman"/>
          <w:sz w:val="24"/>
          <w:szCs w:val="24"/>
        </w:rPr>
        <w:t>Рисунок 86 – Нагрев углекомпозитного теплового моста при плотности тепловой мощности в 1.51 Вт/см</w:t>
      </w:r>
      <w:r>
        <w:rPr>
          <w:rFonts w:ascii="Times New Roman" w:hAnsi="Times New Roman" w:cs="Times New Roman"/>
          <w:sz w:val="24"/>
          <w:szCs w:val="24"/>
          <w:vertAlign w:val="superscript"/>
        </w:rPr>
        <w:t>2</w:t>
      </w:r>
    </w:p>
    <w:p w14:paraId="466D60D4" w14:textId="77777777" w:rsidR="00471F99" w:rsidRDefault="000B5B30">
      <w:pPr>
        <w:tabs>
          <w:tab w:val="center" w:pos="4677"/>
          <w:tab w:val="left" w:pos="6690"/>
        </w:tabs>
        <w:spacing w:after="0" w:line="240" w:lineRule="auto"/>
        <w:rPr>
          <w:rFonts w:ascii="Times New Roman" w:hAnsi="Times New Roman" w:cs="Times New Roman"/>
          <w:sz w:val="24"/>
          <w:szCs w:val="24"/>
          <w:vertAlign w:val="superscript"/>
        </w:rPr>
      </w:pPr>
      <w:r>
        <w:rPr>
          <w:rFonts w:ascii="Times New Roman" w:hAnsi="Times New Roman" w:cs="Times New Roman"/>
          <w:sz w:val="24"/>
          <w:szCs w:val="24"/>
          <w:vertAlign w:val="superscript"/>
        </w:rPr>
        <w:tab/>
      </w:r>
      <w:r>
        <w:rPr>
          <w:rFonts w:ascii="Times New Roman" w:hAnsi="Times New Roman" w:cs="Times New Roman"/>
          <w:noProof/>
          <w:sz w:val="24"/>
          <w:szCs w:val="24"/>
          <w:lang w:val="en-US"/>
        </w:rPr>
        <mc:AlternateContent>
          <mc:Choice Requires="wpg">
            <w:drawing>
              <wp:inline distT="0" distB="0" distL="0" distR="0" wp14:anchorId="5CF54A6C" wp14:editId="4934EEF8">
                <wp:extent cx="1700213" cy="2266950"/>
                <wp:effectExtent l="0" t="0" r="0" b="0"/>
                <wp:docPr id="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pic:cNvPicPr>
                      </pic:nvPicPr>
                      <pic:blipFill>
                        <a:blip r:embed="rId340"/>
                        <a:stretch/>
                      </pic:blipFill>
                      <pic:spPr bwMode="auto">
                        <a:xfrm>
                          <a:off x="0" y="0"/>
                          <a:ext cx="1711883" cy="228251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133.88pt;height:178.50pt;mso-wrap-distance-left:0.00pt;mso-wrap-distance-top:0.00pt;mso-wrap-distance-right:0.00pt;mso-wrap-distance-bottom:0.00pt;" stroked="f">
                <v:path textboxrect="0,0,0,0"/>
                <v:imagedata r:id="rId341" o:title=""/>
              </v:shape>
            </w:pict>
          </mc:Fallback>
        </mc:AlternateContent>
      </w:r>
      <w:r>
        <w:rPr>
          <w:rFonts w:ascii="Times New Roman" w:hAnsi="Times New Roman" w:cs="Times New Roman"/>
          <w:sz w:val="24"/>
          <w:szCs w:val="24"/>
          <w:vertAlign w:val="superscript"/>
        </w:rPr>
        <w:t xml:space="preserve">   </w:t>
      </w:r>
      <w:r>
        <w:rPr>
          <w:rFonts w:ascii="Times New Roman" w:hAnsi="Times New Roman" w:cs="Times New Roman"/>
          <w:noProof/>
          <w:sz w:val="24"/>
          <w:szCs w:val="24"/>
          <w:lang w:val="en-US"/>
        </w:rPr>
        <mc:AlternateContent>
          <mc:Choice Requires="wpg">
            <w:drawing>
              <wp:inline distT="0" distB="0" distL="0" distR="0" wp14:anchorId="0EC082DA" wp14:editId="0A68A81C">
                <wp:extent cx="1689576" cy="2252769"/>
                <wp:effectExtent l="0" t="0" r="6350" b="0"/>
                <wp:docPr id="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pic:cNvPicPr>
                      </pic:nvPicPr>
                      <pic:blipFill>
                        <a:blip r:embed="rId342"/>
                        <a:stretch/>
                      </pic:blipFill>
                      <pic:spPr bwMode="auto">
                        <a:xfrm>
                          <a:off x="0" y="0"/>
                          <a:ext cx="1696000" cy="2261334"/>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133.04pt;height:177.38pt;mso-wrap-distance-left:0.00pt;mso-wrap-distance-top:0.00pt;mso-wrap-distance-right:0.00pt;mso-wrap-distance-bottom:0.00pt;" stroked="f">
                <v:path textboxrect="0,0,0,0"/>
                <v:imagedata r:id="rId343" o:title=""/>
              </v:shape>
            </w:pict>
          </mc:Fallback>
        </mc:AlternateContent>
      </w:r>
    </w:p>
    <w:p w14:paraId="6D287EB4" w14:textId="77777777" w:rsidR="00471F99" w:rsidRDefault="000B5B30">
      <w:pPr>
        <w:spacing w:after="0"/>
        <w:jc w:val="center"/>
        <w:rPr>
          <w:rFonts w:ascii="Times New Roman" w:hAnsi="Times New Roman" w:cs="Times New Roman"/>
          <w:sz w:val="24"/>
          <w:szCs w:val="24"/>
        </w:rPr>
      </w:pPr>
      <w:r>
        <w:rPr>
          <w:rFonts w:ascii="Times New Roman" w:hAnsi="Times New Roman" w:cs="Times New Roman"/>
          <w:sz w:val="24"/>
          <w:szCs w:val="24"/>
        </w:rPr>
        <w:t>А)                               Б)</w:t>
      </w:r>
    </w:p>
    <w:p w14:paraId="4591A97D"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87 – Нагрев теплового макета с подачей охлаждения при плотности тепловой мощности в 2.00 Вт/см</w:t>
      </w:r>
      <w:r>
        <w:rPr>
          <w:rFonts w:ascii="Times New Roman" w:hAnsi="Times New Roman" w:cs="Times New Roman"/>
          <w:sz w:val="24"/>
          <w:szCs w:val="24"/>
          <w:vertAlign w:val="superscript"/>
        </w:rPr>
        <w:t>2</w:t>
      </w:r>
      <w:r>
        <w:rPr>
          <w:rFonts w:ascii="Times New Roman" w:hAnsi="Times New Roman" w:cs="Times New Roman"/>
          <w:sz w:val="24"/>
          <w:szCs w:val="24"/>
        </w:rPr>
        <w:t>: а) температурное поле сразу после подачи тока на нагревательный элемент; б) температурное поле после 1 минуты нагрева</w:t>
      </w:r>
    </w:p>
    <w:p w14:paraId="0020020C" w14:textId="77777777" w:rsidR="00471F99" w:rsidRDefault="00471F99">
      <w:pPr>
        <w:tabs>
          <w:tab w:val="center" w:pos="4677"/>
          <w:tab w:val="left" w:pos="6690"/>
        </w:tabs>
        <w:spacing w:after="0" w:line="240" w:lineRule="auto"/>
        <w:rPr>
          <w:rFonts w:ascii="Times New Roman" w:hAnsi="Times New Roman" w:cs="Times New Roman"/>
          <w:sz w:val="24"/>
          <w:szCs w:val="24"/>
          <w:vertAlign w:val="superscript"/>
        </w:rPr>
      </w:pPr>
    </w:p>
    <w:p w14:paraId="66FB2D78"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При плотности тепловой мощности в 2.00 Вт/см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 и после после 1 минуты нагрева, температурное поле возросло снова на семь градусов по сравнению с предыдущим случаем и далее стабилизировалось, что на нагревателе составило +57.4 – +57.9 </w:t>
      </w:r>
      <w:r>
        <w:rPr>
          <w:rFonts w:ascii="Times New Roman" w:hAnsi="Times New Roman" w:cs="Times New Roman"/>
          <w:sz w:val="24"/>
          <w:szCs w:val="24"/>
          <w:vertAlign w:val="superscript"/>
        </w:rPr>
        <w:t>о</w:t>
      </w:r>
      <w:r>
        <w:rPr>
          <w:rFonts w:ascii="Times New Roman" w:hAnsi="Times New Roman" w:cs="Times New Roman"/>
          <w:sz w:val="24"/>
          <w:szCs w:val="24"/>
        </w:rPr>
        <w:t>С (см.Рисунок 87 ).</w:t>
      </w:r>
    </w:p>
    <w:p w14:paraId="4D0C4DC1" w14:textId="77777777" w:rsidR="00471F99" w:rsidRDefault="000B5B3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Все полученные результаты представлены на графики зависимости измеренной температуры от приложенной тепловой мощности (Рисунок 88). Можно констатировать, что наблюдается практически линейная зависимость, которая позволит провести аппроксимацию результатов в область больших мощностей.</w:t>
      </w:r>
    </w:p>
    <w:p w14:paraId="6C0FC252" w14:textId="77777777" w:rsidR="00471F99" w:rsidRDefault="000B5B3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g">
            <w:drawing>
              <wp:inline distT="0" distB="0" distL="0" distR="0" wp14:anchorId="6C05F583" wp14:editId="3BA89D66">
                <wp:extent cx="3284568" cy="2524191"/>
                <wp:effectExtent l="0" t="0" r="0" b="0"/>
                <wp:docPr id="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pic:cNvPicPr>
                      </pic:nvPicPr>
                      <pic:blipFill>
                        <a:blip r:embed="rId344">
                          <a:clrChange>
                            <a:clrFrom>
                              <a:srgbClr val="FFFFFF"/>
                            </a:clrFrom>
                            <a:clrTo>
                              <a:srgbClr val="FFFFFF">
                                <a:alpha val="0"/>
                              </a:srgbClr>
                            </a:clrTo>
                          </a:clrChange>
                        </a:blip>
                        <a:srcRect l="8955" t="7144" r="11802" b="5712"/>
                        <a:stretch/>
                      </pic:blipFill>
                      <pic:spPr bwMode="auto">
                        <a:xfrm>
                          <a:off x="0" y="0"/>
                          <a:ext cx="3293246" cy="253086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258.63pt;height:198.76pt;mso-wrap-distance-left:0.00pt;mso-wrap-distance-top:0.00pt;mso-wrap-distance-right:0.00pt;mso-wrap-distance-bottom:0.00pt;" stroked="f">
                <v:path textboxrect="0,0,0,0"/>
                <v:imagedata r:id="rId345" o:title=""/>
              </v:shape>
            </w:pict>
          </mc:Fallback>
        </mc:AlternateContent>
      </w:r>
    </w:p>
    <w:p w14:paraId="339EC27E" w14:textId="77777777" w:rsidR="00471F99" w:rsidRDefault="000B5B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88 – Зависимость измеренной температуры от соответствующей тепловой мощности исследуемого теплового макета с подачей охлаждения (красные круги) и без подачи охлаждения (черные квадраты)</w:t>
      </w:r>
    </w:p>
    <w:p w14:paraId="6C983B9B" w14:textId="77777777" w:rsidR="00471F99" w:rsidRDefault="000B5B30">
      <w:pPr>
        <w:spacing w:before="120" w:after="0" w:line="360" w:lineRule="auto"/>
        <w:ind w:firstLine="709"/>
        <w:rPr>
          <w:rFonts w:ascii="Times New Roman" w:hAnsi="Times New Roman" w:cs="Times New Roman"/>
          <w:sz w:val="24"/>
          <w:szCs w:val="24"/>
        </w:rPr>
      </w:pPr>
      <w:r>
        <w:rPr>
          <w:rFonts w:ascii="Times New Roman" w:hAnsi="Times New Roman" w:cs="Times New Roman"/>
          <w:sz w:val="24"/>
          <w:szCs w:val="24"/>
        </w:rPr>
        <w:t>Заключение.</w:t>
      </w:r>
    </w:p>
    <w:p w14:paraId="27338F5D" w14:textId="77777777" w:rsidR="00471F99" w:rsidRDefault="000B5B30">
      <w:pPr>
        <w:pStyle w:val="0"/>
        <w:rPr>
          <w:highlight w:val="none"/>
        </w:rPr>
      </w:pPr>
      <w:r>
        <w:rPr>
          <w:highlight w:val="none"/>
        </w:rPr>
        <w:t>Были разработаны и созданы сверхлегкие углекомпозитные структуры поддержки и охлаждения ультратонких большой площади кремниевых детекторов нового поколения (Монолитные Активные Пиксельные Сенсоры - МАПС), а также были проведены исследования термо-механической устойчивости прототипов особо чистых кремниевых материалов (используемых в детекторных технологиях) с толщинами порядка 40 мкм. Проведены исследования углекомпозитных материалов в контексте их использования при создании эфффективной системы охлаждения пиксельных детекторов большой площади. Для проведения исследований термо-механических параметров тонких кремниевых детекторов и углекомпозитных структур было создано три специализированных экспериментальных стенда.</w:t>
      </w:r>
    </w:p>
    <w:p w14:paraId="000FA58D" w14:textId="77777777" w:rsidR="00471F99" w:rsidRDefault="000B5B30">
      <w:pPr>
        <w:pStyle w:val="0"/>
        <w:rPr>
          <w:highlight w:val="none"/>
        </w:rPr>
      </w:pPr>
      <w:r>
        <w:rPr>
          <w:highlight w:val="none"/>
        </w:rPr>
        <w:t>Планы на 2025 год:</w:t>
      </w:r>
    </w:p>
    <w:p w14:paraId="734EBFA0" w14:textId="77777777" w:rsidR="00471F99" w:rsidRDefault="000B5B30">
      <w:pPr>
        <w:pStyle w:val="0"/>
        <w:rPr>
          <w:shd w:val="clear" w:color="auto" w:fill="FFFFFF"/>
        </w:rPr>
      </w:pPr>
      <w:r>
        <w:rPr>
          <w:shd w:val="clear" w:color="auto" w:fill="FFFFFF"/>
        </w:rPr>
        <w:t xml:space="preserve">Будут продолжены работы по теме: «Углекомпозитные технологии поддержки и охлаждения детекторных модулей и создание на их основе системы термостабилизации кремниевых фотоумножителей, для их использования в экспериментах на коллайдере </w:t>
      </w:r>
      <w:r>
        <w:rPr>
          <w:shd w:val="clear" w:color="auto" w:fill="FFFFFF"/>
          <w:lang w:val="en-US"/>
        </w:rPr>
        <w:t>NICA</w:t>
      </w:r>
      <w:r>
        <w:rPr>
          <w:shd w:val="clear" w:color="auto" w:fill="FFFFFF"/>
        </w:rPr>
        <w:t xml:space="preserve"> и диагностических системах ядерной медицины».</w:t>
      </w:r>
    </w:p>
    <w:p w14:paraId="2F1A602D" w14:textId="77777777" w:rsidR="00471F99" w:rsidRDefault="00471F99">
      <w:pPr>
        <w:pStyle w:val="0"/>
        <w:rPr>
          <w:shd w:val="clear" w:color="auto" w:fill="FFFFFF"/>
        </w:rPr>
      </w:pPr>
    </w:p>
    <w:p w14:paraId="21E879FD" w14:textId="77777777" w:rsidR="00471F99" w:rsidRDefault="00471F99">
      <w:pPr>
        <w:pStyle w:val="0"/>
        <w:rPr>
          <w:shd w:val="clear" w:color="auto" w:fill="FFFFFF"/>
        </w:rPr>
      </w:pPr>
    </w:p>
    <w:p w14:paraId="6E9C9801" w14:textId="77777777" w:rsidR="00471F99" w:rsidRDefault="00471F99">
      <w:pPr>
        <w:pStyle w:val="0"/>
        <w:rPr>
          <w:highlight w:val="none"/>
          <w:shd w:val="clear" w:color="auto" w:fill="FFFFFF"/>
        </w:rPr>
      </w:pPr>
    </w:p>
    <w:p w14:paraId="088047F1" w14:textId="77777777" w:rsidR="00471F99" w:rsidRDefault="00471F99">
      <w:pPr>
        <w:pStyle w:val="0"/>
        <w:rPr>
          <w:highlight w:val="none"/>
          <w:shd w:val="clear" w:color="auto" w:fill="FFFFFF"/>
        </w:rPr>
      </w:pPr>
    </w:p>
    <w:p w14:paraId="3C54997B" w14:textId="77777777" w:rsidR="00471F99" w:rsidRDefault="000B5B30">
      <w:pPr>
        <w:pStyle w:val="Heading2"/>
        <w:spacing w:line="360" w:lineRule="auto"/>
        <w:ind w:firstLine="709"/>
        <w:jc w:val="both"/>
        <w:rPr>
          <w:rFonts w:ascii="Times New Roman" w:eastAsia="Times New Roman" w:hAnsi="Times New Roman" w:cs="Times New Roman"/>
          <w:b/>
          <w:color w:val="auto"/>
          <w:sz w:val="24"/>
          <w:szCs w:val="24"/>
          <w:lang w:eastAsia="ru-RU"/>
        </w:rPr>
      </w:pPr>
      <w:bookmarkStart w:id="33" w:name="_Toc184662577"/>
      <w:r>
        <w:rPr>
          <w:rFonts w:ascii="Times New Roman" w:eastAsia="Times New Roman" w:hAnsi="Times New Roman" w:cs="Times New Roman"/>
          <w:b/>
          <w:color w:val="auto"/>
          <w:sz w:val="24"/>
          <w:szCs w:val="24"/>
          <w:lang w:eastAsia="ru-RU"/>
        </w:rPr>
        <w:lastRenderedPageBreak/>
        <w:t>4 Экономическая эффективность или значимость работ</w:t>
      </w:r>
      <w:bookmarkEnd w:id="33"/>
    </w:p>
    <w:p w14:paraId="1490CE9D" w14:textId="77777777" w:rsidR="00471F99" w:rsidRDefault="000B5B30">
      <w:pPr>
        <w:pStyle w:val="0"/>
        <w:rPr>
          <w:highlight w:val="none"/>
        </w:rPr>
      </w:pPr>
      <w:r>
        <w:rPr>
          <w:highlight w:val="none"/>
        </w:rPr>
        <w:t xml:space="preserve">Исследования по тематике данного проекта являются базой и значимы для выполнения дополнительных работ в СПбГУ по отдельным новым тематикам. </w:t>
      </w:r>
    </w:p>
    <w:p w14:paraId="12532917" w14:textId="77777777" w:rsidR="00471F99" w:rsidRDefault="000B5B30">
      <w:pPr>
        <w:pStyle w:val="0"/>
        <w:rPr>
          <w:highlight w:val="none"/>
        </w:rPr>
      </w:pPr>
      <w:r>
        <w:rPr>
          <w:highlight w:val="none"/>
        </w:rPr>
        <w:t>C 2021 года были привлечены такие внешние средства:</w:t>
      </w:r>
    </w:p>
    <w:p w14:paraId="1B5C18D8" w14:textId="77777777" w:rsidR="00471F99" w:rsidRDefault="000B5B30">
      <w:pPr>
        <w:pStyle w:val="a4"/>
        <w:numPr>
          <w:ilvl w:val="0"/>
          <w:numId w:val="25"/>
        </w:numPr>
        <w:ind w:left="0" w:firstLine="709"/>
      </w:pPr>
      <w:r>
        <w:t xml:space="preserve">группа сотрудников СПбГУ из числа участников данного проекта входит в состав коллабораций </w:t>
      </w:r>
      <w:r>
        <w:rPr>
          <w:lang w:val="en-US"/>
        </w:rPr>
        <w:t>MPD</w:t>
      </w:r>
      <w:r>
        <w:t xml:space="preserve"> и на коллайдере </w:t>
      </w:r>
      <w:r>
        <w:rPr>
          <w:lang w:val="en-US"/>
        </w:rPr>
        <w:t>NICA</w:t>
      </w:r>
      <w:r>
        <w:t xml:space="preserve"> и для целей подготовительных работ на 2021 год были привлечены внешние средства двух грантов РФФИ-мега в общей сумме 8 млн руб. </w:t>
      </w:r>
    </w:p>
    <w:p w14:paraId="3731E6DE" w14:textId="77777777" w:rsidR="00471F99" w:rsidRDefault="000B5B30">
      <w:pPr>
        <w:pStyle w:val="a4"/>
        <w:ind w:firstLine="709"/>
      </w:pPr>
      <w:r>
        <w:t xml:space="preserve">В 2022 и 2023 годах участники данного проекта </w:t>
      </w:r>
      <w:r>
        <w:rPr>
          <w:lang w:val="en-US"/>
        </w:rPr>
        <w:t>M</w:t>
      </w:r>
      <w:r>
        <w:t>1 привлекли средства из внешних источников для работы по следующим грантам и договорам :</w:t>
      </w:r>
    </w:p>
    <w:p w14:paraId="1072A8AB" w14:textId="77777777" w:rsidR="00471F99" w:rsidRDefault="000B5B30">
      <w:pPr>
        <w:pStyle w:val="-"/>
        <w:numPr>
          <w:ilvl w:val="0"/>
          <w:numId w:val="27"/>
        </w:numPr>
        <w:ind w:left="0" w:firstLine="709"/>
      </w:pPr>
      <w:r>
        <w:t xml:space="preserve">грант РНФ 22-22-00493 «Эффекты локального несохранения пространственной четности в сильных взаимодействиях в эксперименте </w:t>
      </w:r>
      <w:r>
        <w:rPr>
          <w:lang w:val="en-US"/>
        </w:rPr>
        <w:t>ALICE</w:t>
      </w:r>
      <w:r>
        <w:t xml:space="preserve"> на </w:t>
      </w:r>
      <w:r>
        <w:rPr>
          <w:lang w:val="en-US"/>
        </w:rPr>
        <w:t>LHC</w:t>
      </w:r>
      <w:r>
        <w:t>», рук. В. Н. Коваленко, 2022-2023 , 3 млн руб, Pure ID = 101699455;</w:t>
      </w:r>
    </w:p>
    <w:p w14:paraId="19BD6FAE" w14:textId="77777777" w:rsidR="00471F99" w:rsidRDefault="000B5B30">
      <w:pPr>
        <w:pStyle w:val="-"/>
        <w:numPr>
          <w:ilvl w:val="0"/>
          <w:numId w:val="27"/>
        </w:numPr>
        <w:ind w:left="0" w:firstLine="709"/>
      </w:pPr>
      <w:r>
        <w:t>грант РНФ</w:t>
      </w:r>
      <w:r>
        <w:rPr>
          <w:rStyle w:val="apple-converted-space"/>
        </w:rPr>
        <w:t xml:space="preserve"> </w:t>
      </w:r>
      <w:r>
        <w:t>23-12-00042</w:t>
      </w:r>
      <w:r>
        <w:rPr>
          <w:rStyle w:val="apple-converted-space"/>
        </w:rPr>
        <w:t xml:space="preserve"> </w:t>
      </w:r>
      <w:r>
        <w:t>«Сверхплотная ядерная материя и способы ее исследования вэкспериментах на ускорительно-накопительном комплексе NICA» (2023-2024 год), рук. В. И. Жеребчевский, выделено на 2023 год: 7 млн. руб., Pure ID: 105281539;</w:t>
      </w:r>
    </w:p>
    <w:p w14:paraId="13722B99" w14:textId="77777777" w:rsidR="00471F99" w:rsidRDefault="000B5B30">
      <w:pPr>
        <w:pStyle w:val="-"/>
        <w:numPr>
          <w:ilvl w:val="0"/>
          <w:numId w:val="27"/>
        </w:numPr>
        <w:ind w:left="0" w:firstLine="709"/>
      </w:pPr>
      <w:r>
        <w:t>договор: «Разработка и создание ферм ультралегких углекомпозитных структур поддержки детекторных модулей кремниевой трековой системы STS (Silicon Tracking System) экспериментальной установки</w:t>
      </w:r>
      <w:r>
        <w:rPr>
          <w:rStyle w:val="apple-converted-space"/>
        </w:rPr>
        <w:t xml:space="preserve"> </w:t>
      </w:r>
      <w:hyperlink r:id="rId346" w:tooltip="https://mail.yandex.ru/lite/compose?to=BM@N" w:history="1">
        <w:r>
          <w:rPr>
            <w:rStyle w:val="Hyperlink"/>
            <w:color w:val="auto"/>
          </w:rPr>
          <w:t>BM@N</w:t>
        </w:r>
      </w:hyperlink>
      <w:r>
        <w:t>», рук. В. И. Жеребчевский, Объём финансирования: 2 100 000 руб. Даты: 21.02.2022 — 30.06.2023; Pure ID: 92172703;</w:t>
      </w:r>
    </w:p>
    <w:p w14:paraId="1DFF47B4" w14:textId="77777777" w:rsidR="00471F99" w:rsidRDefault="000B5B30">
      <w:pPr>
        <w:pStyle w:val="10"/>
        <w:spacing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2024 году были привлечены такие средства: </w:t>
      </w:r>
    </w:p>
    <w:p w14:paraId="656E83EE" w14:textId="77777777" w:rsidR="00471F99" w:rsidRDefault="000B5B30">
      <w:pPr>
        <w:pStyle w:val="10"/>
        <w:numPr>
          <w:ilvl w:val="0"/>
          <w:numId w:val="28"/>
        </w:numPr>
        <w:spacing w:line="360" w:lineRule="auto"/>
        <w:ind w:left="0" w:firstLine="709"/>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г</w:t>
      </w:r>
      <w:r>
        <w:rPr>
          <w:rFonts w:ascii="Times New Roman" w:eastAsia="Times New Roman" w:hAnsi="Times New Roman" w:cs="Times New Roman"/>
          <w:sz w:val="24"/>
          <w:szCs w:val="24"/>
        </w:rPr>
        <w:t>рант РНФ "Сверхплотная ядерная материя и способы ее исследования в экспериментах на ускорительно-накопительном комплексе NICA: 2024 г. - этап 2" (ID: 115988374), (рук.В.И.Жеребчевский) (СУММА на 2024: 7 000 т.р.)</w:t>
      </w:r>
    </w:p>
    <w:p w14:paraId="5BC81C7F" w14:textId="77777777" w:rsidR="00471F99" w:rsidRDefault="000B5B30">
      <w:pPr>
        <w:pStyle w:val="10"/>
        <w:numPr>
          <w:ilvl w:val="0"/>
          <w:numId w:val="28"/>
        </w:numPr>
        <w:spacing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в</w:t>
      </w:r>
      <w:r>
        <w:rPr>
          <w:rFonts w:ascii="Times New Roman" w:eastAsia="Times New Roman" w:hAnsi="Times New Roman" w:cs="Times New Roman"/>
          <w:sz w:val="24"/>
          <w:szCs w:val="24"/>
        </w:rPr>
        <w:t>нутренний грант ОИЯИ/MPD для СПбГУ “Глобальные наблюдаемые в эксперименте MPD (NICA)” (15.07.2024 - 15.11.2024), рук.В.Н.Коваленко. (СУММА на 2024: 735 т.р.)</w:t>
      </w:r>
    </w:p>
    <w:p w14:paraId="26FA2894" w14:textId="77777777" w:rsidR="00471F99" w:rsidRDefault="000B5B30">
      <w:pPr>
        <w:pStyle w:val="10"/>
        <w:numPr>
          <w:ilvl w:val="0"/>
          <w:numId w:val="28"/>
        </w:numPr>
        <w:spacing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г</w:t>
      </w:r>
      <w:r>
        <w:rPr>
          <w:rFonts w:ascii="Times New Roman" w:eastAsia="Times New Roman" w:hAnsi="Times New Roman" w:cs="Times New Roman"/>
          <w:sz w:val="24"/>
          <w:szCs w:val="24"/>
        </w:rPr>
        <w:t xml:space="preserve">рант РНФ 23-72-01061 “Методы машинного обучения для моделирования процессов рождения частиц в ядро-ядерных столкновениях” рук.Е.В.Андронов, 1200 т.р. в год </w:t>
      </w:r>
    </w:p>
    <w:p w14:paraId="65F37394" w14:textId="77777777" w:rsidR="00471F99" w:rsidRDefault="000B5B30">
      <w:pPr>
        <w:pStyle w:val="10"/>
        <w:numPr>
          <w:ilvl w:val="0"/>
          <w:numId w:val="28"/>
        </w:numPr>
        <w:spacing w:line="360" w:lineRule="auto"/>
        <w:ind w:left="0"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val="ru-RU"/>
        </w:rPr>
        <w:t>в</w:t>
      </w:r>
      <w:r>
        <w:rPr>
          <w:rFonts w:ascii="Times New Roman" w:eastAsia="Times New Roman" w:hAnsi="Times New Roman" w:cs="Times New Roman"/>
          <w:sz w:val="24"/>
          <w:szCs w:val="24"/>
        </w:rPr>
        <w:t>нутренний грант ОИЯИ/ARIADNA для СПбГУ “Разработка программного модуля для реконструкции треков в протонном томографе на основе кремниевых пиксельных детекторов с различными материалами поглотителей цифрового трекового калориметра” (15.07.2024 - 15.11.2024), рук.В.B. Жеребчевский. (СУММА на 2024:820 т.р.).</w:t>
      </w:r>
      <w:bookmarkStart w:id="34" w:name="_Toc184662578"/>
      <w:bookmarkEnd w:id="34"/>
    </w:p>
    <w:p w14:paraId="47A5EF59" w14:textId="77777777" w:rsidR="00471F99" w:rsidRDefault="000B5B30">
      <w:pPr>
        <w:pStyle w:val="10"/>
        <w:spacing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 Международное сотрудничество</w:t>
      </w:r>
    </w:p>
    <w:p w14:paraId="43DC0977" w14:textId="77777777" w:rsidR="00471F99" w:rsidRDefault="000B5B30">
      <w:pPr>
        <w:pStyle w:val="10"/>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Коллектив Лаборатории физики сверхвысоких энергий СПбГУ обладает опытом международного научного сотрудничества, в котором постоянно участвуют преподаватели, студенты и аспиранты СПбГУ. В период с 1992 года по 30.11.2024 коллектив участвовал в Международном научном сотрудничестве ALICE </w:t>
      </w:r>
      <w:r>
        <w:rPr>
          <w:rFonts w:ascii="Times New Roman" w:eastAsia="Times New Roman" w:hAnsi="Times New Roman" w:cs="Times New Roman"/>
          <w:sz w:val="24"/>
          <w:szCs w:val="24"/>
          <w:lang w:val="ru-RU"/>
        </w:rPr>
        <w:t>[152]</w:t>
      </w:r>
      <w:r>
        <w:rPr>
          <w:rFonts w:ascii="Times New Roman" w:eastAsia="Times New Roman" w:hAnsi="Times New Roman" w:cs="Times New Roman"/>
          <w:sz w:val="24"/>
          <w:szCs w:val="24"/>
        </w:rPr>
        <w:t xml:space="preserve">, с 1996 по 2003 – в эксперименте NA57 </w:t>
      </w:r>
      <w:r>
        <w:rPr>
          <w:rFonts w:ascii="Times New Roman" w:eastAsia="Times New Roman" w:hAnsi="Times New Roman" w:cs="Times New Roman"/>
          <w:sz w:val="24"/>
          <w:szCs w:val="24"/>
          <w:lang w:val="ru-RU"/>
        </w:rPr>
        <w:t>[153]</w:t>
      </w:r>
      <w:r>
        <w:rPr>
          <w:rFonts w:ascii="Times New Roman" w:eastAsia="Times New Roman" w:hAnsi="Times New Roman" w:cs="Times New Roman"/>
          <w:sz w:val="24"/>
          <w:szCs w:val="24"/>
        </w:rPr>
        <w:t xml:space="preserve">, на Супер протонном синхротороне (SPS) в ЦЕРН, с 2006 года - в NA61/SHINE </w:t>
      </w:r>
      <w:r>
        <w:rPr>
          <w:rFonts w:ascii="Times New Roman" w:eastAsia="Times New Roman" w:hAnsi="Times New Roman" w:cs="Times New Roman"/>
          <w:sz w:val="24"/>
          <w:szCs w:val="24"/>
          <w:lang w:val="ru-RU"/>
        </w:rPr>
        <w:t>[154]</w:t>
      </w:r>
      <w:r>
        <w:rPr>
          <w:rFonts w:ascii="Times New Roman" w:eastAsia="Times New Roman" w:hAnsi="Times New Roman" w:cs="Times New Roman"/>
          <w:sz w:val="24"/>
          <w:szCs w:val="24"/>
        </w:rPr>
        <w:t xml:space="preserve">, на SPS в ЦЕРН. С 2017 года действует Соглашение о сотрудничестве с ОИЯИ, </w:t>
      </w:r>
      <w:r>
        <w:rPr>
          <w:rFonts w:ascii="Times New Roman" w:eastAsia="Times New Roman" w:hAnsi="Times New Roman" w:cs="Times New Roman"/>
          <w:sz w:val="24"/>
          <w:szCs w:val="24"/>
          <w:lang w:val="ru-RU"/>
        </w:rPr>
        <w:t>в 2022 году подписано Соглашение об участии СПбГУ в к</w:t>
      </w:r>
      <w:r>
        <w:rPr>
          <w:rFonts w:ascii="Times New Roman" w:hAnsi="Times New Roman" w:cs="Times New Roman"/>
          <w:sz w:val="24"/>
          <w:szCs w:val="24"/>
        </w:rPr>
        <w:t>онсорциуме Bergen pCT</w:t>
      </w:r>
      <w:r>
        <w:rPr>
          <w:rFonts w:ascii="Times New Roman" w:hAnsi="Times New Roman" w:cs="Times New Roman"/>
          <w:sz w:val="24"/>
          <w:szCs w:val="24"/>
          <w:lang w:val="ru-RU"/>
        </w:rPr>
        <w:t xml:space="preserve"> </w:t>
      </w:r>
      <w:r>
        <w:rPr>
          <w:rFonts w:ascii="Times New Roman" w:eastAsia="Times New Roman" w:hAnsi="Times New Roman" w:cs="Times New Roman"/>
          <w:sz w:val="24"/>
          <w:szCs w:val="24"/>
          <w:lang w:val="ru-RU"/>
        </w:rPr>
        <w:t>[155]</w:t>
      </w:r>
      <w:r>
        <w:rPr>
          <w:rFonts w:ascii="Times New Roman" w:eastAsia="Times New Roman" w:hAnsi="Times New Roman" w:cs="Times New Roman"/>
          <w:sz w:val="24"/>
          <w:szCs w:val="24"/>
        </w:rPr>
        <w:t>, в 2023 году подписаны меморандумы по экспериментам MPD</w:t>
      </w:r>
      <w:r>
        <w:rPr>
          <w:rFonts w:ascii="Times New Roman" w:eastAsia="Times New Roman" w:hAnsi="Times New Roman" w:cs="Times New Roman"/>
          <w:sz w:val="24"/>
          <w:szCs w:val="24"/>
          <w:lang w:val="ru-RU"/>
        </w:rPr>
        <w:t xml:space="preserve"> [156]</w:t>
      </w:r>
      <w:r>
        <w:rPr>
          <w:rFonts w:ascii="Times New Roman" w:eastAsia="Times New Roman" w:hAnsi="Times New Roman" w:cs="Times New Roman"/>
          <w:sz w:val="24"/>
          <w:szCs w:val="24"/>
        </w:rPr>
        <w:t>, SPD</w:t>
      </w:r>
      <w:r>
        <w:rPr>
          <w:rFonts w:ascii="Times New Roman" w:eastAsia="Times New Roman" w:hAnsi="Times New Roman" w:cs="Times New Roman"/>
          <w:sz w:val="24"/>
          <w:szCs w:val="24"/>
          <w:lang w:val="ru-RU"/>
        </w:rPr>
        <w:t xml:space="preserve"> [157]</w:t>
      </w:r>
      <w:r>
        <w:rPr>
          <w:rFonts w:ascii="Times New Roman" w:eastAsia="Times New Roman" w:hAnsi="Times New Roman" w:cs="Times New Roman"/>
          <w:sz w:val="24"/>
          <w:szCs w:val="24"/>
        </w:rPr>
        <w:t xml:space="preserve">, и ARIADNA-LS </w:t>
      </w:r>
      <w:r>
        <w:rPr>
          <w:rFonts w:ascii="Times New Roman" w:eastAsia="Times New Roman" w:hAnsi="Times New Roman" w:cs="Times New Roman"/>
          <w:sz w:val="24"/>
          <w:szCs w:val="24"/>
          <w:lang w:val="ru-RU"/>
        </w:rPr>
        <w:t>[158] в ОИЯИ</w:t>
      </w:r>
      <w:r>
        <w:rPr>
          <w:rFonts w:ascii="Times New Roman" w:eastAsia="Times New Roman" w:hAnsi="Times New Roman" w:cs="Times New Roman"/>
          <w:sz w:val="24"/>
          <w:szCs w:val="24"/>
        </w:rPr>
        <w:t>.</w:t>
      </w:r>
    </w:p>
    <w:p w14:paraId="6B63F5CA" w14:textId="77777777" w:rsidR="00471F99" w:rsidRDefault="000B5B30">
      <w:pPr>
        <w:rPr>
          <w:rFonts w:ascii="Times New Roman" w:eastAsia="Times New Roman" w:hAnsi="Times New Roman" w:cs="Times New Roman"/>
          <w:sz w:val="24"/>
          <w:szCs w:val="24"/>
          <w:lang w:val="ru"/>
        </w:rPr>
      </w:pPr>
      <w:r>
        <w:rPr>
          <w:rFonts w:ascii="Times New Roman" w:eastAsia="Times New Roman" w:hAnsi="Times New Roman" w:cs="Times New Roman"/>
          <w:sz w:val="24"/>
          <w:szCs w:val="24"/>
        </w:rPr>
        <w:br w:type="page" w:clear="all"/>
      </w:r>
    </w:p>
    <w:p w14:paraId="74D9453C" w14:textId="77777777" w:rsidR="00471F99" w:rsidRDefault="000B5B30">
      <w:pPr>
        <w:pStyle w:val="Heading1"/>
        <w:spacing w:after="240"/>
        <w:jc w:val="center"/>
        <w:rPr>
          <w:rFonts w:ascii="Times New Roman" w:hAnsi="Times New Roman" w:cs="Times New Roman"/>
          <w:b/>
          <w:color w:val="auto"/>
          <w:sz w:val="24"/>
          <w:szCs w:val="28"/>
        </w:rPr>
      </w:pPr>
      <w:bookmarkStart w:id="35" w:name="_Toc184662579"/>
      <w:r>
        <w:rPr>
          <w:rFonts w:ascii="Times New Roman" w:hAnsi="Times New Roman" w:cs="Times New Roman"/>
          <w:b/>
          <w:color w:val="auto"/>
          <w:sz w:val="24"/>
          <w:szCs w:val="28"/>
        </w:rPr>
        <w:lastRenderedPageBreak/>
        <w:t>ЗАКЛЮЧЕНИЕ</w:t>
      </w:r>
      <w:bookmarkEnd w:id="35"/>
    </w:p>
    <w:p w14:paraId="4E41FC91" w14:textId="77777777" w:rsidR="00471F99" w:rsidRDefault="000B5B30">
      <w:pPr>
        <w:pStyle w:val="0"/>
        <w:rPr>
          <w:highlight w:val="none"/>
        </w:rPr>
      </w:pPr>
      <w:r>
        <w:rPr>
          <w:highlight w:val="none"/>
        </w:rPr>
        <w:t>В ходе выполнения НИР получены следующие научные результаты:</w:t>
      </w:r>
    </w:p>
    <w:p w14:paraId="5483248F" w14:textId="77777777" w:rsidR="00471F99" w:rsidRDefault="000B5B3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 Разработан новый подход, позволяющий в рамках мульти-померонной модели самосогласованным образом, путем последовательного применения рекуррентного соотношения, проводить расчеты распределений по множественности в широких быстротных окнах для произвольного выбора вида распределения по множественности от фрагментации одиночного померона. В рамках предложенного подхода проведены расчеты распределений по множественности для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столкновений. и показано наличие осцилляций модифицированных комбинантов распределений по множественности при увеличении номера комбинанта, которые было обнаружено при анализе экспериментальных данных по pp столкновениям в ALICE и </w:t>
      </w:r>
      <w:r>
        <w:rPr>
          <w:rFonts w:ascii="Times New Roman" w:eastAsia="Times New Roman" w:hAnsi="Times New Roman" w:cs="Times New Roman"/>
          <w:sz w:val="24"/>
          <w:szCs w:val="24"/>
          <w:lang w:val="en-GB" w:eastAsia="ru-RU"/>
        </w:rPr>
        <w:t>CMS</w:t>
      </w:r>
      <w:r>
        <w:rPr>
          <w:rFonts w:ascii="Times New Roman" w:eastAsia="Times New Roman" w:hAnsi="Times New Roman" w:cs="Times New Roman"/>
          <w:sz w:val="24"/>
          <w:szCs w:val="24"/>
          <w:lang w:eastAsia="ru-RU"/>
        </w:rPr>
        <w:t xml:space="preserve"> на БАК.</w:t>
      </w:r>
    </w:p>
    <w:p w14:paraId="461E72A4" w14:textId="77777777" w:rsidR="00471F99" w:rsidRDefault="000B5B3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 xml:space="preserve">2) Показано, что стандартная реджевская схема, включающая в себя дополнительные упрощающие предположения о квазиэйкональной факторизацию вершины присоединения </w:t>
      </w:r>
      <m:oMath>
        <m:r>
          <w:rPr>
            <w:rFonts w:ascii="Cambria Math" w:eastAsia="Times New Roman" w:hAnsi="Cambria Math" w:cs="Times New Roman"/>
            <w:sz w:val="24"/>
            <w:szCs w:val="24"/>
            <w:lang w:val="en-GB" w:eastAsia="ru-RU"/>
          </w:rPr>
          <m:t>n</m:t>
        </m:r>
      </m:oMath>
      <w:r>
        <w:rPr>
          <w:rFonts w:ascii="Times New Roman" w:eastAsia="Times New Roman" w:hAnsi="Times New Roman" w:cs="Times New Roman"/>
          <w:sz w:val="24"/>
          <w:szCs w:val="24"/>
          <w:lang w:eastAsia="ru-RU"/>
        </w:rPr>
        <w:t xml:space="preserve"> померонов к протону и о гауссовой зависимости вершины присоединения померона к протону от переданного импульса, не может количественно описать экспериментальные данные в области энергий БАК ни при каких значениях, входящих в нее параметров. В частности, доказано, что при этих предположениях невозможно описать экспериментально наблюдаемое превышение</w:t>
      </w:r>
      <w:r>
        <w:t xml:space="preserve"> </w:t>
      </w:r>
      <w:r>
        <w:rPr>
          <w:rFonts w:ascii="Times New Roman" w:eastAsia="Times New Roman" w:hAnsi="Times New Roman" w:cs="Times New Roman"/>
          <w:sz w:val="24"/>
          <w:szCs w:val="24"/>
          <w:lang w:eastAsia="ru-RU"/>
        </w:rPr>
        <w:t xml:space="preserve">упругим сечением четверти величины полного сечения при энергии </w:t>
      </w:r>
      <w:r>
        <w:rPr>
          <w:rFonts w:ascii="Times New Roman" w:eastAsia="Times New Roman" w:hAnsi="Times New Roman" w:cs="Times New Roman"/>
          <w:sz w:val="24"/>
          <w:szCs w:val="24"/>
          <w:lang w:val="en-GB" w:eastAsia="ru-RU"/>
        </w:rPr>
        <w:t>pp</w:t>
      </w:r>
      <w:r>
        <w:rPr>
          <w:rFonts w:ascii="Times New Roman" w:eastAsia="Times New Roman" w:hAnsi="Times New Roman" w:cs="Times New Roman"/>
          <w:sz w:val="24"/>
          <w:szCs w:val="24"/>
          <w:lang w:eastAsia="ru-RU"/>
        </w:rPr>
        <w:t xml:space="preserve"> столкновения </w:t>
      </w:r>
      <w:r>
        <w:rPr>
          <w:rFonts w:ascii="Times New Roman" w:eastAsia="Times New Roman" w:hAnsi="Times New Roman" w:cs="Times New Roman"/>
          <w:sz w:val="24"/>
          <w:szCs w:val="24"/>
        </w:rPr>
        <w:t xml:space="preserve">7 ТэВ и выше. </w:t>
      </w:r>
    </w:p>
    <w:p w14:paraId="1920DE9D" w14:textId="77777777" w:rsidR="00471F99" w:rsidRDefault="000B5B30">
      <w:pPr>
        <w:pStyle w:val="ListParagraph"/>
        <w:spacing w:after="0"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3)</w:t>
      </w:r>
      <w:r>
        <w:rPr>
          <w:sz w:val="24"/>
          <w:szCs w:val="24"/>
          <w:lang w:eastAsia="ru-RU"/>
        </w:rPr>
        <w:t xml:space="preserve"> </w:t>
      </w:r>
      <w:r>
        <w:rPr>
          <w:rFonts w:ascii="Times New Roman" w:hAnsi="Times New Roman" w:cs="Times New Roman"/>
          <w:sz w:val="24"/>
          <w:szCs w:val="24"/>
          <w:lang w:eastAsia="ru-RU"/>
        </w:rPr>
        <w:t>На данном этапе работ в 2024 году удалось успешно расширить термальную модель мультипомеронного обмена для случай частиц с конечной массой. В рамках этого расширения удается успешно описывать спектры и корреляционной функции. Модель была применена для описания рA и AA столкновений с использованием в качестве инпута результатов монте-карловской глауберовской модели на партонном уровне. Были найдены выражения для сильно-интенсивных переменных Σ[Pt, Nch], и Δ[Pt, Nch] через термальную функцию распределения ММПО в pA и AA взаимодействиях и изучено их поведение в зависимости от центральности.</w:t>
      </w:r>
    </w:p>
    <w:p w14:paraId="1D08E921" w14:textId="77777777" w:rsidR="00471F99" w:rsidRDefault="000B5B30">
      <w:pPr>
        <w:pStyle w:val="13"/>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09"/>
        <w:jc w:val="both"/>
        <w:rPr>
          <w:color w:val="auto"/>
          <w:lang w:val="ru-RU"/>
        </w:rPr>
      </w:pPr>
      <w:r>
        <w:rPr>
          <w:color w:val="auto"/>
          <w:lang w:val="ru-RU"/>
        </w:rPr>
        <w:t xml:space="preserve">4) В модели взаимодействующих цветовых струн рассчитаны быстротно-азимутальные корреляции в pp-столкновениях, проведено обобщение на случай </w:t>
      </w:r>
      <w:r>
        <w:rPr>
          <w:color w:val="auto"/>
        </w:rPr>
        <w:t>p</w:t>
      </w:r>
      <w:r>
        <w:rPr>
          <w:color w:val="auto"/>
          <w:lang w:val="ru-RU"/>
        </w:rPr>
        <w:t>+</w:t>
      </w:r>
      <w:r>
        <w:rPr>
          <w:color w:val="auto"/>
        </w:rPr>
        <w:t>Pb</w:t>
      </w:r>
      <w:r>
        <w:rPr>
          <w:color w:val="auto"/>
          <w:lang w:val="ru-RU"/>
        </w:rPr>
        <w:t xml:space="preserve"> столкновений анализ и сравнение с экспериментальными данными </w:t>
      </w:r>
      <w:r>
        <w:rPr>
          <w:color w:val="auto"/>
        </w:rPr>
        <w:t>ALICE</w:t>
      </w:r>
      <w:r>
        <w:rPr>
          <w:color w:val="auto"/>
          <w:lang w:val="ru-RU"/>
        </w:rPr>
        <w:t xml:space="preserve"> на БАК. Изучены флуктуации поперечного импульса в </w:t>
      </w:r>
      <w:r>
        <w:rPr>
          <w:color w:val="auto"/>
        </w:rPr>
        <w:t>pp</w:t>
      </w:r>
      <w:r>
        <w:rPr>
          <w:color w:val="auto"/>
          <w:lang w:val="ru-RU"/>
        </w:rPr>
        <w:t xml:space="preserve">- и ядро-ядерных столкновениях в модели </w:t>
      </w:r>
      <w:r>
        <w:rPr>
          <w:color w:val="auto"/>
        </w:rPr>
        <w:t>UrQMD</w:t>
      </w:r>
      <w:r>
        <w:rPr>
          <w:color w:val="auto"/>
          <w:lang w:val="ru-RU"/>
        </w:rPr>
        <w:t>.</w:t>
      </w:r>
    </w:p>
    <w:p w14:paraId="79E46463" w14:textId="77777777" w:rsidR="00471F99" w:rsidRDefault="000B5B30">
      <w:pPr>
        <w:pStyle w:val="13"/>
        <w:spacing w:line="360" w:lineRule="auto"/>
        <w:ind w:firstLine="709"/>
        <w:jc w:val="both"/>
        <w:rPr>
          <w:color w:val="auto"/>
          <w:lang w:val="ru-RU"/>
        </w:rPr>
      </w:pPr>
      <w:r>
        <w:rPr>
          <w:color w:val="auto"/>
          <w:lang w:val="ru-RU"/>
        </w:rPr>
        <w:t xml:space="preserve">5) При моделировании в среде </w:t>
      </w:r>
      <w:r>
        <w:rPr>
          <w:color w:val="auto"/>
        </w:rPr>
        <w:t>GEANT</w:t>
      </w:r>
      <w:r>
        <w:rPr>
          <w:color w:val="auto"/>
          <w:lang w:val="ru-RU"/>
        </w:rPr>
        <w:t xml:space="preserve">4 обнаружена почти полная потеря энергии тяжелых фрагментов пучка в адронном калориметре </w:t>
      </w:r>
      <w:r>
        <w:rPr>
          <w:color w:val="auto"/>
        </w:rPr>
        <w:t>PSD</w:t>
      </w:r>
      <w:r>
        <w:rPr>
          <w:color w:val="auto"/>
          <w:lang w:val="ru-RU"/>
        </w:rPr>
        <w:t xml:space="preserve"> из-за их взаимодействия с </w:t>
      </w:r>
      <w:r>
        <w:rPr>
          <w:color w:val="auto"/>
          <w:lang w:val="ru-RU"/>
        </w:rPr>
        <w:lastRenderedPageBreak/>
        <w:t xml:space="preserve">веществом установки. Сравнение данных </w:t>
      </w:r>
      <w:r>
        <w:rPr>
          <w:color w:val="auto"/>
        </w:rPr>
        <w:t>NA</w:t>
      </w:r>
      <w:r>
        <w:rPr>
          <w:color w:val="auto"/>
          <w:lang w:val="ru-RU"/>
        </w:rPr>
        <w:t>61/</w:t>
      </w:r>
      <w:r>
        <w:rPr>
          <w:color w:val="auto"/>
        </w:rPr>
        <w:t>SHINE</w:t>
      </w:r>
      <w:r>
        <w:rPr>
          <w:color w:val="auto"/>
          <w:lang w:val="ru-RU"/>
        </w:rPr>
        <w:t xml:space="preserve"> по столкновениям ядер свинца с моделями </w:t>
      </w:r>
      <w:r>
        <w:rPr>
          <w:color w:val="auto"/>
        </w:rPr>
        <w:t>EPOS</w:t>
      </w:r>
      <w:r>
        <w:rPr>
          <w:color w:val="auto"/>
          <w:lang w:val="ru-RU"/>
        </w:rPr>
        <w:t xml:space="preserve"> 1.99 и </w:t>
      </w:r>
      <w:r>
        <w:rPr>
          <w:color w:val="auto"/>
        </w:rPr>
        <w:t>FTFP</w:t>
      </w:r>
      <w:r>
        <w:rPr>
          <w:color w:val="auto"/>
          <w:lang w:val="ru-RU"/>
        </w:rPr>
        <w:t xml:space="preserve"> выявило существенные различия в описании центральных столкновений и показало, что реальное разрешение калориметра ниже симулируемого. Исследование корреляций между энергией в модулях калориметра и множественностью частиц продемонстрировало, что модель </w:t>
      </w:r>
      <w:r>
        <w:rPr>
          <w:color w:val="auto"/>
        </w:rPr>
        <w:t>FTFP</w:t>
      </w:r>
      <w:r>
        <w:rPr>
          <w:color w:val="auto"/>
          <w:lang w:val="ru-RU"/>
        </w:rPr>
        <w:t xml:space="preserve"> значительно лучше описывает экспериментальные данные по сравнению с </w:t>
      </w:r>
      <w:r>
        <w:rPr>
          <w:color w:val="auto"/>
        </w:rPr>
        <w:t>EPOS</w:t>
      </w:r>
      <w:r>
        <w:rPr>
          <w:color w:val="auto"/>
          <w:lang w:val="ru-RU"/>
        </w:rPr>
        <w:t xml:space="preserve"> 1.99.</w:t>
      </w:r>
    </w:p>
    <w:p w14:paraId="49EC1C28" w14:textId="77777777" w:rsidR="00471F99" w:rsidRDefault="000B5B30">
      <w:pPr>
        <w:spacing w:after="0" w:line="360" w:lineRule="auto"/>
        <w:ind w:firstLine="709"/>
        <w:jc w:val="both"/>
        <w:rPr>
          <w:rFonts w:ascii="Times New Roman" w:eastAsia="Times New Roman" w:hAnsi="Times New Roman" w:cs="Times New Roman"/>
          <w:sz w:val="24"/>
          <w:szCs w:val="24"/>
        </w:rPr>
      </w:pPr>
      <w:r>
        <w:rPr>
          <w:rFonts w:ascii="Arial" w:eastAsia="Times New Roman" w:hAnsi="Arial" w:cs="Arial"/>
          <w:sz w:val="24"/>
          <w:szCs w:val="24"/>
        </w:rPr>
        <w:tab/>
        <w:t xml:space="preserve">6) </w:t>
      </w:r>
      <w:r>
        <w:rPr>
          <w:rFonts w:ascii="Times New Roman" w:eastAsia="Times New Roman" w:hAnsi="Times New Roman" w:cs="Times New Roman"/>
          <w:sz w:val="24"/>
          <w:szCs w:val="24"/>
        </w:rPr>
        <w:t xml:space="preserve">На основе доступных экспериментальныз спектров </w:t>
      </w:r>
      <w:r>
        <w:rPr>
          <w:rFonts w:ascii="Times New Roman" w:eastAsia="Times New Roman" w:hAnsi="Times New Roman" w:cs="Times New Roman"/>
          <w:sz w:val="24"/>
          <w:szCs w:val="24"/>
          <w:lang w:val="en-US"/>
        </w:rPr>
        <w:t>HEP</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Data</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 </w:t>
      </w:r>
      <w:r>
        <w:rPr>
          <w:rFonts w:ascii="Times New Roman" w:eastAsia="Times New Roman" w:hAnsi="Times New Roman" w:cs="Times New Roman"/>
          <w:sz w:val="24"/>
          <w:szCs w:val="24"/>
        </w:rPr>
        <w:t xml:space="preserve">вычислены значения средней поперечной энергии частиц, обладающих странностью </w:t>
      </w:r>
      <w:r>
        <w:rPr>
          <w:rFonts w:ascii="Times New Roman" w:hAnsi="Times New Roman" w:cs="Times New Roman"/>
          <w:sz w:val="24"/>
          <w:szCs w:val="24"/>
        </w:rPr>
        <w:t>(Λ+</w:t>
      </w:r>
      <m:oMath>
        <m:bar>
          <m:barPr>
            <m:ctrlPr>
              <w:rPr>
                <w:rFonts w:ascii="Cambria Math" w:hAnsi="Cambria Math" w:cs="Times New Roman"/>
                <w:sz w:val="24"/>
                <w:szCs w:val="24"/>
              </w:rPr>
            </m:ctrlPr>
          </m:barPr>
          <m:e>
            <m:r>
              <w:rPr>
                <w:rFonts w:ascii="Cambria Math" w:hAnsi="Cambria Math" w:cs="Times New Roman"/>
                <w:sz w:val="24"/>
                <w:szCs w:val="24"/>
              </w:rPr>
              <m:t>Λ</m:t>
            </m:r>
          </m:e>
        </m:bar>
      </m:oMath>
      <w:r>
        <w:rPr>
          <w:rFonts w:ascii="Times New Roman" w:hAnsi="Times New Roman" w:cs="Times New Roman"/>
          <w:sz w:val="24"/>
          <w:szCs w:val="24"/>
        </w:rPr>
        <w:t xml:space="preserve">, </w:t>
      </w:r>
      <m:oMath>
        <m:r>
          <w:rPr>
            <w:rFonts w:ascii="Cambria Math" w:hAnsi="Cambria Math" w:cs="Times New Roman"/>
            <w:sz w:val="24"/>
            <w:szCs w:val="24"/>
          </w:rPr>
          <m:t>φ</m:t>
        </m:r>
      </m:oMath>
      <w:r>
        <w:rPr>
          <w:rFonts w:ascii="Times New Roman" w:hAnsi="Times New Roman" w:cs="Times New Roman"/>
          <w:sz w:val="24"/>
          <w:szCs w:val="24"/>
        </w:rPr>
        <w:t xml:space="preserve">, </w:t>
      </w:r>
      <m:oMath>
        <m:r>
          <w:rPr>
            <w:rFonts w:ascii="Cambria Math" w:hAnsi="Cambria Math" w:cs="Times New Roman"/>
            <w:sz w:val="24"/>
            <w:szCs w:val="24"/>
          </w:rPr>
          <m:t>K</m:t>
        </m:r>
        <m:sSubSup>
          <m:sSubSupPr>
            <m:ctrlPr>
              <w:rPr>
                <w:rFonts w:ascii="Cambria Math" w:hAnsi="Cambria Math" w:cs="Times New Roman"/>
                <w:sz w:val="24"/>
                <w:szCs w:val="24"/>
              </w:rPr>
            </m:ctrlPr>
          </m:sSubSupPr>
          <m:e/>
          <m:sub>
            <m:r>
              <w:rPr>
                <w:rFonts w:ascii="Cambria Math" w:hAnsi="Cambria Math" w:cs="Times New Roman"/>
                <w:sz w:val="24"/>
                <w:szCs w:val="24"/>
              </w:rPr>
              <m:t>s</m:t>
            </m:r>
          </m:sub>
          <m:sup>
            <m:r>
              <w:rPr>
                <w:rFonts w:ascii="Cambria Math" w:hAnsi="Cambria Math" w:cs="Times New Roman"/>
                <w:sz w:val="24"/>
                <w:szCs w:val="24"/>
              </w:rPr>
              <m:t>0</m:t>
            </m:r>
          </m:sup>
        </m:sSubSup>
      </m:oMath>
      <w:r>
        <w:rPr>
          <w:rFonts w:ascii="Times New Roman" w:hAnsi="Times New Roman" w:cs="Times New Roman"/>
          <w:sz w:val="24"/>
          <w:szCs w:val="24"/>
        </w:rPr>
        <w:t xml:space="preserve">, </w:t>
      </w:r>
      <m:oMath>
        <m:sSup>
          <m:sSupPr>
            <m:ctrlPr>
              <w:rPr>
                <w:rFonts w:ascii="Cambria Math" w:hAnsi="Cambria Math" w:cs="Times New Roman"/>
                <w:sz w:val="24"/>
                <w:szCs w:val="24"/>
              </w:rPr>
            </m:ctrlPr>
          </m:sSupPr>
          <m:e>
            <m:r>
              <w:rPr>
                <w:rFonts w:ascii="Cambria Math" w:hAnsi="Cambria Math" w:cs="Times New Roman"/>
                <w:sz w:val="24"/>
                <w:szCs w:val="24"/>
              </w:rPr>
              <m:t>Ξ</m:t>
            </m:r>
          </m:e>
          <m:sup>
            <m:r>
              <w:rPr>
                <w:rFonts w:ascii="Cambria Math" w:hAnsi="Cambria Math" w:cs="Times New Roman"/>
                <w:sz w:val="24"/>
                <w:szCs w:val="24"/>
              </w:rPr>
              <m:t>-</m:t>
            </m:r>
          </m:sup>
        </m:sSup>
      </m:oMath>
      <w:r>
        <w:rPr>
          <w:rFonts w:ascii="Times New Roman" w:hAnsi="Times New Roman" w:cs="Times New Roman"/>
          <w:sz w:val="24"/>
          <w:szCs w:val="24"/>
        </w:rPr>
        <w:t>+</w:t>
      </w:r>
      <m:oMath>
        <m:sSup>
          <m:sSupPr>
            <m:ctrlPr>
              <w:rPr>
                <w:rFonts w:ascii="Cambria Math" w:hAnsi="Cambria Math" w:cs="Times New Roman"/>
                <w:sz w:val="24"/>
                <w:szCs w:val="24"/>
              </w:rPr>
            </m:ctrlPr>
          </m:sSupPr>
          <m:e>
            <m:bar>
              <m:barPr>
                <m:ctrlPr>
                  <w:rPr>
                    <w:rFonts w:ascii="Cambria Math" w:hAnsi="Cambria Math" w:cs="Times New Roman"/>
                    <w:sz w:val="24"/>
                    <w:szCs w:val="24"/>
                  </w:rPr>
                </m:ctrlPr>
              </m:barPr>
              <m:e>
                <m:r>
                  <w:rPr>
                    <w:rFonts w:ascii="Cambria Math" w:hAnsi="Cambria Math" w:cs="Times New Roman"/>
                    <w:sz w:val="24"/>
                    <w:szCs w:val="24"/>
                  </w:rPr>
                  <m:t>Ξ</m:t>
                </m:r>
              </m:e>
            </m:bar>
          </m:e>
          <m:sup>
            <m:r>
              <w:rPr>
                <w:rFonts w:ascii="Cambria Math" w:hAnsi="Cambria Math" w:cs="Times New Roman"/>
                <w:sz w:val="24"/>
                <w:szCs w:val="24"/>
              </w:rPr>
              <m:t>+</m:t>
            </m:r>
          </m:sup>
        </m:sSup>
      </m:oMath>
      <w:r>
        <w:rPr>
          <w:rFonts w:ascii="Times New Roman" w:hAnsi="Times New Roman" w:cs="Times New Roman"/>
          <w:sz w:val="24"/>
          <w:szCs w:val="24"/>
        </w:rPr>
        <w:t xml:space="preserve">, </w:t>
      </w:r>
      <m:oMath>
        <m:sSup>
          <m:sSupPr>
            <m:ctrlPr>
              <w:rPr>
                <w:rFonts w:ascii="Cambria Math" w:hAnsi="Cambria Math" w:cs="Times New Roman"/>
                <w:sz w:val="24"/>
                <w:szCs w:val="24"/>
              </w:rPr>
            </m:ctrlPr>
          </m:sSupPr>
          <m:e>
            <m:r>
              <w:rPr>
                <w:rFonts w:ascii="Cambria Math" w:hAnsi="Cambria Math" w:cs="Times New Roman"/>
                <w:sz w:val="24"/>
                <w:szCs w:val="24"/>
              </w:rPr>
              <m:t>Ω</m:t>
            </m:r>
          </m:e>
          <m:sup>
            <m:r>
              <w:rPr>
                <w:rFonts w:ascii="Cambria Math" w:hAnsi="Cambria Math" w:cs="Times New Roman"/>
                <w:sz w:val="24"/>
                <w:szCs w:val="24"/>
              </w:rPr>
              <m:t>-</m:t>
            </m:r>
          </m:sup>
        </m:sSup>
      </m:oMath>
      <w:r>
        <w:rPr>
          <w:rFonts w:ascii="Times New Roman" w:hAnsi="Times New Roman" w:cs="Times New Roman"/>
          <w:sz w:val="24"/>
          <w:szCs w:val="24"/>
        </w:rPr>
        <w:t>+</w:t>
      </w:r>
      <m:oMath>
        <m:sSup>
          <m:sSupPr>
            <m:ctrlPr>
              <w:rPr>
                <w:rFonts w:ascii="Cambria Math" w:hAnsi="Cambria Math" w:cs="Times New Roman"/>
                <w:sz w:val="24"/>
                <w:szCs w:val="24"/>
              </w:rPr>
            </m:ctrlPr>
          </m:sSupPr>
          <m:e>
            <m:r>
              <w:rPr>
                <w:rFonts w:ascii="Cambria Math" w:hAnsi="Cambria Math" w:cs="Times New Roman"/>
                <w:sz w:val="24"/>
                <w:szCs w:val="24"/>
              </w:rPr>
              <m:t>Ω</m:t>
            </m:r>
          </m:e>
          <m:sup>
            <m:r>
              <w:rPr>
                <w:rFonts w:ascii="Cambria Math" w:hAnsi="Cambria Math" w:cs="Times New Roman"/>
                <w:sz w:val="24"/>
                <w:szCs w:val="24"/>
              </w:rPr>
              <m:t>+</m:t>
            </m:r>
          </m:sup>
        </m:sSup>
      </m:oMath>
      <w:r>
        <w:rPr>
          <w:rFonts w:ascii="Times New Roman" w:hAnsi="Times New Roman" w:cs="Times New Roman"/>
          <w:sz w:val="24"/>
          <w:szCs w:val="24"/>
        </w:rPr>
        <w:t>), рождаемых</w:t>
      </w:r>
      <w:r>
        <w:rPr>
          <w:rFonts w:ascii="Times New Roman" w:eastAsia="Times New Roman" w:hAnsi="Times New Roman" w:cs="Times New Roman"/>
          <w:sz w:val="24"/>
          <w:szCs w:val="24"/>
        </w:rPr>
        <w:t xml:space="preserve"> в центральной области быстстрот в самых центральных (0-5%) столкновениях</w:t>
      </w:r>
      <w:r>
        <w:rPr>
          <w:rFonts w:ascii="Times New Roman" w:eastAsia="Times New Roman" w:hAnsi="Times New Roman" w:cs="Times New Roman"/>
          <w:sz w:val="24"/>
          <w:szCs w:val="24"/>
          <w:lang w:val="en-US"/>
        </w:rPr>
        <w:t> </w:t>
      </w:r>
      <w:r>
        <w:rPr>
          <w:rFonts w:ascii="Times New Roman" w:eastAsia="Times New Roman" w:hAnsi="Times New Roman" w:cs="Times New Roman"/>
          <w:sz w:val="24"/>
          <w:szCs w:val="24"/>
        </w:rPr>
        <w:t>тяжелых ионов при энергиях \</w:t>
      </w:r>
      <w:r>
        <w:rPr>
          <w:rFonts w:ascii="Times New Roman" w:eastAsia="Times New Roman" w:hAnsi="Times New Roman" w:cs="Times New Roman"/>
          <w:sz w:val="24"/>
          <w:szCs w:val="24"/>
          <w:lang w:val="en-US"/>
        </w:rPr>
        <w:t>sqrt</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s</w:t>
      </w:r>
      <w:r>
        <w:rPr>
          <w:rFonts w:ascii="Times New Roman" w:eastAsia="Times New Roman" w:hAnsi="Times New Roman" w:cs="Times New Roman"/>
          <w:sz w:val="24"/>
          <w:szCs w:val="24"/>
        </w:rPr>
        <w:t>_{</w:t>
      </w:r>
      <w:r>
        <w:rPr>
          <w:rFonts w:ascii="Times New Roman" w:eastAsia="Times New Roman" w:hAnsi="Times New Roman" w:cs="Times New Roman"/>
          <w:sz w:val="24"/>
          <w:szCs w:val="24"/>
          <w:lang w:val="en-US"/>
        </w:rPr>
        <w:t>NN</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 </w:t>
      </w:r>
      <w:r>
        <w:rPr>
          <w:rFonts w:ascii="Times New Roman" w:eastAsia="Times New Roman" w:hAnsi="Times New Roman" w:cs="Times New Roman"/>
          <w:sz w:val="24"/>
          <w:szCs w:val="24"/>
        </w:rPr>
        <w:t xml:space="preserve">39, 200 и 2760 </w:t>
      </w:r>
      <w:r>
        <w:rPr>
          <w:rFonts w:ascii="Times New Roman" w:eastAsia="Times New Roman" w:hAnsi="Times New Roman" w:cs="Times New Roman"/>
          <w:sz w:val="24"/>
          <w:szCs w:val="24"/>
          <w:lang w:val="en-US"/>
        </w:rPr>
        <w:t>GeV</w:t>
      </w:r>
      <w:r>
        <w:rPr>
          <w:rFonts w:ascii="Times New Roman" w:eastAsia="Times New Roman" w:hAnsi="Times New Roman" w:cs="Times New Roman"/>
          <w:sz w:val="24"/>
          <w:szCs w:val="24"/>
        </w:rPr>
        <w:t xml:space="preserve">. Обнаружена интересная особенность в отношениях поперечных энергий для </w:t>
      </w:r>
      <m:oMath>
        <m:r>
          <w:rPr>
            <w:rFonts w:ascii="Cambria Math" w:hAnsi="Cambria Math" w:cs="Times New Roman"/>
            <w:sz w:val="24"/>
            <w:szCs w:val="24"/>
          </w:rPr>
          <m:t>φ</m:t>
        </m:r>
      </m:oMath>
      <w:r>
        <w:rPr>
          <w:rFonts w:ascii="Times New Roman" w:hAnsi="Times New Roman" w:cs="Times New Roman"/>
          <w:sz w:val="24"/>
          <w:szCs w:val="24"/>
        </w:rPr>
        <w:t xml:space="preserve"> -мезона, </w:t>
      </w:r>
      <w:r>
        <w:rPr>
          <w:rFonts w:ascii="Times New Roman" w:eastAsia="Times New Roman" w:hAnsi="Times New Roman" w:cs="Times New Roman"/>
          <w:sz w:val="24"/>
          <w:szCs w:val="24"/>
        </w:rPr>
        <w:t>обладающего скрытой странностью, к поперечным энергиям остальных частиц, содержащих 1,2 или 3 странных кварка. Впервые установлено, что эти отношения имеют некоторые постоянные значения, котороые не меняютяся в указанном исследованном диапазоне энергий</w:t>
      </w:r>
      <w:r>
        <w:rPr>
          <w:rFonts w:ascii="Times New Roman" w:eastAsia="Times New Roman" w:hAnsi="Times New Roman" w:cs="Times New Roman"/>
          <w:sz w:val="24"/>
          <w:szCs w:val="24"/>
          <w:lang w:val="en-US"/>
        </w:rPr>
        <w:t> </w:t>
      </w:r>
      <w:r>
        <w:rPr>
          <w:rFonts w:ascii="Times New Roman" w:eastAsia="Times New Roman" w:hAnsi="Times New Roman" w:cs="Times New Roman"/>
          <w:sz w:val="24"/>
          <w:szCs w:val="24"/>
        </w:rPr>
        <w:t>столкновения.</w:t>
      </w:r>
    </w:p>
    <w:p w14:paraId="0200FD7B" w14:textId="77777777" w:rsidR="00471F99" w:rsidRDefault="000B5B30">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7) На основании использования искусственных нейронных сетей для оценки параметров высокоэнергетических столкновений, предложена процедура определения оптимальных параметров детекторной установки, которая опирается на извлечение сходных скрытых зависимостей из разнородных данных. </w:t>
      </w:r>
    </w:p>
    <w:p w14:paraId="7B090E14" w14:textId="77777777" w:rsidR="00471F99" w:rsidRDefault="000B5B30">
      <w:pPr>
        <w:pStyle w:val="0"/>
        <w:rPr>
          <w:highlight w:val="none"/>
          <w:shd w:val="clear" w:color="auto" w:fill="FFFFFF"/>
        </w:rPr>
      </w:pPr>
      <w:r>
        <w:rPr>
          <w:highlight w:val="none"/>
        </w:rPr>
        <w:t xml:space="preserve">8) С целью оптимизации быстрых МКП детекторов для пособытийного выделения центральных ядро-ядерных столкновений и </w:t>
      </w:r>
      <w:r>
        <w:rPr>
          <w:highlight w:val="none"/>
          <w:lang w:val="en-US"/>
        </w:rPr>
        <w:t>z</w:t>
      </w:r>
      <w:r>
        <w:rPr>
          <w:highlight w:val="none"/>
        </w:rPr>
        <w:t xml:space="preserve"> координаты точки столкновения релятивистских ядер предложено, разработано и создано новое устройство, состоящее из двух шевронных сборок, быстрой электроники временной привязки к сигналам с МКП детекторов, с использованием дискретных компараторов и схемы совпадения на основе FPGA. </w:t>
      </w:r>
      <w:r>
        <w:rPr>
          <w:highlight w:val="none"/>
          <w:shd w:val="clear" w:color="auto" w:fill="FFFFFF"/>
        </w:rPr>
        <w:t>Подана заявка на полезную модель.</w:t>
      </w:r>
    </w:p>
    <w:p w14:paraId="256E1087" w14:textId="77777777" w:rsidR="00471F99" w:rsidRDefault="000B5B30">
      <w:pPr>
        <w:pStyle w:val="0"/>
        <w:rPr>
          <w:highlight w:val="none"/>
        </w:rPr>
      </w:pPr>
      <w:r>
        <w:rPr>
          <w:sz w:val="28"/>
          <w:szCs w:val="28"/>
          <w:highlight w:val="none"/>
        </w:rPr>
        <w:t>9</w:t>
      </w:r>
      <w:r>
        <w:rPr>
          <w:highlight w:val="none"/>
        </w:rPr>
        <w:t>) Разработаны и созданы сверхлегкие углекомпозитные структуры поддержки и охлаждения ультратонких кремниевых детекторов нового поколения большой площади (Монолитные Активные Пиксельные Сенсоры - МАПС). Выполнены исследования термо-механических параметров прототипов чистых кремниевых материалов (используемых в детекторных технологиях) с толщинами порядка 40 мкм, проведены исследования углекомпозитных конструкций в контексте их использования при создании эфффективной системы охлаждения пиксельных детекторов большой площади. Для проведения исследований термо-механических параметров тонких кремниевых детекторов и углекомпозитных структур было создано три экспериментальных стенда.</w:t>
      </w:r>
    </w:p>
    <w:p w14:paraId="0A7CCDCF" w14:textId="77777777" w:rsidR="00471F99" w:rsidRDefault="00471F99">
      <w:pPr>
        <w:pStyle w:val="0"/>
        <w:rPr>
          <w:sz w:val="28"/>
          <w:szCs w:val="28"/>
          <w:highlight w:val="none"/>
        </w:rPr>
      </w:pPr>
    </w:p>
    <w:p w14:paraId="70F02B9A" w14:textId="77777777" w:rsidR="00471F99" w:rsidRDefault="000B5B30">
      <w:pPr>
        <w:pStyle w:val="0"/>
        <w:rPr>
          <w:highlight w:val="none"/>
        </w:rPr>
      </w:pPr>
      <w:r>
        <w:rPr>
          <w:highlight w:val="none"/>
        </w:rPr>
        <w:t xml:space="preserve">Разработанные в СПбГУ технологии имеют значений для создаваемых сегодня экспериментальных установок класса мега-саейнс на коллайдере </w:t>
      </w:r>
      <w:r>
        <w:rPr>
          <w:highlight w:val="none"/>
          <w:lang w:val="en-US"/>
        </w:rPr>
        <w:t>NICA</w:t>
      </w:r>
      <w:r>
        <w:rPr>
          <w:highlight w:val="none"/>
        </w:rPr>
        <w:t xml:space="preserve"> в ОИЯИ, а также и для будущих практических приложений в медицине, в том числе для разработки протонного томографа (</w:t>
      </w:r>
      <w:r>
        <w:rPr>
          <w:highlight w:val="none"/>
          <w:lang w:val="en-US"/>
        </w:rPr>
        <w:t>pCT</w:t>
      </w:r>
      <w:r>
        <w:rPr>
          <w:highlight w:val="none"/>
        </w:rPr>
        <w:t xml:space="preserve">). </w:t>
      </w:r>
    </w:p>
    <w:p w14:paraId="48C5B5FF" w14:textId="77777777" w:rsidR="00471F99" w:rsidRDefault="000B5B30">
      <w:pPr>
        <w:rPr>
          <w:rFonts w:ascii="Times New Roman" w:eastAsia="Times New Roman" w:hAnsi="Times New Roman" w:cs="Times New Roman"/>
          <w:sz w:val="24"/>
          <w:szCs w:val="24"/>
          <w:lang w:eastAsia="ru-RU"/>
        </w:rPr>
      </w:pPr>
      <w:r>
        <w:br w:type="page" w:clear="all"/>
      </w:r>
    </w:p>
    <w:p w14:paraId="63E3C5A3" w14:textId="77777777" w:rsidR="00471F99" w:rsidRDefault="000B5B30">
      <w:pPr>
        <w:pStyle w:val="Heading1"/>
        <w:spacing w:after="240"/>
        <w:jc w:val="center"/>
        <w:rPr>
          <w:rFonts w:ascii="Times New Roman" w:hAnsi="Times New Roman" w:cs="Times New Roman"/>
          <w:b/>
          <w:color w:val="auto"/>
          <w:sz w:val="24"/>
          <w:szCs w:val="28"/>
          <w:lang w:val="en-US"/>
        </w:rPr>
      </w:pPr>
      <w:bookmarkStart w:id="36" w:name="_Toc184662580"/>
      <w:r>
        <w:rPr>
          <w:rFonts w:ascii="Times New Roman" w:hAnsi="Times New Roman" w:cs="Times New Roman"/>
          <w:b/>
          <w:color w:val="auto"/>
          <w:sz w:val="24"/>
          <w:szCs w:val="28"/>
        </w:rPr>
        <w:lastRenderedPageBreak/>
        <w:t>СПИСОК</w:t>
      </w:r>
      <w:r>
        <w:rPr>
          <w:rFonts w:ascii="Times New Roman" w:hAnsi="Times New Roman" w:cs="Times New Roman"/>
          <w:b/>
          <w:color w:val="auto"/>
          <w:sz w:val="24"/>
          <w:szCs w:val="28"/>
          <w:lang w:val="en-US"/>
        </w:rPr>
        <w:t xml:space="preserve"> </w:t>
      </w:r>
      <w:r>
        <w:rPr>
          <w:rFonts w:ascii="Times New Roman" w:hAnsi="Times New Roman" w:cs="Times New Roman"/>
          <w:b/>
          <w:color w:val="auto"/>
          <w:sz w:val="24"/>
          <w:szCs w:val="28"/>
        </w:rPr>
        <w:t>ИСПОЛЬЗОВАННЫХ</w:t>
      </w:r>
      <w:r>
        <w:rPr>
          <w:rFonts w:ascii="Times New Roman" w:hAnsi="Times New Roman" w:cs="Times New Roman"/>
          <w:b/>
          <w:color w:val="auto"/>
          <w:sz w:val="24"/>
          <w:szCs w:val="28"/>
          <w:lang w:val="en-US"/>
        </w:rPr>
        <w:t xml:space="preserve"> </w:t>
      </w:r>
      <w:r>
        <w:rPr>
          <w:rFonts w:ascii="Times New Roman" w:hAnsi="Times New Roman" w:cs="Times New Roman"/>
          <w:b/>
          <w:color w:val="auto"/>
          <w:sz w:val="24"/>
          <w:szCs w:val="28"/>
        </w:rPr>
        <w:t>ИСТОЧНИКОВ</w:t>
      </w:r>
      <w:bookmarkEnd w:id="36"/>
    </w:p>
    <w:p w14:paraId="3421DB6D" w14:textId="77777777" w:rsidR="00471F99" w:rsidRDefault="000B5B30">
      <w:pPr>
        <w:pStyle w:val="0"/>
        <w:rPr>
          <w:highlight w:val="none"/>
          <w:lang w:val="en-US"/>
        </w:rPr>
      </w:pPr>
      <w:r>
        <w:rPr>
          <w:highlight w:val="none"/>
          <w:lang w:val="en-US"/>
        </w:rPr>
        <w:t>1. Armesto N., Derkach D.A., Feofilov G.A. p t -multiplicity correlations in a multi-Pomeron-exchange model with string collective effects// Phys. Atom. Nucl. - 2008. - Vol. 71. - P. 2087–2095.</w:t>
      </w:r>
    </w:p>
    <w:p w14:paraId="11EBBCF1" w14:textId="77777777" w:rsidR="00471F99" w:rsidRDefault="000B5B30">
      <w:pPr>
        <w:pStyle w:val="0"/>
        <w:rPr>
          <w:highlight w:val="none"/>
          <w:lang w:val="en-US"/>
        </w:rPr>
      </w:pPr>
      <w:r>
        <w:rPr>
          <w:highlight w:val="none"/>
          <w:lang w:val="en-US"/>
        </w:rPr>
        <w:t xml:space="preserve">2. Feofilov G., Kovalenko V., Puchkov A. Correlation between heavy flavour production and multiplicity in pp and p-Pb collisions at high energy in the multi-pomeron exchange model// EPJ Web Conf. - 2018. - Vol. 171. - P. 18003. </w:t>
      </w:r>
    </w:p>
    <w:p w14:paraId="1BBC22F3" w14:textId="77777777" w:rsidR="00471F99" w:rsidRDefault="000B5B30">
      <w:pPr>
        <w:pStyle w:val="0"/>
        <w:rPr>
          <w:highlight w:val="none"/>
          <w:lang w:val="en-US"/>
        </w:rPr>
      </w:pPr>
      <w:r>
        <w:rPr>
          <w:highlight w:val="none"/>
          <w:lang w:val="en-US"/>
        </w:rPr>
        <w:t xml:space="preserve">3. Kovalenko V., Feofilov G., Puchkov A., Valiev F. Multipomeron model with collective effects for high-energy hadron collisions// Universe – 2022. - Vol. 8. - P. 246. </w:t>
      </w:r>
    </w:p>
    <w:p w14:paraId="1B957D00" w14:textId="77777777" w:rsidR="00471F99" w:rsidRDefault="000B5B30">
      <w:pPr>
        <w:pStyle w:val="0"/>
        <w:rPr>
          <w:highlight w:val="none"/>
          <w:lang w:val="en-US"/>
        </w:rPr>
      </w:pPr>
      <w:r>
        <w:rPr>
          <w:highlight w:val="none"/>
          <w:lang w:val="en-US"/>
        </w:rPr>
        <w:t>4. Arakelyan G.H., Capella A., Kaidalov A.B., Shabelski Y.M. Baryon number transfer in hadronic interactions// Eur. Phys. J. C – 2002. - Vol. 26. - P. 81.</w:t>
      </w:r>
    </w:p>
    <w:p w14:paraId="50E92FBB" w14:textId="77777777" w:rsidR="00471F99" w:rsidRDefault="000B5B30">
      <w:pPr>
        <w:pStyle w:val="0"/>
        <w:rPr>
          <w:highlight w:val="none"/>
          <w:lang w:val="en-US"/>
        </w:rPr>
      </w:pPr>
      <w:r>
        <w:rPr>
          <w:highlight w:val="none"/>
          <w:lang w:val="en-US"/>
        </w:rPr>
        <w:t xml:space="preserve">5. Adam J. et al. [ALICE Collaboration]. Charged-particle multiplicities in proton–proton collisions at √ s = 0.9 to 8 TeV// Eur. Phys. J. C – 2017. - Vol. 77. - P. 630. </w:t>
      </w:r>
    </w:p>
    <w:p w14:paraId="1CD904C2" w14:textId="77777777" w:rsidR="00471F99" w:rsidRDefault="000B5B30">
      <w:pPr>
        <w:pStyle w:val="0"/>
        <w:rPr>
          <w:highlight w:val="none"/>
          <w:lang w:val="en-US"/>
        </w:rPr>
      </w:pPr>
      <w:r>
        <w:rPr>
          <w:highlight w:val="none"/>
          <w:lang w:val="en-US"/>
        </w:rPr>
        <w:t>6. Khachatryan V. et al. [CMS Collaboration]. Charged particle multiplicities in pp interactions at √ s = 0.9, 2.36, and 7 TeV// J. High Energ. Phys. - 2011. - Vol. 01. - P. 79.</w:t>
      </w:r>
    </w:p>
    <w:p w14:paraId="4C984890" w14:textId="77777777" w:rsidR="00471F99" w:rsidRDefault="000B5B30">
      <w:pPr>
        <w:pStyle w:val="0"/>
        <w:rPr>
          <w:highlight w:val="none"/>
          <w:lang w:val="en-US"/>
        </w:rPr>
      </w:pPr>
      <w:r>
        <w:rPr>
          <w:highlight w:val="none"/>
          <w:lang w:val="en-US"/>
        </w:rPr>
        <w:t>7. Gribov V.N. A Reggeon Diagram Technique// Soviet Physics JETP – 1968. - Vol. 26, No 2. - P. 414-423.</w:t>
      </w:r>
    </w:p>
    <w:p w14:paraId="09249E19" w14:textId="77777777" w:rsidR="00471F99" w:rsidRDefault="000B5B30">
      <w:pPr>
        <w:pStyle w:val="0"/>
        <w:rPr>
          <w:highlight w:val="none"/>
          <w:lang w:val="en-US"/>
        </w:rPr>
      </w:pPr>
      <w:r>
        <w:rPr>
          <w:highlight w:val="none"/>
          <w:lang w:val="en-US"/>
        </w:rPr>
        <w:t>8. Ter-Martirosyan K.A. On the particle multiplicity distributions at high energy// Phys. Lett. B - 1973. - Vol. 44. - P. 377-380.</w:t>
      </w:r>
    </w:p>
    <w:p w14:paraId="5CD1DA21" w14:textId="77777777" w:rsidR="00471F99" w:rsidRDefault="000B5B30">
      <w:pPr>
        <w:pStyle w:val="0"/>
        <w:rPr>
          <w:highlight w:val="none"/>
          <w:lang w:val="en-US"/>
        </w:rPr>
      </w:pPr>
      <w:r>
        <w:rPr>
          <w:highlight w:val="none"/>
          <w:lang w:val="en-US"/>
        </w:rPr>
        <w:t>9. Kaidalov A.B. The quark-gluon structure of the pomeron and the rise of inclusive spectra at high energies// Phys. Lett. B - 1982. - Vol. 116. - P. 459-463.</w:t>
      </w:r>
    </w:p>
    <w:p w14:paraId="79AA14E7" w14:textId="77777777" w:rsidR="00471F99" w:rsidRDefault="000B5B30">
      <w:pPr>
        <w:pStyle w:val="0"/>
        <w:rPr>
          <w:highlight w:val="none"/>
          <w:lang w:val="en-US"/>
        </w:rPr>
      </w:pPr>
      <w:r>
        <w:rPr>
          <w:highlight w:val="none"/>
          <w:lang w:val="en-US"/>
        </w:rPr>
        <w:t>10. Kaidalov A.B., Ter-Martirosian K.A. Pomeron as quark-gluon strings and multiple hadron production at SPS-Collider energies// Phys. Lett. B – 1982. - Vol. 117. - P. 247-251.</w:t>
      </w:r>
    </w:p>
    <w:p w14:paraId="0CF0D7DC" w14:textId="77777777" w:rsidR="00471F99" w:rsidRDefault="000B5B30">
      <w:pPr>
        <w:pStyle w:val="0"/>
        <w:rPr>
          <w:highlight w:val="none"/>
          <w:lang w:val="en-US"/>
        </w:rPr>
      </w:pPr>
      <w:r>
        <w:rPr>
          <w:highlight w:val="none"/>
          <w:lang w:val="en-US"/>
        </w:rPr>
        <w:t>11. Abramovsky V.A., Gribov V.N., Kancheli O.V. Character of inclusive spectra and fluctuations produced in inelastic processes by multi-pomeron exchange// Yad. Fiz. - 1973. - Vol. 18. - P. 595.</w:t>
      </w:r>
    </w:p>
    <w:p w14:paraId="0E95C2CE" w14:textId="77777777" w:rsidR="00471F99" w:rsidRDefault="000B5B30">
      <w:pPr>
        <w:pStyle w:val="0"/>
        <w:rPr>
          <w:highlight w:val="none"/>
          <w:lang w:val="en-US"/>
        </w:rPr>
      </w:pPr>
      <w:r>
        <w:rPr>
          <w:highlight w:val="none"/>
          <w:lang w:val="en-US"/>
        </w:rPr>
        <w:t>12. Vechernin V.V., Belokurova, S.N. Strongly intensive variable in the model of high-energy pp interactions with the formation of string clusters// Theor. Math. Phys. - 2023. - Vol. 216. - P. 1299-1312.</w:t>
      </w:r>
    </w:p>
    <w:p w14:paraId="225F0EF0" w14:textId="77777777" w:rsidR="00471F99" w:rsidRDefault="000B5B30">
      <w:pPr>
        <w:pStyle w:val="0"/>
        <w:rPr>
          <w:highlight w:val="none"/>
          <w:lang w:val="en-US"/>
        </w:rPr>
      </w:pPr>
      <w:r>
        <w:rPr>
          <w:highlight w:val="none"/>
          <w:lang w:val="en-US"/>
        </w:rPr>
        <w:t>13. Kovalenko V.N., Puchkov A.M., Vechernin V.V., Diatchenko D.V., Restrictions on pp scattering amplitude imposed by first diffraction minimum data obtained by TOTEM at LHC// IEEE Xplore, IEEE Conference Publications – 2015. -P. 7354853.</w:t>
      </w:r>
    </w:p>
    <w:p w14:paraId="33CCC636" w14:textId="77777777" w:rsidR="00471F99" w:rsidRDefault="000B5B30">
      <w:pPr>
        <w:pStyle w:val="0"/>
        <w:rPr>
          <w:highlight w:val="none"/>
          <w:lang w:val="en-US"/>
        </w:rPr>
      </w:pPr>
      <w:r>
        <w:rPr>
          <w:highlight w:val="none"/>
          <w:lang w:val="en-US"/>
        </w:rPr>
        <w:t xml:space="preserve">14. Poghosyan M. Inelastic and diffraction dissociation cross-sections in proton-proton collisions with ALICE// LHC Seminar - CERN, 09.10.2012, - URL: </w:t>
      </w:r>
      <w:r>
        <w:rPr>
          <w:highlight w:val="none"/>
          <w:lang w:val="en-US"/>
        </w:rPr>
        <w:lastRenderedPageBreak/>
        <w:t>https://indico.cern.ch/materialDisplay.py?materialId=slides&amp;confId=211168 (</w:t>
      </w:r>
      <w:r>
        <w:rPr>
          <w:highlight w:val="none"/>
        </w:rPr>
        <w:t>дата</w:t>
      </w:r>
      <w:r>
        <w:rPr>
          <w:highlight w:val="none"/>
          <w:lang w:val="en-US"/>
        </w:rPr>
        <w:t xml:space="preserve"> </w:t>
      </w:r>
      <w:r>
        <w:rPr>
          <w:highlight w:val="none"/>
        </w:rPr>
        <w:t>обращения</w:t>
      </w:r>
      <w:r>
        <w:rPr>
          <w:highlight w:val="none"/>
          <w:lang w:val="en-US"/>
        </w:rPr>
        <w:t>: 18.11.2024).</w:t>
      </w:r>
    </w:p>
    <w:p w14:paraId="51DCC1DC" w14:textId="77777777" w:rsidR="00471F99" w:rsidRDefault="000B5B30">
      <w:pPr>
        <w:pStyle w:val="0"/>
        <w:rPr>
          <w:highlight w:val="none"/>
          <w:lang w:val="en-US"/>
        </w:rPr>
      </w:pPr>
      <w:r>
        <w:rPr>
          <w:highlight w:val="none"/>
          <w:lang w:val="en-US"/>
        </w:rPr>
        <w:t>15. Poghosyan M.G. Diffraction dissociation in proton–proton collisions at √ s = 0.9, 2.76 and 7 TeV with ALICE at the LHC// J. Phys. G – 2011. - Vol. 38. - P. 124044.</w:t>
      </w:r>
    </w:p>
    <w:p w14:paraId="1D05F043" w14:textId="77777777" w:rsidR="00471F99" w:rsidRDefault="000B5B30">
      <w:pPr>
        <w:pStyle w:val="0"/>
        <w:rPr>
          <w:highlight w:val="none"/>
          <w:lang w:val="en-US"/>
        </w:rPr>
      </w:pPr>
      <w:r>
        <w:rPr>
          <w:highlight w:val="none"/>
          <w:lang w:val="en-US"/>
        </w:rPr>
        <w:t>16. Antchev G. et al. [TOTEM Collaboration]. First measurement of the total proton-proton cross section at the LHC energy of √ s = 7 TeV// EPL. - 2011. – Vol. 96. - P. 21002.</w:t>
      </w:r>
    </w:p>
    <w:p w14:paraId="07DEFDEE" w14:textId="77777777" w:rsidR="00471F99" w:rsidRDefault="000B5B30">
      <w:pPr>
        <w:pStyle w:val="0"/>
        <w:rPr>
          <w:highlight w:val="none"/>
          <w:lang w:val="en-US"/>
        </w:rPr>
      </w:pPr>
      <w:r>
        <w:rPr>
          <w:highlight w:val="none"/>
          <w:lang w:val="en-US"/>
        </w:rPr>
        <w:t>17. Khachatryan V. et al. [CMS Collaboration]. Transverse-momentum and pseudorapidity distributions of charged hadrons in pp collisions at √ s = 7 TeV// Phys. Rev. Lett. - 2010. - Vol. 105. - P. 022002.</w:t>
      </w:r>
    </w:p>
    <w:p w14:paraId="10C040CC" w14:textId="77777777" w:rsidR="00471F99" w:rsidRDefault="000B5B30">
      <w:pPr>
        <w:pStyle w:val="0"/>
        <w:rPr>
          <w:highlight w:val="none"/>
          <w:lang w:val="en-US"/>
        </w:rPr>
      </w:pPr>
      <w:r>
        <w:rPr>
          <w:highlight w:val="none"/>
          <w:lang w:val="en-US"/>
        </w:rPr>
        <w:t>18. Aamodt K. et al. [ALICE Collaboration]. Charged-particle multiplicity measurement in proton-proton collisions at √ s = 7 TeV with ALICE at LHC// Eur. Phys. J. C - 2010. - Vol. 68. - P. 345.</w:t>
      </w:r>
    </w:p>
    <w:p w14:paraId="3A828177" w14:textId="77777777" w:rsidR="00471F99" w:rsidRDefault="000B5B30">
      <w:pPr>
        <w:pStyle w:val="0"/>
        <w:rPr>
          <w:highlight w:val="none"/>
          <w:lang w:val="en-US"/>
        </w:rPr>
      </w:pPr>
      <w:r>
        <w:rPr>
          <w:highlight w:val="none"/>
          <w:lang w:val="en-US"/>
        </w:rPr>
        <w:t>19. Antchev G. et al. [TOTEM Collaboration]. First measurement of elastic, inelastic and total cross-section at √s =13 TeV by TOTEM and overview of cross-section data at LHC energies// Eur. Phys. J. C - 2019. - Vol. 79. - P. 103.</w:t>
      </w:r>
    </w:p>
    <w:p w14:paraId="3BAD8447" w14:textId="77777777" w:rsidR="00471F99" w:rsidRDefault="000B5B30">
      <w:pPr>
        <w:pStyle w:val="0"/>
        <w:rPr>
          <w:highlight w:val="none"/>
          <w:lang w:val="en-US"/>
        </w:rPr>
      </w:pPr>
      <w:r>
        <w:rPr>
          <w:highlight w:val="none"/>
          <w:lang w:val="en-US"/>
        </w:rPr>
        <w:t>20. Adam J. et al. [ALICE Collaboration]. Pseudorapidity and transverse-momentum distributions of charged particles in proton-proton collisions at √s =13 TeV// Phys. Lett. B -2019. - Vol. 753. - P. 319.</w:t>
      </w:r>
    </w:p>
    <w:p w14:paraId="0AB86DAA" w14:textId="77777777" w:rsidR="00471F99" w:rsidRDefault="000B5B30">
      <w:pPr>
        <w:pStyle w:val="0"/>
        <w:rPr>
          <w:highlight w:val="none"/>
          <w:lang w:val="en-US"/>
        </w:rPr>
      </w:pPr>
      <w:r>
        <w:rPr>
          <w:highlight w:val="none"/>
          <w:lang w:val="en-US"/>
        </w:rPr>
        <w:t>21. Capella A., Ferreiro E.G. Charged multiplicities in pp and AA collisions at LHC// Eur. Phys. J. C - 2012. - Vol. 72. - P. 1936.</w:t>
      </w:r>
    </w:p>
    <w:p w14:paraId="6053CC60" w14:textId="77777777" w:rsidR="00471F99" w:rsidRDefault="000B5B30">
      <w:pPr>
        <w:pStyle w:val="0"/>
        <w:rPr>
          <w:highlight w:val="none"/>
          <w:lang w:val="en-US"/>
        </w:rPr>
      </w:pPr>
      <w:r>
        <w:rPr>
          <w:highlight w:val="none"/>
          <w:lang w:val="en-US"/>
        </w:rPr>
        <w:t>22. Capella A., Ferreiro E.G. Proton-proton multiplicity distributions at LHC and the Pomeron intercept. - 2013. - URL: https://arxiv.org/abs/1301.3339 (</w:t>
      </w:r>
      <w:r>
        <w:rPr>
          <w:highlight w:val="none"/>
        </w:rPr>
        <w:t>дата</w:t>
      </w:r>
      <w:r>
        <w:rPr>
          <w:highlight w:val="none"/>
          <w:lang w:val="en-US"/>
        </w:rPr>
        <w:t xml:space="preserve"> </w:t>
      </w:r>
      <w:r>
        <w:rPr>
          <w:highlight w:val="none"/>
        </w:rPr>
        <w:t>обращения</w:t>
      </w:r>
      <w:r>
        <w:rPr>
          <w:highlight w:val="none"/>
          <w:lang w:val="en-US"/>
        </w:rPr>
        <w:t>: 18.11.2024).</w:t>
      </w:r>
    </w:p>
    <w:p w14:paraId="09D472DE" w14:textId="77777777" w:rsidR="00471F99" w:rsidRDefault="000B5B30">
      <w:pPr>
        <w:pStyle w:val="0"/>
        <w:rPr>
          <w:highlight w:val="none"/>
          <w:lang w:val="en-US"/>
        </w:rPr>
      </w:pPr>
      <w:r>
        <w:rPr>
          <w:highlight w:val="none"/>
          <w:lang w:val="en-US"/>
        </w:rPr>
        <w:t>23. Dremin I. M. Critical regime of proton elastic scattering at the LHC// JETP Letters - 2014. - Vol. 99. - P. 243-245.</w:t>
      </w:r>
    </w:p>
    <w:p w14:paraId="36476905" w14:textId="77777777" w:rsidR="00471F99" w:rsidRDefault="000B5B30">
      <w:pPr>
        <w:pStyle w:val="0"/>
        <w:rPr>
          <w:highlight w:val="none"/>
          <w:lang w:val="en-US"/>
        </w:rPr>
      </w:pPr>
      <w:r>
        <w:rPr>
          <w:highlight w:val="none"/>
          <w:lang w:val="en-US"/>
        </w:rPr>
        <w:t>24. Dremin I. M. Robust impact parameter profile of inelastic collisions// JETP Letters - 2014. - Vol. 100. - P. 491–493.</w:t>
      </w:r>
    </w:p>
    <w:p w14:paraId="6C94AB65" w14:textId="77777777" w:rsidR="00471F99" w:rsidRDefault="000B5B30">
      <w:pPr>
        <w:pStyle w:val="0"/>
        <w:rPr>
          <w:highlight w:val="none"/>
          <w:lang w:val="en-US"/>
        </w:rPr>
      </w:pPr>
      <w:r>
        <w:rPr>
          <w:highlight w:val="none"/>
          <w:lang w:val="en-US"/>
        </w:rPr>
        <w:t>25. Dremin I. M. Interaction region of high energy protons// Physics-Uspekhi - 2015. - Vol. 58. - P. 61.</w:t>
      </w:r>
    </w:p>
    <w:p w14:paraId="1E8045F1" w14:textId="77777777" w:rsidR="00471F99" w:rsidRDefault="000B5B30">
      <w:pPr>
        <w:pStyle w:val="0"/>
        <w:rPr>
          <w:highlight w:val="none"/>
          <w:lang w:val="en-US"/>
        </w:rPr>
      </w:pPr>
      <w:r>
        <w:rPr>
          <w:highlight w:val="none"/>
          <w:lang w:val="en-US"/>
        </w:rPr>
        <w:t>26. Dremin I. M. Torus or black disk?// Bulletin of the Lebedev Physics Institute - 2015. - Vol. 42. - P. 21-25.</w:t>
      </w:r>
    </w:p>
    <w:p w14:paraId="3A07F8F5" w14:textId="77777777" w:rsidR="00471F99" w:rsidRDefault="000B5B30">
      <w:pPr>
        <w:pStyle w:val="0"/>
        <w:rPr>
          <w:highlight w:val="none"/>
          <w:lang w:val="en-US"/>
        </w:rPr>
      </w:pPr>
      <w:r>
        <w:rPr>
          <w:highlight w:val="none"/>
          <w:lang w:val="en-US"/>
        </w:rPr>
        <w:t>27. Samokhin A.P. Correlations among elastic and inelastic cross-sections and slope parameter// Phys. Lett. B - 2018. - Vol. 786. - P. 100-105.</w:t>
      </w:r>
    </w:p>
    <w:p w14:paraId="5EE690A4" w14:textId="77777777" w:rsidR="00471F99" w:rsidRDefault="000B5B30">
      <w:pPr>
        <w:pStyle w:val="0"/>
        <w:rPr>
          <w:highlight w:val="none"/>
          <w:lang w:val="en-US"/>
        </w:rPr>
      </w:pPr>
      <w:r>
        <w:rPr>
          <w:highlight w:val="none"/>
          <w:lang w:val="en-US"/>
        </w:rPr>
        <w:t>28. Antchev G. et al. [TOTEM Collaboration]. Luminosity-independent measurements of total, elastic and inelastic cross-sections at √ s = 7 TeV// EPL. - 2013. – Vol. 101. - P. 21004.</w:t>
      </w:r>
    </w:p>
    <w:p w14:paraId="4E47C1EA" w14:textId="77777777" w:rsidR="00471F99" w:rsidRDefault="000B5B30">
      <w:pPr>
        <w:pStyle w:val="0"/>
        <w:rPr>
          <w:highlight w:val="none"/>
          <w:lang w:val="en-US"/>
        </w:rPr>
      </w:pPr>
      <w:r>
        <w:rPr>
          <w:highlight w:val="none"/>
          <w:lang w:val="en-US"/>
        </w:rPr>
        <w:lastRenderedPageBreak/>
        <w:t>29. Antchev G. et al. [TOTEM Collaboration]. Luminosity-Independent Measurement of the Proton-Proton Total Cross Section at √ s = 8 TeV// Phys. Rev. Lett. - 2013. – Vol. 111. - P. 01200.</w:t>
      </w:r>
    </w:p>
    <w:p w14:paraId="31E6FBC9" w14:textId="77777777" w:rsidR="00471F99" w:rsidRDefault="000B5B30">
      <w:pPr>
        <w:pStyle w:val="0"/>
        <w:rPr>
          <w:highlight w:val="none"/>
          <w:lang w:val="en-US"/>
        </w:rPr>
      </w:pPr>
      <w:r>
        <w:rPr>
          <w:highlight w:val="none"/>
          <w:lang w:val="en-US"/>
        </w:rPr>
        <w:t>30. Antchev G. et al. [TOTEM Collaboration]. Evidence for non-exponential elastic proton-proton differential cross-section at low |t| and √ s = 8 TeV by TOTEM// Nucl. Phys. B - 2015. - Vol. 899. - P. 527-546.</w:t>
      </w:r>
    </w:p>
    <w:p w14:paraId="05561654" w14:textId="77777777" w:rsidR="00471F99" w:rsidRDefault="000B5B30">
      <w:pPr>
        <w:pStyle w:val="0"/>
        <w:rPr>
          <w:highlight w:val="none"/>
          <w:lang w:val="en-US"/>
        </w:rPr>
      </w:pPr>
      <w:r>
        <w:rPr>
          <w:highlight w:val="none"/>
          <w:lang w:val="en-US"/>
        </w:rPr>
        <w:t xml:space="preserve">31. Antchev G. et al. [TOTEM Collaboration]. First determination of the </w:t>
      </w:r>
      <w:r>
        <w:rPr>
          <w:highlight w:val="none"/>
        </w:rPr>
        <w:t>ρ</w:t>
      </w:r>
      <w:r>
        <w:rPr>
          <w:highlight w:val="none"/>
          <w:lang w:val="en-US"/>
        </w:rPr>
        <w:t xml:space="preserve"> parameter at √ s = 13 TeV - probing the existence of a colourless three-gluon bound state// Eur.Phys.J. C - 2019. - Vol. 79, No. 9. - P. 785.</w:t>
      </w:r>
    </w:p>
    <w:p w14:paraId="52A352DB" w14:textId="77777777" w:rsidR="00471F99" w:rsidRDefault="000B5B30">
      <w:pPr>
        <w:pStyle w:val="0"/>
        <w:rPr>
          <w:highlight w:val="none"/>
          <w:lang w:val="en-US"/>
        </w:rPr>
      </w:pPr>
      <w:r>
        <w:rPr>
          <w:highlight w:val="none"/>
          <w:lang w:val="en-US"/>
        </w:rPr>
        <w:t>32. Antchev G. et al. [TOTEM Collaboration]. Elastic differential cross-section measurement at √s = 13 TeV by TOTEM // Eur.Phys.J. C - 2019. - Vol. 79. - P. 861.</w:t>
      </w:r>
    </w:p>
    <w:p w14:paraId="5EAE7A31" w14:textId="77777777" w:rsidR="00471F99" w:rsidRDefault="000B5B30">
      <w:pPr>
        <w:pStyle w:val="0"/>
        <w:rPr>
          <w:highlight w:val="none"/>
          <w:lang w:val="en-US"/>
        </w:rPr>
      </w:pPr>
      <w:r>
        <w:rPr>
          <w:highlight w:val="none"/>
          <w:lang w:val="en-US"/>
        </w:rPr>
        <w:t>33. Uzhinsky V., Galoyan A. Description of the Totem experimental data on elastic pp-scattering at sqrt(s)=7 TeV in the framework of unified systematic of elastic scattering data. - 2011. - URL: https://arxiv.org/abs/1111.4984 (</w:t>
      </w:r>
      <w:r>
        <w:rPr>
          <w:highlight w:val="none"/>
        </w:rPr>
        <w:t>дата</w:t>
      </w:r>
      <w:r>
        <w:rPr>
          <w:highlight w:val="none"/>
          <w:lang w:val="en-US"/>
        </w:rPr>
        <w:t xml:space="preserve"> </w:t>
      </w:r>
      <w:r>
        <w:rPr>
          <w:highlight w:val="none"/>
        </w:rPr>
        <w:t>обращения</w:t>
      </w:r>
      <w:r>
        <w:rPr>
          <w:highlight w:val="none"/>
          <w:lang w:val="en-US"/>
        </w:rPr>
        <w:t>: 18.11.2024).</w:t>
      </w:r>
    </w:p>
    <w:p w14:paraId="66929373" w14:textId="77777777" w:rsidR="00471F99" w:rsidRDefault="000B5B30">
      <w:pPr>
        <w:pStyle w:val="0"/>
        <w:rPr>
          <w:highlight w:val="none"/>
          <w:lang w:val="en-US"/>
        </w:rPr>
      </w:pPr>
      <w:r>
        <w:rPr>
          <w:highlight w:val="none"/>
          <w:lang w:val="en-US"/>
        </w:rPr>
        <w:t xml:space="preserve">34. Abramovsky V.A., Abramovskaya N.V., Evstigneeva N.V. Multipomeron theory in the Gribov approach// International Journal of Modern Physics A – 2016. - Vol. 31. - P. 1645013. </w:t>
      </w:r>
    </w:p>
    <w:p w14:paraId="202F80F7" w14:textId="77777777" w:rsidR="00471F99" w:rsidRDefault="000B5B30">
      <w:pPr>
        <w:pStyle w:val="0"/>
        <w:rPr>
          <w:highlight w:val="none"/>
          <w:lang w:val="en-US"/>
        </w:rPr>
      </w:pPr>
      <w:r>
        <w:rPr>
          <w:highlight w:val="none"/>
          <w:lang w:val="en-US"/>
        </w:rPr>
        <w:t>35. Khachatryan V. et al. [CMS Collaboration]. Observation of Long-Range Near-Side Angular Correlations in Proton-Proton Collisions at the LHC// JHEP. — 2010. — Vol. 09. — P. 091; Aad G. et al. [ATLAS Collaboration] Observation of Long-Range Elliptic Azimuthal Anisotropies in √</w:t>
      </w:r>
      <w:r>
        <w:rPr>
          <w:rFonts w:ascii="Cambria Math" w:hAnsi="Cambria Math" w:cs="Cambria Math"/>
          <w:highlight w:val="none"/>
        </w:rPr>
        <w:t>𝑠</w:t>
      </w:r>
      <w:r>
        <w:rPr>
          <w:highlight w:val="none"/>
          <w:lang w:val="en-US"/>
        </w:rPr>
        <w:t xml:space="preserve"> =13 and 2.76 TeV </w:t>
      </w:r>
      <w:r>
        <w:rPr>
          <w:rFonts w:ascii="Cambria Math" w:hAnsi="Cambria Math" w:cs="Cambria Math"/>
          <w:highlight w:val="none"/>
        </w:rPr>
        <w:t>𝑝𝑝</w:t>
      </w:r>
      <w:r>
        <w:rPr>
          <w:highlight w:val="none"/>
          <w:lang w:val="en-US"/>
        </w:rPr>
        <w:t xml:space="preserve"> Collisions with the ATLAS Detector // Phys. Rev. Lett. — 2016. — Vol. 116, no. 17. — P. 172301.</w:t>
      </w:r>
    </w:p>
    <w:p w14:paraId="59734391" w14:textId="77777777" w:rsidR="00471F99" w:rsidRDefault="000B5B30">
      <w:pPr>
        <w:pStyle w:val="0"/>
        <w:rPr>
          <w:highlight w:val="none"/>
          <w:lang w:val="en-US"/>
        </w:rPr>
      </w:pPr>
      <w:r>
        <w:rPr>
          <w:highlight w:val="none"/>
          <w:lang w:val="en-US"/>
        </w:rPr>
        <w:t>36. Elliptic flow at SPS and RHIC: From kinetic transport to hydrodynamics/ Kolb P. F., Huovinen P., Heinz U. W., and Heiselberg H.// Phys. Lett. B. — 2001. — Vol. 500. — P. 232–240.</w:t>
      </w:r>
    </w:p>
    <w:p w14:paraId="35F40897" w14:textId="77777777" w:rsidR="00471F99" w:rsidRDefault="000B5B30">
      <w:pPr>
        <w:pStyle w:val="0"/>
        <w:rPr>
          <w:highlight w:val="none"/>
          <w:lang w:val="en-US"/>
        </w:rPr>
      </w:pPr>
      <w:r>
        <w:rPr>
          <w:highlight w:val="none"/>
          <w:lang w:val="en-US"/>
        </w:rPr>
        <w:t>37. Weller R. D., Romatschke P. One fluid to rule them all: viscous hydrodynamic description of event-by-event central p+p, p+Pb and Pb+Pb collisions at √</w:t>
      </w:r>
      <w:r>
        <w:rPr>
          <w:rFonts w:ascii="Cambria Math" w:hAnsi="Cambria Math" w:cs="Cambria Math"/>
          <w:highlight w:val="none"/>
        </w:rPr>
        <w:t>𝑠</w:t>
      </w:r>
      <w:r>
        <w:rPr>
          <w:highlight w:val="none"/>
          <w:lang w:val="en-US"/>
        </w:rPr>
        <w:t xml:space="preserve"> = 5.02 TeV// Phys. Lett. B. — 2017. — Vol. 774. — P. 351–356.</w:t>
      </w:r>
    </w:p>
    <w:p w14:paraId="6DFA4672" w14:textId="77777777" w:rsidR="00471F99" w:rsidRDefault="000B5B30">
      <w:pPr>
        <w:pStyle w:val="0"/>
        <w:rPr>
          <w:highlight w:val="none"/>
          <w:lang w:val="en-US"/>
        </w:rPr>
      </w:pPr>
      <w:r>
        <w:rPr>
          <w:highlight w:val="none"/>
          <w:lang w:val="en-US"/>
        </w:rPr>
        <w:t>38. One fluid might not rule them all/ Zhou Y., Zhao W., Murase K., and Song H.// Nucl. Phys. A. — 2021. — Vol. 1005. — P. 121908.</w:t>
      </w:r>
    </w:p>
    <w:p w14:paraId="356D6918" w14:textId="77777777" w:rsidR="00471F99" w:rsidRDefault="000B5B30">
      <w:pPr>
        <w:pStyle w:val="0"/>
        <w:rPr>
          <w:highlight w:val="none"/>
          <w:lang w:val="en-US"/>
        </w:rPr>
      </w:pPr>
      <w:r>
        <w:rPr>
          <w:highlight w:val="none"/>
          <w:lang w:val="en-US"/>
        </w:rPr>
        <w:t>39. Ambrus V. E., Schlichting S., Werthmann C. Establishing the Range of Applicability of Hydrodynamics in High-Energy Collisions// Phys. Rev. Lett. — 2023. — Vol. 130, no. 15. — P. 152301.</w:t>
      </w:r>
    </w:p>
    <w:p w14:paraId="416583ED" w14:textId="77777777" w:rsidR="00471F99" w:rsidRDefault="000B5B30">
      <w:pPr>
        <w:pStyle w:val="0"/>
        <w:rPr>
          <w:highlight w:val="none"/>
          <w:lang w:val="en-US"/>
        </w:rPr>
      </w:pPr>
      <w:r>
        <w:rPr>
          <w:highlight w:val="none"/>
          <w:lang w:val="en-US"/>
        </w:rPr>
        <w:lastRenderedPageBreak/>
        <w:t>40. Prokhorova D.S., Kovalenko V.N. Study of Forward-Backward multiplicity fluctuations and correlations with pseudorapidity// Phys.Part.Nucl. — 2020. — Vol. 51, No. 3. — P. 323-326.</w:t>
      </w:r>
    </w:p>
    <w:p w14:paraId="6E82FC80" w14:textId="77777777" w:rsidR="00471F99" w:rsidRDefault="000B5B30">
      <w:pPr>
        <w:pStyle w:val="0"/>
        <w:rPr>
          <w:highlight w:val="none"/>
          <w:lang w:val="en-US"/>
        </w:rPr>
      </w:pPr>
      <w:r>
        <w:rPr>
          <w:highlight w:val="none"/>
          <w:lang w:val="en-US"/>
        </w:rPr>
        <w:t>41. Prokhorova D.S., Kovalenko V.N. Pseudorapidity dependence of multiplicity fluctuations in the model of interacting quark-gluon strings of finite rapidity length// Bull.Russ.Acad.Sci.Phys. — 2022. — Vol. 84. — P. 1261–1265.</w:t>
      </w:r>
    </w:p>
    <w:p w14:paraId="321DBFCC" w14:textId="77777777" w:rsidR="00471F99" w:rsidRDefault="000B5B30">
      <w:pPr>
        <w:pStyle w:val="0"/>
        <w:rPr>
          <w:highlight w:val="none"/>
          <w:lang w:val="en-US"/>
        </w:rPr>
      </w:pPr>
      <w:r>
        <w:rPr>
          <w:highlight w:val="none"/>
          <w:lang w:val="en-US"/>
        </w:rPr>
        <w:t>42. Prokhorova D., Andronov E. Study of Multiplicity and Transverse Momentum Fluctuations in the Monte-Carlo Model of Interacting Quark-Gluon Strings// Phys.Part.Nucl. — 2023. — Vol. 54. — P. 412–417.</w:t>
      </w:r>
    </w:p>
    <w:p w14:paraId="3A53D458" w14:textId="77777777" w:rsidR="00471F99" w:rsidRDefault="000B5B30">
      <w:pPr>
        <w:pStyle w:val="0"/>
        <w:rPr>
          <w:highlight w:val="none"/>
          <w:lang w:val="en-US"/>
        </w:rPr>
      </w:pPr>
      <w:r>
        <w:rPr>
          <w:highlight w:val="none"/>
          <w:lang w:val="en-US"/>
        </w:rPr>
        <w:t>43. Prokhorova D., Andronov E. Role of String Fusion Mechanism in Fluctuation Studies// Phys.Atom.Nucl. — 2023. — Vol. 85. — P. 1063–1070.</w:t>
      </w:r>
    </w:p>
    <w:p w14:paraId="3D0608A3" w14:textId="77777777" w:rsidR="00471F99" w:rsidRDefault="000B5B30">
      <w:pPr>
        <w:pStyle w:val="0"/>
        <w:rPr>
          <w:highlight w:val="none"/>
          <w:lang w:val="en-US"/>
        </w:rPr>
      </w:pPr>
      <w:r>
        <w:rPr>
          <w:highlight w:val="none"/>
          <w:lang w:val="en-US"/>
        </w:rPr>
        <w:t>44. Prokhorova D., Andronov E. Feofilov G. Interacting Colour Strings Approach in Modelling of Rapidity Correlations// MDPI Physics— 2023. — Vol. 5. — P. 636-654.</w:t>
      </w:r>
    </w:p>
    <w:p w14:paraId="2B8638CC" w14:textId="77777777" w:rsidR="00471F99" w:rsidRDefault="000B5B30">
      <w:pPr>
        <w:pStyle w:val="0"/>
        <w:rPr>
          <w:highlight w:val="none"/>
          <w:lang w:val="en-US"/>
        </w:rPr>
      </w:pPr>
      <w:r>
        <w:rPr>
          <w:highlight w:val="none"/>
          <w:lang w:val="en-US"/>
        </w:rPr>
        <w:t>45. Andronov E., Prokhorova D., Belousov A. Influence of quark-gluon string interactions on particle correlations in p+p collisions// Theor.Math.Phys. — 2023. — Vol. 216, No. 3. — P. 1265.</w:t>
      </w:r>
    </w:p>
    <w:p w14:paraId="573DACF2" w14:textId="77777777" w:rsidR="00471F99" w:rsidRDefault="000B5B30">
      <w:pPr>
        <w:pStyle w:val="0"/>
        <w:rPr>
          <w:highlight w:val="none"/>
          <w:lang w:val="en-US"/>
        </w:rPr>
      </w:pPr>
      <w:r>
        <w:rPr>
          <w:highlight w:val="none"/>
          <w:lang w:val="en-US"/>
        </w:rPr>
        <w:t>46. Prokhorova D.S., Andronov E.V. String Fusion Mechanism and Studies of Correlations// Phys.Part.Nucl.Lett. — 2023. — Vol. 20, No. 6. — P. 1496-1499.</w:t>
      </w:r>
    </w:p>
    <w:p w14:paraId="74209AA6" w14:textId="77777777" w:rsidR="00471F99" w:rsidRDefault="000B5B30">
      <w:pPr>
        <w:pStyle w:val="0"/>
        <w:rPr>
          <w:highlight w:val="none"/>
          <w:lang w:val="en-US"/>
        </w:rPr>
      </w:pPr>
      <w:r>
        <w:rPr>
          <w:highlight w:val="none"/>
          <w:lang w:val="en-US"/>
        </w:rPr>
        <w:t>47. Prokhorova D., Andronov E. Azimuthal Two-Particle Correlations as a Probe of Colour String Fusion in p + p Collisions// Phys. Part. Nucl. — 2024. — Vol. 55, No. 4. — P. 874.</w:t>
      </w:r>
    </w:p>
    <w:p w14:paraId="21D9D13C" w14:textId="77777777" w:rsidR="00471F99" w:rsidRDefault="000B5B30">
      <w:pPr>
        <w:pStyle w:val="0"/>
        <w:rPr>
          <w:highlight w:val="none"/>
          <w:lang w:val="en-US"/>
        </w:rPr>
      </w:pPr>
      <w:r>
        <w:rPr>
          <w:highlight w:val="none"/>
          <w:lang w:val="en-US"/>
        </w:rPr>
        <w:t xml:space="preserve">48. Prokhorova D., Andronov E. Emergent flow signal and the colour string fusion// MDPI Physics — 2024. — Vol. 6, No. 1. — P. 264. </w:t>
      </w:r>
    </w:p>
    <w:p w14:paraId="3C3CB93F" w14:textId="77777777" w:rsidR="00471F99" w:rsidRDefault="000B5B30">
      <w:pPr>
        <w:pStyle w:val="0"/>
        <w:rPr>
          <w:highlight w:val="none"/>
          <w:lang w:val="en-US"/>
        </w:rPr>
      </w:pPr>
      <w:r>
        <w:rPr>
          <w:highlight w:val="none"/>
          <w:lang w:val="en-US"/>
        </w:rPr>
        <w:t xml:space="preserve">49. Kalaydzhyan T., Shuryak E. Collective interaction of QCD strings and early stages of high multiplicity pA collisions// Phys. Rev. C. — 2014. — Vol. 90, No. 1. — P. 014901. </w:t>
      </w:r>
    </w:p>
    <w:p w14:paraId="009B868C" w14:textId="77777777" w:rsidR="00471F99" w:rsidRDefault="000B5B30">
      <w:pPr>
        <w:pStyle w:val="0"/>
        <w:rPr>
          <w:highlight w:val="none"/>
          <w:lang w:val="en-US"/>
        </w:rPr>
      </w:pPr>
      <w:r>
        <w:rPr>
          <w:highlight w:val="none"/>
          <w:lang w:val="en-US"/>
        </w:rPr>
        <w:t xml:space="preserve">50. Abramovsky V. A., Gedalin E. V., Gurvich E. G., and Kancheli O. V.// JETP Lett. — 1988. — Vol. 47. — P. 337–339. </w:t>
      </w:r>
    </w:p>
    <w:p w14:paraId="69856879" w14:textId="77777777" w:rsidR="00471F99" w:rsidRDefault="000B5B30">
      <w:pPr>
        <w:pStyle w:val="0"/>
        <w:rPr>
          <w:highlight w:val="none"/>
          <w:lang w:val="en-US"/>
        </w:rPr>
      </w:pPr>
      <w:r>
        <w:rPr>
          <w:highlight w:val="none"/>
          <w:lang w:val="en-US"/>
        </w:rPr>
        <w:t xml:space="preserve">51. Altsybeev I. Mean transverse momenta correlations in hadron-hadron collisions in MC toy model with repulsing strings// AIP Conf. Proc. — 2016. — Vol. 1701, no. 1. — P. 100002. </w:t>
      </w:r>
    </w:p>
    <w:p w14:paraId="3E05CBF7" w14:textId="77777777" w:rsidR="00471F99" w:rsidRDefault="000B5B30">
      <w:pPr>
        <w:pStyle w:val="0"/>
        <w:rPr>
          <w:highlight w:val="none"/>
          <w:lang w:val="en-US"/>
        </w:rPr>
      </w:pPr>
      <w:r>
        <w:rPr>
          <w:highlight w:val="none"/>
          <w:lang w:val="en-US"/>
        </w:rPr>
        <w:t xml:space="preserve">52. Braun M. A., Pajares C. Elliptic flow from color strings// Eur. Phys. J. C. — 2011. — Vol. 71. — P. 1558. </w:t>
      </w:r>
    </w:p>
    <w:p w14:paraId="7F6E9825" w14:textId="77777777" w:rsidR="00471F99" w:rsidRDefault="000B5B30">
      <w:pPr>
        <w:pStyle w:val="0"/>
        <w:rPr>
          <w:highlight w:val="none"/>
          <w:lang w:val="en-US"/>
        </w:rPr>
      </w:pPr>
      <w:r>
        <w:rPr>
          <w:highlight w:val="none"/>
          <w:lang w:val="en-US"/>
        </w:rPr>
        <w:t xml:space="preserve">53. Pruneau C., Gavin S., Voloshin S. Methods for the study of particle production fluctuations// Phys. Rev. C. — 2002. — Vol. 66. — P. 044904. </w:t>
      </w:r>
    </w:p>
    <w:p w14:paraId="50CFC657" w14:textId="77777777" w:rsidR="00471F99" w:rsidRDefault="000B5B30">
      <w:pPr>
        <w:pStyle w:val="0"/>
        <w:rPr>
          <w:highlight w:val="none"/>
          <w:lang w:val="en-US"/>
        </w:rPr>
      </w:pPr>
      <w:r>
        <w:rPr>
          <w:highlight w:val="none"/>
          <w:lang w:val="en-US"/>
        </w:rPr>
        <w:lastRenderedPageBreak/>
        <w:t xml:space="preserve">54. Measurement of collective flow in heavy ion collisions using particle pair correlations/ Wang S., Jiang Y. Z., Liu Y. M., Keane D., Beavis D., Chu S. Y., Fung S. Y., Vient M., Hartnack C., and Stoecker H.// Phys. Rev. C. — 1991. — Vol. 44. — P. 1091–1095. </w:t>
      </w:r>
    </w:p>
    <w:p w14:paraId="4DF8DE08" w14:textId="77777777" w:rsidR="00471F99" w:rsidRDefault="000B5B30">
      <w:pPr>
        <w:pStyle w:val="0"/>
        <w:rPr>
          <w:highlight w:val="none"/>
          <w:lang w:val="en-US"/>
        </w:rPr>
      </w:pPr>
      <w:r>
        <w:rPr>
          <w:highlight w:val="none"/>
          <w:lang w:val="en-US"/>
        </w:rPr>
        <w:t xml:space="preserve">55. Jia J., Zhou M., Trzupek A. Revealing long-range multiparticle collectivity in small collision systems via subevent cumulants// Phys. Rev. C. — 2017. — Vol. 96, no. 3. — P. 034906. </w:t>
      </w:r>
    </w:p>
    <w:p w14:paraId="5F6ABE5C" w14:textId="77777777" w:rsidR="00471F99" w:rsidRDefault="000B5B30">
      <w:pPr>
        <w:pStyle w:val="0"/>
        <w:rPr>
          <w:highlight w:val="none"/>
          <w:lang w:val="en-US"/>
        </w:rPr>
      </w:pPr>
      <w:r>
        <w:rPr>
          <w:highlight w:val="none"/>
          <w:lang w:val="en-US"/>
        </w:rPr>
        <w:t xml:space="preserve">56. Graczykowski L. K., Janik M. A. Unfolding the effects of final-state interactions and quantum statistics in two-particle angular correlations// Phys. Rev. C. — 2021. — Vol. 104, no. 5. — P. 054909. </w:t>
      </w:r>
    </w:p>
    <w:p w14:paraId="1D15A704" w14:textId="77777777" w:rsidR="00471F99" w:rsidRDefault="000B5B30">
      <w:pPr>
        <w:pStyle w:val="0"/>
        <w:rPr>
          <w:highlight w:val="none"/>
          <w:lang w:val="en-US"/>
        </w:rPr>
      </w:pPr>
      <w:r>
        <w:rPr>
          <w:highlight w:val="none"/>
          <w:lang w:val="en-US"/>
        </w:rPr>
        <w:t xml:space="preserve">57. Kanakubo Y., Tachibana Y., Hirano T. Interplay between core and corona from small to large systems// EPJ Web Conf. — 2023. — Vol. 276. — P. 01017. </w:t>
      </w:r>
    </w:p>
    <w:p w14:paraId="62B504E4" w14:textId="77777777" w:rsidR="00471F99" w:rsidRDefault="000B5B30">
      <w:pPr>
        <w:pStyle w:val="0"/>
        <w:rPr>
          <w:highlight w:val="none"/>
          <w:lang w:val="en-US"/>
        </w:rPr>
      </w:pPr>
      <w:r>
        <w:rPr>
          <w:highlight w:val="none"/>
          <w:lang w:val="en-US"/>
        </w:rPr>
        <w:t xml:space="preserve">58. Werner K., Karpenko I., Pierog T. The ’Ridge’ in Proton-Proton Scattering at 7 TeV// Phys. Rev. Lett. — 2011. — Vol. 106. — P. 122004. </w:t>
      </w:r>
    </w:p>
    <w:p w14:paraId="558980C2" w14:textId="77777777" w:rsidR="00471F99" w:rsidRDefault="000B5B30">
      <w:pPr>
        <w:pStyle w:val="0"/>
        <w:rPr>
          <w:highlight w:val="none"/>
          <w:lang w:val="en-US"/>
        </w:rPr>
      </w:pPr>
      <w:r>
        <w:rPr>
          <w:highlight w:val="none"/>
          <w:lang w:val="en-US"/>
        </w:rPr>
        <w:t xml:space="preserve">59. Aaboud M. et al. [ATLAS Collaboration]. Measurement of multi-particle azimuthal correlations in </w:t>
      </w:r>
      <w:r>
        <w:rPr>
          <w:rFonts w:ascii="Cambria Math" w:hAnsi="Cambria Math" w:cs="Cambria Math"/>
          <w:highlight w:val="none"/>
        </w:rPr>
        <w:t>𝑝𝑝</w:t>
      </w:r>
      <w:r>
        <w:rPr>
          <w:highlight w:val="none"/>
          <w:lang w:val="en-US"/>
        </w:rPr>
        <w:t xml:space="preserve">, </w:t>
      </w:r>
      <w:r>
        <w:rPr>
          <w:rFonts w:ascii="Cambria Math" w:hAnsi="Cambria Math" w:cs="Cambria Math"/>
          <w:highlight w:val="none"/>
        </w:rPr>
        <w:t>𝑝</w:t>
      </w:r>
      <w:r>
        <w:rPr>
          <w:highlight w:val="none"/>
          <w:lang w:val="en-US"/>
        </w:rPr>
        <w:t xml:space="preserve">+Pb and low-multiplicity Pb+Pb collisions with the ATLAS detector// Eur. Phys. J. C.—2017.—Vol. 77, no. 6.—P. 428. </w:t>
      </w:r>
    </w:p>
    <w:p w14:paraId="171D7BD4" w14:textId="77777777" w:rsidR="00471F99" w:rsidRDefault="000B5B30">
      <w:pPr>
        <w:pStyle w:val="0"/>
        <w:rPr>
          <w:highlight w:val="none"/>
          <w:lang w:val="en-US"/>
        </w:rPr>
      </w:pPr>
      <w:r>
        <w:rPr>
          <w:highlight w:val="none"/>
          <w:lang w:val="en-US"/>
        </w:rPr>
        <w:t xml:space="preserve">60.  Bozek P., Broniowski W., Rybczynski M., Stefanek G. GLISSANDO 3: GLauber Initial-State Simulation AND mOre..., ver. 3 // Comput.Phys.Commun.—2019.—Vol. 245.—P. 106850. </w:t>
      </w:r>
    </w:p>
    <w:p w14:paraId="61243653" w14:textId="77777777" w:rsidR="00471F99" w:rsidRDefault="000B5B30">
      <w:pPr>
        <w:pStyle w:val="0"/>
        <w:rPr>
          <w:highlight w:val="none"/>
          <w:lang w:val="en-US"/>
        </w:rPr>
      </w:pPr>
      <w:r>
        <w:rPr>
          <w:highlight w:val="none"/>
          <w:lang w:val="en-US"/>
        </w:rPr>
        <w:t xml:space="preserve">61. Acharaya S. et al. [ALICE Coll.] Investigations of anisotropic flow using multi-particle azimuthal correlations in pp, p–Pb, Xe–Xe, and Pb–Pb collisions at the LHC //Phys.Rev.Lett.—2019.—Vol. 123.—P. 142301. </w:t>
      </w:r>
    </w:p>
    <w:p w14:paraId="454504D7" w14:textId="77777777" w:rsidR="00471F99" w:rsidRDefault="000B5B30">
      <w:pPr>
        <w:pStyle w:val="0"/>
        <w:rPr>
          <w:highlight w:val="none"/>
          <w:lang w:val="en-US"/>
        </w:rPr>
      </w:pPr>
      <w:r>
        <w:rPr>
          <w:highlight w:val="none"/>
          <w:lang w:val="en-US"/>
        </w:rPr>
        <w:t xml:space="preserve">62. Abelev B. et al. [ALICE Coll.] Pseudorapidity density of charged particles in p+Pb collisions at √sNN=5.02 TeV // Phys.Rev.Lett.—2013.—Vol. 110.—P.032301. </w:t>
      </w:r>
    </w:p>
    <w:p w14:paraId="03D77B29" w14:textId="77777777" w:rsidR="00471F99" w:rsidRDefault="000B5B30">
      <w:pPr>
        <w:pStyle w:val="0"/>
        <w:rPr>
          <w:highlight w:val="none"/>
          <w:lang w:val="en-US"/>
        </w:rPr>
      </w:pPr>
      <w:r>
        <w:rPr>
          <w:highlight w:val="none"/>
          <w:lang w:val="en-US"/>
        </w:rPr>
        <w:t>63. Acharaya S. et al. [ALICE Coll.] Multiplicity dependence of charged-particle production in pp, p-Pb, Xe-Xe and Pb-Pb collisions at the LHC // Phys.Lett.B—2023.—Vol. 845.—P.138110.</w:t>
      </w:r>
    </w:p>
    <w:p w14:paraId="7C9C7935" w14:textId="77777777" w:rsidR="00471F99" w:rsidRDefault="000B5B30">
      <w:pPr>
        <w:pStyle w:val="0"/>
        <w:rPr>
          <w:highlight w:val="none"/>
          <w:lang w:val="en-US"/>
        </w:rPr>
      </w:pPr>
      <w:r>
        <w:rPr>
          <w:highlight w:val="none"/>
          <w:lang w:val="en-US"/>
        </w:rPr>
        <w:t>64. E. Bodnia, D. Derkach, G. Feofilov, V. Kovalenko, A. Puchkov. Multi-pomeron exchange model for pp and pp collisions at ultra-high energy. // PoS QFTHEP2013. — 2013. — Vol. 60. — P. 60.</w:t>
      </w:r>
    </w:p>
    <w:p w14:paraId="19E2D1A1" w14:textId="77777777" w:rsidR="00471F99" w:rsidRDefault="000B5B30">
      <w:pPr>
        <w:pStyle w:val="0"/>
        <w:rPr>
          <w:highlight w:val="none"/>
          <w:lang w:val="en-US"/>
        </w:rPr>
      </w:pPr>
      <w:r>
        <w:rPr>
          <w:highlight w:val="none"/>
          <w:lang w:val="en-US"/>
        </w:rPr>
        <w:t>65,  E.O. Bodnya, V.N. Kovalenko, A.M. Puchkov, G.A. Feofilov. Correlation between mean transverse momentum and multiplicity of charged particles in pp and pp collisions: From ISR to LHC. // AIP Conf. Proc. — 2015. — Vol. 1606. — P. 273-282.</w:t>
      </w:r>
    </w:p>
    <w:p w14:paraId="2D90CC34" w14:textId="77777777" w:rsidR="00471F99" w:rsidRDefault="000B5B30">
      <w:pPr>
        <w:pStyle w:val="0"/>
        <w:rPr>
          <w:highlight w:val="none"/>
          <w:lang w:val="en-US"/>
        </w:rPr>
      </w:pPr>
      <w:r>
        <w:rPr>
          <w:highlight w:val="none"/>
          <w:lang w:val="en-US"/>
        </w:rPr>
        <w:lastRenderedPageBreak/>
        <w:t>66. V.N. Kovalenko, A.M. Puchkov, G.A. Feofilov. Production of strange particles in a multi-pomeron exchange model. // Bull. Russ. Acad. Sci. Phys. — 2016. — Vol. 80. — P. 966-969.</w:t>
      </w:r>
    </w:p>
    <w:p w14:paraId="26F6C201" w14:textId="77777777" w:rsidR="00471F99" w:rsidRDefault="000B5B30">
      <w:pPr>
        <w:pStyle w:val="0"/>
        <w:rPr>
          <w:highlight w:val="none"/>
          <w:lang w:val="en-US"/>
        </w:rPr>
      </w:pPr>
      <w:r>
        <w:rPr>
          <w:highlight w:val="none"/>
          <w:lang w:val="en-US"/>
        </w:rPr>
        <w:t>67. G. Feofilov, V. Kovalenko, A. Puchkov. Correlation between heavy flavour production and multiplicity in pp and p−Pb collisions at high energy in the multi-pomeron exchange model. // Eur. Phys. J. Web Conf. — 2018. — Vol. 171. — P. 18003.</w:t>
      </w:r>
    </w:p>
    <w:p w14:paraId="637D7568" w14:textId="77777777" w:rsidR="00471F99" w:rsidRDefault="000B5B30">
      <w:pPr>
        <w:pStyle w:val="0"/>
        <w:rPr>
          <w:highlight w:val="none"/>
          <w:lang w:val="en-US"/>
        </w:rPr>
      </w:pPr>
      <w:r>
        <w:rPr>
          <w:highlight w:val="none"/>
          <w:lang w:val="en-US"/>
        </w:rPr>
        <w:t>68. V. Kovalenko, G. Feofilov, A. Puchkov, F. Valiev. Multipomeron Model with Collective Effects for High-Energy Hadron Collisions. // Universe. — 2022. — Vol. 8. — P. 246. — Available at: https://doi.org/10.3390/universe8040246.</w:t>
      </w:r>
    </w:p>
    <w:p w14:paraId="5F0DF6D6" w14:textId="77777777" w:rsidR="00471F99" w:rsidRDefault="000B5B30">
      <w:pPr>
        <w:pStyle w:val="0"/>
        <w:rPr>
          <w:highlight w:val="none"/>
          <w:lang w:val="en-US"/>
        </w:rPr>
      </w:pPr>
      <w:r>
        <w:rPr>
          <w:highlight w:val="none"/>
          <w:lang w:val="en-US"/>
        </w:rPr>
        <w:t>69. M.A. Braun, C. Pajares. Implications of color-string percolation on multiplicities, correlations, and the transverse momentum. // Eur. Phys. J. C. —2000. — Vol. 16. — P. 349–359.</w:t>
      </w:r>
    </w:p>
    <w:p w14:paraId="35C36AB3" w14:textId="77777777" w:rsidR="00471F99" w:rsidRDefault="000B5B30">
      <w:pPr>
        <w:pStyle w:val="0"/>
        <w:rPr>
          <w:highlight w:val="none"/>
          <w:lang w:val="en-US"/>
        </w:rPr>
      </w:pPr>
      <w:r>
        <w:rPr>
          <w:highlight w:val="none"/>
          <w:lang w:val="en-US"/>
        </w:rPr>
        <w:t>70. M. A. Braun, F. del Moral, C. Pajares. Percolation of strings and the relativistic energy data on multiplicity and transverse momentum distributions. Phys. Rev. C. — 2002. — Vol. 65. — 024907.</w:t>
      </w:r>
    </w:p>
    <w:p w14:paraId="24E131A4" w14:textId="77777777" w:rsidR="00471F99" w:rsidRDefault="000B5B30">
      <w:pPr>
        <w:pStyle w:val="0"/>
        <w:rPr>
          <w:highlight w:val="none"/>
          <w:lang w:val="en-US"/>
        </w:rPr>
      </w:pPr>
      <w:r>
        <w:rPr>
          <w:highlight w:val="none"/>
          <w:lang w:val="en-US"/>
        </w:rPr>
        <w:t>71. J.S. Schwinger. On gauge invariance and vacuum polarization. // Phys. Rev. — 1951. — Vol. 82. — P. 664—679.</w:t>
      </w:r>
    </w:p>
    <w:p w14:paraId="6E3A2788" w14:textId="77777777" w:rsidR="00471F99" w:rsidRDefault="000B5B30">
      <w:pPr>
        <w:pStyle w:val="0"/>
        <w:rPr>
          <w:highlight w:val="none"/>
          <w:lang w:val="en-US"/>
        </w:rPr>
      </w:pPr>
      <w:r>
        <w:rPr>
          <w:highlight w:val="none"/>
          <w:lang w:val="en-US"/>
        </w:rPr>
        <w:t>72. T.D. Cohen, D.A. McGady. Schwinger mechanism revisited. // Phys. Rev. D. — 2008. — Vol. 78. — P. 036008.</w:t>
      </w:r>
    </w:p>
    <w:p w14:paraId="480B8D22" w14:textId="77777777" w:rsidR="00471F99" w:rsidRDefault="000B5B30">
      <w:pPr>
        <w:pStyle w:val="0"/>
        <w:rPr>
          <w:highlight w:val="none"/>
          <w:lang w:val="en-US"/>
        </w:rPr>
      </w:pPr>
      <w:r>
        <w:rPr>
          <w:highlight w:val="none"/>
          <w:lang w:val="en-US"/>
        </w:rPr>
        <w:t>73. V. Vechernin, E. Andronov, V. Kovalenko, A. Puchkov. Multiplicity Distributions and Modified Combinants in the Multipomeron Model of pp Interaction at High Energies.// Universe. —2024. — Vol. 10. — P. 56. https://doi.org/10.3390/universe10020056</w:t>
      </w:r>
    </w:p>
    <w:p w14:paraId="7E322D96" w14:textId="77777777" w:rsidR="00471F99" w:rsidRDefault="000B5B30">
      <w:pPr>
        <w:pStyle w:val="0"/>
        <w:rPr>
          <w:highlight w:val="none"/>
          <w:lang w:val="en-US"/>
        </w:rPr>
      </w:pPr>
      <w:r>
        <w:rPr>
          <w:highlight w:val="none"/>
          <w:lang w:val="en-US"/>
        </w:rPr>
        <w:t xml:space="preserve">74. V. Kovalenko, A. Marova, A. Puchkov. Transverse momentum distributions and correlations in Extended Multipomeron Exchange Model. https://indico.particle.mephi.ru/event/275/timetable/?view=standard </w:t>
      </w:r>
    </w:p>
    <w:p w14:paraId="660BC455" w14:textId="77777777" w:rsidR="00471F99" w:rsidRDefault="000B5B30">
      <w:pPr>
        <w:pStyle w:val="0"/>
        <w:rPr>
          <w:highlight w:val="none"/>
          <w:lang w:val="en-US"/>
        </w:rPr>
      </w:pPr>
      <w:r>
        <w:rPr>
          <w:highlight w:val="none"/>
          <w:lang w:val="en-US"/>
        </w:rPr>
        <w:t>75. A. Bialas, Fluctuations of the string tension and transverse mass distribution. // Phys. Lett. B. — 1999. — Vol. 466. — P. 301–304.</w:t>
      </w:r>
    </w:p>
    <w:p w14:paraId="6C77DFFF" w14:textId="77777777" w:rsidR="00471F99" w:rsidRDefault="000B5B30">
      <w:pPr>
        <w:pStyle w:val="0"/>
        <w:rPr>
          <w:highlight w:val="none"/>
          <w:lang w:val="en-US"/>
        </w:rPr>
      </w:pPr>
      <w:r>
        <w:rPr>
          <w:highlight w:val="none"/>
          <w:lang w:val="en-US"/>
        </w:rPr>
        <w:t>76. ALICE Collaboration. Energy dependence of the transverse momentum distributions of charged particles in pp collisions measured by ALICE. // Eur. Phys. J. C. — 2013. —Vol. 73. — P. 2662.</w:t>
      </w:r>
    </w:p>
    <w:p w14:paraId="4DD921C9" w14:textId="77777777" w:rsidR="00471F99" w:rsidRDefault="000B5B30">
      <w:pPr>
        <w:pStyle w:val="0"/>
        <w:rPr>
          <w:highlight w:val="none"/>
          <w:lang w:val="en-US"/>
        </w:rPr>
      </w:pPr>
      <w:r>
        <w:rPr>
          <w:highlight w:val="none"/>
          <w:lang w:val="en-US"/>
        </w:rPr>
        <w:t>77. UA1 Collaboration: C. Albajar, M.G. Albrow, O.C. Allkofer, B.A. Ankoviak, et al. A Study of the General Characteristics of pp Collisions at sqrt s = 0.2 to 0.9 GeV. // Nucl. Phys. B. — 1990. —Vol. 335. — P. 261-287.</w:t>
      </w:r>
    </w:p>
    <w:p w14:paraId="1DF20871" w14:textId="77777777" w:rsidR="00471F99" w:rsidRDefault="000B5B30">
      <w:pPr>
        <w:pStyle w:val="0"/>
        <w:rPr>
          <w:highlight w:val="none"/>
          <w:lang w:val="en-US"/>
        </w:rPr>
      </w:pPr>
      <w:r>
        <w:rPr>
          <w:highlight w:val="none"/>
          <w:lang w:val="en-US"/>
        </w:rPr>
        <w:t>78. The CMS collaboration. Charged particle multiplicities in pp interactions at sqrt s = 0.9, 2.36, and 7 TeV. // JHEP. — 2011. — Vol. 01. — P. 079.</w:t>
      </w:r>
    </w:p>
    <w:p w14:paraId="693AAA85" w14:textId="77777777" w:rsidR="00471F99" w:rsidRDefault="000B5B30">
      <w:pPr>
        <w:pStyle w:val="0"/>
        <w:rPr>
          <w:highlight w:val="none"/>
          <w:lang w:val="en-US"/>
        </w:rPr>
      </w:pPr>
      <w:r>
        <w:rPr>
          <w:highlight w:val="none"/>
          <w:lang w:val="en-US"/>
        </w:rPr>
        <w:lastRenderedPageBreak/>
        <w:t>79. M. I. Gorenstein, M. Gazdzicki, Strongly intensive quantities. // Phys. Rev. C. — 2011. — Vol. 84. — P. 014904.</w:t>
      </w:r>
    </w:p>
    <w:p w14:paraId="0AAC977F" w14:textId="77777777" w:rsidR="00471F99" w:rsidRDefault="000B5B30">
      <w:pPr>
        <w:pStyle w:val="0"/>
        <w:rPr>
          <w:highlight w:val="none"/>
        </w:rPr>
      </w:pPr>
      <w:r>
        <w:rPr>
          <w:highlight w:val="none"/>
          <w:lang w:val="en-US"/>
        </w:rPr>
        <w:t xml:space="preserve">80. M. Gazdzicki, M. I. Gorenstein, M. Mackowiak-Pawlowska, Normalization of strongly intensive quantities. // Phys. </w:t>
      </w:r>
      <w:r>
        <w:rPr>
          <w:highlight w:val="none"/>
        </w:rPr>
        <w:t>Rev. C. — 2013. — Vol. 88. — P. 024907.</w:t>
      </w:r>
    </w:p>
    <w:p w14:paraId="1A3C9B30" w14:textId="77777777" w:rsidR="00471F99" w:rsidRDefault="000B5B30">
      <w:pPr>
        <w:pStyle w:val="0"/>
        <w:rPr>
          <w:highlight w:val="none"/>
        </w:rPr>
      </w:pPr>
      <w:r>
        <w:rPr>
          <w:highlight w:val="none"/>
        </w:rPr>
        <w:t>81.Е. В. Андронов, В. Н. Коваленко, Сильноинтенсивные флуктуации между множественностью и полным поперечным импульсом в pp-взаимодействиях в подходе мультипомеронного обмена. // ТМФ. — 2019. — Т. 200, вып. 3. — С. 415–428; Theoret. and Math. Phys. — 2019. — Vol. 200, No. 3. — P. 1282–1293.</w:t>
      </w:r>
    </w:p>
    <w:p w14:paraId="221A2ED2" w14:textId="77777777" w:rsidR="00471F99" w:rsidRDefault="000B5B30">
      <w:pPr>
        <w:pStyle w:val="0"/>
        <w:rPr>
          <w:highlight w:val="none"/>
          <w:lang w:val="en-US"/>
        </w:rPr>
      </w:pPr>
      <w:r>
        <w:rPr>
          <w:highlight w:val="none"/>
        </w:rPr>
        <w:t>82. Е. В. Андронов, В. Н. Коваленко. Сильно-интенсивные флуктуации между множественностью и суммарным поперечным импульсом в p+p и p+Pb столкновениях из подхода мультипомеронного обмена. // Известия Российской академии наук. Серия</w:t>
      </w:r>
      <w:r>
        <w:rPr>
          <w:highlight w:val="none"/>
          <w:lang w:val="en-US"/>
        </w:rPr>
        <w:t xml:space="preserve"> </w:t>
      </w:r>
      <w:r>
        <w:rPr>
          <w:highlight w:val="none"/>
        </w:rPr>
        <w:t>физическая</w:t>
      </w:r>
      <w:r>
        <w:rPr>
          <w:highlight w:val="none"/>
          <w:lang w:val="en-US"/>
        </w:rPr>
        <w:t xml:space="preserve">. — 2020. — </w:t>
      </w:r>
      <w:r>
        <w:rPr>
          <w:highlight w:val="none"/>
        </w:rPr>
        <w:t>Т</w:t>
      </w:r>
      <w:r>
        <w:rPr>
          <w:highlight w:val="none"/>
          <w:lang w:val="en-US"/>
        </w:rPr>
        <w:t xml:space="preserve">. 84, № 10. — </w:t>
      </w:r>
      <w:r>
        <w:rPr>
          <w:highlight w:val="none"/>
        </w:rPr>
        <w:t>С</w:t>
      </w:r>
      <w:r>
        <w:rPr>
          <w:highlight w:val="none"/>
          <w:lang w:val="en-US"/>
        </w:rPr>
        <w:t>. 1464-1467. — DOI 10.31857/S036767652010004X.</w:t>
      </w:r>
    </w:p>
    <w:p w14:paraId="6182F279" w14:textId="77777777" w:rsidR="00471F99" w:rsidRDefault="000B5B30">
      <w:pPr>
        <w:pStyle w:val="0"/>
        <w:rPr>
          <w:highlight w:val="none"/>
          <w:lang w:val="en-US"/>
        </w:rPr>
      </w:pPr>
      <w:r>
        <w:rPr>
          <w:highlight w:val="none"/>
          <w:lang w:val="en-US"/>
        </w:rPr>
        <w:t>83. V. Kovalenko, Strongly intensive fluctuations and correlations in ultrarelativistic nuclear collisions in the model with string fusion. // EPJ Web Conf. — 2019. — Vol. 204. — P. 03006. 22. 80. V. Kovalenko, V. Vechernin, Model of pp and AA collisions for the description of long-range correlations. // PoS Baldin-ISHEPP-XXI. — 2012. — P. 077.</w:t>
      </w:r>
    </w:p>
    <w:p w14:paraId="779CF108" w14:textId="77777777" w:rsidR="00471F99" w:rsidRDefault="000B5B30">
      <w:pPr>
        <w:pStyle w:val="0"/>
        <w:rPr>
          <w:highlight w:val="none"/>
        </w:rPr>
      </w:pPr>
      <w:r>
        <w:rPr>
          <w:highlight w:val="none"/>
        </w:rPr>
        <w:t>84. В. В. Вечернин, И. А. Лакомов, А. М. Пучков. Cредний поперечный импульс, множественность и их корреляция в pp-столкновениях в модели слияния струн // Вестник СПбГУ. Серия 4. Физика. Химия. 2010. — №3. URL: https://cyberleninka.ru/article/n/credniy-poperechnyy-impuls-mnozhestvennost-i-ih-korrelyatsiya-v-pp-stolknoveniyah-v-modeli-sliyaniya-strun (дата обращения: 18.11.2024).</w:t>
      </w:r>
    </w:p>
    <w:p w14:paraId="5AD7C162" w14:textId="77777777" w:rsidR="00471F99" w:rsidRDefault="000B5B30">
      <w:pPr>
        <w:pStyle w:val="0"/>
        <w:rPr>
          <w:highlight w:val="none"/>
          <w:lang w:val="en-US"/>
        </w:rPr>
      </w:pPr>
      <w:r>
        <w:rPr>
          <w:highlight w:val="none"/>
          <w:lang w:val="en-US"/>
        </w:rPr>
        <w:t>85. V. Vechernin, I. Lakomov. The dependence of the number of pomerons on the impact parameter and the long-range rapidity correlations in pp collisions // Proceedings of XXI International Baldin Seminar on High Energy Physics Problems, PoS(Baldin ISHEPP XXI). — 2013. — V. 173. — P. 072.</w:t>
      </w:r>
    </w:p>
    <w:p w14:paraId="2222A1A6" w14:textId="77777777" w:rsidR="00471F99" w:rsidRDefault="000B5B30">
      <w:pPr>
        <w:pStyle w:val="0"/>
        <w:rPr>
          <w:highlight w:val="none"/>
        </w:rPr>
      </w:pPr>
      <w:r>
        <w:rPr>
          <w:highlight w:val="none"/>
        </w:rPr>
        <w:t>86. В. П. Михайловский, В. Н. Коваленко, Глауберовская монте-карловская модель на партонном уровне для pp-столкновений в широком диапазоне энергий // Физика элементарных частиц и атомного ядра. — 2022. —Т. 53, вып. 2. — C. 504–517.</w:t>
      </w:r>
    </w:p>
    <w:p w14:paraId="25A01700" w14:textId="77777777" w:rsidR="00471F99" w:rsidRDefault="000B5B30">
      <w:pPr>
        <w:pStyle w:val="0"/>
        <w:rPr>
          <w:highlight w:val="none"/>
          <w:lang w:val="en-US"/>
        </w:rPr>
      </w:pPr>
      <w:r>
        <w:rPr>
          <w:highlight w:val="none"/>
        </w:rPr>
        <w:t xml:space="preserve">87. В. Н. Коваленко, Глауберовское моделирование столкновений адронов и ядер на партонном уровне // Физика элементарных частиц и атомного ядра. — 2025. </w:t>
      </w:r>
      <w:r>
        <w:rPr>
          <w:highlight w:val="none"/>
          <w:lang w:val="en-US"/>
        </w:rPr>
        <w:t>(</w:t>
      </w:r>
      <w:r>
        <w:rPr>
          <w:highlight w:val="none"/>
        </w:rPr>
        <w:t>в</w:t>
      </w:r>
      <w:r>
        <w:rPr>
          <w:highlight w:val="none"/>
          <w:lang w:val="en-US"/>
        </w:rPr>
        <w:t xml:space="preserve"> </w:t>
      </w:r>
      <w:r>
        <w:rPr>
          <w:highlight w:val="none"/>
        </w:rPr>
        <w:t>печати</w:t>
      </w:r>
      <w:r>
        <w:rPr>
          <w:highlight w:val="none"/>
          <w:lang w:val="en-US"/>
        </w:rPr>
        <w:t xml:space="preserve">). </w:t>
      </w:r>
    </w:p>
    <w:p w14:paraId="099F2F99" w14:textId="77777777" w:rsidR="00471F99" w:rsidRDefault="000B5B30">
      <w:pPr>
        <w:pStyle w:val="0"/>
        <w:rPr>
          <w:highlight w:val="none"/>
        </w:rPr>
      </w:pPr>
      <w:r>
        <w:rPr>
          <w:highlight w:val="none"/>
          <w:lang w:val="en-US"/>
        </w:rPr>
        <w:t xml:space="preserve">88. S. Acharya et. al. (ALICE Collaboration). Multiplicity dependence of charged-particle production in pp, p-Pb, Xe-Xe and Pb-Pb collisions at the LHC. // Phys. </w:t>
      </w:r>
      <w:r>
        <w:rPr>
          <w:highlight w:val="none"/>
        </w:rPr>
        <w:t>Lett. B. — 2023. — V. 845. — P. 138110.</w:t>
      </w:r>
    </w:p>
    <w:p w14:paraId="3AF1B6D5" w14:textId="77777777" w:rsidR="00471F99" w:rsidRDefault="000B5B30">
      <w:pPr>
        <w:pStyle w:val="0"/>
        <w:rPr>
          <w:highlight w:val="none"/>
        </w:rPr>
      </w:pPr>
      <w:r>
        <w:rPr>
          <w:highlight w:val="none"/>
        </w:rPr>
        <w:lastRenderedPageBreak/>
        <w:t>89. В. В. Вечернин, Р. С. Колеватов, О корреляциях множественности и p[t] в столкновениях ультрарелятивистских ионов // Ядерная физика. — 2007. — Т. 70, вып. 10. — С. 1846-1857.</w:t>
      </w:r>
    </w:p>
    <w:p w14:paraId="65FFD056" w14:textId="77777777" w:rsidR="00471F99" w:rsidRDefault="000B5B30">
      <w:pPr>
        <w:pStyle w:val="0"/>
        <w:rPr>
          <w:highlight w:val="none"/>
        </w:rPr>
      </w:pPr>
      <w:r>
        <w:rPr>
          <w:highlight w:val="none"/>
        </w:rPr>
        <w:t>90. В. В. Вечернин, Р. С. Колеватов, Дальние корреляции между поперечными импульсами заряженных частиц в релятивистских ядерных столкновениях. // Ядерная физика. — 2007. — Т. 70, вып. 10. — С. 1858-1867.</w:t>
      </w:r>
    </w:p>
    <w:p w14:paraId="21E84D9C" w14:textId="77777777" w:rsidR="00471F99" w:rsidRDefault="000B5B30">
      <w:pPr>
        <w:pStyle w:val="0"/>
        <w:rPr>
          <w:highlight w:val="none"/>
          <w:lang w:val="en-US"/>
        </w:rPr>
      </w:pPr>
      <w:r>
        <w:rPr>
          <w:highlight w:val="none"/>
          <w:lang w:val="en-US"/>
        </w:rPr>
        <w:t>91. Glauber R. J. Cross Sections in Deuterium at High Energies // Phys. Rev. 1955. V. 100. P. 242–248.</w:t>
      </w:r>
    </w:p>
    <w:p w14:paraId="67F60F65" w14:textId="77777777" w:rsidR="00471F99" w:rsidRDefault="000B5B30">
      <w:pPr>
        <w:pStyle w:val="0"/>
        <w:rPr>
          <w:highlight w:val="none"/>
          <w:lang w:val="en-US"/>
        </w:rPr>
      </w:pPr>
      <w:r>
        <w:rPr>
          <w:highlight w:val="none"/>
          <w:lang w:val="en-US"/>
        </w:rPr>
        <w:t>92. Miller M. L., Reygers K., Sanders S. J., Steinberg P. Glauber Modeling in High-Energy Nuclear Collisions // Ann. Rev. Nucl. Part. Sci. — 2007. — Vol. 57. — P. 205–243.</w:t>
      </w:r>
    </w:p>
    <w:p w14:paraId="65B97898" w14:textId="77777777" w:rsidR="00471F99" w:rsidRDefault="000B5B30">
      <w:pPr>
        <w:pStyle w:val="0"/>
        <w:rPr>
          <w:highlight w:val="none"/>
          <w:lang w:val="en-US"/>
        </w:rPr>
      </w:pPr>
      <w:r>
        <w:rPr>
          <w:highlight w:val="none"/>
          <w:lang w:val="en-US"/>
        </w:rPr>
        <w:t>93. Eremin S., Voloshin S. Nucleon participants or quark participants? // Phys. Rev. C. — 2003. — V. 67. — P. 064905.</w:t>
      </w:r>
    </w:p>
    <w:p w14:paraId="1754566F" w14:textId="77777777" w:rsidR="00471F99" w:rsidRDefault="000B5B30">
      <w:pPr>
        <w:pStyle w:val="0"/>
        <w:rPr>
          <w:highlight w:val="none"/>
          <w:lang w:val="en-US"/>
        </w:rPr>
      </w:pPr>
      <w:r>
        <w:rPr>
          <w:highlight w:val="none"/>
          <w:lang w:val="en-US"/>
        </w:rPr>
        <w:t>94. Deliyergiyev M., Rybczynski M. Multiplicity fuctuations in the Glauber Monte Carlo approach // Phys. Rev. C. — 2020. — V. 101, no. 1. — P. 014909.</w:t>
      </w:r>
    </w:p>
    <w:p w14:paraId="1984936E" w14:textId="77777777" w:rsidR="00471F99" w:rsidRDefault="000B5B30">
      <w:pPr>
        <w:pStyle w:val="0"/>
        <w:rPr>
          <w:highlight w:val="none"/>
          <w:lang w:val="en-US"/>
        </w:rPr>
      </w:pPr>
      <w:r>
        <w:rPr>
          <w:highlight w:val="none"/>
          <w:lang w:val="en-US"/>
        </w:rPr>
        <w:t>95. Ambaryan G.O., Eyyubova G.K., Korotkikh V.L., Zabrodin E.E. Exploring Experimental Heavy-Ion Centrality Dependence of Particle Production in MC Glauber Model // Phys. Atom. Nucl. — 2023. — V. 86, no. 6. — P. 1514-1520.</w:t>
      </w:r>
    </w:p>
    <w:p w14:paraId="0E1891CB" w14:textId="77777777" w:rsidR="00471F99" w:rsidRDefault="000B5B30">
      <w:pPr>
        <w:pStyle w:val="0"/>
        <w:rPr>
          <w:highlight w:val="none"/>
          <w:lang w:val="en-US"/>
        </w:rPr>
      </w:pPr>
      <w:r>
        <w:rPr>
          <w:highlight w:val="none"/>
          <w:lang w:val="en-US"/>
        </w:rPr>
        <w:t>96. Feofilov G., Ivanov A. Number of nucleon-nucleon collisions vs. energy in modified Glauber calculations // J. Phys. Conf. Ser. — 2005. — V. 5. — P. 230-237.</w:t>
      </w:r>
    </w:p>
    <w:p w14:paraId="5F9DE060" w14:textId="77777777" w:rsidR="00471F99" w:rsidRDefault="000B5B30">
      <w:pPr>
        <w:pStyle w:val="0"/>
        <w:rPr>
          <w:highlight w:val="none"/>
          <w:lang w:val="en-US"/>
        </w:rPr>
      </w:pPr>
      <w:r>
        <w:rPr>
          <w:highlight w:val="none"/>
          <w:lang w:val="en-US"/>
        </w:rPr>
        <w:t>97. Seryakov A., Feofilov G. Modified Glauber model and a new interpretation of collective effects in AA and pA at LHC // AIP Conf. Proc. — 2016. — V. 1701, no. 1. — P. 070001.</w:t>
      </w:r>
    </w:p>
    <w:p w14:paraId="46B5B597" w14:textId="77777777" w:rsidR="00471F99" w:rsidRDefault="000B5B30">
      <w:pPr>
        <w:pStyle w:val="0"/>
        <w:rPr>
          <w:highlight w:val="none"/>
          <w:lang w:val="en-US"/>
        </w:rPr>
      </w:pPr>
      <w:r>
        <w:rPr>
          <w:highlight w:val="none"/>
          <w:lang w:val="en-US"/>
        </w:rPr>
        <w:t>98. Kharzeev D., Nardi M. Hadron production in nuclear collisions at RHIC and high density QCD // Phys. Lett. B. — 2001. — V. 507. — P. 121-128.</w:t>
      </w:r>
    </w:p>
    <w:p w14:paraId="44043F37" w14:textId="77777777" w:rsidR="00471F99" w:rsidRDefault="000B5B30">
      <w:pPr>
        <w:pStyle w:val="0"/>
        <w:rPr>
          <w:highlight w:val="none"/>
          <w:lang w:val="en-US"/>
        </w:rPr>
      </w:pPr>
      <w:r>
        <w:rPr>
          <w:highlight w:val="none"/>
          <w:lang w:val="en-US"/>
        </w:rPr>
        <w:t>99. Drozhzhova T.A., Kovalenko V.N., Seryakov A.Y., Feofilov G.A. Centrality and multiparticle production in ultrarelativistic nuclear collisions // Phys. Atom. Nucl. — 2016. — V. 79, no. 5. — P. 737-748.</w:t>
      </w:r>
    </w:p>
    <w:p w14:paraId="71FA0741" w14:textId="77777777" w:rsidR="00471F99" w:rsidRDefault="000B5B30">
      <w:pPr>
        <w:pStyle w:val="0"/>
        <w:rPr>
          <w:highlight w:val="none"/>
          <w:lang w:val="en-US"/>
        </w:rPr>
      </w:pPr>
      <w:r>
        <w:rPr>
          <w:highlight w:val="none"/>
          <w:lang w:val="en-US"/>
        </w:rPr>
        <w:t>100. Aamodt K. et al. (ALICE Collaboration), Centrality dependence of the charged-particle multiplicity density at mid-rapidity in Pb-Pb collisions at √sNN = 2.76 TeV // Phys. Rev. Lett. — 2011. — V. 106. — P. 032301.</w:t>
      </w:r>
    </w:p>
    <w:p w14:paraId="1FF5467F" w14:textId="77777777" w:rsidR="00471F99" w:rsidRDefault="000B5B30">
      <w:pPr>
        <w:pStyle w:val="0"/>
        <w:rPr>
          <w:highlight w:val="none"/>
          <w:lang w:val="en-US"/>
        </w:rPr>
      </w:pPr>
      <w:r>
        <w:rPr>
          <w:highlight w:val="none"/>
          <w:lang w:val="en-US"/>
        </w:rPr>
        <w:t xml:space="preserve">101.  ALICE Collaboration (2016). Pb-Pb data sample at the collision energy of 2.76 TeV per nucleon pair from run number 139465 // CERN Open Data Portal. DOI:10.7483/OPENDATA.ALICE.QBG8.J7GZ </w:t>
      </w:r>
    </w:p>
    <w:p w14:paraId="1F9E2F9C" w14:textId="77777777" w:rsidR="00471F99" w:rsidRDefault="000B5B30">
      <w:pPr>
        <w:pStyle w:val="0"/>
        <w:rPr>
          <w:highlight w:val="none"/>
          <w:lang w:val="en-US"/>
        </w:rPr>
      </w:pPr>
      <w:r>
        <w:rPr>
          <w:highlight w:val="none"/>
          <w:lang w:val="en-US"/>
        </w:rPr>
        <w:t xml:space="preserve">102. Altsybeev I.. Forward–backward Correlations Between Mean Transverse Momenta in Pb–Pb Collisions with ALICE. // KnE Energy. — 2018. — V. 3, no. 1. — P. 304–312.                       </w:t>
      </w:r>
    </w:p>
    <w:p w14:paraId="1295335D" w14:textId="77777777" w:rsidR="00471F99" w:rsidRDefault="000B5B30">
      <w:pPr>
        <w:pStyle w:val="0"/>
        <w:rPr>
          <w:highlight w:val="none"/>
          <w:lang w:val="en-US"/>
        </w:rPr>
      </w:pPr>
      <w:r>
        <w:rPr>
          <w:highlight w:val="none"/>
          <w:lang w:val="en-US"/>
        </w:rPr>
        <w:lastRenderedPageBreak/>
        <w:t xml:space="preserve">103. Ermakova V. et al. Stopping of protons in pA collisions at SPS and NICA energies in analytical hydrodynamic model and in SMASH event generator. // J. Phys.: Conf. Ser. —2020. —Vol. 1690. — P. 012135 https://iopscience.iop.org/article/10.1088/1742-6596/1690/1/012135                104. </w:t>
      </w:r>
      <w:r>
        <w:rPr>
          <w:highlight w:val="none"/>
        </w:rPr>
        <w:t>В</w:t>
      </w:r>
      <w:r>
        <w:rPr>
          <w:highlight w:val="none"/>
          <w:lang w:val="en-US"/>
        </w:rPr>
        <w:t>.</w:t>
      </w:r>
      <w:r>
        <w:rPr>
          <w:highlight w:val="none"/>
        </w:rPr>
        <w:t>Н</w:t>
      </w:r>
      <w:r>
        <w:rPr>
          <w:highlight w:val="none"/>
          <w:lang w:val="en-US"/>
        </w:rPr>
        <w:t xml:space="preserve">. </w:t>
      </w:r>
      <w:r>
        <w:rPr>
          <w:highlight w:val="none"/>
        </w:rPr>
        <w:t>Коваленко</w:t>
      </w:r>
      <w:r>
        <w:rPr>
          <w:highlight w:val="none"/>
          <w:lang w:val="en-US"/>
        </w:rPr>
        <w:t xml:space="preserve"> , Multiplicity dependent pt-spectrum in extended multi-pomeron exchange model, The 9th International Conference “Hadron Structure and Fundamental Interactions” :from Low to High Energies, 10.07.2024 </w:t>
      </w:r>
      <w:r>
        <w:rPr>
          <w:highlight w:val="none"/>
        </w:rPr>
        <w:t>г</w:t>
      </w:r>
      <w:r>
        <w:rPr>
          <w:highlight w:val="none"/>
          <w:lang w:val="en-US"/>
        </w:rPr>
        <w:t xml:space="preserve">., </w:t>
      </w:r>
      <w:r>
        <w:rPr>
          <w:highlight w:val="none"/>
        </w:rPr>
        <w:t>Санкт</w:t>
      </w:r>
      <w:r>
        <w:rPr>
          <w:highlight w:val="none"/>
          <w:lang w:val="en-US"/>
        </w:rPr>
        <w:t>-</w:t>
      </w:r>
      <w:r>
        <w:rPr>
          <w:highlight w:val="none"/>
        </w:rPr>
        <w:t>Петербург</w:t>
      </w:r>
      <w:r>
        <w:rPr>
          <w:highlight w:val="none"/>
          <w:lang w:val="en-US"/>
        </w:rPr>
        <w:t xml:space="preserve"> , </w:t>
      </w:r>
      <w:r>
        <w:rPr>
          <w:highlight w:val="none"/>
        </w:rPr>
        <w:t>устный</w:t>
      </w:r>
      <w:r>
        <w:rPr>
          <w:highlight w:val="none"/>
          <w:lang w:val="en-US"/>
        </w:rPr>
        <w:t xml:space="preserve"> </w:t>
      </w:r>
      <w:r>
        <w:rPr>
          <w:highlight w:val="none"/>
        </w:rPr>
        <w:t>доклад</w:t>
      </w:r>
      <w:r>
        <w:rPr>
          <w:highlight w:val="none"/>
          <w:lang w:val="en-US"/>
        </w:rPr>
        <w:t>,</w:t>
      </w:r>
    </w:p>
    <w:p w14:paraId="00E03967" w14:textId="77777777" w:rsidR="00471F99" w:rsidRDefault="000B5B30">
      <w:pPr>
        <w:pStyle w:val="0"/>
        <w:rPr>
          <w:highlight w:val="none"/>
          <w:lang w:val="en-US"/>
        </w:rPr>
      </w:pPr>
      <w:r>
        <w:rPr>
          <w:highlight w:val="none"/>
          <w:lang w:val="en-US"/>
        </w:rPr>
        <w:t>https://hepd.pnpi.spb.ru/hsfi/sciprog.html</w:t>
      </w:r>
    </w:p>
    <w:p w14:paraId="3506C3E4" w14:textId="77777777" w:rsidR="00471F99" w:rsidRDefault="000B5B30">
      <w:pPr>
        <w:pStyle w:val="0"/>
        <w:rPr>
          <w:highlight w:val="none"/>
          <w:lang w:val="en-US"/>
        </w:rPr>
      </w:pPr>
      <w:r>
        <w:rPr>
          <w:highlight w:val="none"/>
          <w:lang w:val="en-US"/>
        </w:rPr>
        <w:t>105. Shuryak E. Quantum chromodynamics and the theory of superdense matter// Physics Reports — 1980. — V. 61. — P. 71.</w:t>
      </w:r>
    </w:p>
    <w:p w14:paraId="5F95C065" w14:textId="77777777" w:rsidR="00471F99" w:rsidRDefault="000B5B30">
      <w:pPr>
        <w:pStyle w:val="0"/>
        <w:rPr>
          <w:highlight w:val="none"/>
          <w:lang w:val="en-US"/>
        </w:rPr>
      </w:pPr>
      <w:r>
        <w:rPr>
          <w:highlight w:val="none"/>
          <w:lang w:val="en-US"/>
        </w:rPr>
        <w:t xml:space="preserve">106. Stephanov M. QCD phase diagram and the critical point// Progress of Theoretical Physics Supplement. — 2004. — V. 153. — P. 139. </w:t>
      </w:r>
    </w:p>
    <w:p w14:paraId="0F02BB5F" w14:textId="77777777" w:rsidR="00471F99" w:rsidRDefault="000B5B30">
      <w:pPr>
        <w:pStyle w:val="0"/>
        <w:rPr>
          <w:highlight w:val="none"/>
          <w:lang w:val="en-US"/>
        </w:rPr>
      </w:pPr>
      <w:r>
        <w:rPr>
          <w:highlight w:val="none"/>
          <w:lang w:val="en-US"/>
        </w:rPr>
        <w:t>107. Stephanov M., Rajagopal K., Shuryak E. Event-by-event fluctuations in heavy ion collisions and the QCD critical point// Phys. Rev. D. — 1999 — V. 60. — Art.№. 114028.</w:t>
      </w:r>
    </w:p>
    <w:p w14:paraId="76DAF10B" w14:textId="77777777" w:rsidR="00471F99" w:rsidRDefault="000B5B30">
      <w:pPr>
        <w:pStyle w:val="0"/>
        <w:rPr>
          <w:highlight w:val="none"/>
          <w:lang w:val="en-US"/>
        </w:rPr>
      </w:pPr>
      <w:r>
        <w:rPr>
          <w:highlight w:val="none"/>
          <w:lang w:val="en-US"/>
        </w:rPr>
        <w:t>108. Abelev B. et al. Event-by-event mean pT fluctuations in p-p and Pb-Pb collisions at the LHC// Eur. Phys. J. C — 2014. — V. 74. — P. 3077.</w:t>
      </w:r>
    </w:p>
    <w:p w14:paraId="485E226A" w14:textId="77777777" w:rsidR="00471F99" w:rsidRDefault="000B5B30">
      <w:pPr>
        <w:pStyle w:val="0"/>
        <w:rPr>
          <w:highlight w:val="none"/>
          <w:lang w:val="en-US"/>
        </w:rPr>
      </w:pPr>
      <w:r>
        <w:rPr>
          <w:highlight w:val="none"/>
          <w:lang w:val="en-US"/>
        </w:rPr>
        <w:t>109. Bhatta S., Zhang C., Jia J. Higher-order transverse momentum fluctuations in heavy-ion collisions// Phys.Rev.C — 2022. — V. 105. — P. 024904.</w:t>
      </w:r>
    </w:p>
    <w:p w14:paraId="5E5B1A3E" w14:textId="77777777" w:rsidR="00471F99" w:rsidRDefault="000B5B30">
      <w:pPr>
        <w:pStyle w:val="0"/>
        <w:rPr>
          <w:highlight w:val="none"/>
          <w:lang w:val="en-US"/>
        </w:rPr>
      </w:pPr>
      <w:r>
        <w:rPr>
          <w:highlight w:val="none"/>
          <w:lang w:val="en-US"/>
        </w:rPr>
        <w:t>110. Zviagina A. Model investigation of transverse cumulants of different orders in nuclear-nuclear collisions, ISHEPP2023, JINR, 21 Sept 2023, https://indico.jinr.ru/event/3694/contributions/22488/</w:t>
      </w:r>
    </w:p>
    <w:p w14:paraId="680A9F47" w14:textId="77777777" w:rsidR="00471F99" w:rsidRDefault="000B5B30">
      <w:pPr>
        <w:pStyle w:val="0"/>
        <w:rPr>
          <w:highlight w:val="none"/>
          <w:lang w:val="en-US"/>
        </w:rPr>
      </w:pPr>
      <w:r>
        <w:rPr>
          <w:highlight w:val="none"/>
          <w:lang w:val="en-US"/>
        </w:rPr>
        <w:t>111. A.Zviagina, Model analysis of transverse momentum and multiplicity correlations in the NICA range in Bi+Bi collisions as a function of centrality class, 28th International Scientific Conference of Young Scientists and Specialists, AYSS-2024, JINR, 28 October 2024, https://indico.jinr.ru/event/4343/contributions/28640/</w:t>
      </w:r>
    </w:p>
    <w:p w14:paraId="7A8D5010" w14:textId="77777777" w:rsidR="00471F99" w:rsidRDefault="000B5B30">
      <w:pPr>
        <w:pStyle w:val="0"/>
        <w:rPr>
          <w:highlight w:val="none"/>
          <w:lang w:val="en-US"/>
        </w:rPr>
      </w:pPr>
      <w:r>
        <w:rPr>
          <w:highlight w:val="none"/>
          <w:lang w:val="en-US"/>
        </w:rPr>
        <w:t>112. Simak S., Feofilov G. Accounting of energy losses in the framework of the modified Monte Carlo Glauber model// MPD Cross-PWG Meeting, 16.04.2024. - oral report. - URL: https://indico.jinr.ru/event/4578/ (</w:t>
      </w:r>
      <w:r>
        <w:rPr>
          <w:highlight w:val="none"/>
        </w:rPr>
        <w:t>дата</w:t>
      </w:r>
      <w:r>
        <w:rPr>
          <w:highlight w:val="none"/>
          <w:lang w:val="en-US"/>
        </w:rPr>
        <w:t xml:space="preserve"> </w:t>
      </w:r>
      <w:r>
        <w:rPr>
          <w:highlight w:val="none"/>
        </w:rPr>
        <w:t>обращения</w:t>
      </w:r>
      <w:r>
        <w:rPr>
          <w:highlight w:val="none"/>
          <w:lang w:val="en-US"/>
        </w:rPr>
        <w:t>: 18.11.2024).</w:t>
      </w:r>
    </w:p>
    <w:p w14:paraId="1A457DE3" w14:textId="77777777" w:rsidR="00471F99" w:rsidRDefault="000B5B30">
      <w:pPr>
        <w:pStyle w:val="0"/>
        <w:rPr>
          <w:highlight w:val="none"/>
          <w:lang w:val="en-US"/>
        </w:rPr>
      </w:pPr>
      <w:r>
        <w:rPr>
          <w:highlight w:val="none"/>
          <w:lang w:val="en-US"/>
        </w:rPr>
        <w:t>113. Simak S., Feofilov G. Accounting of energy losses in the framework of the modified Monte Carlo Glauber model// The 9th International Conference “Hadron Structure and Fundamental Interactions” : from Low to High Energies. - Saint-Petersburg, 10.07.2024. - oral report. - URL: https://hepd.pnpi.spb.ru/hsfi/sciprog.html (</w:t>
      </w:r>
      <w:r>
        <w:rPr>
          <w:highlight w:val="none"/>
        </w:rPr>
        <w:t>дата</w:t>
      </w:r>
      <w:r>
        <w:rPr>
          <w:highlight w:val="none"/>
          <w:lang w:val="en-US"/>
        </w:rPr>
        <w:t xml:space="preserve"> </w:t>
      </w:r>
      <w:r>
        <w:rPr>
          <w:highlight w:val="none"/>
        </w:rPr>
        <w:t>обращения</w:t>
      </w:r>
      <w:r>
        <w:rPr>
          <w:highlight w:val="none"/>
          <w:lang w:val="en-US"/>
        </w:rPr>
        <w:t>: 18.11.2024).</w:t>
      </w:r>
    </w:p>
    <w:p w14:paraId="76FB1B8B" w14:textId="77777777" w:rsidR="00471F99" w:rsidRDefault="000B5B30">
      <w:pPr>
        <w:pStyle w:val="0"/>
        <w:rPr>
          <w:highlight w:val="none"/>
          <w:lang w:val="en-US"/>
        </w:rPr>
      </w:pPr>
      <w:r>
        <w:rPr>
          <w:highlight w:val="none"/>
          <w:lang w:val="en-US"/>
        </w:rPr>
        <w:t xml:space="preserve">114. Simak S.. Feofilov G. Violation of scaling of total charged-particle multiplicity normalized by the number of nucleons-participants in central Xe-Xe and Pb-Pb collisions// 7th International Conference on Particle Physics and Astrophysics. - Moscow, October 22-25. - </w:t>
      </w:r>
      <w:r>
        <w:rPr>
          <w:highlight w:val="none"/>
          <w:lang w:val="en-US"/>
        </w:rPr>
        <w:lastRenderedPageBreak/>
        <w:t>poster report. - URL: https://indico.particle.mephi.ru/event/436/contributions/4340/ (</w:t>
      </w:r>
      <w:r>
        <w:rPr>
          <w:highlight w:val="none"/>
        </w:rPr>
        <w:t>дата</w:t>
      </w:r>
      <w:r>
        <w:rPr>
          <w:highlight w:val="none"/>
          <w:lang w:val="en-US"/>
        </w:rPr>
        <w:t xml:space="preserve"> </w:t>
      </w:r>
      <w:r>
        <w:rPr>
          <w:highlight w:val="none"/>
        </w:rPr>
        <w:t>обращения</w:t>
      </w:r>
      <w:r>
        <w:rPr>
          <w:highlight w:val="none"/>
          <w:lang w:val="en-US"/>
        </w:rPr>
        <w:t>: 18.11.2024).</w:t>
      </w:r>
    </w:p>
    <w:p w14:paraId="1A5C9889" w14:textId="77777777" w:rsidR="00471F99" w:rsidRDefault="000B5B30">
      <w:pPr>
        <w:pStyle w:val="0"/>
        <w:rPr>
          <w:highlight w:val="none"/>
          <w:lang w:val="en-US"/>
        </w:rPr>
      </w:pPr>
      <w:r>
        <w:rPr>
          <w:highlight w:val="none"/>
          <w:lang w:val="en-US"/>
        </w:rPr>
        <w:t>115 . Rafelski J. and Müller B., “Strangeness production in the quark-gluon plasma,” Phys. Rev. Lett. - 1982. - Vol. 48,- P.1066. https://link.aps.org/doi/. DOI: 10.1103/PhysRevLett.48.1066</w:t>
      </w:r>
    </w:p>
    <w:p w14:paraId="6D548F1E" w14:textId="77777777" w:rsidR="00471F99" w:rsidRDefault="000B5B30">
      <w:pPr>
        <w:pStyle w:val="0"/>
        <w:rPr>
          <w:highlight w:val="none"/>
          <w:lang w:val="en-US"/>
        </w:rPr>
      </w:pPr>
      <w:r>
        <w:rPr>
          <w:highlight w:val="none"/>
          <w:lang w:val="en-US"/>
        </w:rPr>
        <w:t>116. Shor A. Phi meson production as a probe of the quark gluon plasma// Phys. Rev. Lett. - 1985. - Vol. 54. - P. 1122-1125.</w:t>
      </w:r>
    </w:p>
    <w:p w14:paraId="60035973" w14:textId="77777777" w:rsidR="00471F99" w:rsidRDefault="000B5B30">
      <w:pPr>
        <w:pStyle w:val="0"/>
        <w:rPr>
          <w:highlight w:val="none"/>
          <w:lang w:val="en-US"/>
        </w:rPr>
      </w:pPr>
      <w:r>
        <w:rPr>
          <w:highlight w:val="none"/>
          <w:lang w:val="en-US"/>
        </w:rPr>
        <w:t xml:space="preserve">117. Beringer J. et al. [Particle Data Group]. </w:t>
      </w:r>
      <w:r>
        <w:rPr>
          <w:highlight w:val="none"/>
        </w:rPr>
        <w:t>ϕ</w:t>
      </w:r>
      <w:r>
        <w:rPr>
          <w:highlight w:val="none"/>
          <w:lang w:val="en-US"/>
        </w:rPr>
        <w:t xml:space="preserve"> (1020)// Phys. Rev. D. - 2012. - Vol. 86. - P. 010001.</w:t>
      </w:r>
    </w:p>
    <w:p w14:paraId="7B8B6BD0" w14:textId="77777777" w:rsidR="00471F99" w:rsidRDefault="000B5B30">
      <w:pPr>
        <w:pStyle w:val="0"/>
        <w:rPr>
          <w:highlight w:val="none"/>
          <w:lang w:val="en-US"/>
        </w:rPr>
      </w:pPr>
      <w:r>
        <w:rPr>
          <w:highlight w:val="none"/>
          <w:lang w:val="en-US"/>
        </w:rPr>
        <w:t>118. Bjorken J.D. Highly relativistic nucleus-nucleus collisions: the central rapidity region// Phys. Rev. D – 1983. - Vol. 27. - P. 140.</w:t>
      </w:r>
    </w:p>
    <w:p w14:paraId="2EB3FF01" w14:textId="77777777" w:rsidR="00471F99" w:rsidRDefault="000B5B30">
      <w:pPr>
        <w:pStyle w:val="0"/>
        <w:rPr>
          <w:highlight w:val="none"/>
          <w:lang w:val="en-US"/>
        </w:rPr>
      </w:pPr>
      <w:r>
        <w:rPr>
          <w:highlight w:val="none"/>
          <w:lang w:val="en-US"/>
        </w:rPr>
        <w:t>119. Shaposhnikova O., Marova A., Feofilov G. Correction to Bjorken Energy Density Calculations for Central A-A Collisions// Phys.Atom.Nucl. - 2023. - Vol. 86, No 6. - P. 1508-1513.</w:t>
      </w:r>
    </w:p>
    <w:p w14:paraId="4A4A8754" w14:textId="77777777" w:rsidR="00471F99" w:rsidRDefault="000B5B30">
      <w:pPr>
        <w:pStyle w:val="0"/>
        <w:rPr>
          <w:highlight w:val="none"/>
          <w:lang w:val="en-US"/>
        </w:rPr>
      </w:pPr>
      <w:r>
        <w:rPr>
          <w:highlight w:val="none"/>
          <w:lang w:val="en-US"/>
        </w:rPr>
        <w:t xml:space="preserve">120. Shaposhnikova O., Marova A., Feofilov G. Open and Hidden Strangeness with Kaons and </w:t>
      </w:r>
      <w:r>
        <w:rPr>
          <w:highlight w:val="none"/>
        </w:rPr>
        <w:t>ϕ</w:t>
      </w:r>
      <w:r>
        <w:rPr>
          <w:highlight w:val="none"/>
          <w:lang w:val="en-US"/>
        </w:rPr>
        <w:t xml:space="preserve">-Mesons in Bjorken Energy Density Approach for Central Collisions from SPS to LHC// Physics of Particles and Nuclei – 2024. - Vol. 55, No. 4. - P. 1134–1139. </w:t>
      </w:r>
    </w:p>
    <w:p w14:paraId="283683AC" w14:textId="77777777" w:rsidR="00471F99" w:rsidRDefault="000B5B30">
      <w:pPr>
        <w:pStyle w:val="0"/>
        <w:rPr>
          <w:highlight w:val="none"/>
          <w:lang w:val="en-US"/>
        </w:rPr>
      </w:pPr>
      <w:r>
        <w:rPr>
          <w:highlight w:val="none"/>
          <w:lang w:val="en-US"/>
        </w:rPr>
        <w:t>121. Adam J. et al. [ALICE Collaboration]. Centrality dependence of the charged-particle multiplicity density at midrapidity in Pb-Pb collisions at √sNN = 5.02 TeV// Phys. Rev. Lett. - 2016. - Vol. 116. - P. 222302.</w:t>
      </w:r>
    </w:p>
    <w:p w14:paraId="4E663560" w14:textId="77777777" w:rsidR="00471F99" w:rsidRDefault="000B5B30">
      <w:pPr>
        <w:pStyle w:val="0"/>
        <w:rPr>
          <w:highlight w:val="none"/>
          <w:lang w:val="en-US"/>
        </w:rPr>
      </w:pPr>
      <w:r>
        <w:rPr>
          <w:highlight w:val="none"/>
          <w:lang w:val="en-US"/>
        </w:rPr>
        <w:t>122. Song T., Aichelin J., Bratkovskaya E. In-medium effects on hidden strangeness production in heavy-ion collisions// EPJ Web Conf. - 2023. - Vol. 276. - P. 03001.</w:t>
      </w:r>
    </w:p>
    <w:p w14:paraId="421A8030" w14:textId="77777777" w:rsidR="00471F99" w:rsidRDefault="000B5B30">
      <w:pPr>
        <w:pStyle w:val="0"/>
        <w:rPr>
          <w:highlight w:val="none"/>
          <w:lang w:val="en-US"/>
        </w:rPr>
      </w:pPr>
      <w:r>
        <w:rPr>
          <w:highlight w:val="none"/>
          <w:lang w:val="en-US"/>
        </w:rPr>
        <w:t xml:space="preserve"> 123. Acharya S. et al. [ALICE Collaboration]. Production of K *(892)0 and </w:t>
      </w:r>
      <w:r>
        <w:rPr>
          <w:highlight w:val="none"/>
        </w:rPr>
        <w:t>φ</w:t>
      </w:r>
      <w:r>
        <w:rPr>
          <w:highlight w:val="none"/>
          <w:lang w:val="en-US"/>
        </w:rPr>
        <w:t xml:space="preserve"> (1020) in pp and Pb−Pb collisions at √sNN = 5.02 TeV// Phys. Rev. C – 2022. - Vol. 106. - P. 034907.</w:t>
      </w:r>
    </w:p>
    <w:p w14:paraId="0DB482E3" w14:textId="77777777" w:rsidR="00471F99" w:rsidRDefault="000B5B30">
      <w:pPr>
        <w:pStyle w:val="0"/>
        <w:rPr>
          <w:highlight w:val="none"/>
          <w:lang w:val="en-US"/>
        </w:rPr>
      </w:pPr>
      <w:r>
        <w:rPr>
          <w:highlight w:val="none"/>
          <w:lang w:val="en-US"/>
        </w:rPr>
        <w:t xml:space="preserve">124. Abelev B. et al. [ALICE Collaboration]. K0S and </w:t>
      </w:r>
      <w:r>
        <w:rPr>
          <w:highlight w:val="none"/>
        </w:rPr>
        <w:t>Λ</w:t>
      </w:r>
      <w:r>
        <w:rPr>
          <w:highlight w:val="none"/>
          <w:lang w:val="en-US"/>
        </w:rPr>
        <w:t xml:space="preserve"> production in Pb-Pb collisions at √SNN = 2.76 TeV// Phys.Rev.Lett. - 2013. - Vol. 111. - P. 222301.</w:t>
      </w:r>
    </w:p>
    <w:p w14:paraId="610E02F3" w14:textId="77777777" w:rsidR="00471F99" w:rsidRDefault="000B5B30">
      <w:pPr>
        <w:pStyle w:val="0"/>
        <w:rPr>
          <w:highlight w:val="none"/>
          <w:lang w:val="en-US"/>
        </w:rPr>
      </w:pPr>
      <w:r>
        <w:rPr>
          <w:highlight w:val="none"/>
          <w:lang w:val="en-US"/>
        </w:rPr>
        <w:t xml:space="preserve">125. Adamczyk L. et al. [STAR Collaboration]. Probing Parton Dynamics of QCD Matter with </w:t>
      </w:r>
      <w:r>
        <w:rPr>
          <w:highlight w:val="none"/>
        </w:rPr>
        <w:t>Ω</w:t>
      </w:r>
      <w:r>
        <w:rPr>
          <w:highlight w:val="none"/>
          <w:lang w:val="en-US"/>
        </w:rPr>
        <w:t xml:space="preserve"> and </w:t>
      </w:r>
      <w:r>
        <w:rPr>
          <w:highlight w:val="none"/>
        </w:rPr>
        <w:t>ϕ</w:t>
      </w:r>
      <w:r>
        <w:rPr>
          <w:highlight w:val="none"/>
          <w:lang w:val="en-US"/>
        </w:rPr>
        <w:t xml:space="preserve"> Production// Phys.Rev.C - 2016. - Vol. 93. - P. 021903.</w:t>
      </w:r>
    </w:p>
    <w:p w14:paraId="7193FEDD" w14:textId="77777777" w:rsidR="00471F99" w:rsidRDefault="000B5B30">
      <w:pPr>
        <w:pStyle w:val="0"/>
        <w:rPr>
          <w:highlight w:val="none"/>
          <w:lang w:val="en-US"/>
        </w:rPr>
      </w:pPr>
      <w:r>
        <w:rPr>
          <w:highlight w:val="none"/>
          <w:lang w:val="en-US"/>
        </w:rPr>
        <w:t>126. Abelev B. et al. [ALICE Collaboration]. Multi-strange baryon production at mid-rapidity in Pb-Pb collisions at sqrt(s_NN) = 2.76 TeV// Phys.Lett.B - 2014. - Vol. 728. - P. 216-227.</w:t>
      </w:r>
    </w:p>
    <w:p w14:paraId="55A55547" w14:textId="77777777" w:rsidR="00471F99" w:rsidRDefault="000B5B30">
      <w:pPr>
        <w:pStyle w:val="0"/>
        <w:rPr>
          <w:highlight w:val="none"/>
          <w:lang w:val="en-US"/>
        </w:rPr>
      </w:pPr>
      <w:r>
        <w:rPr>
          <w:highlight w:val="none"/>
          <w:lang w:val="en-US"/>
        </w:rPr>
        <w:t>127. Adam J. et al. [STAR Collaboration]. Strange hadron production in Au+Au collisions at √SNN = 7.7, 11.5, 19.6, 27, and 39 GeV// Phys.Rev.C - 2020. - Vol. 102. - P. 034909.</w:t>
      </w:r>
    </w:p>
    <w:p w14:paraId="42C55B56" w14:textId="77777777" w:rsidR="00471F99" w:rsidRDefault="000B5B30">
      <w:pPr>
        <w:pStyle w:val="0"/>
        <w:rPr>
          <w:highlight w:val="none"/>
          <w:lang w:val="en-US"/>
        </w:rPr>
      </w:pPr>
      <w:r>
        <w:rPr>
          <w:highlight w:val="none"/>
          <w:lang w:val="en-US"/>
        </w:rPr>
        <w:lastRenderedPageBreak/>
        <w:t>128. Adams J. et al. [STAR Collaboration]. phi meson production in Au + Au and p+p collisions at s(NN)**(1/2) = 200-GeV// Phys. Lett. B – 2005. - Vol. 612. - P. 181-189.</w:t>
      </w:r>
    </w:p>
    <w:p w14:paraId="284DC437" w14:textId="77777777" w:rsidR="00471F99" w:rsidRDefault="000B5B30">
      <w:pPr>
        <w:pStyle w:val="0"/>
        <w:rPr>
          <w:highlight w:val="none"/>
          <w:lang w:val="en-US"/>
        </w:rPr>
      </w:pPr>
      <w:r>
        <w:rPr>
          <w:highlight w:val="none"/>
          <w:lang w:val="en-US"/>
        </w:rPr>
        <w:t>129. Adams J. et al. [STAR Collaboration]. K(892)* resonance production in Au+Au and p+p collisions at s(NN)**(1/2) = 200-GeV at STAR// Phys. Rev. C – 2005. - Vol. 71. - P. 064902.130. Adams J. et al. [STAR Collaboration]. Scaling Properties of Hyperon Production in Au Au Collisions at sNN 200 GeV// Phys. Rev. Lett. - 2007. - Vol. 98. - P. 062301.</w:t>
      </w:r>
    </w:p>
    <w:p w14:paraId="4A6D40E1" w14:textId="77777777" w:rsidR="00471F99" w:rsidRDefault="000B5B30">
      <w:pPr>
        <w:pStyle w:val="0"/>
        <w:rPr>
          <w:highlight w:val="none"/>
          <w:lang w:val="en-US"/>
        </w:rPr>
      </w:pPr>
      <w:r>
        <w:rPr>
          <w:highlight w:val="none"/>
          <w:lang w:val="en-US"/>
        </w:rPr>
        <w:t>131. Shusu Shi and (for the STAR collaboration) J. Phys.: Conf. Ser. --2017-- Vol.779 -P.012008</w:t>
      </w:r>
    </w:p>
    <w:p w14:paraId="5C5EDBD7" w14:textId="77777777" w:rsidR="00471F99" w:rsidRDefault="000B5B30">
      <w:pPr>
        <w:pStyle w:val="0"/>
        <w:rPr>
          <w:highlight w:val="none"/>
          <w:lang w:val="en-US"/>
        </w:rPr>
      </w:pPr>
      <w:r>
        <w:rPr>
          <w:highlight w:val="none"/>
          <w:lang w:val="en-US"/>
        </w:rPr>
        <w:t>132. Abelev B.I. et al. [ALICE Collaboration]. K</w:t>
      </w:r>
      <w:r>
        <w:rPr>
          <w:rFonts w:ascii="Cambria Math" w:hAnsi="Cambria Math" w:cs="Cambria Math"/>
          <w:highlight w:val="none"/>
          <w:lang w:val="en-US"/>
        </w:rPr>
        <w:t>∗</w:t>
      </w:r>
      <w:r>
        <w:rPr>
          <w:highlight w:val="none"/>
          <w:lang w:val="en-US"/>
        </w:rPr>
        <w:t xml:space="preserve">(892)0 and </w:t>
      </w:r>
      <w:r>
        <w:rPr>
          <w:highlight w:val="none"/>
        </w:rPr>
        <w:t>ϕ</w:t>
      </w:r>
      <w:r>
        <w:rPr>
          <w:highlight w:val="none"/>
          <w:lang w:val="en-US"/>
        </w:rPr>
        <w:t>(1020) production in Pb-Pb collisions at sNN = 2.76 TeV// Phys. Rev. C – 2015. - Vol. 91. - P. 024609.</w:t>
      </w:r>
    </w:p>
    <w:p w14:paraId="3E24BAB8" w14:textId="77777777" w:rsidR="00471F99" w:rsidRDefault="000B5B30">
      <w:pPr>
        <w:pStyle w:val="0"/>
        <w:rPr>
          <w:highlight w:val="none"/>
          <w:lang w:val="en-US"/>
        </w:rPr>
      </w:pPr>
      <w:r>
        <w:rPr>
          <w:highlight w:val="none"/>
          <w:lang w:val="en-US"/>
        </w:rPr>
        <w:t>133. [ Shaposhnikova O.M. Open and hidden strangeness in central A+A collisions from SPS to LHC: ratios of transverse energy density at midrapidity for the identified hadrons with different strangeness content// ICPPA-2024. - Moscow, 24.10.2024. - oral report. - URL: https://indico.particle.mephi.ru/event/436/contributions/4373/ (</w:t>
      </w:r>
      <w:r>
        <w:rPr>
          <w:highlight w:val="none"/>
        </w:rPr>
        <w:t>дата</w:t>
      </w:r>
      <w:r>
        <w:rPr>
          <w:highlight w:val="none"/>
          <w:lang w:val="en-US"/>
        </w:rPr>
        <w:t xml:space="preserve"> </w:t>
      </w:r>
      <w:r>
        <w:rPr>
          <w:highlight w:val="none"/>
        </w:rPr>
        <w:t>обращения</w:t>
      </w:r>
      <w:r>
        <w:rPr>
          <w:highlight w:val="none"/>
          <w:lang w:val="en-US"/>
        </w:rPr>
        <w:t>: 18.11.2024).</w:t>
      </w:r>
    </w:p>
    <w:p w14:paraId="221C091A" w14:textId="77777777" w:rsidR="00471F99" w:rsidRDefault="000B5B30">
      <w:pPr>
        <w:pStyle w:val="0"/>
        <w:rPr>
          <w:highlight w:val="none"/>
          <w:lang w:val="en-US"/>
        </w:rPr>
      </w:pPr>
      <w:r>
        <w:rPr>
          <w:highlight w:val="none"/>
          <w:lang w:val="en-US"/>
        </w:rPr>
        <w:t xml:space="preserve">134. Bass S.A. et al. Microscopic Models for Ultrarelativistic Heavy Ion Collisions// Prog.Part.Nucl.Phys. - 1998. - Vol. 41. - P. 255-369. </w:t>
      </w:r>
    </w:p>
    <w:p w14:paraId="2895DF46" w14:textId="77777777" w:rsidR="00471F99" w:rsidRDefault="000B5B30">
      <w:pPr>
        <w:pStyle w:val="0"/>
        <w:rPr>
          <w:highlight w:val="none"/>
          <w:lang w:val="en-US"/>
        </w:rPr>
      </w:pPr>
      <w:r>
        <w:rPr>
          <w:highlight w:val="none"/>
          <w:lang w:val="en-US"/>
        </w:rPr>
        <w:t>135. Vechernin V.V. Correlation of Cumulative Particle Production with Strange and Heavy-Flavor Particle Yields in the String Fusion Model// Physics of Particles and Nuclei – 2023. - Vol. 54, No. 3. - Pp. 528–535.</w:t>
      </w:r>
    </w:p>
    <w:p w14:paraId="18A33615" w14:textId="77777777" w:rsidR="00471F99" w:rsidRDefault="000B5B30">
      <w:pPr>
        <w:pStyle w:val="0"/>
        <w:rPr>
          <w:highlight w:val="none"/>
        </w:rPr>
      </w:pPr>
      <w:r>
        <w:rPr>
          <w:highlight w:val="none"/>
        </w:rPr>
        <w:t>136. Сcылка на электронный ресурс - документация ARC7, описывающая информационную систему на схеме glue2 https://www.nordugrid.org/arc/arc7/tech/rest/rest.html#obtaining-ce-resource-information (дата обращения: 18.11.2024).</w:t>
      </w:r>
    </w:p>
    <w:p w14:paraId="485E7934" w14:textId="77777777" w:rsidR="00471F99" w:rsidRDefault="000B5B30">
      <w:pPr>
        <w:pStyle w:val="0"/>
        <w:rPr>
          <w:highlight w:val="none"/>
        </w:rPr>
      </w:pPr>
      <w:r>
        <w:rPr>
          <w:highlight w:val="none"/>
        </w:rPr>
        <w:t>137. Cсылка на электронный ресурс - билет к системе мониторинга WLCG, подтверждающий устаревшую схему монитоинга https://ggus.eu/index.php?mode=ticket_info&amp;ticket_id=161830 (дата обращения: 18.11.2024).</w:t>
      </w:r>
    </w:p>
    <w:p w14:paraId="6B5C94DB" w14:textId="77777777" w:rsidR="00471F99" w:rsidRDefault="000B5B30">
      <w:pPr>
        <w:pStyle w:val="0"/>
        <w:rPr>
          <w:highlight w:val="none"/>
          <w:lang w:val="en-US"/>
        </w:rPr>
      </w:pPr>
      <w:r>
        <w:rPr>
          <w:highlight w:val="none"/>
          <w:lang w:val="en-US"/>
        </w:rPr>
        <w:t xml:space="preserve">138. </w:t>
      </w:r>
      <w:r>
        <w:rPr>
          <w:highlight w:val="none"/>
        </w:rPr>
        <w:t>С</w:t>
      </w:r>
      <w:r>
        <w:rPr>
          <w:highlight w:val="none"/>
          <w:lang w:val="en-US"/>
        </w:rPr>
        <w:t>c</w:t>
      </w:r>
      <w:r>
        <w:rPr>
          <w:highlight w:val="none"/>
        </w:rPr>
        <w:t>ылка</w:t>
      </w:r>
      <w:r>
        <w:rPr>
          <w:highlight w:val="none"/>
          <w:lang w:val="en-US"/>
        </w:rPr>
        <w:t xml:space="preserve"> </w:t>
      </w:r>
      <w:r>
        <w:rPr>
          <w:highlight w:val="none"/>
        </w:rPr>
        <w:t>на</w:t>
      </w:r>
      <w:r>
        <w:rPr>
          <w:highlight w:val="none"/>
          <w:lang w:val="en-US"/>
        </w:rPr>
        <w:t xml:space="preserve"> </w:t>
      </w:r>
      <w:r>
        <w:rPr>
          <w:highlight w:val="none"/>
        </w:rPr>
        <w:t>электронный</w:t>
      </w:r>
      <w:r>
        <w:rPr>
          <w:highlight w:val="none"/>
          <w:lang w:val="en-US"/>
        </w:rPr>
        <w:t xml:space="preserve"> </w:t>
      </w:r>
      <w:r>
        <w:rPr>
          <w:highlight w:val="none"/>
        </w:rPr>
        <w:t>ресурс</w:t>
      </w:r>
      <w:r>
        <w:rPr>
          <w:highlight w:val="none"/>
          <w:lang w:val="en-US"/>
        </w:rPr>
        <w:t xml:space="preserve"> --Litmaath M. Site services - migration to 8-cores and whole nodes, WLCG services and tokens®// ALICE Tier ½ Workshop. - Seul 2024. - URL: https://indico.cern.ch/event/1355985/contributions/5709096/attachments/2838858/4961583/voboxes-etc-240417.pdf (</w:t>
      </w:r>
      <w:r>
        <w:rPr>
          <w:highlight w:val="none"/>
        </w:rPr>
        <w:t>дата</w:t>
      </w:r>
      <w:r>
        <w:rPr>
          <w:highlight w:val="none"/>
          <w:lang w:val="en-US"/>
        </w:rPr>
        <w:t xml:space="preserve"> </w:t>
      </w:r>
      <w:r>
        <w:rPr>
          <w:highlight w:val="none"/>
        </w:rPr>
        <w:t>обращения</w:t>
      </w:r>
      <w:r>
        <w:rPr>
          <w:highlight w:val="none"/>
          <w:lang w:val="en-US"/>
        </w:rPr>
        <w:t>: 18.11.2024).</w:t>
      </w:r>
    </w:p>
    <w:p w14:paraId="59C79503" w14:textId="77777777" w:rsidR="00471F99" w:rsidRDefault="000B5B30">
      <w:pPr>
        <w:pStyle w:val="0"/>
        <w:rPr>
          <w:highlight w:val="none"/>
          <w:lang w:val="en-US"/>
        </w:rPr>
      </w:pPr>
      <w:r>
        <w:rPr>
          <w:highlight w:val="none"/>
        </w:rPr>
        <w:t xml:space="preserve">139 Сcылка на электронный ресурс --V. Abazov et al. </w:t>
      </w:r>
      <w:r>
        <w:rPr>
          <w:highlight w:val="none"/>
          <w:lang w:val="en-US"/>
        </w:rPr>
        <w:t>[The SPD collaboration]. Technical Design Report of the Spin Physics Detector at NICA, Chapter 14 Beam pipe and BBC MCP detector// 2024. - URL: https://arxiv.org/abs/2404.08317 (</w:t>
      </w:r>
      <w:r>
        <w:rPr>
          <w:highlight w:val="none"/>
        </w:rPr>
        <w:t>дата</w:t>
      </w:r>
      <w:r>
        <w:rPr>
          <w:highlight w:val="none"/>
          <w:lang w:val="en-US"/>
        </w:rPr>
        <w:t xml:space="preserve"> </w:t>
      </w:r>
      <w:r>
        <w:rPr>
          <w:highlight w:val="none"/>
        </w:rPr>
        <w:t>обращения</w:t>
      </w:r>
      <w:r>
        <w:rPr>
          <w:highlight w:val="none"/>
          <w:lang w:val="en-US"/>
        </w:rPr>
        <w:t>: 18.11.2024).</w:t>
      </w:r>
    </w:p>
    <w:p w14:paraId="58AC6CE1" w14:textId="77777777" w:rsidR="00471F99" w:rsidRDefault="000B5B30">
      <w:pPr>
        <w:pStyle w:val="0"/>
        <w:rPr>
          <w:highlight w:val="none"/>
          <w:lang w:val="en-US"/>
        </w:rPr>
      </w:pPr>
      <w:r>
        <w:rPr>
          <w:highlight w:val="none"/>
          <w:lang w:val="en-US"/>
        </w:rPr>
        <w:lastRenderedPageBreak/>
        <w:t xml:space="preserve">140 . Galaktionov K.A., Roudnev V.A., Valiev F.F. Neural Network Approach to Impact Parameter Estimation in High-Energy Collisions Using Microchannel Plate Detector Data// Moscow University Physics Bulletin. – 2024. – Vol. 78. – P. 52 –58. </w:t>
      </w:r>
    </w:p>
    <w:p w14:paraId="69D9D6F1" w14:textId="77777777" w:rsidR="00471F99" w:rsidRDefault="000B5B30">
      <w:pPr>
        <w:pStyle w:val="0"/>
        <w:rPr>
          <w:highlight w:val="none"/>
          <w:lang w:val="en-US"/>
        </w:rPr>
      </w:pPr>
      <w:r>
        <w:rPr>
          <w:highlight w:val="none"/>
          <w:lang w:val="en-US"/>
        </w:rPr>
        <w:t xml:space="preserve">141. Galaktionov K.A., Roudnev V.A., Valiev F.F. Artificial Neural Networks Application in Estimating the Impact Parameter in Heavy Ion Collisions Using the Microchannel Plate Detector Data// Phys. Atom. Nucl. — Vol. 86. - P. 1426-1432. </w:t>
      </w:r>
    </w:p>
    <w:p w14:paraId="6517C845" w14:textId="77777777" w:rsidR="00471F99" w:rsidRDefault="000B5B30">
      <w:pPr>
        <w:pStyle w:val="0"/>
        <w:rPr>
          <w:highlight w:val="none"/>
          <w:lang w:val="en-US"/>
        </w:rPr>
      </w:pPr>
      <w:r>
        <w:rPr>
          <w:highlight w:val="none"/>
          <w:lang w:val="en-US"/>
        </w:rPr>
        <w:t>142. Valiev F.F., Kalinichenko N.I., Makarov N.A., Feofilov G.A. Hardware Implementation and Testing of 4-Channel Fast Electronics for an MCP Detector// Russ. Acad. Sci. Phys. – 2024. – Vol. 88. – P. 1319-1326.</w:t>
      </w:r>
    </w:p>
    <w:p w14:paraId="5C6AEE69" w14:textId="77777777" w:rsidR="00471F99" w:rsidRDefault="000B5B30">
      <w:pPr>
        <w:pStyle w:val="0"/>
        <w:rPr>
          <w:highlight w:val="none"/>
          <w:lang w:val="en-US"/>
        </w:rPr>
      </w:pPr>
      <w:r>
        <w:rPr>
          <w:highlight w:val="none"/>
          <w:lang w:val="en-US"/>
        </w:rPr>
        <w:t>143. Valiev F.F., Vechernin V.V., Feofilov, .Estimation of the Accuracy of Determining the Number of Spectator Nucleons from the Energy Measured in a Calorimeter in A + A Collisions. // Russ. Acad. Sci. Phys. – 2024. – Vol. 88. – P. 1312-1318 Pure ID: 124184491Feofilov G.A. Estimation of the Accuracy of Determining the Number of Spectator Nucleons from the Energy Measured in a Calorimeter in A + A Collisions// Russ. Acad. Sci. Phys. – 2024. – Vol. 88. – P. 1312-1318.</w:t>
      </w:r>
    </w:p>
    <w:p w14:paraId="0D4908D7" w14:textId="77777777" w:rsidR="00471F99" w:rsidRDefault="000B5B30">
      <w:pPr>
        <w:pStyle w:val="0"/>
        <w:rPr>
          <w:highlight w:val="none"/>
          <w:lang w:val="en-US"/>
        </w:rPr>
      </w:pPr>
      <w:r>
        <w:rPr>
          <w:highlight w:val="none"/>
          <w:lang w:val="en-US"/>
        </w:rPr>
        <w:t>144. Galaktionov K. Artificial neural network approach to detector configuration optimization based on the impact parameter estimation problem// 7th International Conference on Particle Physics and Astrophysics. - Moscow, Russia, October 22-25, 2024. - oral report. - URL: https://indico.particle.mephi.ru/event/436/contributions/4236/ (</w:t>
      </w:r>
      <w:r>
        <w:rPr>
          <w:highlight w:val="none"/>
        </w:rPr>
        <w:t>дата</w:t>
      </w:r>
      <w:r>
        <w:rPr>
          <w:highlight w:val="none"/>
          <w:lang w:val="en-US"/>
        </w:rPr>
        <w:t xml:space="preserve"> </w:t>
      </w:r>
      <w:r>
        <w:rPr>
          <w:highlight w:val="none"/>
        </w:rPr>
        <w:t>обращения</w:t>
      </w:r>
      <w:r>
        <w:rPr>
          <w:highlight w:val="none"/>
          <w:lang w:val="en-US"/>
        </w:rPr>
        <w:t>: 18.11.2024).</w:t>
      </w:r>
    </w:p>
    <w:p w14:paraId="45E4D9A6" w14:textId="77777777" w:rsidR="00471F99" w:rsidRDefault="000B5B30">
      <w:pPr>
        <w:pStyle w:val="0"/>
        <w:rPr>
          <w:highlight w:val="none"/>
          <w:lang w:val="en-US"/>
        </w:rPr>
      </w:pPr>
      <w:r>
        <w:rPr>
          <w:highlight w:val="none"/>
          <w:lang w:val="en-US"/>
        </w:rPr>
        <w:t>145. ALICE collaboration, Technical Design Report for the ALICE Inner Tracking System 3 - ITS 3. A bent wafer-scale monolithic pixel detector, CERN-LHCC-2024-003/ALICE-TDR-021, February 26, 2024, version: V4</w:t>
      </w:r>
    </w:p>
    <w:p w14:paraId="777EA253" w14:textId="77777777" w:rsidR="00471F99" w:rsidRDefault="000B5B30">
      <w:pPr>
        <w:pStyle w:val="0"/>
        <w:rPr>
          <w:highlight w:val="none"/>
          <w:lang w:val="en-US"/>
        </w:rPr>
      </w:pPr>
      <w:r>
        <w:rPr>
          <w:highlight w:val="none"/>
          <w:lang w:val="en-US"/>
        </w:rPr>
        <w:t>146. Letter of intent for ALICE 3: A next-generation heavy-ion experiment at the LHC Version 1 ALICE Collaboration CERN-LHCC-2022-009 LHCC-I-038 [Submitted on 4 Nov 2022].</w:t>
      </w:r>
    </w:p>
    <w:p w14:paraId="50262F01" w14:textId="77777777" w:rsidR="00471F99" w:rsidRDefault="000B5B30">
      <w:pPr>
        <w:pStyle w:val="0"/>
        <w:rPr>
          <w:highlight w:val="none"/>
          <w:lang w:val="en-US"/>
        </w:rPr>
      </w:pPr>
      <w:r>
        <w:rPr>
          <w:highlight w:val="none"/>
          <w:lang w:val="en-US"/>
        </w:rPr>
        <w:t>147 Feofilov G., Giubellino P., Riccati L., Schukraft J. et al. Inner Tracking System for ALICE: Conceptual Design of Mechanics, Cooling and Alignment// URL: https://cds.cern.ch/record/399357/files/p77.pdf (</w:t>
      </w:r>
      <w:r>
        <w:rPr>
          <w:highlight w:val="none"/>
        </w:rPr>
        <w:t>дата</w:t>
      </w:r>
      <w:r>
        <w:rPr>
          <w:highlight w:val="none"/>
          <w:lang w:val="en-US"/>
        </w:rPr>
        <w:t xml:space="preserve"> </w:t>
      </w:r>
      <w:r>
        <w:rPr>
          <w:highlight w:val="none"/>
        </w:rPr>
        <w:t>обращения</w:t>
      </w:r>
      <w:r>
        <w:rPr>
          <w:highlight w:val="none"/>
          <w:lang w:val="en-US"/>
        </w:rPr>
        <w:t>: 18.11.2024).</w:t>
      </w:r>
    </w:p>
    <w:p w14:paraId="63E62615" w14:textId="77777777" w:rsidR="00471F99" w:rsidRDefault="000B5B30">
      <w:pPr>
        <w:pStyle w:val="0"/>
        <w:rPr>
          <w:highlight w:val="none"/>
          <w:lang w:val="en-US"/>
        </w:rPr>
      </w:pPr>
      <w:r>
        <w:rPr>
          <w:highlight w:val="none"/>
          <w:lang w:val="en-US"/>
        </w:rPr>
        <w:t>148 ALICE collaboration, Technical Design Report for the ALICE Inner Tracking System 3 - ITS 3. A bent wafer-scale monolithic pixel detector, CERN-LHCC-2024-003/ALICE-TDR-021, February 26, 2024, version: V4</w:t>
      </w:r>
    </w:p>
    <w:p w14:paraId="0F4FE2FA" w14:textId="77777777" w:rsidR="00471F99" w:rsidRDefault="000B5B30">
      <w:pPr>
        <w:pStyle w:val="0"/>
        <w:rPr>
          <w:highlight w:val="none"/>
        </w:rPr>
      </w:pPr>
      <w:r>
        <w:rPr>
          <w:highlight w:val="none"/>
        </w:rPr>
        <w:t>149. Сcылка на электронный ресурс -- NIICAM-- https://niikam.ru/en/products, URL: https://niikam.ru/en/products (дата обращения: 18.11.2024).</w:t>
      </w:r>
    </w:p>
    <w:p w14:paraId="06C34127" w14:textId="77777777" w:rsidR="00471F99" w:rsidRDefault="000B5B30">
      <w:pPr>
        <w:pStyle w:val="0"/>
        <w:rPr>
          <w:highlight w:val="none"/>
        </w:rPr>
      </w:pPr>
      <w:r>
        <w:rPr>
          <w:highlight w:val="none"/>
        </w:rPr>
        <w:lastRenderedPageBreak/>
        <w:t>150. Сcылка на электронный ресурс -- TORAYCA -- https://www.toraycma.com/wp-content/uploads/M55J-Technical-Data-Sheet-1.pdf; URL: https://www.toraycma.com/wp-content/uploads/M55J-Technical-Data-Sheet-1.pdf (дата обращения: 18.11.2024).</w:t>
      </w:r>
    </w:p>
    <w:p w14:paraId="0BA72EB7" w14:textId="77777777" w:rsidR="00471F99" w:rsidRDefault="000B5B30">
      <w:pPr>
        <w:pStyle w:val="0"/>
        <w:rPr>
          <w:highlight w:val="none"/>
        </w:rPr>
      </w:pPr>
      <w:r>
        <w:rPr>
          <w:highlight w:val="none"/>
        </w:rPr>
        <w:t>151. Сcылка на электронный ресурс -- AIREX: https://www.3accorematerials.com/en/markets-and-products/airex-foam; URL: AIREX: https://www.3accorematerials.com/en/markets-and-products/airex-foam (дата обращения: 18.11.2024).</w:t>
      </w:r>
      <w:r>
        <w:rPr>
          <w:highlight w:val="none"/>
        </w:rPr>
        <w:tab/>
      </w:r>
    </w:p>
    <w:p w14:paraId="27B7E924" w14:textId="77777777" w:rsidR="00471F99" w:rsidRDefault="000B5B30">
      <w:pPr>
        <w:pStyle w:val="0"/>
        <w:rPr>
          <w:highlight w:val="none"/>
        </w:rPr>
      </w:pPr>
      <w:r>
        <w:rPr>
          <w:highlight w:val="none"/>
        </w:rPr>
        <w:t>152. Сcылка на электронный ресурс -- Международная научная коллаборация ALICE на Большом адронном коллайдере в ЦЕРН, https://alice-collaboration.web.cern.ch/</w:t>
      </w:r>
    </w:p>
    <w:p w14:paraId="5577C891" w14:textId="77777777" w:rsidR="00471F99" w:rsidRDefault="000B5B30">
      <w:pPr>
        <w:pStyle w:val="0"/>
        <w:rPr>
          <w:highlight w:val="none"/>
        </w:rPr>
      </w:pPr>
      <w:r>
        <w:rPr>
          <w:highlight w:val="none"/>
        </w:rPr>
        <w:t>153. Сcылка на электронный ресурс -- Международная научная коллаборация NA57 на суперпротонном синхротроне SPS в ЦЕРН, https://inspirehep.net/literature/500238</w:t>
      </w:r>
    </w:p>
    <w:p w14:paraId="6F564F3F" w14:textId="77777777" w:rsidR="00471F99" w:rsidRDefault="000B5B30">
      <w:pPr>
        <w:pStyle w:val="0"/>
        <w:rPr>
          <w:highlight w:val="none"/>
        </w:rPr>
      </w:pPr>
      <w:r>
        <w:rPr>
          <w:highlight w:val="none"/>
        </w:rPr>
        <w:t>154. Сcылка на электронный ресурс -- Международная научная коллаборация NA61/SHINE на суперпротонном синхротроне SPS в ЦЕРН,</w:t>
      </w:r>
    </w:p>
    <w:p w14:paraId="5D2B054B" w14:textId="77777777" w:rsidR="00471F99" w:rsidRDefault="000B5B30">
      <w:pPr>
        <w:pStyle w:val="0"/>
        <w:rPr>
          <w:highlight w:val="none"/>
        </w:rPr>
      </w:pPr>
      <w:r>
        <w:rPr>
          <w:highlight w:val="none"/>
        </w:rPr>
        <w:t>https://shine.web.cern.ch/node/1</w:t>
      </w:r>
    </w:p>
    <w:p w14:paraId="5676ED2E" w14:textId="77777777" w:rsidR="00471F99" w:rsidRDefault="000B5B30">
      <w:pPr>
        <w:pStyle w:val="0"/>
        <w:rPr>
          <w:highlight w:val="none"/>
        </w:rPr>
      </w:pPr>
      <w:r>
        <w:rPr>
          <w:highlight w:val="none"/>
        </w:rPr>
        <w:t>155. Сcылка на электронный ресурс -- Международная научная коллаборация проекта Bergen-pCT: https://wiki.app.uib.no/pct/index.php/Main_Page</w:t>
      </w:r>
    </w:p>
    <w:p w14:paraId="2B75DCDF" w14:textId="77777777" w:rsidR="00471F99" w:rsidRDefault="000B5B30">
      <w:pPr>
        <w:pStyle w:val="0"/>
        <w:rPr>
          <w:highlight w:val="none"/>
        </w:rPr>
      </w:pPr>
      <w:r>
        <w:rPr>
          <w:highlight w:val="none"/>
        </w:rPr>
        <w:t>156. Сcылка на электронный ресурс -- Международная научная коллаборация MPD на коллайдере NICA в ОИЯИ : https://nica.jinr.ru/ru/projects/mpd.php</w:t>
      </w:r>
    </w:p>
    <w:p w14:paraId="63A724B6" w14:textId="77777777" w:rsidR="00471F99" w:rsidRDefault="000B5B30">
      <w:pPr>
        <w:pStyle w:val="0"/>
        <w:rPr>
          <w:highlight w:val="none"/>
        </w:rPr>
      </w:pPr>
      <w:r>
        <w:rPr>
          <w:highlight w:val="none"/>
        </w:rPr>
        <w:t>157. Сcылка на электронный ресурс -- Международная научная коллаборация SPD на коллайдере NICA в ОИЯИ: https://nica.jinr.ru/projects/spd.php</w:t>
      </w:r>
    </w:p>
    <w:p w14:paraId="1E3841D2" w14:textId="77777777" w:rsidR="00471F99" w:rsidRDefault="000B5B30">
      <w:pPr>
        <w:pStyle w:val="0"/>
        <w:rPr>
          <w:highlight w:val="none"/>
        </w:rPr>
      </w:pPr>
      <w:r>
        <w:rPr>
          <w:highlight w:val="none"/>
        </w:rPr>
        <w:t>158. Сcылка на электронный ресурс -- Коллаборация АРИАДНА в ОИЯИ -- http://jinrmag.jinr.ru/2022/11/ar11.htm; http://jinrmag.jinr.ru/2023/27/ar27.htm; (дата обращения: 18.11.2024).</w:t>
      </w:r>
    </w:p>
    <w:p w14:paraId="6F41D7BF" w14:textId="77777777" w:rsidR="00471F99" w:rsidRDefault="000B5B30">
      <w:pPr>
        <w:pStyle w:val="0"/>
        <w:rPr>
          <w:highlight w:val="none"/>
        </w:rPr>
      </w:pPr>
      <w:r>
        <w:rPr>
          <w:highlight w:val="none"/>
        </w:rPr>
        <w:t xml:space="preserve">159. Сcылка на электронный ресурс -- </w:t>
      </w:r>
      <w:r>
        <w:rPr>
          <w:rFonts w:eastAsiaTheme="minorEastAsia"/>
          <w:highlight w:val="none"/>
          <w:lang w:val="en-US"/>
        </w:rPr>
        <w:t>HEP</w:t>
      </w:r>
      <w:r>
        <w:rPr>
          <w:rFonts w:eastAsiaTheme="minorEastAsia"/>
          <w:highlight w:val="none"/>
        </w:rPr>
        <w:t xml:space="preserve"> </w:t>
      </w:r>
      <w:r>
        <w:rPr>
          <w:rFonts w:eastAsiaTheme="minorEastAsia"/>
          <w:highlight w:val="none"/>
          <w:lang w:val="en-US"/>
        </w:rPr>
        <w:t>Data</w:t>
      </w:r>
      <w:r>
        <w:rPr>
          <w:rFonts w:eastAsiaTheme="minorEastAsia"/>
          <w:highlight w:val="none"/>
        </w:rPr>
        <w:t xml:space="preserve"> </w:t>
      </w:r>
      <w:r>
        <w:rPr>
          <w:highlight w:val="none"/>
        </w:rPr>
        <w:t>--</w:t>
      </w:r>
      <w:hyperlink r:id="rId347" w:tooltip="https://www.hepdata.net/record/ins1378002" w:history="1">
        <w:r>
          <w:rPr>
            <w:rStyle w:val="Hyperlink"/>
            <w:color w:val="auto"/>
            <w:highlight w:val="none"/>
          </w:rPr>
          <w:t>https://www.hepdata.net/record/ins1378002</w:t>
        </w:r>
      </w:hyperlink>
    </w:p>
    <w:p w14:paraId="4BFEBF02" w14:textId="77777777" w:rsidR="00471F99" w:rsidRDefault="000B5B30">
      <w:pPr>
        <w:pStyle w:val="0"/>
        <w:rPr>
          <w:highlight w:val="none"/>
        </w:rPr>
      </w:pPr>
      <w:r>
        <w:rPr>
          <w:highlight w:val="none"/>
        </w:rPr>
        <w:t xml:space="preserve">160. Сcылка на электронный ресурс -- </w:t>
      </w:r>
      <w:r>
        <w:rPr>
          <w:rFonts w:eastAsiaTheme="minorEastAsia"/>
          <w:highlight w:val="none"/>
          <w:lang w:val="en-US"/>
        </w:rPr>
        <w:t>HEP</w:t>
      </w:r>
      <w:r>
        <w:rPr>
          <w:rFonts w:eastAsiaTheme="minorEastAsia"/>
          <w:highlight w:val="none"/>
        </w:rPr>
        <w:t xml:space="preserve"> </w:t>
      </w:r>
      <w:r>
        <w:rPr>
          <w:rFonts w:eastAsiaTheme="minorEastAsia"/>
          <w:highlight w:val="none"/>
          <w:lang w:val="en-US"/>
        </w:rPr>
        <w:t>Data</w:t>
      </w:r>
      <w:r>
        <w:rPr>
          <w:rFonts w:eastAsiaTheme="minorEastAsia"/>
          <w:highlight w:val="none"/>
        </w:rPr>
        <w:t xml:space="preserve"> </w:t>
      </w:r>
      <w:r>
        <w:rPr>
          <w:highlight w:val="none"/>
        </w:rPr>
        <w:t>--</w:t>
      </w:r>
      <w:hyperlink r:id="rId348" w:tooltip="https://www.hepdata.net/record/ins718755" w:history="1">
        <w:r>
          <w:rPr>
            <w:highlight w:val="none"/>
            <w:u w:val="single"/>
          </w:rPr>
          <w:t>https://www.hepdata.net/record/ins718755</w:t>
        </w:r>
      </w:hyperlink>
    </w:p>
    <w:p w14:paraId="06F29D0D" w14:textId="77777777" w:rsidR="00471F99" w:rsidRDefault="000B5B30">
      <w:pPr>
        <w:pStyle w:val="0"/>
        <w:rPr>
          <w:highlight w:val="none"/>
        </w:rPr>
      </w:pPr>
      <w:r>
        <w:rPr>
          <w:highlight w:val="none"/>
        </w:rPr>
        <w:t xml:space="preserve">161. Сcылка на электронный ресурс-- </w:t>
      </w:r>
      <w:r>
        <w:rPr>
          <w:rFonts w:eastAsiaTheme="minorEastAsia"/>
          <w:highlight w:val="none"/>
          <w:lang w:val="en-US"/>
        </w:rPr>
        <w:t>HEP</w:t>
      </w:r>
      <w:r>
        <w:rPr>
          <w:rFonts w:eastAsiaTheme="minorEastAsia"/>
          <w:highlight w:val="none"/>
        </w:rPr>
        <w:t xml:space="preserve"> </w:t>
      </w:r>
      <w:r>
        <w:rPr>
          <w:rFonts w:eastAsiaTheme="minorEastAsia"/>
          <w:highlight w:val="none"/>
          <w:lang w:val="en-US"/>
        </w:rPr>
        <w:t>Data</w:t>
      </w:r>
      <w:r>
        <w:rPr>
          <w:highlight w:val="none"/>
        </w:rPr>
        <w:t xml:space="preserve"> --</w:t>
      </w:r>
      <w:hyperlink r:id="rId349" w:tooltip="https://www.hepdata.net/record/ins1243863" w:history="1">
        <w:r>
          <w:rPr>
            <w:highlight w:val="none"/>
            <w:u w:val="single"/>
          </w:rPr>
          <w:t>https://www.hepdata.net/record/ins1243863</w:t>
        </w:r>
      </w:hyperlink>
    </w:p>
    <w:p w14:paraId="247FAFBA" w14:textId="77777777" w:rsidR="00471F99" w:rsidRDefault="000B5B30">
      <w:pPr>
        <w:pStyle w:val="0"/>
        <w:rPr>
          <w:highlight w:val="none"/>
        </w:rPr>
      </w:pPr>
      <w:r>
        <w:rPr>
          <w:highlight w:val="none"/>
        </w:rPr>
        <w:t xml:space="preserve">162. Сcылка на электронный ресурс-- </w:t>
      </w:r>
      <w:r>
        <w:rPr>
          <w:rFonts w:eastAsiaTheme="minorEastAsia"/>
          <w:highlight w:val="none"/>
          <w:lang w:val="en-US"/>
        </w:rPr>
        <w:t>HEP</w:t>
      </w:r>
      <w:r>
        <w:rPr>
          <w:rFonts w:eastAsiaTheme="minorEastAsia"/>
          <w:highlight w:val="none"/>
        </w:rPr>
        <w:t xml:space="preserve"> </w:t>
      </w:r>
      <w:r>
        <w:rPr>
          <w:rFonts w:eastAsiaTheme="minorEastAsia"/>
          <w:highlight w:val="none"/>
          <w:lang w:val="en-US"/>
        </w:rPr>
        <w:t>Data</w:t>
      </w:r>
      <w:r>
        <w:rPr>
          <w:highlight w:val="none"/>
        </w:rPr>
        <w:t xml:space="preserve"> --</w:t>
      </w:r>
      <w:hyperlink r:id="rId350" w:tooltip="https://www.hepdata.net/record/ins1243865" w:history="1">
        <w:r>
          <w:rPr>
            <w:highlight w:val="none"/>
            <w:u w:val="single"/>
          </w:rPr>
          <w:t>https://www.hepdata.net/record/ins1243865</w:t>
        </w:r>
      </w:hyperlink>
    </w:p>
    <w:p w14:paraId="5185284B" w14:textId="77777777" w:rsidR="00471F99" w:rsidRDefault="00471F99">
      <w:pPr>
        <w:pStyle w:val="0"/>
        <w:rPr>
          <w:highlight w:val="none"/>
        </w:rPr>
      </w:pPr>
    </w:p>
    <w:p w14:paraId="7C67A826" w14:textId="77777777" w:rsidR="00471F99" w:rsidRDefault="00471F99">
      <w:pPr>
        <w:pStyle w:val="0"/>
        <w:rPr>
          <w:highlight w:val="none"/>
        </w:rPr>
      </w:pPr>
    </w:p>
    <w:p w14:paraId="2FAAB104" w14:textId="77777777" w:rsidR="00471F99" w:rsidRDefault="000B5B30">
      <w:pPr>
        <w:rPr>
          <w:rFonts w:ascii="Times New Roman" w:eastAsia="Times New Roman" w:hAnsi="Times New Roman" w:cs="Times New Roman"/>
          <w:sz w:val="24"/>
          <w:szCs w:val="24"/>
          <w:lang w:eastAsia="ru-RU"/>
        </w:rPr>
      </w:pPr>
      <w:r>
        <w:br w:type="page" w:clear="all"/>
      </w:r>
    </w:p>
    <w:p w14:paraId="4255BFFE" w14:textId="77777777" w:rsidR="00471F99" w:rsidRDefault="000B5B30">
      <w:pPr>
        <w:pStyle w:val="Heading1"/>
        <w:jc w:val="center"/>
        <w:rPr>
          <w:rFonts w:ascii="Times New Roman" w:hAnsi="Times New Roman" w:cs="Times New Roman"/>
          <w:b/>
          <w:color w:val="auto"/>
          <w:sz w:val="24"/>
          <w:szCs w:val="28"/>
        </w:rPr>
      </w:pPr>
      <w:bookmarkStart w:id="37" w:name="_Toc184662581"/>
      <w:r>
        <w:rPr>
          <w:rFonts w:ascii="Times New Roman" w:hAnsi="Times New Roman" w:cs="Times New Roman"/>
          <w:b/>
          <w:color w:val="auto"/>
          <w:sz w:val="24"/>
          <w:szCs w:val="28"/>
        </w:rPr>
        <w:lastRenderedPageBreak/>
        <w:t>ПРИЛОЖЕНИЕ А</w:t>
      </w:r>
      <w:bookmarkEnd w:id="37"/>
    </w:p>
    <w:p w14:paraId="6EB34F6F" w14:textId="77777777" w:rsidR="00471F99" w:rsidRDefault="000B5B30">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Результаты фитирования функцией Леви спектров поперечных импульсов частиц, обладающих странностью (Λ+</w:t>
      </w:r>
      <m:oMath>
        <m:bar>
          <m:barPr>
            <m:ctrlPr>
              <w:rPr>
                <w:rFonts w:ascii="Cambria Math" w:hAnsi="Cambria Math" w:cs="Times New Roman"/>
                <w:sz w:val="24"/>
                <w:szCs w:val="24"/>
                <w:lang w:eastAsia="ru-RU"/>
              </w:rPr>
            </m:ctrlPr>
          </m:barPr>
          <m:e>
            <m:r>
              <w:rPr>
                <w:rFonts w:ascii="Cambria Math" w:hAnsi="Cambria Math" w:cs="Times New Roman"/>
                <w:sz w:val="24"/>
                <w:szCs w:val="24"/>
                <w:lang w:eastAsia="ru-RU"/>
              </w:rPr>
              <m:t>Λ</m:t>
            </m:r>
          </m:e>
        </m:bar>
      </m:oMath>
      <w:r>
        <w:rPr>
          <w:rFonts w:ascii="Times New Roman" w:hAnsi="Times New Roman" w:cs="Times New Roman"/>
          <w:sz w:val="24"/>
          <w:szCs w:val="24"/>
          <w:lang w:eastAsia="ru-RU"/>
        </w:rPr>
        <w:t xml:space="preserve">, </w:t>
      </w:r>
      <m:oMath>
        <m:r>
          <w:rPr>
            <w:rFonts w:ascii="Cambria Math" w:hAnsi="Cambria Math" w:cs="Times New Roman"/>
            <w:sz w:val="24"/>
            <w:szCs w:val="24"/>
            <w:lang w:eastAsia="ru-RU"/>
          </w:rPr>
          <m:t>φ</m:t>
        </m:r>
      </m:oMath>
      <w:r>
        <w:rPr>
          <w:rFonts w:ascii="Times New Roman" w:hAnsi="Times New Roman" w:cs="Times New Roman"/>
          <w:sz w:val="24"/>
          <w:szCs w:val="24"/>
          <w:lang w:eastAsia="ru-RU"/>
        </w:rPr>
        <w:t xml:space="preserve">,K0s, </w:t>
      </w:r>
      <m:oMath>
        <m:sSup>
          <m:sSupPr>
            <m:ctrlPr>
              <w:rPr>
                <w:rFonts w:ascii="Cambria Math" w:hAnsi="Cambria Math" w:cs="Times New Roman"/>
                <w:sz w:val="24"/>
                <w:szCs w:val="24"/>
                <w:lang w:eastAsia="ru-RU"/>
              </w:rPr>
            </m:ctrlPr>
          </m:sSupPr>
          <m:e>
            <m:r>
              <w:rPr>
                <w:rFonts w:ascii="Cambria Math" w:hAnsi="Cambria Math" w:cs="Times New Roman"/>
                <w:sz w:val="24"/>
                <w:szCs w:val="24"/>
                <w:lang w:eastAsia="ru-RU"/>
              </w:rPr>
              <m:t>Ξ</m:t>
            </m:r>
          </m:e>
          <m:sup>
            <m:r>
              <m:rPr>
                <m:sty m:val="p"/>
              </m:rPr>
              <w:rPr>
                <w:rFonts w:ascii="Cambria Math" w:hAnsi="Cambria Math" w:cs="Times New Roman"/>
                <w:sz w:val="24"/>
                <w:szCs w:val="24"/>
                <w:lang w:eastAsia="ru-RU"/>
              </w:rPr>
              <m:t>-</m:t>
            </m:r>
          </m:sup>
        </m:sSup>
      </m:oMath>
      <w:r>
        <w:rPr>
          <w:rFonts w:ascii="Times New Roman" w:hAnsi="Times New Roman" w:cs="Times New Roman"/>
          <w:sz w:val="24"/>
          <w:szCs w:val="24"/>
          <w:lang w:eastAsia="ru-RU"/>
        </w:rPr>
        <w:t>+</w:t>
      </w:r>
      <m:oMath>
        <m:sSup>
          <m:sSupPr>
            <m:ctrlPr>
              <w:rPr>
                <w:rFonts w:ascii="Cambria Math" w:hAnsi="Cambria Math" w:cs="Times New Roman"/>
                <w:sz w:val="24"/>
                <w:szCs w:val="24"/>
                <w:lang w:eastAsia="ru-RU"/>
              </w:rPr>
            </m:ctrlPr>
          </m:sSupPr>
          <m:e>
            <m:bar>
              <m:barPr>
                <m:ctrlPr>
                  <w:rPr>
                    <w:rFonts w:ascii="Cambria Math" w:hAnsi="Cambria Math" w:cs="Times New Roman"/>
                    <w:sz w:val="24"/>
                    <w:szCs w:val="24"/>
                    <w:lang w:eastAsia="ru-RU"/>
                  </w:rPr>
                </m:ctrlPr>
              </m:barPr>
              <m:e>
                <m:r>
                  <w:rPr>
                    <w:rFonts w:ascii="Cambria Math" w:hAnsi="Cambria Math" w:cs="Times New Roman"/>
                    <w:sz w:val="24"/>
                    <w:szCs w:val="24"/>
                    <w:lang w:eastAsia="ru-RU"/>
                  </w:rPr>
                  <m:t>Ξ</m:t>
                </m:r>
              </m:e>
            </m:bar>
          </m:e>
          <m:sup>
            <m:r>
              <m:rPr>
                <m:sty m:val="p"/>
              </m:rPr>
              <w:rPr>
                <w:rFonts w:ascii="Cambria Math" w:hAnsi="Cambria Math" w:cs="Times New Roman"/>
                <w:sz w:val="24"/>
                <w:szCs w:val="24"/>
                <w:lang w:eastAsia="ru-RU"/>
              </w:rPr>
              <m:t>+</m:t>
            </m:r>
          </m:sup>
        </m:sSup>
      </m:oMath>
      <w:r>
        <w:rPr>
          <w:rFonts w:ascii="Times New Roman" w:hAnsi="Times New Roman" w:cs="Times New Roman"/>
          <w:sz w:val="24"/>
          <w:szCs w:val="24"/>
          <w:lang w:eastAsia="ru-RU"/>
        </w:rPr>
        <w:t xml:space="preserve">, </w:t>
      </w:r>
      <m:oMath>
        <m:sSup>
          <m:sSupPr>
            <m:ctrlPr>
              <w:rPr>
                <w:rFonts w:ascii="Cambria Math" w:hAnsi="Cambria Math" w:cs="Times New Roman"/>
                <w:sz w:val="24"/>
                <w:szCs w:val="24"/>
                <w:lang w:eastAsia="ru-RU"/>
              </w:rPr>
            </m:ctrlPr>
          </m:sSupPr>
          <m:e>
            <m:r>
              <w:rPr>
                <w:rFonts w:ascii="Cambria Math" w:hAnsi="Cambria Math" w:cs="Times New Roman"/>
                <w:sz w:val="24"/>
                <w:szCs w:val="24"/>
                <w:lang w:eastAsia="ru-RU"/>
              </w:rPr>
              <m:t>Ω</m:t>
            </m:r>
          </m:e>
          <m:sup>
            <m:r>
              <m:rPr>
                <m:sty m:val="p"/>
              </m:rPr>
              <w:rPr>
                <w:rFonts w:ascii="Cambria Math" w:hAnsi="Cambria Math" w:cs="Times New Roman"/>
                <w:sz w:val="24"/>
                <w:szCs w:val="24"/>
                <w:lang w:eastAsia="ru-RU"/>
              </w:rPr>
              <m:t>-</m:t>
            </m:r>
          </m:sup>
        </m:sSup>
      </m:oMath>
      <w:r>
        <w:rPr>
          <w:rFonts w:ascii="Times New Roman" w:hAnsi="Times New Roman" w:cs="Times New Roman"/>
          <w:sz w:val="24"/>
          <w:szCs w:val="24"/>
          <w:lang w:eastAsia="ru-RU"/>
        </w:rPr>
        <w:t>+</w:t>
      </w:r>
      <m:oMath>
        <m:r>
          <m:rPr>
            <m:sty m:val="p"/>
          </m:rPr>
          <w:rPr>
            <w:rFonts w:ascii="Cambria Math" w:hAnsi="Cambria Math" w:cs="Times New Roman"/>
            <w:sz w:val="24"/>
            <w:szCs w:val="24"/>
            <w:lang w:eastAsia="ru-RU"/>
          </w:rPr>
          <m:t>анти</m:t>
        </m:r>
        <m:sSup>
          <m:sSupPr>
            <m:ctrlPr>
              <w:rPr>
                <w:rFonts w:ascii="Cambria Math" w:hAnsi="Cambria Math" w:cs="Times New Roman"/>
                <w:sz w:val="24"/>
                <w:szCs w:val="24"/>
                <w:lang w:eastAsia="ru-RU"/>
              </w:rPr>
            </m:ctrlPr>
          </m:sSupPr>
          <m:e>
            <m:r>
              <w:rPr>
                <w:rFonts w:ascii="Cambria Math" w:hAnsi="Cambria Math" w:cs="Times New Roman"/>
                <w:sz w:val="24"/>
                <w:szCs w:val="24"/>
                <w:lang w:eastAsia="ru-RU"/>
              </w:rPr>
              <m:t>Ω</m:t>
            </m:r>
          </m:e>
          <m:sup>
            <m:r>
              <m:rPr>
                <m:sty m:val="p"/>
              </m:rPr>
              <w:rPr>
                <w:rFonts w:ascii="Cambria Math" w:hAnsi="Cambria Math" w:cs="Times New Roman"/>
                <w:sz w:val="24"/>
                <w:szCs w:val="24"/>
                <w:lang w:eastAsia="ru-RU"/>
              </w:rPr>
              <m:t>+</m:t>
            </m:r>
          </m:sup>
        </m:sSup>
      </m:oMath>
      <w:r>
        <w:rPr>
          <w:rFonts w:ascii="Times New Roman" w:hAnsi="Times New Roman" w:cs="Times New Roman"/>
          <w:sz w:val="24"/>
          <w:szCs w:val="24"/>
          <w:lang w:eastAsia="ru-RU"/>
        </w:rPr>
        <w:t xml:space="preserve">) </w:t>
      </w:r>
    </w:p>
    <w:p w14:paraId="6FFB3F32" w14:textId="77777777" w:rsidR="00471F99" w:rsidRDefault="00471F99">
      <w:pPr>
        <w:rPr>
          <w:rFonts w:ascii="Times New Roman" w:hAnsi="Times New Roman" w:cs="Times New Roman"/>
          <w:lang w:val="en-US"/>
        </w:rPr>
      </w:pPr>
    </w:p>
    <w:p w14:paraId="14B45455" w14:textId="77777777" w:rsidR="00471F99" w:rsidRDefault="000B5B30">
      <w:pPr>
        <w:spacing w:after="0" w:line="240" w:lineRule="auto"/>
        <w:jc w:val="center"/>
        <w:rPr>
          <w:rFonts w:ascii="Times New Roman" w:eastAsia="Times New Roman" w:hAnsi="Times New Roman" w:cs="Times New Roman"/>
          <w:sz w:val="20"/>
          <w:szCs w:val="20"/>
          <w:lang w:val="en-US"/>
        </w:rPr>
      </w:pPr>
      <w:r>
        <w:rPr>
          <w:rFonts w:ascii="Arial" w:eastAsia="Times New Roman" w:hAnsi="Arial" w:cs="Arial"/>
          <w:noProof/>
          <w:lang w:val="en-US"/>
        </w:rPr>
        <mc:AlternateContent>
          <mc:Choice Requires="wpg">
            <w:drawing>
              <wp:inline distT="0" distB="0" distL="0" distR="0" wp14:anchorId="4EAB20CE" wp14:editId="16165502">
                <wp:extent cx="5618667" cy="3024000"/>
                <wp:effectExtent l="0" t="0" r="1270" b="5080"/>
                <wp:docPr id="172" name="Picture 611" descr="https://lh7-rt.googleusercontent.com/docsz/AD_4nXd-ZFhU2tPLKfNiZZOT9Ggvez24M2EiZsvFay5BRX17YzfG0mNrE7QZ5zfFrWrQrw9iN1DFfHT56ZxgWDysMlViky4WEPgMnLAPADEVuB-mGXRpvMMUOI5LKDN_nfneOjlRZwOTMvoA4ZRIw-QfQT9u8yec?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s://lh7-rt.googleusercontent.com/docsz/AD_4nXd-ZFhU2tPLKfNiZZOT9Ggvez24M2EiZsvFay5BRX17YzfG0mNrE7QZ5zfFrWrQrw9iN1DFfHT56ZxgWDysMlViky4WEPgMnLAPADEVuB-mGXRpvMMUOI5LKDN_nfneOjlRZwOTMvoA4ZRIw-QfQT9u8yec?key=OC6az8MQ24Glom3TN5P7ow"/>
                        <pic:cNvPicPr>
                          <a:picLocks noChangeAspect="1"/>
                        </pic:cNvPicPr>
                      </pic:nvPicPr>
                      <pic:blipFill>
                        <a:blip r:embed="rId351"/>
                        <a:stretch/>
                      </pic:blipFill>
                      <pic:spPr bwMode="auto">
                        <a:xfrm>
                          <a:off x="0" y="0"/>
                          <a:ext cx="5618667" cy="302400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442.41pt;height:238.11pt;mso-wrap-distance-left:0.00pt;mso-wrap-distance-top:0.00pt;mso-wrap-distance-right:0.00pt;mso-wrap-distance-bottom:0.00pt;" stroked="f">
                <v:path textboxrect="0,0,0,0"/>
                <v:imagedata r:id="rId352" o:title=""/>
              </v:shape>
            </w:pict>
          </mc:Fallback>
        </mc:AlternateContent>
      </w:r>
    </w:p>
    <w:p w14:paraId="1D98EF87" w14:textId="77777777" w:rsidR="00AA5321" w:rsidRDefault="000B5B30">
      <w:pPr>
        <w:tabs>
          <w:tab w:val="left" w:pos="1080"/>
        </w:tabs>
        <w:spacing w:after="0" w:line="240" w:lineRule="auto"/>
        <w:jc w:val="center"/>
        <w:rPr>
          <w:rFonts w:ascii="Times New Roman" w:eastAsiaTheme="minorEastAsia" w:hAnsi="Times New Roman" w:cs="Times New Roman"/>
          <w:sz w:val="24"/>
          <w:szCs w:val="24"/>
          <w:lang w:val="en-US"/>
        </w:rPr>
      </w:pPr>
      <w:r>
        <w:rPr>
          <w:rFonts w:ascii="Times New Roman" w:hAnsi="Times New Roman" w:cs="Times New Roman"/>
          <w:sz w:val="24"/>
          <w:szCs w:val="24"/>
        </w:rPr>
        <w:t>Рисунок</w:t>
      </w:r>
      <w:r>
        <w:rPr>
          <w:rFonts w:ascii="Times New Roman" w:hAnsi="Times New Roman" w:cs="Times New Roman"/>
          <w:sz w:val="24"/>
          <w:szCs w:val="24"/>
          <w:lang w:val="en-US"/>
        </w:rPr>
        <w:t xml:space="preserve"> </w:t>
      </w:r>
      <w:r>
        <w:rPr>
          <w:rFonts w:ascii="Times New Roman" w:hAnsi="Times New Roman" w:cs="Times New Roman"/>
          <w:sz w:val="24"/>
          <w:szCs w:val="24"/>
        </w:rPr>
        <w:t>А</w:t>
      </w:r>
      <w:r>
        <w:rPr>
          <w:rFonts w:ascii="Times New Roman" w:hAnsi="Times New Roman" w:cs="Times New Roman"/>
          <w:sz w:val="24"/>
          <w:szCs w:val="24"/>
          <w:lang w:val="en-US"/>
        </w:rPr>
        <w:t>.1 – C</w:t>
      </w:r>
      <w:r>
        <w:rPr>
          <w:rFonts w:ascii="Times New Roman" w:hAnsi="Times New Roman" w:cs="Times New Roman"/>
          <w:sz w:val="24"/>
          <w:szCs w:val="24"/>
        </w:rPr>
        <w:t>пектр</w:t>
      </w:r>
      <w:r>
        <w:rPr>
          <w:rFonts w:ascii="Times New Roman" w:hAnsi="Times New Roman" w:cs="Times New Roman"/>
          <w:sz w:val="24"/>
          <w:szCs w:val="24"/>
          <w:lang w:val="en-US"/>
        </w:rPr>
        <w:t xml:space="preserve"> </w:t>
      </w:r>
      <w:r>
        <w:rPr>
          <w:rFonts w:ascii="Times New Roman" w:hAnsi="Times New Roman" w:cs="Times New Roman"/>
          <w:sz w:val="24"/>
          <w:szCs w:val="24"/>
        </w:rPr>
        <w:t>поперечных</w:t>
      </w:r>
      <w:r>
        <w:rPr>
          <w:rFonts w:ascii="Times New Roman" w:hAnsi="Times New Roman" w:cs="Times New Roman"/>
          <w:sz w:val="24"/>
          <w:szCs w:val="24"/>
          <w:lang w:val="en-US"/>
        </w:rPr>
        <w:t xml:space="preserve"> </w:t>
      </w:r>
      <w:r>
        <w:rPr>
          <w:rFonts w:ascii="Times New Roman" w:hAnsi="Times New Roman" w:cs="Times New Roman"/>
          <w:sz w:val="24"/>
          <w:szCs w:val="24"/>
        </w:rPr>
        <w:t>импульсов</w:t>
      </w:r>
      <w:r>
        <w:rPr>
          <w:rFonts w:ascii="Times New Roman" w:hAnsi="Times New Roman" w:cs="Times New Roman"/>
          <w:sz w:val="24"/>
          <w:szCs w:val="24"/>
          <w:lang w:val="en-US"/>
        </w:rPr>
        <w:t xml:space="preserve"> </w:t>
      </w:r>
      <w:r>
        <w:rPr>
          <w:rFonts w:ascii="Times New Roman" w:eastAsia="Times New Roman" w:hAnsi="Times New Roman" w:cs="Times New Roman"/>
          <w:sz w:val="24"/>
          <w:szCs w:val="24"/>
        </w:rPr>
        <w:t>φ</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мезоны</w:t>
      </w:r>
      <w:r>
        <w:rPr>
          <w:rFonts w:ascii="Times New Roman" w:hAnsi="Times New Roman" w:cs="Times New Roman"/>
          <w:sz w:val="24"/>
          <w:szCs w:val="24"/>
          <w:lang w:val="en-US"/>
        </w:rPr>
        <w:t xml:space="preserve">, </w:t>
      </w:r>
      <w:r>
        <w:rPr>
          <w:rFonts w:ascii="Times New Roman" w:hAnsi="Times New Roman" w:cs="Times New Roman"/>
          <w:sz w:val="24"/>
          <w:szCs w:val="24"/>
        </w:rPr>
        <w:t>зарегистрированных</w:t>
      </w:r>
      <w:r>
        <w:rPr>
          <w:rFonts w:ascii="Times New Roman" w:hAnsi="Times New Roman" w:cs="Times New Roman"/>
          <w:sz w:val="24"/>
          <w:szCs w:val="24"/>
          <w:lang w:val="en-US"/>
        </w:rPr>
        <w:t xml:space="preserve"> </w:t>
      </w:r>
      <w:r>
        <w:rPr>
          <w:rFonts w:ascii="Times New Roman" w:eastAsiaTheme="minorEastAsia" w:hAnsi="Times New Roman" w:cs="Times New Roman"/>
          <w:sz w:val="24"/>
          <w:szCs w:val="24"/>
        </w:rPr>
        <w:t>в</w:t>
      </w:r>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rPr>
        <w:t>аксептансе</w:t>
      </w:r>
      <w:r>
        <w:rPr>
          <w:rFonts w:ascii="Times New Roman" w:eastAsiaTheme="minorEastAsia" w:hAnsi="Times New Roman" w:cs="Times New Roman"/>
          <w:sz w:val="24"/>
          <w:szCs w:val="24"/>
          <w:lang w:val="en-US"/>
        </w:rPr>
        <w:t xml:space="preserve"> |y|&lt;0.5 </w:t>
      </w:r>
      <w:r>
        <w:rPr>
          <w:rFonts w:ascii="Times New Roman" w:eastAsiaTheme="minorEastAsia" w:hAnsi="Times New Roman" w:cs="Times New Roman"/>
          <w:sz w:val="24"/>
          <w:szCs w:val="24"/>
        </w:rPr>
        <w:t>в</w:t>
      </w:r>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rPr>
        <w:t>центральном</w:t>
      </w:r>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rPr>
        <w:t>классе</w:t>
      </w:r>
      <w:r>
        <w:rPr>
          <w:rFonts w:ascii="Times New Roman" w:eastAsiaTheme="minorEastAsia" w:hAnsi="Times New Roman" w:cs="Times New Roman"/>
          <w:sz w:val="24"/>
          <w:szCs w:val="24"/>
          <w:lang w:val="en-US"/>
        </w:rPr>
        <w:t xml:space="preserve"> 0-10%</w:t>
      </w:r>
      <w:r>
        <w:rPr>
          <w:rFonts w:ascii="Times New Roman" w:hAnsi="Times New Roman" w:cs="Times New Roman"/>
          <w:sz w:val="24"/>
          <w:szCs w:val="24"/>
          <w:lang w:val="en-US"/>
        </w:rPr>
        <w:t xml:space="preserve"> Au+Au </w:t>
      </w:r>
      <w:r>
        <w:rPr>
          <w:rFonts w:ascii="Times New Roman" w:hAnsi="Times New Roman" w:cs="Times New Roman"/>
          <w:sz w:val="24"/>
          <w:szCs w:val="24"/>
        </w:rPr>
        <w:t>столкновений</w:t>
      </w:r>
      <w:r>
        <w:rPr>
          <w:rFonts w:ascii="Times New Roman" w:hAnsi="Times New Roman" w:cs="Times New Roman"/>
          <w:sz w:val="24"/>
          <w:szCs w:val="24"/>
          <w:lang w:val="en-US"/>
        </w:rPr>
        <w:t xml:space="preserve"> </w:t>
      </w:r>
      <w:r>
        <w:rPr>
          <w:rFonts w:ascii="Times New Roman" w:hAnsi="Times New Roman" w:cs="Times New Roman"/>
          <w:sz w:val="24"/>
          <w:szCs w:val="24"/>
        </w:rPr>
        <w:t>при</w:t>
      </w:r>
      <w:r>
        <w:rPr>
          <w:rFonts w:ascii="Times New Roman" w:hAnsi="Times New Roman" w:cs="Times New Roman"/>
          <w:sz w:val="24"/>
          <w:szCs w:val="24"/>
          <w:lang w:val="en-US"/>
        </w:rPr>
        <w:t xml:space="preserve"> </w:t>
      </w:r>
      <w:r>
        <w:rPr>
          <w:rFonts w:ascii="Times New Roman" w:hAnsi="Times New Roman" w:cs="Times New Roman"/>
          <w:sz w:val="24"/>
          <w:szCs w:val="24"/>
        </w:rPr>
        <w:t>энергии</w:t>
      </w:r>
      <w:r>
        <w:rPr>
          <w:rFonts w:ascii="Times New Roman" w:hAnsi="Times New Roman" w:cs="Times New Roman"/>
          <w:sz w:val="24"/>
          <w:szCs w:val="24"/>
          <w:lang w:val="en-US"/>
        </w:rPr>
        <w:t xml:space="preserve"> </w:t>
      </w:r>
      <m:oMath>
        <m:r>
          <m:rPr>
            <m:sty m:val="bi"/>
          </m:rPr>
          <w:rPr>
            <w:rFonts w:ascii="Cambria Math" w:hAnsi="Cambria Math" w:cs="Times New Roman"/>
            <w:sz w:val="24"/>
            <w:szCs w:val="24"/>
            <w:lang w:val="en-US"/>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lang w:val="en-US"/>
        </w:rPr>
        <w:t xml:space="preserve">= 39 GeV </w:t>
      </w:r>
    </w:p>
    <w:p w14:paraId="6513FB65" w14:textId="0F29DD52" w:rsidR="00471F99" w:rsidRDefault="000B5B30">
      <w:pPr>
        <w:tabs>
          <w:tab w:val="left" w:pos="1080"/>
        </w:tabs>
        <w:spacing w:after="0" w:line="240" w:lineRule="auto"/>
        <w:jc w:val="center"/>
        <w:rPr>
          <w:rFonts w:ascii="Times New Roman" w:eastAsia="Times New Roman" w:hAnsi="Times New Roman" w:cs="Times New Roman"/>
          <w:sz w:val="24"/>
          <w:szCs w:val="24"/>
          <w:lang w:val="en-US"/>
        </w:rPr>
      </w:pPr>
      <w:r>
        <w:rPr>
          <w:rFonts w:ascii="Times New Roman" w:eastAsiaTheme="minorEastAsia" w:hAnsi="Times New Roman" w:cs="Times New Roman"/>
          <w:sz w:val="24"/>
          <w:szCs w:val="24"/>
          <w:lang w:val="en-US"/>
        </w:rPr>
        <w:t>( HEP Data [159],</w:t>
      </w:r>
      <w:r>
        <w:rPr>
          <w:rFonts w:ascii="Times New Roman" w:eastAsiaTheme="minorEastAsia" w:hAnsi="Times New Roman" w:cs="Times New Roman"/>
          <w:sz w:val="24"/>
          <w:szCs w:val="24"/>
        </w:rPr>
        <w:t>см</w:t>
      </w:r>
      <w:r>
        <w:rPr>
          <w:rFonts w:ascii="Times New Roman" w:eastAsiaTheme="minorEastAsia" w:hAnsi="Times New Roman" w:cs="Times New Roman"/>
          <w:b/>
          <w:sz w:val="24"/>
          <w:szCs w:val="24"/>
          <w:lang w:val="en-US"/>
        </w:rPr>
        <w:t xml:space="preserve">.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ица</w:t>
      </w:r>
      <w:r>
        <w:rPr>
          <w:rFonts w:ascii="Times New Roman" w:eastAsia="Times New Roman" w:hAnsi="Times New Roman" w:cs="Times New Roman"/>
          <w:sz w:val="24"/>
          <w:szCs w:val="24"/>
          <w:lang w:val="en-US"/>
        </w:rPr>
        <w:t xml:space="preserve"> 25 — </w:t>
      </w:r>
      <w:r>
        <w:rPr>
          <w:rFonts w:ascii="Times New Roman" w:eastAsia="Times New Roman" w:hAnsi="Times New Roman" w:cs="Times New Roman"/>
          <w:sz w:val="24"/>
          <w:szCs w:val="24"/>
        </w:rPr>
        <w:t>φ</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мезоны</w:t>
      </w:r>
      <w:r>
        <w:rPr>
          <w:rFonts w:ascii="Times New Roman" w:eastAsia="Times New Roman" w:hAnsi="Times New Roman" w:cs="Times New Roman"/>
          <w:sz w:val="24"/>
          <w:szCs w:val="24"/>
          <w:lang w:val="en-US"/>
        </w:rPr>
        <w:t xml:space="preserve">;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ица</w:t>
      </w:r>
      <w:r>
        <w:rPr>
          <w:rFonts w:ascii="Times New Roman" w:eastAsia="Times New Roman" w:hAnsi="Times New Roman" w:cs="Times New Roman"/>
          <w:sz w:val="24"/>
          <w:szCs w:val="24"/>
          <w:lang w:val="en-US"/>
        </w:rPr>
        <w:t xml:space="preserve"> 53 — </w:t>
      </w:r>
      <w:r>
        <w:rPr>
          <w:rFonts w:ascii="Times New Roman" w:eastAsia="Times New Roman" w:hAnsi="Times New Roman" w:cs="Times New Roman"/>
          <w:sz w:val="24"/>
          <w:szCs w:val="24"/>
        </w:rPr>
        <w:t>Ω</w:t>
      </w:r>
      <w:r>
        <w:rPr>
          <w:rFonts w:ascii="Times New Roman" w:eastAsia="Times New Roman" w:hAnsi="Times New Roman" w:cs="Times New Roman"/>
          <w:sz w:val="24"/>
          <w:szCs w:val="24"/>
          <w:lang w:val="en-US"/>
        </w:rPr>
        <w:t xml:space="preserve"> -;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ица</w:t>
      </w:r>
      <w:r>
        <w:rPr>
          <w:rFonts w:ascii="Times New Roman" w:eastAsia="Times New Roman" w:hAnsi="Times New Roman" w:cs="Times New Roman"/>
          <w:sz w:val="24"/>
          <w:szCs w:val="24"/>
          <w:lang w:val="en-US"/>
        </w:rPr>
        <w:t xml:space="preserve"> 58 — </w:t>
      </w:r>
      <w:r>
        <w:rPr>
          <w:rFonts w:ascii="Times New Roman" w:eastAsia="Times New Roman" w:hAnsi="Times New Roman" w:cs="Times New Roman"/>
          <w:sz w:val="24"/>
          <w:szCs w:val="24"/>
        </w:rPr>
        <w:t>Ω</w:t>
      </w:r>
      <w:r>
        <w:rPr>
          <w:rFonts w:ascii="Times New Roman" w:eastAsia="Times New Roman" w:hAnsi="Times New Roman" w:cs="Times New Roman"/>
          <w:sz w:val="24"/>
          <w:szCs w:val="24"/>
          <w:lang w:val="en-US"/>
        </w:rPr>
        <w:t>+)</w:t>
      </w:r>
    </w:p>
    <w:p w14:paraId="4AA04C93" w14:textId="77777777" w:rsidR="00471F99" w:rsidRDefault="00471F99">
      <w:pPr>
        <w:rPr>
          <w:rFonts w:eastAsia="Times New Roman"/>
          <w:lang w:val="en-US"/>
        </w:rPr>
      </w:pPr>
    </w:p>
    <w:p w14:paraId="02A6790D" w14:textId="77777777" w:rsidR="00471F99" w:rsidRDefault="000B5B30">
      <w:pPr>
        <w:spacing w:after="0" w:line="240" w:lineRule="auto"/>
        <w:jc w:val="center"/>
        <w:rPr>
          <w:rFonts w:ascii="Times New Roman" w:eastAsia="Times New Roman" w:hAnsi="Times New Roman" w:cs="Times New Roman"/>
          <w:sz w:val="20"/>
          <w:szCs w:val="20"/>
          <w:lang w:val="en-US"/>
        </w:rPr>
      </w:pPr>
      <w:r>
        <w:rPr>
          <w:rFonts w:ascii="Arial" w:eastAsia="Times New Roman" w:hAnsi="Arial" w:cs="Arial"/>
          <w:noProof/>
          <w:lang w:val="en-US"/>
        </w:rPr>
        <mc:AlternateContent>
          <mc:Choice Requires="wpg">
            <w:drawing>
              <wp:inline distT="0" distB="0" distL="0" distR="0" wp14:anchorId="71C7DCDB" wp14:editId="1B70A111">
                <wp:extent cx="5595356" cy="3024000"/>
                <wp:effectExtent l="0" t="0" r="5715" b="5080"/>
                <wp:docPr id="173" name="Picture 613" descr="https://lh7-rt.googleusercontent.com/docsz/AD_4nXcNvp8G4DFgPi3K6U_DFVFtVgRUtywYl-L0wzHvtHYxoDjlMO4-ycmMDmyHbQGne5f6m-H4z0WO-tFBw0d2LpC7ioS93yosHsqSPbN2GZ1qgKaUCp-w7reCPiItDsQ5zqAKXTAgwAkQgL8lUsoMUSB8281M?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ttps://lh7-rt.googleusercontent.com/docsz/AD_4nXcNvp8G4DFgPi3K6U_DFVFtVgRUtywYl-L0wzHvtHYxoDjlMO4-ycmMDmyHbQGne5f6m-H4z0WO-tFBw0d2LpC7ioS93yosHsqSPbN2GZ1qgKaUCp-w7reCPiItDsQ5zqAKXTAgwAkQgL8lUsoMUSB8281M?key=OC6az8MQ24Glom3TN5P7ow"/>
                        <pic:cNvPicPr>
                          <a:picLocks noChangeAspect="1"/>
                        </pic:cNvPicPr>
                      </pic:nvPicPr>
                      <pic:blipFill>
                        <a:blip r:embed="rId353"/>
                        <a:stretch/>
                      </pic:blipFill>
                      <pic:spPr bwMode="auto">
                        <a:xfrm>
                          <a:off x="0" y="0"/>
                          <a:ext cx="5595356" cy="302400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440.58pt;height:238.11pt;mso-wrap-distance-left:0.00pt;mso-wrap-distance-top:0.00pt;mso-wrap-distance-right:0.00pt;mso-wrap-distance-bottom:0.00pt;" stroked="f">
                <v:path textboxrect="0,0,0,0"/>
                <v:imagedata r:id="rId354" o:title=""/>
              </v:shape>
            </w:pict>
          </mc:Fallback>
        </mc:AlternateContent>
      </w:r>
    </w:p>
    <w:p w14:paraId="541C4D02" w14:textId="77777777" w:rsidR="00AA5321" w:rsidRDefault="000B5B30">
      <w:pPr>
        <w:tabs>
          <w:tab w:val="left" w:pos="10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А.2 – Cпектр поперечных импульсов </w:t>
      </w:r>
      <m:oMath>
        <m:sSup>
          <m:sSupPr>
            <m:ctrlPr>
              <w:rPr>
                <w:rFonts w:ascii="Cambria Math" w:hAnsi="Cambria Math" w:cs="Times New Roman"/>
                <w:sz w:val="24"/>
                <w:szCs w:val="24"/>
              </w:rPr>
            </m:ctrlPr>
          </m:sSupPr>
          <m:e>
            <m:r>
              <w:rPr>
                <w:rFonts w:ascii="Cambria Math" w:hAnsi="Cambria Math" w:cs="Times New Roman"/>
                <w:sz w:val="24"/>
                <w:szCs w:val="24"/>
              </w:rPr>
              <m:t>Ω</m:t>
            </m:r>
          </m:e>
          <m:sup>
            <m:r>
              <m:rPr>
                <m:sty m:val="p"/>
              </m:rPr>
              <w:rPr>
                <w:rFonts w:ascii="Cambria Math" w:hAnsi="Cambria Math" w:cs="Times New Roman"/>
                <w:sz w:val="24"/>
                <w:szCs w:val="24"/>
              </w:rPr>
              <m:t>-</m:t>
            </m:r>
          </m:sup>
        </m:sSup>
      </m:oMath>
      <w:r>
        <w:rPr>
          <w:rFonts w:ascii="Times New Roman" w:hAnsi="Times New Roman" w:cs="Times New Roman"/>
          <w:sz w:val="24"/>
          <w:szCs w:val="24"/>
        </w:rPr>
        <w:t xml:space="preserve"> гиперонов, зарегистрированных в аксептансе |y|&lt;0.5 в центральном классе 0-10% Au+Au столкновений при энергии </w:t>
      </w:r>
      <m:oMath>
        <m:r>
          <m:rPr>
            <m:sty m:val="p"/>
          </m:rPr>
          <w:rPr>
            <w:rFonts w:ascii="Cambria Math" w:hAnsi="Cambria Math" w:cs="Times New Roman"/>
            <w:sz w:val="24"/>
            <w:szCs w:val="24"/>
          </w:rPr>
          <m:t>√</m:t>
        </m:r>
      </m:oMath>
      <w:r>
        <w:rPr>
          <w:rFonts w:ascii="Times New Roman" w:hAnsi="Times New Roman" w:cs="Times New Roman"/>
          <w:sz w:val="24"/>
          <w:szCs w:val="24"/>
        </w:rPr>
        <w:t>sNN= 39 GeV</w:t>
      </w:r>
    </w:p>
    <w:p w14:paraId="477E8C70" w14:textId="5CC324BC" w:rsidR="00471F99" w:rsidRDefault="000B5B30">
      <w:pPr>
        <w:tabs>
          <w:tab w:val="left" w:pos="1080"/>
        </w:tabs>
        <w:spacing w:after="0" w:line="240" w:lineRule="auto"/>
        <w:jc w:val="center"/>
        <w:rPr>
          <w:rFonts w:ascii="Times New Roman" w:hAnsi="Times New Roman" w:cs="Times New Roman"/>
          <w:sz w:val="24"/>
          <w:szCs w:val="24"/>
        </w:rPr>
      </w:pP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[159],см</w:t>
      </w:r>
      <w:r>
        <w:rPr>
          <w:rFonts w:ascii="Times New Roman" w:eastAsiaTheme="minorEastAsia" w:hAnsi="Times New Roman" w:cs="Times New Roman"/>
          <w:b/>
          <w:sz w:val="24"/>
          <w:szCs w:val="24"/>
        </w:rPr>
        <w:t xml:space="preserve">.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 xml:space="preserve">ица 25 — φ-мезоны;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 xml:space="preserve">ица 53 — Ω -;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ица 58 — Ω+)</w:t>
      </w:r>
    </w:p>
    <w:p w14:paraId="5CDE7EAD" w14:textId="77777777" w:rsidR="00471F99" w:rsidRDefault="00471F99">
      <w:pPr>
        <w:rPr>
          <w:rFonts w:ascii="Times New Roman" w:hAnsi="Times New Roman" w:cs="Times New Roman"/>
        </w:rPr>
      </w:pPr>
    </w:p>
    <w:p w14:paraId="5EAEA975" w14:textId="77777777" w:rsidR="00471F99" w:rsidRDefault="000B5B30">
      <w:pPr>
        <w:spacing w:after="0" w:line="240" w:lineRule="auto"/>
        <w:jc w:val="center"/>
        <w:rPr>
          <w:rFonts w:ascii="Times New Roman" w:eastAsia="Times New Roman" w:hAnsi="Times New Roman" w:cs="Times New Roman"/>
          <w:sz w:val="20"/>
          <w:szCs w:val="20"/>
          <w:lang w:val="en-US"/>
        </w:rPr>
      </w:pPr>
      <w:r>
        <w:rPr>
          <w:rFonts w:ascii="Arial" w:eastAsia="Times New Roman" w:hAnsi="Arial" w:cs="Arial"/>
          <w:noProof/>
          <w:lang w:val="en-US"/>
        </w:rPr>
        <w:lastRenderedPageBreak/>
        <mc:AlternateContent>
          <mc:Choice Requires="wpg">
            <w:drawing>
              <wp:inline distT="0" distB="0" distL="0" distR="0" wp14:anchorId="4ADFC50B" wp14:editId="059715DC">
                <wp:extent cx="5131012" cy="2773048"/>
                <wp:effectExtent l="0" t="0" r="0" b="0"/>
                <wp:docPr id="174" name="Picture 615" descr="https://lh7-rt.googleusercontent.com/docsz/AD_4nXdWhmLsYfhgzY3ornl574zp29Kq6W1m2vQYB4PAZt663DyNcZ-QC7leDUEEiI66GUiGfCUkK8co3Oqh_eG2hiZDzuhuTjMxXi5-YnkfiMnQPVrM7B8Va7o9sP8Lr67Ln0wObSd3Q_Yg0MrU7NOCSZbL0Xs?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ttps://lh7-rt.googleusercontent.com/docsz/AD_4nXdWhmLsYfhgzY3ornl574zp29Kq6W1m2vQYB4PAZt663DyNcZ-QC7leDUEEiI66GUiGfCUkK8co3Oqh_eG2hiZDzuhuTjMxXi5-YnkfiMnQPVrM7B8Va7o9sP8Lr67Ln0wObSd3Q_Yg0MrU7NOCSZbL0Xs?key=OC6az8MQ24Glom3TN5P7ow"/>
                        <pic:cNvPicPr>
                          <a:picLocks noChangeAspect="1"/>
                        </pic:cNvPicPr>
                      </pic:nvPicPr>
                      <pic:blipFill>
                        <a:blip r:embed="rId355"/>
                        <a:stretch/>
                      </pic:blipFill>
                      <pic:spPr bwMode="auto">
                        <a:xfrm>
                          <a:off x="0" y="0"/>
                          <a:ext cx="5131012" cy="2773048"/>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404.02pt;height:218.35pt;mso-wrap-distance-left:0.00pt;mso-wrap-distance-top:0.00pt;mso-wrap-distance-right:0.00pt;mso-wrap-distance-bottom:0.00pt;" stroked="f">
                <v:path textboxrect="0,0,0,0"/>
                <v:imagedata r:id="rId356" o:title=""/>
              </v:shape>
            </w:pict>
          </mc:Fallback>
        </mc:AlternateContent>
      </w:r>
    </w:p>
    <w:p w14:paraId="4565266D" w14:textId="77777777" w:rsidR="00AA5321" w:rsidRDefault="000B5B30">
      <w:pPr>
        <w:tabs>
          <w:tab w:val="left" w:pos="1080"/>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Рисунок</w:t>
      </w:r>
      <w:r>
        <w:rPr>
          <w:rFonts w:ascii="Times New Roman" w:hAnsi="Times New Roman" w:cs="Times New Roman"/>
          <w:sz w:val="24"/>
          <w:szCs w:val="24"/>
          <w:lang w:val="en-US"/>
        </w:rPr>
        <w:t xml:space="preserve"> </w:t>
      </w:r>
      <w:r>
        <w:rPr>
          <w:rFonts w:ascii="Times New Roman" w:hAnsi="Times New Roman" w:cs="Times New Roman"/>
          <w:sz w:val="24"/>
          <w:szCs w:val="24"/>
        </w:rPr>
        <w:t>А</w:t>
      </w:r>
      <w:r>
        <w:rPr>
          <w:rFonts w:ascii="Times New Roman" w:hAnsi="Times New Roman" w:cs="Times New Roman"/>
          <w:sz w:val="24"/>
          <w:szCs w:val="24"/>
          <w:lang w:val="en-US"/>
        </w:rPr>
        <w:t>.3 – C</w:t>
      </w:r>
      <w:r>
        <w:rPr>
          <w:rFonts w:ascii="Times New Roman" w:hAnsi="Times New Roman" w:cs="Times New Roman"/>
          <w:sz w:val="24"/>
          <w:szCs w:val="24"/>
        </w:rPr>
        <w:t>пектр</w:t>
      </w:r>
      <w:r>
        <w:rPr>
          <w:rFonts w:ascii="Times New Roman" w:hAnsi="Times New Roman" w:cs="Times New Roman"/>
          <w:sz w:val="24"/>
          <w:szCs w:val="24"/>
          <w:lang w:val="en-US"/>
        </w:rPr>
        <w:t xml:space="preserve"> </w:t>
      </w:r>
      <w:r>
        <w:rPr>
          <w:rFonts w:ascii="Times New Roman" w:hAnsi="Times New Roman" w:cs="Times New Roman"/>
          <w:sz w:val="24"/>
          <w:szCs w:val="24"/>
        </w:rPr>
        <w:t>поперечных</w:t>
      </w:r>
      <w:r>
        <w:rPr>
          <w:rFonts w:ascii="Times New Roman" w:hAnsi="Times New Roman" w:cs="Times New Roman"/>
          <w:sz w:val="24"/>
          <w:szCs w:val="24"/>
          <w:lang w:val="en-US"/>
        </w:rPr>
        <w:t xml:space="preserve"> </w:t>
      </w:r>
      <w:r>
        <w:rPr>
          <w:rFonts w:ascii="Times New Roman" w:hAnsi="Times New Roman" w:cs="Times New Roman"/>
          <w:sz w:val="24"/>
          <w:szCs w:val="24"/>
        </w:rPr>
        <w:t>импульсов</w:t>
      </w:r>
      <w:r>
        <w:rPr>
          <w:rFonts w:ascii="Times New Roman" w:hAnsi="Times New Roman" w:cs="Times New Roman"/>
          <w:sz w:val="24"/>
          <w:szCs w:val="24"/>
          <w:lang w:val="en-US"/>
        </w:rPr>
        <w:t xml:space="preserve"> anti- </w:t>
      </w:r>
      <m:oMath>
        <m:sSup>
          <m:sSupPr>
            <m:ctrlPr>
              <w:rPr>
                <w:rFonts w:ascii="Cambria Math" w:hAnsi="Cambria Math" w:cs="Times New Roman"/>
                <w:sz w:val="24"/>
                <w:szCs w:val="24"/>
              </w:rPr>
            </m:ctrlPr>
          </m:sSupPr>
          <m:e>
            <m:r>
              <w:rPr>
                <w:rFonts w:ascii="Cambria Math" w:hAnsi="Cambria Math" w:cs="Times New Roman"/>
                <w:sz w:val="24"/>
                <w:szCs w:val="24"/>
              </w:rPr>
              <m:t>Ω</m:t>
            </m:r>
          </m:e>
          <m:sup>
            <m:r>
              <m:rPr>
                <m:sty m:val="p"/>
              </m:rPr>
              <w:rPr>
                <w:rFonts w:ascii="Cambria Math" w:hAnsi="Cambria Math" w:cs="Times New Roman"/>
                <w:sz w:val="24"/>
                <w:szCs w:val="24"/>
                <w:lang w:val="en-US"/>
              </w:rPr>
              <m:t>+</m:t>
            </m:r>
          </m:sup>
        </m:sSup>
      </m:oMath>
      <w:r>
        <w:rPr>
          <w:rFonts w:ascii="Times New Roman" w:hAnsi="Times New Roman" w:cs="Times New Roman"/>
          <w:sz w:val="24"/>
          <w:szCs w:val="24"/>
          <w:lang w:val="en-US"/>
        </w:rPr>
        <w:t xml:space="preserve"> </w:t>
      </w:r>
      <w:r>
        <w:rPr>
          <w:rFonts w:ascii="Times New Roman" w:hAnsi="Times New Roman" w:cs="Times New Roman"/>
          <w:sz w:val="24"/>
          <w:szCs w:val="24"/>
        </w:rPr>
        <w:t>гиперонов</w:t>
      </w:r>
      <w:r>
        <w:rPr>
          <w:rFonts w:ascii="Times New Roman" w:hAnsi="Times New Roman" w:cs="Times New Roman"/>
          <w:sz w:val="24"/>
          <w:szCs w:val="24"/>
          <w:lang w:val="en-US"/>
        </w:rPr>
        <w:t xml:space="preserve">, </w:t>
      </w:r>
      <w:r>
        <w:rPr>
          <w:rFonts w:ascii="Times New Roman" w:hAnsi="Times New Roman" w:cs="Times New Roman"/>
          <w:sz w:val="24"/>
          <w:szCs w:val="24"/>
        </w:rPr>
        <w:t>зарегистрированных</w:t>
      </w:r>
      <w:r>
        <w:rPr>
          <w:rFonts w:ascii="Times New Roman" w:hAnsi="Times New Roman" w:cs="Times New Roman"/>
          <w:sz w:val="24"/>
          <w:szCs w:val="24"/>
          <w:lang w:val="en-US"/>
        </w:rPr>
        <w:t xml:space="preserve"> </w:t>
      </w:r>
      <w:r>
        <w:rPr>
          <w:rFonts w:ascii="Times New Roman" w:hAnsi="Times New Roman" w:cs="Times New Roman"/>
          <w:sz w:val="24"/>
          <w:szCs w:val="24"/>
        </w:rPr>
        <w:t>в</w:t>
      </w:r>
      <w:r>
        <w:rPr>
          <w:rFonts w:ascii="Times New Roman" w:hAnsi="Times New Roman" w:cs="Times New Roman"/>
          <w:sz w:val="24"/>
          <w:szCs w:val="24"/>
          <w:lang w:val="en-US"/>
        </w:rPr>
        <w:t xml:space="preserve"> </w:t>
      </w:r>
      <w:r>
        <w:rPr>
          <w:rFonts w:ascii="Times New Roman" w:hAnsi="Times New Roman" w:cs="Times New Roman"/>
          <w:sz w:val="24"/>
          <w:szCs w:val="24"/>
        </w:rPr>
        <w:t>аксептансе</w:t>
      </w:r>
      <w:r>
        <w:rPr>
          <w:rFonts w:ascii="Times New Roman" w:hAnsi="Times New Roman" w:cs="Times New Roman"/>
          <w:sz w:val="24"/>
          <w:szCs w:val="24"/>
          <w:lang w:val="en-US"/>
        </w:rPr>
        <w:t xml:space="preserve"> |y|&lt;0.5 </w:t>
      </w:r>
      <w:r>
        <w:rPr>
          <w:rFonts w:ascii="Times New Roman" w:hAnsi="Times New Roman" w:cs="Times New Roman"/>
          <w:sz w:val="24"/>
          <w:szCs w:val="24"/>
        </w:rPr>
        <w:t>в</w:t>
      </w:r>
      <w:r>
        <w:rPr>
          <w:rFonts w:ascii="Times New Roman" w:hAnsi="Times New Roman" w:cs="Times New Roman"/>
          <w:sz w:val="24"/>
          <w:szCs w:val="24"/>
          <w:lang w:val="en-US"/>
        </w:rPr>
        <w:t xml:space="preserve"> </w:t>
      </w:r>
      <w:r>
        <w:rPr>
          <w:rFonts w:ascii="Times New Roman" w:hAnsi="Times New Roman" w:cs="Times New Roman"/>
          <w:sz w:val="24"/>
          <w:szCs w:val="24"/>
        </w:rPr>
        <w:t>центральном</w:t>
      </w:r>
      <w:r>
        <w:rPr>
          <w:rFonts w:ascii="Times New Roman" w:hAnsi="Times New Roman" w:cs="Times New Roman"/>
          <w:sz w:val="24"/>
          <w:szCs w:val="24"/>
          <w:lang w:val="en-US"/>
        </w:rPr>
        <w:t xml:space="preserve"> </w:t>
      </w:r>
      <w:r>
        <w:rPr>
          <w:rFonts w:ascii="Times New Roman" w:hAnsi="Times New Roman" w:cs="Times New Roman"/>
          <w:sz w:val="24"/>
          <w:szCs w:val="24"/>
        </w:rPr>
        <w:t>классе</w:t>
      </w:r>
      <w:r>
        <w:rPr>
          <w:rFonts w:ascii="Times New Roman" w:hAnsi="Times New Roman" w:cs="Times New Roman"/>
          <w:sz w:val="24"/>
          <w:szCs w:val="24"/>
          <w:lang w:val="en-US"/>
        </w:rPr>
        <w:t xml:space="preserve"> 0-10% Au+Au </w:t>
      </w:r>
      <w:r>
        <w:rPr>
          <w:rFonts w:ascii="Times New Roman" w:hAnsi="Times New Roman" w:cs="Times New Roman"/>
          <w:sz w:val="24"/>
          <w:szCs w:val="24"/>
        </w:rPr>
        <w:t>столкновений</w:t>
      </w:r>
      <w:r>
        <w:rPr>
          <w:rFonts w:ascii="Times New Roman" w:hAnsi="Times New Roman" w:cs="Times New Roman"/>
          <w:sz w:val="24"/>
          <w:szCs w:val="24"/>
          <w:lang w:val="en-US"/>
        </w:rPr>
        <w:t xml:space="preserve"> </w:t>
      </w:r>
      <w:r>
        <w:rPr>
          <w:rFonts w:ascii="Times New Roman" w:hAnsi="Times New Roman" w:cs="Times New Roman"/>
          <w:sz w:val="24"/>
          <w:szCs w:val="24"/>
        </w:rPr>
        <w:t>при</w:t>
      </w:r>
      <w:r>
        <w:rPr>
          <w:rFonts w:ascii="Times New Roman" w:hAnsi="Times New Roman" w:cs="Times New Roman"/>
          <w:sz w:val="24"/>
          <w:szCs w:val="24"/>
          <w:lang w:val="en-US"/>
        </w:rPr>
        <w:t xml:space="preserve"> </w:t>
      </w:r>
      <w:r>
        <w:rPr>
          <w:rFonts w:ascii="Times New Roman" w:hAnsi="Times New Roman" w:cs="Times New Roman"/>
          <w:sz w:val="24"/>
          <w:szCs w:val="24"/>
        </w:rPr>
        <w:t>энергии</w:t>
      </w:r>
      <w:r>
        <w:rPr>
          <w:rFonts w:ascii="Times New Roman" w:hAnsi="Times New Roman" w:cs="Times New Roman"/>
          <w:sz w:val="24"/>
          <w:szCs w:val="24"/>
          <w:lang w:val="en-US"/>
        </w:rPr>
        <w:t xml:space="preserve"> </w:t>
      </w:r>
      <m:oMath>
        <m:r>
          <m:rPr>
            <m:sty m:val="p"/>
          </m:rPr>
          <w:rPr>
            <w:rFonts w:ascii="Cambria Math" w:hAnsi="Cambria Math" w:cs="Times New Roman"/>
            <w:sz w:val="24"/>
            <w:szCs w:val="24"/>
            <w:lang w:val="en-US"/>
          </w:rPr>
          <m:t>√</m:t>
        </m:r>
      </m:oMath>
      <w:r>
        <w:rPr>
          <w:rFonts w:ascii="Times New Roman" w:hAnsi="Times New Roman" w:cs="Times New Roman"/>
          <w:sz w:val="24"/>
          <w:szCs w:val="24"/>
          <w:lang w:val="en-US"/>
        </w:rPr>
        <w:t>sNN= 39 GeV</w:t>
      </w:r>
    </w:p>
    <w:p w14:paraId="6DA7DBF2" w14:textId="547FED2D" w:rsidR="00471F99" w:rsidRDefault="000B5B30">
      <w:pPr>
        <w:tabs>
          <w:tab w:val="left" w:pos="1080"/>
        </w:tabs>
        <w:spacing w:after="0" w:line="240" w:lineRule="auto"/>
        <w:jc w:val="center"/>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HEP Data [159],</w:t>
      </w:r>
      <w:r>
        <w:rPr>
          <w:rFonts w:ascii="Times New Roman" w:eastAsiaTheme="minorEastAsia" w:hAnsi="Times New Roman" w:cs="Times New Roman"/>
          <w:sz w:val="24"/>
          <w:szCs w:val="24"/>
        </w:rPr>
        <w:t>см</w:t>
      </w:r>
      <w:r>
        <w:rPr>
          <w:rFonts w:ascii="Times New Roman" w:eastAsiaTheme="minorEastAsia" w:hAnsi="Times New Roman" w:cs="Times New Roman"/>
          <w:b/>
          <w:sz w:val="24"/>
          <w:szCs w:val="24"/>
          <w:lang w:val="en-US"/>
        </w:rPr>
        <w:t xml:space="preserve">.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ица</w:t>
      </w:r>
      <w:r>
        <w:rPr>
          <w:rFonts w:ascii="Times New Roman" w:eastAsia="Times New Roman" w:hAnsi="Times New Roman" w:cs="Times New Roman"/>
          <w:sz w:val="24"/>
          <w:szCs w:val="24"/>
          <w:lang w:val="en-US"/>
        </w:rPr>
        <w:t xml:space="preserve"> 25 — </w:t>
      </w:r>
      <w:r>
        <w:rPr>
          <w:rFonts w:ascii="Times New Roman" w:eastAsia="Times New Roman" w:hAnsi="Times New Roman" w:cs="Times New Roman"/>
          <w:sz w:val="24"/>
          <w:szCs w:val="24"/>
        </w:rPr>
        <w:t>φ</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мезоны</w:t>
      </w:r>
      <w:r>
        <w:rPr>
          <w:rFonts w:ascii="Times New Roman" w:eastAsia="Times New Roman" w:hAnsi="Times New Roman" w:cs="Times New Roman"/>
          <w:sz w:val="24"/>
          <w:szCs w:val="24"/>
          <w:lang w:val="en-US"/>
        </w:rPr>
        <w:t xml:space="preserve">;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ица</w:t>
      </w:r>
      <w:r>
        <w:rPr>
          <w:rFonts w:ascii="Times New Roman" w:eastAsia="Times New Roman" w:hAnsi="Times New Roman" w:cs="Times New Roman"/>
          <w:sz w:val="24"/>
          <w:szCs w:val="24"/>
          <w:lang w:val="en-US"/>
        </w:rPr>
        <w:t xml:space="preserve"> 53 — </w:t>
      </w:r>
      <w:r>
        <w:rPr>
          <w:rFonts w:ascii="Times New Roman" w:eastAsia="Times New Roman" w:hAnsi="Times New Roman" w:cs="Times New Roman"/>
          <w:sz w:val="24"/>
          <w:szCs w:val="24"/>
        </w:rPr>
        <w:t>Ω</w:t>
      </w:r>
      <w:r>
        <w:rPr>
          <w:rFonts w:ascii="Times New Roman" w:eastAsia="Times New Roman" w:hAnsi="Times New Roman" w:cs="Times New Roman"/>
          <w:sz w:val="24"/>
          <w:szCs w:val="24"/>
          <w:lang w:val="en-US"/>
        </w:rPr>
        <w:t xml:space="preserve"> -; </w:t>
      </w:r>
      <w:r w:rsidR="00AA5321">
        <w:rPr>
          <w:rFonts w:ascii="Times New Roman" w:eastAsia="Times New Roman" w:hAnsi="Times New Roman" w:cs="Times New Roman"/>
          <w:sz w:val="24"/>
          <w:szCs w:val="24"/>
        </w:rPr>
        <w:t>Табл</w:t>
      </w:r>
      <w:r>
        <w:rPr>
          <w:rFonts w:ascii="Times New Roman" w:eastAsia="Times New Roman" w:hAnsi="Times New Roman" w:cs="Times New Roman"/>
          <w:sz w:val="24"/>
          <w:szCs w:val="24"/>
        </w:rPr>
        <w:t>ица</w:t>
      </w:r>
      <w:r>
        <w:rPr>
          <w:rFonts w:ascii="Times New Roman" w:eastAsia="Times New Roman" w:hAnsi="Times New Roman" w:cs="Times New Roman"/>
          <w:sz w:val="24"/>
          <w:szCs w:val="24"/>
          <w:lang w:val="en-US"/>
        </w:rPr>
        <w:t xml:space="preserve"> 58 — </w:t>
      </w:r>
      <w:r>
        <w:rPr>
          <w:rFonts w:ascii="Times New Roman" w:eastAsia="Times New Roman" w:hAnsi="Times New Roman" w:cs="Times New Roman"/>
          <w:sz w:val="24"/>
          <w:szCs w:val="24"/>
        </w:rPr>
        <w:t>Ω</w:t>
      </w:r>
      <w:r>
        <w:rPr>
          <w:rFonts w:ascii="Times New Roman" w:eastAsia="Times New Roman" w:hAnsi="Times New Roman" w:cs="Times New Roman"/>
          <w:sz w:val="24"/>
          <w:szCs w:val="24"/>
          <w:lang w:val="en-US"/>
        </w:rPr>
        <w:t>+)</w:t>
      </w:r>
    </w:p>
    <w:p w14:paraId="5BADC913" w14:textId="77777777" w:rsidR="00471F99" w:rsidRDefault="00471F99">
      <w:pPr>
        <w:rPr>
          <w:rFonts w:ascii="Times New Roman" w:hAnsi="Times New Roman" w:cs="Times New Roman"/>
          <w:lang w:val="en-US"/>
        </w:rPr>
      </w:pPr>
    </w:p>
    <w:p w14:paraId="3507C8FA" w14:textId="77777777" w:rsidR="00471F99" w:rsidRDefault="000B5B30">
      <w:pPr>
        <w:spacing w:after="0" w:line="240" w:lineRule="auto"/>
        <w:jc w:val="center"/>
        <w:rPr>
          <w:rFonts w:ascii="Times New Roman" w:eastAsia="Times New Roman" w:hAnsi="Times New Roman" w:cs="Times New Roman"/>
          <w:sz w:val="20"/>
          <w:szCs w:val="20"/>
          <w:lang w:val="en-US"/>
        </w:rPr>
      </w:pPr>
      <w:r>
        <w:rPr>
          <w:rFonts w:ascii="Arial" w:eastAsia="Times New Roman" w:hAnsi="Arial" w:cs="Arial"/>
          <w:noProof/>
          <w:lang w:val="en-US"/>
        </w:rPr>
        <mc:AlternateContent>
          <mc:Choice Requires="wpg">
            <w:drawing>
              <wp:inline distT="0" distB="0" distL="0" distR="0" wp14:anchorId="102E4AC1" wp14:editId="5AF67992">
                <wp:extent cx="5098386" cy="2743982"/>
                <wp:effectExtent l="0" t="0" r="7620" b="0"/>
                <wp:docPr id="175" name="Picture 617" descr="https://lh7-rt.googleusercontent.com/docsz/AD_4nXe0GU7g8iDbmKwb2UV0rSK8y1nev3GvX5ZkkHO9bDd4PsdOZvuxmFvFEgJhzALyI6aNbPnWvuVv31bnbw4wMc9qjJVCJq9HVT2I2EiGSHDt78d56pXJgWl8N7PhcbTu4D_pqEY51e3z54Dv-UZurI9NtW1I?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ttps://lh7-rt.googleusercontent.com/docsz/AD_4nXe0GU7g8iDbmKwb2UV0rSK8y1nev3GvX5ZkkHO9bDd4PsdOZvuxmFvFEgJhzALyI6aNbPnWvuVv31bnbw4wMc9qjJVCJq9HVT2I2EiGSHDt78d56pXJgWl8N7PhcbTu4D_pqEY51e3z54Dv-UZurI9NtW1I?key=OC6az8MQ24Glom3TN5P7ow"/>
                        <pic:cNvPicPr>
                          <a:picLocks noChangeAspect="1"/>
                        </pic:cNvPicPr>
                      </pic:nvPicPr>
                      <pic:blipFill>
                        <a:blip r:embed="rId357"/>
                        <a:stretch/>
                      </pic:blipFill>
                      <pic:spPr bwMode="auto">
                        <a:xfrm>
                          <a:off x="0" y="0"/>
                          <a:ext cx="5115587" cy="275324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401.45pt;height:216.06pt;mso-wrap-distance-left:0.00pt;mso-wrap-distance-top:0.00pt;mso-wrap-distance-right:0.00pt;mso-wrap-distance-bottom:0.00pt;" stroked="f">
                <v:path textboxrect="0,0,0,0"/>
                <v:imagedata r:id="rId358" o:title=""/>
              </v:shape>
            </w:pict>
          </mc:Fallback>
        </mc:AlternateContent>
      </w:r>
    </w:p>
    <w:p w14:paraId="06B5E7F4" w14:textId="77777777" w:rsidR="00471F99" w:rsidRDefault="000B5B30">
      <w:pPr>
        <w:tabs>
          <w:tab w:val="left" w:pos="10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А.4 – Cпектр поперечных импульсов K0s - мезонов, зарегистрированных в аксептансе |y|&lt;0.5 в центральном классе 0-5% Au+Au столкновений при энергии </w:t>
      </w:r>
      <m:oMath>
        <m:r>
          <m:rPr>
            <m:sty m:val="p"/>
          </m:rPr>
          <w:rPr>
            <w:rFonts w:ascii="Cambria Math" w:hAnsi="Cambria Math" w:cs="Times New Roman"/>
            <w:sz w:val="24"/>
            <w:szCs w:val="24"/>
          </w:rPr>
          <m:t>√</m:t>
        </m:r>
      </m:oMath>
      <w:r>
        <w:rPr>
          <w:rFonts w:ascii="Times New Roman" w:hAnsi="Times New Roman" w:cs="Times New Roman"/>
          <w:sz w:val="24"/>
          <w:szCs w:val="24"/>
        </w:rPr>
        <w:t xml:space="preserve">sNN= 39 GeV </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[159])</w:t>
      </w:r>
    </w:p>
    <w:p w14:paraId="0B9039E9" w14:textId="77777777" w:rsidR="00471F99" w:rsidRDefault="00471F99">
      <w:pPr>
        <w:rPr>
          <w:rFonts w:ascii="Times New Roman" w:hAnsi="Times New Roman" w:cs="Times New Roman"/>
        </w:rPr>
      </w:pPr>
    </w:p>
    <w:p w14:paraId="370A50F3" w14:textId="77777777" w:rsidR="00471F99" w:rsidRDefault="000B5B30">
      <w:pPr>
        <w:spacing w:after="0" w:line="240" w:lineRule="auto"/>
        <w:jc w:val="center"/>
        <w:rPr>
          <w:rFonts w:ascii="Times New Roman" w:eastAsia="Times New Roman" w:hAnsi="Times New Roman" w:cs="Times New Roman"/>
          <w:sz w:val="20"/>
          <w:szCs w:val="20"/>
          <w:lang w:val="en-US"/>
        </w:rPr>
      </w:pPr>
      <w:r>
        <w:rPr>
          <w:rFonts w:ascii="Arial" w:eastAsia="Times New Roman" w:hAnsi="Arial" w:cs="Arial"/>
          <w:noProof/>
          <w:lang w:val="en-US"/>
        </w:rPr>
        <w:lastRenderedPageBreak/>
        <mc:AlternateContent>
          <mc:Choice Requires="wpg">
            <w:drawing>
              <wp:inline distT="0" distB="0" distL="0" distR="0" wp14:anchorId="3CA2BD5E" wp14:editId="4A478522">
                <wp:extent cx="5561166" cy="3024000"/>
                <wp:effectExtent l="0" t="0" r="1905" b="5080"/>
                <wp:docPr id="176" name="Picture 619" descr="https://lh7-rt.googleusercontent.com/docsz/AD_4nXcvUpM9CbJEmSE-Ht0qUGkJ5HzUuPgmNVi9Q82aqbP9pNd__M4LSik9rWqEaB3lECYNPbicenvgxtbw70Egbb54z9-cl8US2J8Xbd6oiJbvl-1qqmjn6in3z-WzuxPVA7KS3Z1rTdmADb_HBL2MDKeBN_VN?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s://lh7-rt.googleusercontent.com/docsz/AD_4nXcvUpM9CbJEmSE-Ht0qUGkJ5HzUuPgmNVi9Q82aqbP9pNd__M4LSik9rWqEaB3lECYNPbicenvgxtbw70Egbb54z9-cl8US2J8Xbd6oiJbvl-1qqmjn6in3z-WzuxPVA7KS3Z1rTdmADb_HBL2MDKeBN_VN?key=OC6az8MQ24Glom3TN5P7ow"/>
                        <pic:cNvPicPr>
                          <a:picLocks noChangeAspect="1"/>
                        </pic:cNvPicPr>
                      </pic:nvPicPr>
                      <pic:blipFill>
                        <a:blip r:embed="rId359"/>
                        <a:stretch/>
                      </pic:blipFill>
                      <pic:spPr bwMode="auto">
                        <a:xfrm>
                          <a:off x="0" y="0"/>
                          <a:ext cx="5561166" cy="302400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437.89pt;height:238.11pt;mso-wrap-distance-left:0.00pt;mso-wrap-distance-top:0.00pt;mso-wrap-distance-right:0.00pt;mso-wrap-distance-bottom:0.00pt;" stroked="f">
                <v:path textboxrect="0,0,0,0"/>
                <v:imagedata r:id="rId360" o:title=""/>
              </v:shape>
            </w:pict>
          </mc:Fallback>
        </mc:AlternateContent>
      </w:r>
    </w:p>
    <w:p w14:paraId="21D041B0" w14:textId="77777777" w:rsidR="00471F99" w:rsidRDefault="000B5B30">
      <w:pPr>
        <w:tabs>
          <w:tab w:val="left" w:pos="1080"/>
        </w:tabs>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А.5 – Cпектр поперечных импульсов </w:t>
      </w:r>
      <m:oMath>
        <m:r>
          <m:rPr>
            <m:sty m:val="p"/>
          </m:rPr>
          <w:rPr>
            <w:rFonts w:ascii="Cambria Math" w:hAnsi="Cambria Math" w:cs="Times New Roman"/>
            <w:sz w:val="24"/>
            <w:szCs w:val="24"/>
          </w:rPr>
          <m:t>Δ</m:t>
        </m:r>
      </m:oMath>
      <w:r>
        <w:rPr>
          <w:rFonts w:ascii="Times New Roman" w:hAnsi="Times New Roman" w:cs="Times New Roman"/>
          <w:sz w:val="24"/>
          <w:szCs w:val="24"/>
          <w:vertAlign w:val="superscript"/>
        </w:rPr>
        <w:t>--</w:t>
      </w:r>
      <w:r>
        <w:rPr>
          <w:rFonts w:ascii="Times New Roman" w:hAnsi="Times New Roman" w:cs="Times New Roman"/>
          <w:sz w:val="24"/>
          <w:szCs w:val="24"/>
        </w:rPr>
        <w:t xml:space="preserve"> , зарегистрированных в аксептансе |y|&lt;0.5 в центральном классе 0-5% Au+Au столкновений при энергии </w:t>
      </w:r>
      <m:oMath>
        <m:r>
          <m:rPr>
            <m:sty m:val="p"/>
          </m:rPr>
          <w:rPr>
            <w:rFonts w:ascii="Cambria Math" w:hAnsi="Cambria Math" w:cs="Times New Roman"/>
            <w:sz w:val="24"/>
            <w:szCs w:val="24"/>
          </w:rPr>
          <m:t>√</m:t>
        </m:r>
      </m:oMath>
      <w:r>
        <w:rPr>
          <w:rFonts w:ascii="Times New Roman" w:hAnsi="Times New Roman" w:cs="Times New Roman"/>
          <w:sz w:val="24"/>
          <w:szCs w:val="24"/>
        </w:rPr>
        <w:t xml:space="preserve">sNN= 39 GeV     </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[159])</w:t>
      </w:r>
    </w:p>
    <w:p w14:paraId="4D74B462" w14:textId="77777777" w:rsidR="00471F99" w:rsidRDefault="00471F99">
      <w:pPr>
        <w:tabs>
          <w:tab w:val="left" w:pos="1080"/>
        </w:tabs>
        <w:spacing w:after="0" w:line="240" w:lineRule="auto"/>
        <w:jc w:val="center"/>
        <w:rPr>
          <w:rFonts w:ascii="Times New Roman" w:hAnsi="Times New Roman" w:cs="Times New Roman"/>
          <w:sz w:val="24"/>
          <w:szCs w:val="24"/>
        </w:rPr>
      </w:pPr>
    </w:p>
    <w:p w14:paraId="1138FD54" w14:textId="77777777" w:rsidR="00471F99" w:rsidRDefault="000B5B30">
      <w:pPr>
        <w:spacing w:after="240" w:line="240" w:lineRule="auto"/>
        <w:jc w:val="center"/>
        <w:rPr>
          <w:rFonts w:ascii="Times New Roman" w:eastAsia="Times New Roman" w:hAnsi="Times New Roman" w:cs="Times New Roman"/>
          <w:sz w:val="24"/>
          <w:szCs w:val="24"/>
          <w:lang w:eastAsia="ru-RU"/>
        </w:rPr>
      </w:pPr>
      <w:r>
        <w:rPr>
          <w:rFonts w:ascii="Arial" w:eastAsia="Times New Roman" w:hAnsi="Arial" w:cs="Arial"/>
          <w:noProof/>
          <w:lang w:val="en-US"/>
        </w:rPr>
        <mc:AlternateContent>
          <mc:Choice Requires="wpg">
            <w:drawing>
              <wp:inline distT="0" distB="0" distL="0" distR="0" wp14:anchorId="34CB35DB" wp14:editId="72DDD77D">
                <wp:extent cx="5561169" cy="3024000"/>
                <wp:effectExtent l="0" t="0" r="1905" b="5080"/>
                <wp:docPr id="177" name="Picture 622" descr="https://lh7-rt.googleusercontent.com/docsz/AD_4nXdG6O6Xx_NcztJ7WIgyGuI5u3mV6bFu2HeNnP04jglAZFBw9jEznAYYZURYQw9OCt-A0nsZLMXllsqUU-hszSyRCzgi_ezTm9G41eTJfqykeJBiAp3SY-Iq9MMyB0Mf71OaSAsQcOU-FqAV08LUop5Z4TI?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ttps://lh7-rt.googleusercontent.com/docsz/AD_4nXdG6O6Xx_NcztJ7WIgyGuI5u3mV6bFu2HeNnP04jglAZFBw9jEznAYYZURYQw9OCt-A0nsZLMXllsqUU-hszSyRCzgi_ezTm9G41eTJfqykeJBiAp3SY-Iq9MMyB0Mf71OaSAsQcOU-FqAV08LUop5Z4TI?key=OC6az8MQ24Glom3TN5P7ow"/>
                        <pic:cNvPicPr>
                          <a:picLocks noChangeAspect="1"/>
                        </pic:cNvPicPr>
                      </pic:nvPicPr>
                      <pic:blipFill>
                        <a:blip r:embed="rId361"/>
                        <a:stretch/>
                      </pic:blipFill>
                      <pic:spPr bwMode="auto">
                        <a:xfrm>
                          <a:off x="0" y="0"/>
                          <a:ext cx="5561168" cy="302400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437.89pt;height:238.11pt;mso-wrap-distance-left:0.00pt;mso-wrap-distance-top:0.00pt;mso-wrap-distance-right:0.00pt;mso-wrap-distance-bottom:0.00pt;" stroked="f">
                <v:path textboxrect="0,0,0,0"/>
                <v:imagedata r:id="rId362" o:title=""/>
              </v:shape>
            </w:pict>
          </mc:Fallback>
        </mc:AlternateContent>
      </w:r>
    </w:p>
    <w:p w14:paraId="4ABABF6C" w14:textId="77777777" w:rsidR="00AA5321" w:rsidRDefault="000B5B30">
      <w:pPr>
        <w:tabs>
          <w:tab w:val="left" w:pos="10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А.6 –  Cпектр поперечных импульсов анти </w:t>
      </w:r>
      <m:oMath>
        <m:r>
          <m:rPr>
            <m:sty m:val="p"/>
          </m:rPr>
          <w:rPr>
            <w:rFonts w:ascii="Cambria Math" w:hAnsi="Cambria Math" w:cs="Times New Roman"/>
            <w:sz w:val="24"/>
            <w:szCs w:val="24"/>
          </w:rPr>
          <m:t>Δ</m:t>
        </m:r>
      </m:oMath>
      <w:r>
        <w:rPr>
          <w:rFonts w:ascii="Times New Roman" w:hAnsi="Times New Roman" w:cs="Times New Roman"/>
          <w:sz w:val="24"/>
          <w:szCs w:val="24"/>
          <w:vertAlign w:val="superscript"/>
        </w:rPr>
        <w:t>+</w:t>
      </w:r>
      <w:r>
        <w:rPr>
          <w:rFonts w:ascii="Times New Roman" w:hAnsi="Times New Roman" w:cs="Times New Roman"/>
          <w:sz w:val="24"/>
          <w:szCs w:val="24"/>
        </w:rPr>
        <w:t xml:space="preserve"> , зарегистрированных в аксептансе |y|&lt;0.5 в центральном классе 0-5% Au+Au столкновений при энергии </w:t>
      </w:r>
      <m:oMath>
        <m:r>
          <m:rPr>
            <m:sty m:val="p"/>
          </m:rPr>
          <w:rPr>
            <w:rFonts w:ascii="Cambria Math" w:hAnsi="Cambria Math" w:cs="Times New Roman"/>
            <w:sz w:val="24"/>
            <w:szCs w:val="24"/>
          </w:rPr>
          <m:t>√</m:t>
        </m:r>
      </m:oMath>
      <w:r>
        <w:rPr>
          <w:rFonts w:ascii="Times New Roman" w:hAnsi="Times New Roman" w:cs="Times New Roman"/>
          <w:sz w:val="24"/>
          <w:szCs w:val="24"/>
        </w:rPr>
        <w:t xml:space="preserve">sNN= 39 GeV  </w:t>
      </w:r>
    </w:p>
    <w:p w14:paraId="525B3E4E" w14:textId="794E7789" w:rsidR="00471F99" w:rsidRDefault="000B5B30">
      <w:pPr>
        <w:tabs>
          <w:tab w:val="left" w:pos="1080"/>
        </w:tabs>
        <w:spacing w:after="0" w:line="240" w:lineRule="auto"/>
        <w:jc w:val="center"/>
        <w:rPr>
          <w:rFonts w:ascii="Times New Roman" w:hAnsi="Times New Roman" w:cs="Times New Roman"/>
          <w:sz w:val="24"/>
          <w:szCs w:val="24"/>
        </w:rPr>
      </w:pP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[159])</w:t>
      </w:r>
    </w:p>
    <w:p w14:paraId="1172186C" w14:textId="77777777" w:rsidR="00471F99" w:rsidRDefault="00471F99">
      <w:pPr>
        <w:spacing w:after="240" w:line="240" w:lineRule="auto"/>
        <w:rPr>
          <w:rFonts w:ascii="Times New Roman" w:eastAsia="Times New Roman" w:hAnsi="Times New Roman" w:cs="Times New Roman"/>
          <w:sz w:val="24"/>
          <w:szCs w:val="24"/>
          <w:lang w:eastAsia="ru-RU"/>
        </w:rPr>
      </w:pPr>
    </w:p>
    <w:p w14:paraId="611F91CB" w14:textId="77777777" w:rsidR="00471F99" w:rsidRDefault="000B5B30">
      <w:pPr>
        <w:spacing w:after="0" w:line="240" w:lineRule="auto"/>
        <w:jc w:val="center"/>
        <w:rPr>
          <w:rFonts w:ascii="Times New Roman" w:eastAsia="Times New Roman" w:hAnsi="Times New Roman" w:cs="Times New Roman"/>
          <w:sz w:val="24"/>
          <w:szCs w:val="24"/>
          <w:lang w:eastAsia="ru-RU"/>
        </w:rPr>
      </w:pPr>
      <w:r>
        <w:rPr>
          <w:rFonts w:ascii="Arial" w:eastAsia="Times New Roman" w:hAnsi="Arial" w:cs="Arial"/>
          <w:noProof/>
          <w:sz w:val="24"/>
          <w:szCs w:val="24"/>
          <w:lang w:val="en-US"/>
        </w:rPr>
        <w:lastRenderedPageBreak/>
        <mc:AlternateContent>
          <mc:Choice Requires="wpg">
            <w:drawing>
              <wp:inline distT="0" distB="0" distL="0" distR="0" wp14:anchorId="43A0DACF" wp14:editId="0CF70F8B">
                <wp:extent cx="5677372" cy="3024000"/>
                <wp:effectExtent l="0" t="0" r="0" b="5080"/>
                <wp:docPr id="178" name="Picture 623" descr="https://lh7-rt.googleusercontent.com/docsz/AD_4nXdC_4YWWIAC3qUhD39E-nLi-cMHBatO_RFFcPGwWkFeLIAa4o_4zs73mRTn5FM-OvxytJgtaR2guHJwnPBzF_zGJXZDkiY509yCLkGDhYIJYzBrj0LZtPYJCcJJLe1gCpRAR8ajuSCd1Zf58gTTyGD-uIXT?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https://lh7-rt.googleusercontent.com/docsz/AD_4nXdC_4YWWIAC3qUhD39E-nLi-cMHBatO_RFFcPGwWkFeLIAa4o_4zs73mRTn5FM-OvxytJgtaR2guHJwnPBzF_zGJXZDkiY509yCLkGDhYIJYzBrj0LZtPYJCcJJLe1gCpRAR8ajuSCd1Zf58gTTyGD-uIXT?key=OC6az8MQ24Glom3TN5P7ow"/>
                        <pic:cNvPicPr>
                          <a:picLocks noChangeAspect="1"/>
                        </pic:cNvPicPr>
                      </pic:nvPicPr>
                      <pic:blipFill>
                        <a:blip r:embed="rId363"/>
                        <a:stretch/>
                      </pic:blipFill>
                      <pic:spPr bwMode="auto">
                        <a:xfrm>
                          <a:off x="0" y="0"/>
                          <a:ext cx="5677371" cy="302400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447.04pt;height:238.11pt;mso-wrap-distance-left:0.00pt;mso-wrap-distance-top:0.00pt;mso-wrap-distance-right:0.00pt;mso-wrap-distance-bottom:0.00pt;" stroked="f">
                <v:path textboxrect="0,0,0,0"/>
                <v:imagedata r:id="rId364" o:title=""/>
              </v:shape>
            </w:pict>
          </mc:Fallback>
        </mc:AlternateContent>
      </w:r>
    </w:p>
    <w:p w14:paraId="1328F92F" w14:textId="77777777" w:rsidR="00471F99" w:rsidRDefault="000B5B30">
      <w:pPr>
        <w:tabs>
          <w:tab w:val="left" w:pos="10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А.7 – Cпектр поперечных импульсов </w:t>
      </w:r>
      <w:r>
        <w:rPr>
          <w:rFonts w:ascii="Lucida Grande" w:hAnsi="Lucida Grande" w:cs="Lucida Grande"/>
          <w:b/>
        </w:rPr>
        <w:t>Ξ</w:t>
      </w:r>
      <w:r>
        <w:rPr>
          <w:rFonts w:ascii="Times New Roman" w:hAnsi="Times New Roman" w:cs="Times New Roman"/>
          <w:sz w:val="24"/>
          <w:szCs w:val="24"/>
          <w:vertAlign w:val="superscript"/>
        </w:rPr>
        <w:t>--</w:t>
      </w:r>
      <w:r>
        <w:rPr>
          <w:rFonts w:ascii="Times New Roman" w:hAnsi="Times New Roman" w:cs="Times New Roman"/>
          <w:sz w:val="24"/>
          <w:szCs w:val="24"/>
        </w:rPr>
        <w:t xml:space="preserve"> гиперонов, зарегистрированных в аксептансе |y|&lt;0.5 в центральном классе 0-5% Au+Au столкновений при энергии </w:t>
      </w:r>
      <m:oMath>
        <m:r>
          <m:rPr>
            <m:sty m:val="p"/>
          </m:rPr>
          <w:rPr>
            <w:rFonts w:ascii="Cambria Math" w:hAnsi="Cambria Math" w:cs="Times New Roman"/>
            <w:sz w:val="24"/>
            <w:szCs w:val="24"/>
          </w:rPr>
          <m:t>√</m:t>
        </m:r>
      </m:oMath>
      <w:r>
        <w:rPr>
          <w:rFonts w:ascii="Times New Roman" w:hAnsi="Times New Roman" w:cs="Times New Roman"/>
          <w:sz w:val="24"/>
          <w:szCs w:val="24"/>
        </w:rPr>
        <w:t xml:space="preserve">sNN= 39 GeV  </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[159])</w:t>
      </w:r>
    </w:p>
    <w:p w14:paraId="25EC2AC9" w14:textId="77777777" w:rsidR="00471F99" w:rsidRDefault="00471F99">
      <w:pPr>
        <w:tabs>
          <w:tab w:val="left" w:pos="1080"/>
        </w:tabs>
        <w:spacing w:after="0" w:line="240" w:lineRule="auto"/>
        <w:jc w:val="center"/>
        <w:rPr>
          <w:rFonts w:ascii="Times New Roman" w:hAnsi="Times New Roman" w:cs="Times New Roman"/>
          <w:sz w:val="24"/>
          <w:szCs w:val="24"/>
        </w:rPr>
      </w:pPr>
    </w:p>
    <w:p w14:paraId="70322906" w14:textId="77777777" w:rsidR="00471F99" w:rsidRDefault="00471F99">
      <w:pPr>
        <w:tabs>
          <w:tab w:val="left" w:pos="1080"/>
        </w:tabs>
        <w:spacing w:after="0" w:line="240" w:lineRule="auto"/>
        <w:jc w:val="center"/>
        <w:rPr>
          <w:rFonts w:ascii="Times New Roman" w:hAnsi="Times New Roman" w:cs="Times New Roman"/>
          <w:sz w:val="24"/>
          <w:szCs w:val="24"/>
        </w:rPr>
      </w:pPr>
    </w:p>
    <w:p w14:paraId="4F5CBA5F" w14:textId="77777777" w:rsidR="00471F99" w:rsidRDefault="00471F99">
      <w:pPr>
        <w:spacing w:after="0" w:line="240" w:lineRule="auto"/>
        <w:rPr>
          <w:rFonts w:ascii="Times New Roman" w:eastAsia="Times New Roman" w:hAnsi="Times New Roman" w:cs="Times New Roman"/>
          <w:sz w:val="20"/>
          <w:szCs w:val="20"/>
        </w:rPr>
      </w:pPr>
    </w:p>
    <w:p w14:paraId="3366BDA2" w14:textId="77777777" w:rsidR="00471F99" w:rsidRDefault="000B5B30">
      <w:pPr>
        <w:spacing w:after="0" w:line="240" w:lineRule="auto"/>
        <w:jc w:val="center"/>
        <w:rPr>
          <w:rFonts w:ascii="Times New Roman" w:hAnsi="Times New Roman" w:cs="Times New Roman"/>
          <w:sz w:val="24"/>
          <w:szCs w:val="24"/>
          <w:lang w:eastAsia="ru-RU"/>
        </w:rPr>
      </w:pPr>
      <w:r>
        <w:rPr>
          <w:rFonts w:ascii="Arial" w:eastAsia="Times New Roman" w:hAnsi="Arial" w:cs="Arial"/>
          <w:noProof/>
          <w:sz w:val="24"/>
          <w:szCs w:val="24"/>
          <w:lang w:val="en-US"/>
        </w:rPr>
        <mc:AlternateContent>
          <mc:Choice Requires="wpg">
            <w:drawing>
              <wp:inline distT="0" distB="0" distL="0" distR="0" wp14:anchorId="7D1C00E3" wp14:editId="365B09EA">
                <wp:extent cx="5642177" cy="3024000"/>
                <wp:effectExtent l="0" t="0" r="0" b="5080"/>
                <wp:docPr id="179" name="Picture 624" descr="https://lh7-rt.googleusercontent.com/docsz/AD_4nXfO0dOXRUFHGWJjtrsvB4vWMphbCgLvNmuxjMYKO9fzPnJ_5-HzV1OsKKs25U9LqK6URPoZqruzI2_y7jSS2largs5vcWInQApPEE2csQ0dWpfaXOn5azD0D4VfZAVEwpOAZ63RUVxf485I5BL0BLOf4ghp?key=OC6az8MQ24Glom3TN5P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https://lh7-rt.googleusercontent.com/docsz/AD_4nXfO0dOXRUFHGWJjtrsvB4vWMphbCgLvNmuxjMYKO9fzPnJ_5-HzV1OsKKs25U9LqK6URPoZqruzI2_y7jSS2largs5vcWInQApPEE2csQ0dWpfaXOn5azD0D4VfZAVEwpOAZ63RUVxf485I5BL0BLOf4ghp?key=OC6az8MQ24Glom3TN5P7ow"/>
                        <pic:cNvPicPr>
                          <a:picLocks noChangeAspect="1"/>
                        </pic:cNvPicPr>
                      </pic:nvPicPr>
                      <pic:blipFill>
                        <a:blip r:embed="rId365"/>
                        <a:stretch/>
                      </pic:blipFill>
                      <pic:spPr bwMode="auto">
                        <a:xfrm>
                          <a:off x="0" y="0"/>
                          <a:ext cx="5642177" cy="302400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444.27pt;height:238.11pt;mso-wrap-distance-left:0.00pt;mso-wrap-distance-top:0.00pt;mso-wrap-distance-right:0.00pt;mso-wrap-distance-bottom:0.00pt;" stroked="f">
                <v:path textboxrect="0,0,0,0"/>
                <v:imagedata r:id="rId366" o:title=""/>
              </v:shape>
            </w:pict>
          </mc:Fallback>
        </mc:AlternateContent>
      </w:r>
    </w:p>
    <w:p w14:paraId="0785B1A4" w14:textId="77777777" w:rsidR="00471F99" w:rsidRDefault="000B5B30">
      <w:pPr>
        <w:tabs>
          <w:tab w:val="left" w:pos="10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А.8 – Cпектр поперечных импульсов анти-</w:t>
      </w:r>
      <w:r>
        <w:rPr>
          <w:rFonts w:ascii="Lucida Grande" w:hAnsi="Lucida Grande" w:cs="Lucida Grande"/>
          <w:b/>
        </w:rPr>
        <w:t>Ξ</w:t>
      </w:r>
      <w:r>
        <w:rPr>
          <w:rFonts w:ascii="Times New Roman" w:hAnsi="Times New Roman" w:cs="Times New Roman"/>
          <w:sz w:val="24"/>
          <w:szCs w:val="24"/>
          <w:vertAlign w:val="superscript"/>
        </w:rPr>
        <w:t>+</w:t>
      </w:r>
      <w:r>
        <w:rPr>
          <w:rFonts w:ascii="Times New Roman" w:hAnsi="Times New Roman" w:cs="Times New Roman"/>
          <w:sz w:val="24"/>
          <w:szCs w:val="24"/>
        </w:rPr>
        <w:t xml:space="preserve"> гиперонов, зарегистрированных в аксептансе |y|&lt;0.5 в центральном классе 0-5% Au+Au столкновений при энергии </w:t>
      </w:r>
      <m:oMath>
        <m:r>
          <m:rPr>
            <m:sty m:val="p"/>
          </m:rPr>
          <w:rPr>
            <w:rFonts w:ascii="Cambria Math" w:hAnsi="Cambria Math" w:cs="Times New Roman"/>
            <w:sz w:val="24"/>
            <w:szCs w:val="24"/>
          </w:rPr>
          <m:t>√</m:t>
        </m:r>
      </m:oMath>
      <w:r>
        <w:rPr>
          <w:rFonts w:ascii="Times New Roman" w:hAnsi="Times New Roman" w:cs="Times New Roman"/>
          <w:sz w:val="24"/>
          <w:szCs w:val="24"/>
        </w:rPr>
        <w:t xml:space="preserve">sNN= 39 GeV  </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[159])</w:t>
      </w:r>
    </w:p>
    <w:p w14:paraId="2EFCA67D" w14:textId="77777777" w:rsidR="00471F99" w:rsidRDefault="00471F99">
      <w:pPr>
        <w:tabs>
          <w:tab w:val="left" w:pos="1080"/>
        </w:tabs>
        <w:spacing w:after="0" w:line="240" w:lineRule="auto"/>
        <w:jc w:val="center"/>
        <w:rPr>
          <w:rFonts w:ascii="Times New Roman" w:hAnsi="Times New Roman" w:cs="Times New Roman"/>
          <w:sz w:val="24"/>
          <w:szCs w:val="24"/>
        </w:rPr>
      </w:pPr>
    </w:p>
    <w:p w14:paraId="2D8BCEF2" w14:textId="77777777" w:rsidR="00471F99" w:rsidRDefault="000B5B30">
      <w:pPr>
        <w:jc w:val="center"/>
        <w:rPr>
          <w:rFonts w:ascii="Times New Roman" w:hAnsi="Times New Roman" w:cs="Times New Roman"/>
          <w:lang w:val="en-US"/>
        </w:rPr>
      </w:pPr>
      <w:r>
        <w:rPr>
          <w:noProof/>
          <w:lang w:val="en-US"/>
        </w:rPr>
        <w:lastRenderedPageBreak/>
        <mc:AlternateContent>
          <mc:Choice Requires="wpg">
            <w:drawing>
              <wp:inline distT="0" distB="0" distL="0" distR="0" wp14:anchorId="5D981CD0" wp14:editId="2F964A5B">
                <wp:extent cx="5580000" cy="2880000"/>
                <wp:effectExtent l="0" t="0" r="1905" b="0"/>
                <wp:docPr id="180" name="image14.png"/>
                <wp:cNvGraphicFramePr/>
                <a:graphic xmlns:a="http://schemas.openxmlformats.org/drawingml/2006/main">
                  <a:graphicData uri="http://schemas.openxmlformats.org/drawingml/2006/picture">
                    <pic:pic xmlns:pic="http://schemas.openxmlformats.org/drawingml/2006/picture">
                      <pic:nvPicPr>
                        <pic:cNvPr id="0" name="image14.png"/>
                        <pic:cNvPicPr/>
                      </pic:nvPicPr>
                      <pic:blipFill>
                        <a:blip r:embed="rId367"/>
                        <a:stretch/>
                      </pic:blipFill>
                      <pic:spPr bwMode="auto">
                        <a:xfrm>
                          <a:off x="0" y="0"/>
                          <a:ext cx="5580000" cy="28800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439.37pt;height:226.77pt;mso-wrap-distance-left:0.00pt;mso-wrap-distance-top:0.00pt;mso-wrap-distance-right:0.00pt;mso-wrap-distance-bottom:0.00pt;">
                <v:path textboxrect="0,0,0,0"/>
                <v:imagedata r:id="rId368" o:title=""/>
              </v:shape>
            </w:pict>
          </mc:Fallback>
        </mc:AlternateContent>
      </w:r>
    </w:p>
    <w:p w14:paraId="678EE2F8" w14:textId="77777777" w:rsidR="00471F99" w:rsidRDefault="000B5B30">
      <w:pPr>
        <w:jc w:val="center"/>
        <w:rPr>
          <w:rFonts w:ascii="Times New Roman" w:hAnsi="Times New Roman" w:cs="Times New Roman"/>
        </w:rPr>
      </w:pPr>
      <w:r>
        <w:rPr>
          <w:rFonts w:ascii="Times New Roman" w:hAnsi="Times New Roman" w:cs="Times New Roman"/>
          <w:sz w:val="24"/>
          <w:szCs w:val="24"/>
        </w:rPr>
        <w:t xml:space="preserve">Рисунок А.9 – Cпектр поперечных импульсов Λ-гиперонов,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|&lt;1.0  в центральном классе 0-5%</w:t>
      </w:r>
      <w:r>
        <w:rPr>
          <w:rFonts w:ascii="Times New Roman" w:hAnsi="Times New Roman" w:cs="Times New Roman"/>
          <w:sz w:val="24"/>
          <w:szCs w:val="24"/>
        </w:rPr>
        <w:t xml:space="preserve"> </w:t>
      </w:r>
      <w:r>
        <w:rPr>
          <w:rFonts w:ascii="Times New Roman" w:hAnsi="Times New Roman" w:cs="Times New Roman"/>
          <w:sz w:val="24"/>
          <w:szCs w:val="24"/>
          <w:lang w:val="en-US"/>
        </w:rPr>
        <w:t>Au</w:t>
      </w:r>
      <w:r>
        <w:rPr>
          <w:rFonts w:ascii="Times New Roman" w:hAnsi="Times New Roman" w:cs="Times New Roman"/>
          <w:sz w:val="24"/>
          <w:szCs w:val="24"/>
        </w:rPr>
        <w:t>+</w:t>
      </w:r>
      <w:r>
        <w:rPr>
          <w:rFonts w:ascii="Times New Roman" w:hAnsi="Times New Roman" w:cs="Times New Roman"/>
          <w:sz w:val="24"/>
          <w:szCs w:val="24"/>
          <w:lang w:val="en-US"/>
        </w:rPr>
        <w:t>Au</w:t>
      </w:r>
      <w:r>
        <w:rPr>
          <w:rFonts w:ascii="Times New Roman" w:hAnsi="Times New Roman" w:cs="Times New Roman"/>
          <w:sz w:val="24"/>
          <w:szCs w:val="24"/>
        </w:rPr>
        <w:t xml:space="preserve"> столкновений при энергии </w:t>
      </w:r>
      <m:oMath>
        <m:r>
          <m:rPr>
            <m:sty m:val="bi"/>
          </m:rPr>
          <w:rPr>
            <w:rFonts w:ascii="Cambria Math" w:hAnsi="Cambria Math" w:cs="Times New Roman"/>
            <w:sz w:val="24"/>
            <w:szCs w:val="24"/>
          </w:rPr>
          <m:t>√</m:t>
        </m:r>
      </m:oMath>
      <w:r>
        <w:rPr>
          <w:rFonts w:ascii="Times New Roman" w:eastAsiaTheme="minorEastAsia" w:hAnsi="Times New Roman" w:cs="Times New Roman"/>
          <w:b/>
          <w:sz w:val="24"/>
          <w:szCs w:val="24"/>
          <w:lang w:val="en-US"/>
        </w:rPr>
        <w:t>s</w:t>
      </w:r>
      <w:r>
        <w:rPr>
          <w:rFonts w:ascii="Times New Roman" w:eastAsiaTheme="minorEastAsia" w:hAnsi="Times New Roman" w:cs="Times New Roman"/>
          <w:b/>
          <w:sz w:val="24"/>
          <w:szCs w:val="24"/>
          <w:vertAlign w:val="subscript"/>
          <w:lang w:val="en-US"/>
        </w:rPr>
        <w:t>NN</w:t>
      </w:r>
      <w:r>
        <w:rPr>
          <w:rFonts w:ascii="Times New Roman" w:eastAsiaTheme="minorEastAsia" w:hAnsi="Times New Roman" w:cs="Times New Roman"/>
          <w:b/>
          <w:sz w:val="24"/>
          <w:szCs w:val="24"/>
          <w:vertAlign w:val="subscript"/>
        </w:rPr>
        <w:t xml:space="preserve"> = </w:t>
      </w:r>
      <w:r>
        <w:rPr>
          <w:rFonts w:ascii="Times New Roman" w:eastAsiaTheme="minorEastAsia" w:hAnsi="Times New Roman" w:cs="Times New Roman"/>
          <w:b/>
          <w:sz w:val="24"/>
          <w:szCs w:val="24"/>
        </w:rPr>
        <w:t xml:space="preserve">200 </w:t>
      </w:r>
      <w:r>
        <w:rPr>
          <w:rFonts w:ascii="Times New Roman" w:eastAsiaTheme="minorEastAsia" w:hAnsi="Times New Roman" w:cs="Times New Roman"/>
          <w:b/>
          <w:sz w:val="24"/>
          <w:szCs w:val="24"/>
          <w:lang w:val="en-US"/>
        </w:rPr>
        <w:t>GeV</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[160])</w:t>
      </w:r>
    </w:p>
    <w:p w14:paraId="6FA621C0" w14:textId="77777777" w:rsidR="00471F99" w:rsidRDefault="00471F99">
      <w:pPr>
        <w:spacing w:after="240" w:line="240" w:lineRule="auto"/>
        <w:jc w:val="center"/>
        <w:rPr>
          <w:rFonts w:ascii="Times New Roman" w:eastAsia="Times New Roman" w:hAnsi="Times New Roman" w:cs="Times New Roman"/>
          <w:sz w:val="24"/>
          <w:szCs w:val="24"/>
          <w:lang w:eastAsia="ru-RU"/>
        </w:rPr>
      </w:pPr>
    </w:p>
    <w:p w14:paraId="5369C4E6" w14:textId="77777777" w:rsidR="00471F99" w:rsidRDefault="000B5B30">
      <w:pPr>
        <w:rPr>
          <w:rFonts w:ascii="Times New Roman" w:hAnsi="Times New Roman" w:cs="Times New Roman"/>
          <w:lang w:val="en-US"/>
        </w:rPr>
      </w:pPr>
      <w:r>
        <w:rPr>
          <w:noProof/>
          <w:lang w:val="en-US"/>
        </w:rPr>
        <mc:AlternateContent>
          <mc:Choice Requires="wpg">
            <w:drawing>
              <wp:inline distT="0" distB="0" distL="0" distR="0" wp14:anchorId="33AF4306" wp14:editId="65AB1F55">
                <wp:extent cx="5731200" cy="3024000"/>
                <wp:effectExtent l="0" t="0" r="3175" b="5080"/>
                <wp:docPr id="1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ic:nvPicPr>
                      <pic:blipFill>
                        <a:blip r:embed="rId369"/>
                        <a:stretch/>
                      </pic:blipFill>
                      <pic:spPr bwMode="auto">
                        <a:xfrm>
                          <a:off x="0" y="0"/>
                          <a:ext cx="5731200" cy="30240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451.28pt;height:238.11pt;mso-wrap-distance-left:0.00pt;mso-wrap-distance-top:0.00pt;mso-wrap-distance-right:0.00pt;mso-wrap-distance-bottom:0.00pt;">
                <v:path textboxrect="0,0,0,0"/>
                <v:imagedata r:id="rId370" o:title=""/>
              </v:shape>
            </w:pict>
          </mc:Fallback>
        </mc:AlternateContent>
      </w:r>
    </w:p>
    <w:p w14:paraId="1BB39907" w14:textId="77777777" w:rsidR="00471F99" w:rsidRDefault="000B5B30">
      <w:pPr>
        <w:jc w:val="center"/>
        <w:rPr>
          <w:rFonts w:ascii="Times New Roman" w:hAnsi="Times New Roman" w:cs="Times New Roman"/>
        </w:rPr>
      </w:pPr>
      <w:r>
        <w:rPr>
          <w:rFonts w:ascii="Times New Roman" w:hAnsi="Times New Roman" w:cs="Times New Roman"/>
          <w:sz w:val="24"/>
          <w:szCs w:val="24"/>
        </w:rPr>
        <w:t xml:space="preserve">Рисунок А.10 – Cпектр поперечных импульсов анти-Λ-гиперонов,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|&lt;1.0  в центральном классе 0-5%</w:t>
      </w:r>
      <w:r>
        <w:rPr>
          <w:rFonts w:ascii="Times New Roman" w:hAnsi="Times New Roman" w:cs="Times New Roman"/>
          <w:sz w:val="24"/>
          <w:szCs w:val="24"/>
        </w:rPr>
        <w:t xml:space="preserve"> </w:t>
      </w:r>
      <w:r>
        <w:rPr>
          <w:rFonts w:ascii="Times New Roman" w:hAnsi="Times New Roman" w:cs="Times New Roman"/>
          <w:sz w:val="24"/>
          <w:szCs w:val="24"/>
          <w:lang w:val="en-US"/>
        </w:rPr>
        <w:t>Au</w:t>
      </w:r>
      <w:r>
        <w:rPr>
          <w:rFonts w:ascii="Times New Roman" w:hAnsi="Times New Roman" w:cs="Times New Roman"/>
          <w:sz w:val="24"/>
          <w:szCs w:val="24"/>
        </w:rPr>
        <w:t>+</w:t>
      </w:r>
      <w:r>
        <w:rPr>
          <w:rFonts w:ascii="Times New Roman" w:hAnsi="Times New Roman" w:cs="Times New Roman"/>
          <w:sz w:val="24"/>
          <w:szCs w:val="24"/>
          <w:lang w:val="en-US"/>
        </w:rPr>
        <w:t>Au</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xml:space="preserve">200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rPr>
        <w:t xml:space="preserve"> </w:t>
      </w:r>
      <w:r>
        <w:rPr>
          <w:rFonts w:ascii="Times New Roman" w:eastAsiaTheme="minorEastAsia" w:hAnsi="Times New Roman" w:cs="Times New Roman"/>
          <w:b/>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[160])</w:t>
      </w:r>
    </w:p>
    <w:p w14:paraId="5402637B" w14:textId="77777777" w:rsidR="00471F99" w:rsidRDefault="00471F99">
      <w:pPr>
        <w:tabs>
          <w:tab w:val="left" w:pos="1080"/>
        </w:tabs>
        <w:spacing w:after="0" w:line="240" w:lineRule="auto"/>
        <w:jc w:val="center"/>
        <w:rPr>
          <w:rFonts w:ascii="Times New Roman" w:eastAsiaTheme="minorEastAsia" w:hAnsi="Times New Roman" w:cs="Times New Roman"/>
          <w:sz w:val="24"/>
          <w:szCs w:val="24"/>
        </w:rPr>
      </w:pPr>
    </w:p>
    <w:p w14:paraId="7AAF3986" w14:textId="77777777" w:rsidR="00471F99" w:rsidRDefault="00471F99">
      <w:pPr>
        <w:tabs>
          <w:tab w:val="left" w:pos="1080"/>
        </w:tabs>
        <w:spacing w:after="0" w:line="360" w:lineRule="auto"/>
        <w:jc w:val="both"/>
        <w:rPr>
          <w:rFonts w:ascii="Times New Roman" w:hAnsi="Times New Roman" w:cs="Times New Roman"/>
          <w:sz w:val="24"/>
          <w:szCs w:val="24"/>
        </w:rPr>
      </w:pPr>
    </w:p>
    <w:p w14:paraId="2F3ED3B3" w14:textId="77777777" w:rsidR="00471F99" w:rsidRDefault="000B5B30">
      <w:pPr>
        <w:rPr>
          <w:rFonts w:ascii="Times New Roman" w:hAnsi="Times New Roman" w:cs="Times New Roman"/>
          <w:lang w:val="en-US"/>
        </w:rPr>
      </w:pPr>
      <w:r>
        <w:rPr>
          <w:noProof/>
          <w:lang w:val="en-US"/>
        </w:rPr>
        <w:lastRenderedPageBreak/>
        <mc:AlternateContent>
          <mc:Choice Requires="wpg">
            <w:drawing>
              <wp:inline distT="0" distB="0" distL="0" distR="0" wp14:anchorId="70DDFE21" wp14:editId="0F6B3AAB">
                <wp:extent cx="5691351" cy="3153104"/>
                <wp:effectExtent l="0" t="0" r="5080" b="9525"/>
                <wp:docPr id="182" name="image36.png"/>
                <wp:cNvGraphicFramePr/>
                <a:graphic xmlns:a="http://schemas.openxmlformats.org/drawingml/2006/main">
                  <a:graphicData uri="http://schemas.openxmlformats.org/drawingml/2006/picture">
                    <pic:pic xmlns:pic="http://schemas.openxmlformats.org/drawingml/2006/picture">
                      <pic:nvPicPr>
                        <pic:cNvPr id="0" name="image36.png"/>
                        <pic:cNvPicPr/>
                      </pic:nvPicPr>
                      <pic:blipFill>
                        <a:blip r:embed="rId371"/>
                        <a:stretch/>
                      </pic:blipFill>
                      <pic:spPr bwMode="auto">
                        <a:xfrm>
                          <a:off x="0" y="0"/>
                          <a:ext cx="5704495" cy="3160386"/>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448.14pt;height:248.28pt;mso-wrap-distance-left:0.00pt;mso-wrap-distance-top:0.00pt;mso-wrap-distance-right:0.00pt;mso-wrap-distance-bottom:0.00pt;">
                <v:path textboxrect="0,0,0,0"/>
                <v:imagedata r:id="rId372" o:title=""/>
              </v:shape>
            </w:pict>
          </mc:Fallback>
        </mc:AlternateContent>
      </w:r>
    </w:p>
    <w:p w14:paraId="184C43FC" w14:textId="77777777" w:rsidR="00471F99" w:rsidRDefault="000B5B30">
      <w:pPr>
        <w:tabs>
          <w:tab w:val="left" w:pos="1080"/>
        </w:tabs>
        <w:spacing w:after="0" w:line="240" w:lineRule="auto"/>
        <w:jc w:val="center"/>
        <w:rPr>
          <w:rFonts w:ascii="Times New Roman" w:eastAsiaTheme="minorEastAsia" w:hAnsi="Times New Roman" w:cs="Times New Roman"/>
          <w:sz w:val="24"/>
          <w:szCs w:val="24"/>
        </w:rPr>
      </w:pPr>
      <w:r>
        <w:rPr>
          <w:rFonts w:ascii="Times New Roman" w:hAnsi="Times New Roman" w:cs="Times New Roman"/>
          <w:sz w:val="24"/>
          <w:szCs w:val="24"/>
        </w:rPr>
        <w:t xml:space="preserve">Рисунок А.11 – Cпектр поперечных импульсов </w:t>
      </w:r>
      <m:oMath>
        <m:sSup>
          <m:sSupPr>
            <m:ctrlPr>
              <w:rPr>
                <w:rFonts w:ascii="Cambria Math" w:hAnsi="Cambria Math" w:cs="Times New Roman"/>
                <w:sz w:val="24"/>
                <w:szCs w:val="24"/>
              </w:rPr>
            </m:ctrlPr>
          </m:sSupPr>
          <m:e>
            <m:r>
              <w:rPr>
                <w:rFonts w:ascii="Cambria Math" w:hAnsi="Cambria Math" w:cs="Times New Roman"/>
                <w:sz w:val="24"/>
                <w:szCs w:val="24"/>
              </w:rPr>
              <m:t>Ξ</m:t>
            </m:r>
          </m:e>
          <m:sup>
            <m:r>
              <w:rPr>
                <w:rFonts w:ascii="Cambria Math" w:hAnsi="Cambria Math" w:cs="Times New Roman"/>
                <w:sz w:val="24"/>
                <w:szCs w:val="24"/>
              </w:rPr>
              <m:t>-</m:t>
            </m:r>
          </m:sup>
        </m:sSup>
      </m:oMath>
      <w:r>
        <w:rPr>
          <w:rFonts w:ascii="Times New Roman" w:hAnsi="Times New Roman" w:cs="Times New Roman"/>
          <w:sz w:val="24"/>
          <w:szCs w:val="24"/>
        </w:rPr>
        <w:t xml:space="preserve">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|&lt;1.0  в центральном классе 0-5%</w:t>
      </w:r>
      <w:r>
        <w:rPr>
          <w:rFonts w:ascii="Times New Roman" w:hAnsi="Times New Roman" w:cs="Times New Roman"/>
          <w:sz w:val="24"/>
          <w:szCs w:val="24"/>
        </w:rPr>
        <w:t xml:space="preserve"> </w:t>
      </w:r>
      <w:r>
        <w:rPr>
          <w:rFonts w:ascii="Times New Roman" w:hAnsi="Times New Roman" w:cs="Times New Roman"/>
          <w:sz w:val="24"/>
          <w:szCs w:val="24"/>
          <w:lang w:val="en-US"/>
        </w:rPr>
        <w:t>Au</w:t>
      </w:r>
      <w:r>
        <w:rPr>
          <w:rFonts w:ascii="Times New Roman" w:hAnsi="Times New Roman" w:cs="Times New Roman"/>
          <w:sz w:val="24"/>
          <w:szCs w:val="24"/>
        </w:rPr>
        <w:t>+</w:t>
      </w:r>
      <w:r>
        <w:rPr>
          <w:rFonts w:ascii="Times New Roman" w:hAnsi="Times New Roman" w:cs="Times New Roman"/>
          <w:sz w:val="24"/>
          <w:szCs w:val="24"/>
          <w:lang w:val="en-US"/>
        </w:rPr>
        <w:t>Au</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xml:space="preserve">200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rPr>
        <w:t xml:space="preserve"> </w:t>
      </w:r>
      <w:r>
        <w:rPr>
          <w:rFonts w:ascii="Times New Roman" w:eastAsiaTheme="minorEastAsia" w:hAnsi="Times New Roman" w:cs="Times New Roman"/>
          <w:b/>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[160])</w:t>
      </w:r>
    </w:p>
    <w:p w14:paraId="40D8D8BD" w14:textId="77777777" w:rsidR="00471F99" w:rsidRDefault="00471F99">
      <w:pPr>
        <w:rPr>
          <w:rFonts w:ascii="Times New Roman" w:hAnsi="Times New Roman" w:cs="Times New Roman"/>
        </w:rPr>
      </w:pPr>
    </w:p>
    <w:p w14:paraId="59FF9B5B" w14:textId="77777777" w:rsidR="00471F99" w:rsidRDefault="000B5B30">
      <w:pPr>
        <w:rPr>
          <w:rFonts w:ascii="Times New Roman" w:hAnsi="Times New Roman" w:cs="Times New Roman"/>
          <w:lang w:val="en-US"/>
        </w:rPr>
      </w:pPr>
      <w:r>
        <w:rPr>
          <w:noProof/>
          <w:lang w:val="en-US"/>
        </w:rPr>
        <mc:AlternateContent>
          <mc:Choice Requires="wpg">
            <w:drawing>
              <wp:inline distT="0" distB="0" distL="0" distR="0" wp14:anchorId="1FB65D35" wp14:editId="32227EBD">
                <wp:extent cx="5596758" cy="3024000"/>
                <wp:effectExtent l="0" t="0" r="4445" b="5080"/>
                <wp:docPr id="183" name="image21.png"/>
                <wp:cNvGraphicFramePr/>
                <a:graphic xmlns:a="http://schemas.openxmlformats.org/drawingml/2006/main">
                  <a:graphicData uri="http://schemas.openxmlformats.org/drawingml/2006/picture">
                    <pic:pic xmlns:pic="http://schemas.openxmlformats.org/drawingml/2006/picture">
                      <pic:nvPicPr>
                        <pic:cNvPr id="0" name="image21.png"/>
                        <pic:cNvPicPr/>
                      </pic:nvPicPr>
                      <pic:blipFill>
                        <a:blip r:embed="rId373"/>
                        <a:stretch/>
                      </pic:blipFill>
                      <pic:spPr bwMode="auto">
                        <a:xfrm>
                          <a:off x="0" y="0"/>
                          <a:ext cx="5596758" cy="30240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440.69pt;height:238.11pt;mso-wrap-distance-left:0.00pt;mso-wrap-distance-top:0.00pt;mso-wrap-distance-right:0.00pt;mso-wrap-distance-bottom:0.00pt;">
                <v:path textboxrect="0,0,0,0"/>
                <v:imagedata r:id="rId374" o:title=""/>
              </v:shape>
            </w:pict>
          </mc:Fallback>
        </mc:AlternateContent>
      </w:r>
    </w:p>
    <w:p w14:paraId="3DF7E3F3" w14:textId="77777777" w:rsidR="00471F99" w:rsidRDefault="000B5B30">
      <w:pPr>
        <w:tabs>
          <w:tab w:val="left" w:pos="1080"/>
        </w:tabs>
        <w:spacing w:after="0" w:line="240" w:lineRule="auto"/>
        <w:jc w:val="center"/>
        <w:rPr>
          <w:rFonts w:ascii="Times New Roman" w:eastAsiaTheme="minorEastAsia" w:hAnsi="Times New Roman" w:cs="Times New Roman"/>
          <w:sz w:val="24"/>
          <w:szCs w:val="24"/>
        </w:rPr>
      </w:pPr>
      <w:r>
        <w:rPr>
          <w:rFonts w:ascii="Times New Roman" w:hAnsi="Times New Roman" w:cs="Times New Roman"/>
          <w:sz w:val="24"/>
          <w:szCs w:val="24"/>
        </w:rPr>
        <w:t xml:space="preserve">Рисунок А.12 – Cпектр поперечных импульсов анти- </w:t>
      </w:r>
      <m:oMath>
        <m:sSup>
          <m:sSupPr>
            <m:ctrlPr>
              <w:rPr>
                <w:rFonts w:ascii="Cambria Math" w:hAnsi="Cambria Math" w:cs="Times New Roman"/>
                <w:sz w:val="24"/>
                <w:szCs w:val="24"/>
              </w:rPr>
            </m:ctrlPr>
          </m:sSupPr>
          <m:e>
            <m:r>
              <w:rPr>
                <w:rFonts w:ascii="Cambria Math" w:hAnsi="Cambria Math" w:cs="Times New Roman"/>
                <w:sz w:val="24"/>
                <w:szCs w:val="24"/>
              </w:rPr>
              <m:t>Ξ</m:t>
            </m:r>
          </m:e>
          <m:sup>
            <m:r>
              <w:rPr>
                <w:rFonts w:ascii="Cambria Math" w:hAnsi="Cambria Math" w:cs="Times New Roman"/>
                <w:sz w:val="24"/>
                <w:szCs w:val="24"/>
              </w:rPr>
              <m:t>+</m:t>
            </m:r>
          </m:sup>
        </m:sSup>
      </m:oMath>
      <w:r>
        <w:rPr>
          <w:rFonts w:ascii="Times New Roman" w:hAnsi="Times New Roman" w:cs="Times New Roman"/>
          <w:sz w:val="24"/>
          <w:szCs w:val="24"/>
        </w:rPr>
        <w:t xml:space="preserve">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|&lt;1.0  в центральном классе 0-5%</w:t>
      </w:r>
      <w:r>
        <w:rPr>
          <w:rFonts w:ascii="Times New Roman" w:hAnsi="Times New Roman" w:cs="Times New Roman"/>
          <w:sz w:val="24"/>
          <w:szCs w:val="24"/>
        </w:rPr>
        <w:t xml:space="preserve"> </w:t>
      </w:r>
      <w:r>
        <w:rPr>
          <w:rFonts w:ascii="Times New Roman" w:hAnsi="Times New Roman" w:cs="Times New Roman"/>
          <w:sz w:val="24"/>
          <w:szCs w:val="24"/>
          <w:lang w:val="en-US"/>
        </w:rPr>
        <w:t>Au</w:t>
      </w:r>
      <w:r>
        <w:rPr>
          <w:rFonts w:ascii="Times New Roman" w:hAnsi="Times New Roman" w:cs="Times New Roman"/>
          <w:sz w:val="24"/>
          <w:szCs w:val="24"/>
        </w:rPr>
        <w:t>+</w:t>
      </w:r>
      <w:r>
        <w:rPr>
          <w:rFonts w:ascii="Times New Roman" w:hAnsi="Times New Roman" w:cs="Times New Roman"/>
          <w:sz w:val="24"/>
          <w:szCs w:val="24"/>
          <w:lang w:val="en-US"/>
        </w:rPr>
        <w:t>Au</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xml:space="preserve">200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[161])</w:t>
      </w:r>
    </w:p>
    <w:p w14:paraId="69F0BEB6" w14:textId="77777777" w:rsidR="00471F99" w:rsidRDefault="000B5B30">
      <w:pPr>
        <w:pStyle w:val="10"/>
        <w:spacing w:after="240"/>
      </w:pPr>
      <w:r>
        <w:rPr>
          <w:noProof/>
          <w:lang w:val="en-US"/>
        </w:rPr>
        <w:lastRenderedPageBreak/>
        <mc:AlternateContent>
          <mc:Choice Requires="wpg">
            <w:drawing>
              <wp:inline distT="0" distB="0" distL="0" distR="0" wp14:anchorId="7064F33F" wp14:editId="6BD4A8E0">
                <wp:extent cx="5359370" cy="2995448"/>
                <wp:effectExtent l="0" t="0" r="0" b="0"/>
                <wp:docPr id="184" name="image38.png"/>
                <wp:cNvGraphicFramePr/>
                <a:graphic xmlns:a="http://schemas.openxmlformats.org/drawingml/2006/main">
                  <a:graphicData uri="http://schemas.openxmlformats.org/drawingml/2006/picture">
                    <pic:pic xmlns:pic="http://schemas.openxmlformats.org/drawingml/2006/picture">
                      <pic:nvPicPr>
                        <pic:cNvPr id="0" name="image38.png"/>
                        <pic:cNvPicPr/>
                      </pic:nvPicPr>
                      <pic:blipFill>
                        <a:blip r:embed="rId375"/>
                        <a:stretch/>
                      </pic:blipFill>
                      <pic:spPr bwMode="auto">
                        <a:xfrm>
                          <a:off x="0" y="0"/>
                          <a:ext cx="5382103" cy="3008154"/>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422.00pt;height:235.86pt;mso-wrap-distance-left:0.00pt;mso-wrap-distance-top:0.00pt;mso-wrap-distance-right:0.00pt;mso-wrap-distance-bottom:0.00pt;">
                <v:path textboxrect="0,0,0,0"/>
                <v:imagedata r:id="rId376" o:title=""/>
              </v:shape>
            </w:pict>
          </mc:Fallback>
        </mc:AlternateContent>
      </w:r>
    </w:p>
    <w:p w14:paraId="53D1395D" w14:textId="77777777" w:rsidR="00471F99" w:rsidRDefault="000B5B30">
      <w:pPr>
        <w:tabs>
          <w:tab w:val="left" w:pos="1080"/>
        </w:tabs>
        <w:spacing w:after="0" w:line="240" w:lineRule="auto"/>
        <w:jc w:val="center"/>
        <w:rPr>
          <w:rFonts w:ascii="Times New Roman" w:eastAsiaTheme="minorEastAsia" w:hAnsi="Times New Roman" w:cs="Times New Roman"/>
          <w:sz w:val="24"/>
          <w:szCs w:val="24"/>
        </w:rPr>
      </w:pPr>
      <w:r>
        <w:rPr>
          <w:rFonts w:ascii="Times New Roman" w:hAnsi="Times New Roman" w:cs="Times New Roman"/>
          <w:sz w:val="24"/>
          <w:szCs w:val="24"/>
        </w:rPr>
        <w:t xml:space="preserve">Рисунок А.13 – Cпектр поперечных импульсов Λ-гиперонов,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|&lt;0.5  в центральном классе 0-5%</w:t>
      </w:r>
      <w:r>
        <w:rPr>
          <w:rFonts w:ascii="Times New Roman" w:hAnsi="Times New Roman" w:cs="Times New Roman"/>
          <w:sz w:val="24"/>
          <w:szCs w:val="24"/>
        </w:rPr>
        <w:t xml:space="preserve">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столкновений при энергии </w:t>
      </w:r>
      <m:oMath>
        <m:r>
          <m:rPr>
            <m:sty m:val="bi"/>
          </m:rPr>
          <w:rPr>
            <w:rFonts w:ascii="Cambria Math" w:hAnsi="Cambria Math" w:cs="Times New Roman"/>
            <w:sz w:val="24"/>
            <w:szCs w:val="24"/>
          </w:rPr>
          <m:t>√</m:t>
        </m:r>
      </m:oMath>
      <w:r>
        <w:rPr>
          <w:rFonts w:ascii="Times New Roman" w:eastAsiaTheme="minorEastAsia" w:hAnsi="Times New Roman" w:cs="Times New Roman"/>
          <w:b/>
          <w:sz w:val="24"/>
          <w:szCs w:val="24"/>
          <w:lang w:val="en-US"/>
        </w:rPr>
        <w:t>s</w:t>
      </w:r>
      <w:r>
        <w:rPr>
          <w:rFonts w:ascii="Times New Roman" w:eastAsiaTheme="minorEastAsia" w:hAnsi="Times New Roman" w:cs="Times New Roman"/>
          <w:b/>
          <w:sz w:val="24"/>
          <w:szCs w:val="24"/>
          <w:vertAlign w:val="subscript"/>
          <w:lang w:val="en-US"/>
        </w:rPr>
        <w:t>NN</w:t>
      </w:r>
      <w:r>
        <w:rPr>
          <w:rFonts w:ascii="Times New Roman" w:eastAsiaTheme="minorEastAsia" w:hAnsi="Times New Roman" w:cs="Times New Roman"/>
          <w:b/>
          <w:sz w:val="24"/>
          <w:szCs w:val="24"/>
          <w:vertAlign w:val="subscript"/>
        </w:rPr>
        <w:t xml:space="preserve"> = </w:t>
      </w:r>
      <w:r>
        <w:rPr>
          <w:rFonts w:ascii="Times New Roman" w:eastAsiaTheme="minorEastAsia" w:hAnsi="Times New Roman" w:cs="Times New Roman"/>
          <w:b/>
          <w:sz w:val="24"/>
          <w:szCs w:val="24"/>
        </w:rPr>
        <w:t xml:space="preserve">2760 </w:t>
      </w:r>
      <w:r>
        <w:rPr>
          <w:rFonts w:ascii="Times New Roman" w:eastAsiaTheme="minorEastAsia" w:hAnsi="Times New Roman" w:cs="Times New Roman"/>
          <w:b/>
          <w:sz w:val="24"/>
          <w:szCs w:val="24"/>
          <w:lang w:val="en-US"/>
        </w:rPr>
        <w:t>GeV</w:t>
      </w:r>
      <w:r>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[161])</w:t>
      </w:r>
    </w:p>
    <w:p w14:paraId="1C92782F" w14:textId="77777777" w:rsidR="00471F99" w:rsidRDefault="00471F99">
      <w:pPr>
        <w:tabs>
          <w:tab w:val="left" w:pos="1080"/>
        </w:tabs>
        <w:spacing w:after="0" w:line="360" w:lineRule="auto"/>
        <w:jc w:val="both"/>
        <w:rPr>
          <w:rFonts w:ascii="Times New Roman" w:hAnsi="Times New Roman" w:cs="Times New Roman"/>
          <w:sz w:val="24"/>
          <w:szCs w:val="24"/>
        </w:rPr>
      </w:pPr>
    </w:p>
    <w:p w14:paraId="3A195CEB" w14:textId="77777777" w:rsidR="00471F99" w:rsidRDefault="00471F99">
      <w:pPr>
        <w:tabs>
          <w:tab w:val="left" w:pos="1080"/>
        </w:tabs>
        <w:spacing w:after="0" w:line="360" w:lineRule="auto"/>
        <w:jc w:val="both"/>
        <w:rPr>
          <w:rFonts w:ascii="Times New Roman" w:hAnsi="Times New Roman" w:cs="Times New Roman"/>
          <w:sz w:val="24"/>
          <w:szCs w:val="24"/>
        </w:rPr>
      </w:pPr>
    </w:p>
    <w:p w14:paraId="7A0E85E6" w14:textId="77777777" w:rsidR="00471F99" w:rsidRDefault="000B5B30">
      <w:pPr>
        <w:tabs>
          <w:tab w:val="left" w:pos="1080"/>
        </w:tabs>
        <w:spacing w:after="0" w:line="360" w:lineRule="auto"/>
        <w:jc w:val="both"/>
        <w:rPr>
          <w:rFonts w:ascii="Times New Roman" w:hAnsi="Times New Roman" w:cs="Times New Roman"/>
          <w:sz w:val="24"/>
          <w:szCs w:val="24"/>
        </w:rPr>
      </w:pPr>
      <w:r>
        <w:rPr>
          <w:noProof/>
          <w:lang w:val="en-US"/>
        </w:rPr>
        <mc:AlternateContent>
          <mc:Choice Requires="wpg">
            <w:drawing>
              <wp:inline distT="0" distB="0" distL="0" distR="0" wp14:anchorId="585F9648" wp14:editId="66151A33">
                <wp:extent cx="5580000" cy="3024000"/>
                <wp:effectExtent l="0" t="0" r="1905" b="5080"/>
                <wp:docPr id="185" name="image33.png"/>
                <wp:cNvGraphicFramePr/>
                <a:graphic xmlns:a="http://schemas.openxmlformats.org/drawingml/2006/main">
                  <a:graphicData uri="http://schemas.openxmlformats.org/drawingml/2006/picture">
                    <pic:pic xmlns:pic="http://schemas.openxmlformats.org/drawingml/2006/picture">
                      <pic:nvPicPr>
                        <pic:cNvPr id="0" name="image33.png"/>
                        <pic:cNvPicPr/>
                      </pic:nvPicPr>
                      <pic:blipFill>
                        <a:blip r:embed="rId377"/>
                        <a:stretch/>
                      </pic:blipFill>
                      <pic:spPr bwMode="auto">
                        <a:xfrm>
                          <a:off x="0" y="0"/>
                          <a:ext cx="5580000" cy="30240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439.37pt;height:238.11pt;mso-wrap-distance-left:0.00pt;mso-wrap-distance-top:0.00pt;mso-wrap-distance-right:0.00pt;mso-wrap-distance-bottom:0.00pt;">
                <v:path textboxrect="0,0,0,0"/>
                <v:imagedata r:id="rId378" o:title=""/>
              </v:shape>
            </w:pict>
          </mc:Fallback>
        </mc:AlternateContent>
      </w:r>
    </w:p>
    <w:p w14:paraId="1A33C34A" w14:textId="77777777" w:rsidR="00471F99" w:rsidRDefault="000B5B30">
      <w:pPr>
        <w:tabs>
          <w:tab w:val="left" w:pos="1080"/>
        </w:tabs>
        <w:spacing w:after="120" w:line="240" w:lineRule="auto"/>
        <w:jc w:val="center"/>
        <w:rPr>
          <w:rFonts w:ascii="Times New Roman" w:eastAsiaTheme="minorEastAsia" w:hAnsi="Times New Roman" w:cs="Times New Roman"/>
          <w:sz w:val="24"/>
          <w:szCs w:val="24"/>
        </w:rPr>
      </w:pPr>
      <w:r>
        <w:rPr>
          <w:rFonts w:ascii="Times New Roman" w:hAnsi="Times New Roman" w:cs="Times New Roman"/>
          <w:sz w:val="24"/>
          <w:szCs w:val="24"/>
        </w:rPr>
        <w:t>Рисунок А.14 – Cпектр поперечных импульсов K</w:t>
      </w:r>
      <w:r>
        <w:rPr>
          <w:rFonts w:ascii="Times New Roman" w:hAnsi="Times New Roman" w:cs="Times New Roman"/>
          <w:sz w:val="24"/>
          <w:szCs w:val="24"/>
          <w:vertAlign w:val="superscript"/>
        </w:rPr>
        <w:t>0</w:t>
      </w:r>
      <w:r>
        <w:rPr>
          <w:rFonts w:ascii="Times New Roman" w:hAnsi="Times New Roman" w:cs="Times New Roman"/>
          <w:sz w:val="24"/>
          <w:szCs w:val="24"/>
          <w:vertAlign w:val="subscript"/>
        </w:rPr>
        <w:t xml:space="preserve">s </w:t>
      </w:r>
      <w:r>
        <w:rPr>
          <w:rFonts w:ascii="Times New Roman" w:hAnsi="Times New Roman" w:cs="Times New Roman"/>
          <w:sz w:val="24"/>
          <w:szCs w:val="24"/>
        </w:rPr>
        <w:t xml:space="preserve">- мезонов,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|&lt;0.5  в центральном классе 0-5%</w:t>
      </w:r>
      <w:r>
        <w:rPr>
          <w:rFonts w:ascii="Times New Roman" w:hAnsi="Times New Roman" w:cs="Times New Roman"/>
          <w:sz w:val="24"/>
          <w:szCs w:val="24"/>
        </w:rPr>
        <w:t xml:space="preserve">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 </w:t>
      </w:r>
      <w:r>
        <w:rPr>
          <w:rFonts w:ascii="Times New Roman" w:eastAsiaTheme="minorEastAsia" w:hAnsi="Times New Roman" w:cs="Times New Roman"/>
          <w:sz w:val="24"/>
          <w:szCs w:val="24"/>
        </w:rPr>
        <w:t xml:space="preserve">2760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rPr>
        <w:t>, (</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[162)</w:t>
      </w:r>
    </w:p>
    <w:p w14:paraId="4ED7B5BD" w14:textId="77777777" w:rsidR="00471F99" w:rsidRDefault="000B5B30">
      <w:pPr>
        <w:pStyle w:val="10"/>
      </w:pPr>
      <w:r>
        <w:rPr>
          <w:noProof/>
          <w:lang w:val="en-US"/>
        </w:rPr>
        <w:lastRenderedPageBreak/>
        <mc:AlternateContent>
          <mc:Choice Requires="wpg">
            <w:drawing>
              <wp:inline distT="0" distB="0" distL="0" distR="0" wp14:anchorId="529B12C2" wp14:editId="222B7C76">
                <wp:extent cx="5731200" cy="3086100"/>
                <wp:effectExtent l="0" t="0" r="0" b="0"/>
                <wp:docPr id="186" name="image17.png"/>
                <wp:cNvGraphicFramePr/>
                <a:graphic xmlns:a="http://schemas.openxmlformats.org/drawingml/2006/main">
                  <a:graphicData uri="http://schemas.openxmlformats.org/drawingml/2006/picture">
                    <pic:pic xmlns:pic="http://schemas.openxmlformats.org/drawingml/2006/picture">
                      <pic:nvPicPr>
                        <pic:cNvPr id="0" name="image17.png"/>
                        <pic:cNvPicPr/>
                      </pic:nvPicPr>
                      <pic:blipFill>
                        <a:blip r:embed="rId379"/>
                        <a:stretch/>
                      </pic:blipFill>
                      <pic:spPr bwMode="auto">
                        <a:xfrm>
                          <a:off x="0" y="0"/>
                          <a:ext cx="5731200" cy="30861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451.28pt;height:243.00pt;mso-wrap-distance-left:0.00pt;mso-wrap-distance-top:0.00pt;mso-wrap-distance-right:0.00pt;mso-wrap-distance-bottom:0.00pt;">
                <v:path textboxrect="0,0,0,0"/>
                <v:imagedata r:id="rId380" o:title=""/>
              </v:shape>
            </w:pict>
          </mc:Fallback>
        </mc:AlternateContent>
      </w:r>
    </w:p>
    <w:p w14:paraId="4463F4EB" w14:textId="77777777" w:rsidR="00471F99" w:rsidRDefault="00471F99">
      <w:pPr>
        <w:tabs>
          <w:tab w:val="left" w:pos="1080"/>
        </w:tabs>
        <w:spacing w:after="0" w:line="360" w:lineRule="auto"/>
        <w:jc w:val="both"/>
        <w:rPr>
          <w:rFonts w:ascii="Times New Roman" w:hAnsi="Times New Roman" w:cs="Times New Roman"/>
          <w:sz w:val="24"/>
          <w:szCs w:val="24"/>
        </w:rPr>
      </w:pPr>
    </w:p>
    <w:p w14:paraId="49B7AC5E" w14:textId="77777777" w:rsidR="00471F99" w:rsidRDefault="000B5B30">
      <w:pPr>
        <w:tabs>
          <w:tab w:val="left" w:pos="10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А.15 – Cпектр поперечных импульсов </w:t>
      </w:r>
      <m:oMath>
        <m:sSup>
          <m:sSupPr>
            <m:ctrlPr>
              <w:rPr>
                <w:rFonts w:ascii="Cambria Math" w:hAnsi="Cambria Math" w:cs="Times New Roman"/>
                <w:sz w:val="24"/>
                <w:szCs w:val="24"/>
              </w:rPr>
            </m:ctrlPr>
          </m:sSupPr>
          <m:e>
            <m:r>
              <w:rPr>
                <w:rFonts w:ascii="Cambria Math" w:hAnsi="Cambria Math" w:cs="Times New Roman"/>
                <w:sz w:val="24"/>
                <w:szCs w:val="24"/>
              </w:rPr>
              <m:t>Ξ</m:t>
            </m:r>
          </m:e>
          <m:sup>
            <m:r>
              <w:rPr>
                <w:rFonts w:ascii="Cambria Math" w:hAnsi="Cambria Math" w:cs="Times New Roman"/>
                <w:sz w:val="24"/>
                <w:szCs w:val="24"/>
              </w:rPr>
              <m:t>-</m:t>
            </m:r>
          </m:sup>
        </m:sSup>
      </m:oMath>
      <w:r>
        <w:rPr>
          <w:rFonts w:ascii="Times New Roman" w:hAnsi="Times New Roman" w:cs="Times New Roman"/>
          <w:sz w:val="24"/>
          <w:szCs w:val="24"/>
        </w:rPr>
        <w:t xml:space="preserve">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|&lt;0.5  в центральном классе 0-10%</w:t>
      </w:r>
      <w:r>
        <w:rPr>
          <w:rFonts w:ascii="Times New Roman" w:hAnsi="Times New Roman" w:cs="Times New Roman"/>
          <w:sz w:val="24"/>
          <w:szCs w:val="24"/>
        </w:rPr>
        <w:t xml:space="preserve">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 </w:t>
      </w:r>
      <w:r>
        <w:rPr>
          <w:rFonts w:ascii="Times New Roman" w:eastAsiaTheme="minorEastAsia" w:hAnsi="Times New Roman" w:cs="Times New Roman"/>
          <w:sz w:val="24"/>
          <w:szCs w:val="24"/>
        </w:rPr>
        <w:t xml:space="preserve">2760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[162)</w:t>
      </w:r>
    </w:p>
    <w:p w14:paraId="265C798D" w14:textId="77777777" w:rsidR="00471F99" w:rsidRDefault="00471F99">
      <w:pPr>
        <w:tabs>
          <w:tab w:val="left" w:pos="1080"/>
        </w:tabs>
        <w:spacing w:after="0" w:line="360" w:lineRule="auto"/>
        <w:jc w:val="both"/>
        <w:rPr>
          <w:rFonts w:ascii="Times New Roman" w:hAnsi="Times New Roman" w:cs="Times New Roman"/>
          <w:sz w:val="24"/>
          <w:szCs w:val="24"/>
        </w:rPr>
      </w:pPr>
    </w:p>
    <w:p w14:paraId="44AFE32D" w14:textId="77777777" w:rsidR="00471F99" w:rsidRDefault="00471F99">
      <w:pPr>
        <w:tabs>
          <w:tab w:val="left" w:pos="1080"/>
        </w:tabs>
        <w:spacing w:after="0" w:line="360" w:lineRule="auto"/>
        <w:jc w:val="both"/>
        <w:rPr>
          <w:rFonts w:ascii="Times New Roman" w:hAnsi="Times New Roman" w:cs="Times New Roman"/>
          <w:sz w:val="24"/>
          <w:szCs w:val="24"/>
        </w:rPr>
      </w:pPr>
    </w:p>
    <w:p w14:paraId="2AAAFDBB" w14:textId="77777777" w:rsidR="00471F99" w:rsidRDefault="00471F99">
      <w:pPr>
        <w:pStyle w:val="10"/>
      </w:pPr>
    </w:p>
    <w:p w14:paraId="7CD4B43D" w14:textId="77777777" w:rsidR="00471F99" w:rsidRDefault="000B5B30">
      <w:pPr>
        <w:pStyle w:val="10"/>
        <w:jc w:val="center"/>
        <w:rPr>
          <w:rFonts w:ascii="Times New Roman" w:eastAsiaTheme="minorEastAsia" w:hAnsi="Times New Roman" w:cs="Times New Roman"/>
          <w:sz w:val="24"/>
          <w:szCs w:val="24"/>
        </w:rPr>
      </w:pPr>
      <w:r>
        <w:rPr>
          <w:noProof/>
          <w:lang w:val="en-US"/>
        </w:rPr>
        <mc:AlternateContent>
          <mc:Choice Requires="wpg">
            <w:drawing>
              <wp:inline distT="0" distB="0" distL="0" distR="0" wp14:anchorId="7952887D" wp14:editId="6E4B2A81">
                <wp:extent cx="5731200" cy="3073400"/>
                <wp:effectExtent l="0" t="0" r="0" b="0"/>
                <wp:docPr id="187" name="image28.png"/>
                <wp:cNvGraphicFramePr/>
                <a:graphic xmlns:a="http://schemas.openxmlformats.org/drawingml/2006/main">
                  <a:graphicData uri="http://schemas.openxmlformats.org/drawingml/2006/picture">
                    <pic:pic xmlns:pic="http://schemas.openxmlformats.org/drawingml/2006/picture">
                      <pic:nvPicPr>
                        <pic:cNvPr id="0" name="image28.png"/>
                        <pic:cNvPicPr/>
                      </pic:nvPicPr>
                      <pic:blipFill>
                        <a:blip r:embed="rId381"/>
                        <a:stretch/>
                      </pic:blipFill>
                      <pic:spPr bwMode="auto">
                        <a:xfrm>
                          <a:off x="0" y="0"/>
                          <a:ext cx="5731200" cy="30734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451.28pt;height:242.00pt;mso-wrap-distance-left:0.00pt;mso-wrap-distance-top:0.00pt;mso-wrap-distance-right:0.00pt;mso-wrap-distance-bottom:0.00pt;">
                <v:path textboxrect="0,0,0,0"/>
                <v:imagedata r:id="rId382" o:title=""/>
              </v:shape>
            </w:pict>
          </mc:Fallback>
        </mc:AlternateContent>
      </w:r>
      <w:r>
        <w:rPr>
          <w:rFonts w:ascii="Times New Roman" w:hAnsi="Times New Roman" w:cs="Times New Roman"/>
          <w:sz w:val="24"/>
          <w:szCs w:val="24"/>
        </w:rPr>
        <w:t>Рисунок А</w:t>
      </w:r>
      <w:r>
        <w:rPr>
          <w:rFonts w:ascii="Times New Roman" w:hAnsi="Times New Roman" w:cs="Times New Roman"/>
          <w:sz w:val="24"/>
          <w:szCs w:val="24"/>
          <w:lang w:val="ru-RU"/>
        </w:rPr>
        <w:t>.16</w:t>
      </w:r>
      <w:r>
        <w:rPr>
          <w:rFonts w:ascii="Times New Roman" w:hAnsi="Times New Roman" w:cs="Times New Roman"/>
          <w:sz w:val="24"/>
          <w:szCs w:val="24"/>
        </w:rPr>
        <w:t xml:space="preserve"> –</w:t>
      </w:r>
      <w:r>
        <w:rPr>
          <w:rFonts w:ascii="Times New Roman" w:hAnsi="Times New Roman" w:cs="Times New Roman"/>
          <w:sz w:val="24"/>
          <w:szCs w:val="24"/>
          <w:lang w:val="ru-RU"/>
        </w:rPr>
        <w:t xml:space="preserve"> </w:t>
      </w:r>
      <w:r>
        <w:rPr>
          <w:rFonts w:ascii="Times New Roman" w:hAnsi="Times New Roman" w:cs="Times New Roman"/>
          <w:sz w:val="24"/>
          <w:szCs w:val="24"/>
        </w:rPr>
        <w:t xml:space="preserve">Cпектр поперечных импульсов анти- </w:t>
      </w:r>
      <m:oMath>
        <m:sSup>
          <m:sSupPr>
            <m:ctrlPr>
              <w:rPr>
                <w:rFonts w:ascii="Cambria Math" w:hAnsi="Cambria Math" w:cs="Times New Roman"/>
                <w:sz w:val="24"/>
                <w:szCs w:val="24"/>
              </w:rPr>
            </m:ctrlPr>
          </m:sSupPr>
          <m:e>
            <m:r>
              <w:rPr>
                <w:rFonts w:ascii="Cambria Math" w:hAnsi="Cambria Math" w:cs="Times New Roman"/>
                <w:sz w:val="24"/>
                <w:szCs w:val="24"/>
              </w:rPr>
              <m:t>Ξ</m:t>
            </m:r>
          </m:e>
          <m:sup>
            <m:r>
              <w:rPr>
                <w:rFonts w:ascii="Cambria Math" w:hAnsi="Cambria Math" w:cs="Times New Roman"/>
                <w:sz w:val="24"/>
                <w:szCs w:val="24"/>
              </w:rPr>
              <m:t>+</m:t>
            </m:r>
          </m:sup>
        </m:sSup>
      </m:oMath>
      <w:r>
        <w:rPr>
          <w:rFonts w:ascii="Times New Roman" w:hAnsi="Times New Roman" w:cs="Times New Roman"/>
          <w:sz w:val="24"/>
          <w:szCs w:val="24"/>
        </w:rPr>
        <w:t xml:space="preserve">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|&lt;0.5  в центральном классе 0-10%</w:t>
      </w:r>
      <w:r>
        <w:rPr>
          <w:rFonts w:ascii="Times New Roman" w:hAnsi="Times New Roman" w:cs="Times New Roman"/>
          <w:sz w:val="24"/>
          <w:szCs w:val="24"/>
        </w:rPr>
        <w:t xml:space="preserve">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 </w:t>
      </w:r>
      <w:r>
        <w:rPr>
          <w:rFonts w:ascii="Times New Roman" w:eastAsiaTheme="minorEastAsia" w:hAnsi="Times New Roman" w:cs="Times New Roman"/>
          <w:sz w:val="24"/>
          <w:szCs w:val="24"/>
        </w:rPr>
        <w:t xml:space="preserve">2760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lang w:val="ru-RU"/>
        </w:rPr>
        <w:t xml:space="preserve"> (</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lang w:val="ru-RU"/>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lang w:val="ru-RU"/>
        </w:rPr>
        <w:t xml:space="preserve"> </w:t>
      </w:r>
      <w:r>
        <w:t>[162)</w:t>
      </w:r>
    </w:p>
    <w:p w14:paraId="0713890A" w14:textId="77777777" w:rsidR="00471F99" w:rsidRDefault="00471F99">
      <w:pPr>
        <w:pStyle w:val="10"/>
      </w:pPr>
    </w:p>
    <w:p w14:paraId="137D084C" w14:textId="77777777" w:rsidR="00471F99" w:rsidRDefault="000B5B30">
      <w:pPr>
        <w:pStyle w:val="10"/>
        <w:jc w:val="center"/>
      </w:pPr>
      <w:r>
        <w:rPr>
          <w:noProof/>
          <w:lang w:val="en-US"/>
        </w:rPr>
        <w:lastRenderedPageBreak/>
        <mc:AlternateContent>
          <mc:Choice Requires="wpg">
            <w:drawing>
              <wp:inline distT="0" distB="0" distL="0" distR="0" wp14:anchorId="54AA83E2" wp14:editId="2C925A08">
                <wp:extent cx="5731200" cy="3098800"/>
                <wp:effectExtent l="0" t="0" r="0" b="0"/>
                <wp:docPr id="188" name="image27.png"/>
                <wp:cNvGraphicFramePr/>
                <a:graphic xmlns:a="http://schemas.openxmlformats.org/drawingml/2006/main">
                  <a:graphicData uri="http://schemas.openxmlformats.org/drawingml/2006/picture">
                    <pic:pic xmlns:pic="http://schemas.openxmlformats.org/drawingml/2006/picture">
                      <pic:nvPicPr>
                        <pic:cNvPr id="0" name="image27.png"/>
                        <pic:cNvPicPr/>
                      </pic:nvPicPr>
                      <pic:blipFill>
                        <a:blip r:embed="rId383"/>
                        <a:stretch/>
                      </pic:blipFill>
                      <pic:spPr bwMode="auto">
                        <a:xfrm>
                          <a:off x="0" y="0"/>
                          <a:ext cx="5731200" cy="30988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451.28pt;height:244.00pt;mso-wrap-distance-left:0.00pt;mso-wrap-distance-top:0.00pt;mso-wrap-distance-right:0.00pt;mso-wrap-distance-bottom:0.00pt;">
                <v:path textboxrect="0,0,0,0"/>
                <v:imagedata r:id="rId384" o:title=""/>
              </v:shape>
            </w:pict>
          </mc:Fallback>
        </mc:AlternateContent>
      </w:r>
    </w:p>
    <w:p w14:paraId="3EB3FFE9" w14:textId="77777777" w:rsidR="00471F99" w:rsidRDefault="000B5B30">
      <w:pPr>
        <w:tabs>
          <w:tab w:val="left" w:pos="1080"/>
        </w:tabs>
        <w:spacing w:after="0" w:line="240" w:lineRule="auto"/>
        <w:jc w:val="center"/>
        <w:rPr>
          <w:rFonts w:ascii="Times New Roman" w:eastAsiaTheme="minorEastAsia" w:hAnsi="Times New Roman" w:cs="Times New Roman"/>
          <w:sz w:val="24"/>
          <w:szCs w:val="24"/>
        </w:rPr>
      </w:pPr>
      <w:r>
        <w:rPr>
          <w:rFonts w:ascii="Times New Roman" w:hAnsi="Times New Roman" w:cs="Times New Roman"/>
          <w:sz w:val="24"/>
          <w:szCs w:val="24"/>
        </w:rPr>
        <w:t xml:space="preserve">Рисунок А.17 – Cпектр поперечных импульсов </w:t>
      </w:r>
      <m:oMath>
        <m:sSup>
          <m:sSupPr>
            <m:ctrlPr>
              <w:rPr>
                <w:rFonts w:ascii="Cambria Math" w:hAnsi="Cambria Math" w:cs="Times New Roman"/>
                <w:sz w:val="24"/>
                <w:szCs w:val="24"/>
              </w:rPr>
            </m:ctrlPr>
          </m:sSupPr>
          <m:e>
            <m:r>
              <w:rPr>
                <w:rFonts w:ascii="Cambria Math" w:hAnsi="Cambria Math" w:cs="Times New Roman"/>
                <w:sz w:val="24"/>
                <w:szCs w:val="24"/>
              </w:rPr>
              <m:t>Ω</m:t>
            </m:r>
          </m:e>
          <m:sup>
            <m:r>
              <w:rPr>
                <w:rFonts w:ascii="Cambria Math" w:hAnsi="Cambria Math" w:cs="Times New Roman"/>
                <w:sz w:val="24"/>
                <w:szCs w:val="24"/>
              </w:rPr>
              <m:t>-</m:t>
            </m:r>
          </m:sup>
        </m:sSup>
      </m:oMath>
      <w:r>
        <w:rPr>
          <w:rFonts w:ascii="Times New Roman" w:hAnsi="Times New Roman" w:cs="Times New Roman"/>
          <w:sz w:val="24"/>
          <w:szCs w:val="24"/>
        </w:rPr>
        <w:t xml:space="preserve"> 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|&lt;0.5  в центральном классе 0-10%</w:t>
      </w:r>
      <w:r>
        <w:rPr>
          <w:rFonts w:ascii="Times New Roman" w:hAnsi="Times New Roman" w:cs="Times New Roman"/>
          <w:sz w:val="24"/>
          <w:szCs w:val="24"/>
        </w:rPr>
        <w:t xml:space="preserve">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 </w:t>
      </w:r>
      <w:r>
        <w:rPr>
          <w:rFonts w:ascii="Times New Roman" w:eastAsiaTheme="minorEastAsia" w:hAnsi="Times New Roman" w:cs="Times New Roman"/>
          <w:sz w:val="24"/>
          <w:szCs w:val="24"/>
        </w:rPr>
        <w:t xml:space="preserve">2760 </w:t>
      </w:r>
      <w:r>
        <w:rPr>
          <w:rFonts w:ascii="Times New Roman" w:eastAsiaTheme="minorEastAsia" w:hAnsi="Times New Roman" w:cs="Times New Roman"/>
          <w:sz w:val="24"/>
          <w:szCs w:val="24"/>
          <w:lang w:val="en-US"/>
        </w:rPr>
        <w:t>GeV</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[162)</w:t>
      </w:r>
    </w:p>
    <w:p w14:paraId="1A6D5F3E" w14:textId="77777777" w:rsidR="00471F99" w:rsidRDefault="00471F99">
      <w:pPr>
        <w:pStyle w:val="10"/>
      </w:pPr>
    </w:p>
    <w:p w14:paraId="70EB9FF1" w14:textId="77777777" w:rsidR="00471F99" w:rsidRDefault="00471F99">
      <w:pPr>
        <w:pStyle w:val="10"/>
      </w:pPr>
    </w:p>
    <w:p w14:paraId="1A63D943" w14:textId="77777777" w:rsidR="00471F99" w:rsidRDefault="000B5B30">
      <w:pPr>
        <w:pStyle w:val="10"/>
        <w:jc w:val="center"/>
      </w:pPr>
      <w:r>
        <w:rPr>
          <w:noProof/>
          <w:lang w:val="en-US"/>
        </w:rPr>
        <mc:AlternateContent>
          <mc:Choice Requires="wpg">
            <w:drawing>
              <wp:inline distT="0" distB="0" distL="0" distR="0" wp14:anchorId="0594B216" wp14:editId="3480ACEA">
                <wp:extent cx="5731200" cy="3073400"/>
                <wp:effectExtent l="0" t="0" r="0" b="0"/>
                <wp:docPr id="189" name="image6.png"/>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385"/>
                        <a:stretch/>
                      </pic:blipFill>
                      <pic:spPr bwMode="auto">
                        <a:xfrm>
                          <a:off x="0" y="0"/>
                          <a:ext cx="5731200" cy="3073400"/>
                        </a:xfrm>
                        <a:prstGeom prst="rect">
                          <a:avLst/>
                        </a:prstGeom>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451.28pt;height:242.00pt;mso-wrap-distance-left:0.00pt;mso-wrap-distance-top:0.00pt;mso-wrap-distance-right:0.00pt;mso-wrap-distance-bottom:0.00pt;">
                <v:path textboxrect="0,0,0,0"/>
                <v:imagedata r:id="rId386" o:title=""/>
              </v:shape>
            </w:pict>
          </mc:Fallback>
        </mc:AlternateContent>
      </w:r>
    </w:p>
    <w:p w14:paraId="0392AACC" w14:textId="524CB2C9" w:rsidR="00471F99" w:rsidRDefault="000B5B30">
      <w:pPr>
        <w:tabs>
          <w:tab w:val="left" w:pos="1080"/>
        </w:tabs>
        <w:spacing w:after="0" w:line="240" w:lineRule="auto"/>
        <w:jc w:val="center"/>
        <w:rPr>
          <w:rFonts w:ascii="Times New Roman" w:eastAsiaTheme="minorEastAsia" w:hAnsi="Times New Roman" w:cs="Times New Roman"/>
          <w:sz w:val="24"/>
          <w:szCs w:val="24"/>
        </w:rPr>
      </w:pPr>
      <w:r>
        <w:rPr>
          <w:rFonts w:ascii="Times New Roman" w:hAnsi="Times New Roman" w:cs="Times New Roman"/>
          <w:sz w:val="24"/>
          <w:szCs w:val="24"/>
        </w:rPr>
        <w:t xml:space="preserve">Рисунок А.18 – Cпектр поперечных импульсов анти- </w:t>
      </w:r>
      <m:oMath>
        <m:sSup>
          <m:sSupPr>
            <m:ctrlPr>
              <w:rPr>
                <w:rFonts w:ascii="Cambria Math" w:hAnsi="Cambria Math" w:cs="Times New Roman"/>
                <w:sz w:val="24"/>
                <w:szCs w:val="24"/>
              </w:rPr>
            </m:ctrlPr>
          </m:sSupPr>
          <m:e>
            <m:r>
              <w:rPr>
                <w:rFonts w:ascii="Cambria Math" w:hAnsi="Cambria Math" w:cs="Times New Roman"/>
                <w:sz w:val="24"/>
                <w:szCs w:val="24"/>
              </w:rPr>
              <m:t>Ω</m:t>
            </m:r>
          </m:e>
          <m:sup>
            <m:r>
              <w:rPr>
                <w:rFonts w:ascii="Cambria Math" w:hAnsi="Cambria Math" w:cs="Times New Roman"/>
                <w:sz w:val="24"/>
                <w:szCs w:val="24"/>
              </w:rPr>
              <m:t>+</m:t>
            </m:r>
          </m:sup>
        </m:sSup>
      </m:oMath>
      <w:r>
        <w:rPr>
          <w:rFonts w:ascii="Times New Roman" w:hAnsi="Times New Roman" w:cs="Times New Roman"/>
          <w:sz w:val="24"/>
          <w:szCs w:val="24"/>
        </w:rPr>
        <w:t xml:space="preserve"> гиперонов, зарегистрированных </w:t>
      </w:r>
      <w:r>
        <w:rPr>
          <w:rFonts w:ascii="Times New Roman" w:eastAsiaTheme="minorEastAsia" w:hAnsi="Times New Roman" w:cs="Times New Roman"/>
          <w:sz w:val="24"/>
          <w:szCs w:val="24"/>
        </w:rPr>
        <w:t>в аксептансе |</w:t>
      </w:r>
      <w:r>
        <w:rPr>
          <w:rFonts w:ascii="Times New Roman" w:eastAsiaTheme="minorEastAsia" w:hAnsi="Times New Roman" w:cs="Times New Roman"/>
          <w:sz w:val="24"/>
          <w:szCs w:val="24"/>
          <w:lang w:val="en-US"/>
        </w:rPr>
        <w:t>y</w:t>
      </w:r>
      <w:r>
        <w:rPr>
          <w:rFonts w:ascii="Times New Roman" w:eastAsiaTheme="minorEastAsia" w:hAnsi="Times New Roman" w:cs="Times New Roman"/>
          <w:sz w:val="24"/>
          <w:szCs w:val="24"/>
        </w:rPr>
        <w:t>|&lt;0.5  в центральном классе 0-10%</w:t>
      </w:r>
      <w:r>
        <w:rPr>
          <w:rFonts w:ascii="Times New Roman" w:hAnsi="Times New Roman" w:cs="Times New Roman"/>
          <w:sz w:val="24"/>
          <w:szCs w:val="24"/>
        </w:rPr>
        <w:t xml:space="preserve">  </w:t>
      </w:r>
      <w:r>
        <w:rPr>
          <w:rFonts w:ascii="Times New Roman" w:hAnsi="Times New Roman" w:cs="Times New Roman"/>
          <w:sz w:val="24"/>
          <w:szCs w:val="24"/>
          <w:lang w:val="en-US"/>
        </w:rPr>
        <w:t>Pb</w:t>
      </w:r>
      <w:r>
        <w:rPr>
          <w:rFonts w:ascii="Times New Roman" w:hAnsi="Times New Roman" w:cs="Times New Roman"/>
          <w:sz w:val="24"/>
          <w:szCs w:val="24"/>
        </w:rPr>
        <w:t>+</w:t>
      </w:r>
      <w:r>
        <w:rPr>
          <w:rFonts w:ascii="Times New Roman" w:hAnsi="Times New Roman" w:cs="Times New Roman"/>
          <w:sz w:val="24"/>
          <w:szCs w:val="24"/>
          <w:lang w:val="en-US"/>
        </w:rPr>
        <w:t>Pb</w:t>
      </w:r>
      <w:r>
        <w:rPr>
          <w:rFonts w:ascii="Times New Roman" w:hAnsi="Times New Roman" w:cs="Times New Roman"/>
          <w:sz w:val="24"/>
          <w:szCs w:val="24"/>
        </w:rPr>
        <w:t xml:space="preserve"> столкновений при энергии </w:t>
      </w:r>
      <m:oMath>
        <m:r>
          <w:rPr>
            <w:rFonts w:ascii="Cambria Math" w:hAnsi="Cambria Math" w:cs="Times New Roman"/>
            <w:sz w:val="24"/>
            <w:szCs w:val="24"/>
          </w:rPr>
          <m:t>√</m:t>
        </m:r>
      </m:oMath>
      <w:r>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vertAlign w:val="subscript"/>
          <w:lang w:val="en-US"/>
        </w:rPr>
        <w:t>NN</w:t>
      </w:r>
      <w:r>
        <w:rPr>
          <w:rFonts w:ascii="Times New Roman" w:eastAsiaTheme="minorEastAsia" w:hAnsi="Times New Roman" w:cs="Times New Roman"/>
          <w:sz w:val="24"/>
          <w:szCs w:val="24"/>
          <w:vertAlign w:val="subscript"/>
        </w:rPr>
        <w:t xml:space="preserve"> = </w:t>
      </w:r>
      <w:r>
        <w:rPr>
          <w:rFonts w:ascii="Times New Roman" w:eastAsiaTheme="minorEastAsia" w:hAnsi="Times New Roman" w:cs="Times New Roman"/>
          <w:sz w:val="24"/>
          <w:szCs w:val="24"/>
        </w:rPr>
        <w:t xml:space="preserve">2760 </w:t>
      </w:r>
      <w:r>
        <w:rPr>
          <w:rFonts w:ascii="Times New Roman" w:eastAsiaTheme="minorEastAsia" w:hAnsi="Times New Roman" w:cs="Times New Roman"/>
          <w:sz w:val="24"/>
          <w:szCs w:val="24"/>
          <w:lang w:val="en-US"/>
        </w:rPr>
        <w:t>GeV</w:t>
      </w:r>
      <w:r w:rsidR="00AA5321">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en-US"/>
        </w:rPr>
        <w:t>HEP</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Data</w:t>
      </w:r>
      <w:r>
        <w:rPr>
          <w:rFonts w:ascii="Times New Roman" w:eastAsiaTheme="minorEastAsia" w:hAnsi="Times New Roman" w:cs="Times New Roman"/>
          <w:sz w:val="24"/>
          <w:szCs w:val="24"/>
        </w:rPr>
        <w:t xml:space="preserve"> </w:t>
      </w:r>
      <w:r>
        <w:t>[162)</w:t>
      </w:r>
    </w:p>
    <w:p w14:paraId="2CAF0437" w14:textId="77777777" w:rsidR="00471F99" w:rsidRDefault="000B5B30">
      <w:pPr>
        <w:rPr>
          <w:rFonts w:ascii="Times New Roman" w:eastAsia="Times New Roman" w:hAnsi="Times New Roman" w:cs="Times New Roman"/>
          <w:sz w:val="24"/>
          <w:szCs w:val="24"/>
          <w:lang w:eastAsia="ru-RU"/>
        </w:rPr>
      </w:pPr>
      <w:r>
        <w:br w:type="page" w:clear="all"/>
      </w:r>
    </w:p>
    <w:p w14:paraId="51417CFC" w14:textId="77777777" w:rsidR="00471F99" w:rsidRDefault="000B5B30">
      <w:pPr>
        <w:pStyle w:val="Heading1"/>
        <w:spacing w:before="0" w:line="360" w:lineRule="auto"/>
        <w:jc w:val="center"/>
        <w:rPr>
          <w:rFonts w:ascii="Times New Roman" w:hAnsi="Times New Roman" w:cs="Times New Roman"/>
          <w:b/>
          <w:color w:val="auto"/>
          <w:sz w:val="24"/>
          <w:szCs w:val="28"/>
        </w:rPr>
      </w:pPr>
      <w:bookmarkStart w:id="38" w:name="_Toc184662582"/>
      <w:r>
        <w:rPr>
          <w:rFonts w:ascii="Times New Roman" w:hAnsi="Times New Roman" w:cs="Times New Roman"/>
          <w:b/>
          <w:color w:val="auto"/>
          <w:sz w:val="24"/>
          <w:szCs w:val="28"/>
        </w:rPr>
        <w:lastRenderedPageBreak/>
        <w:t>ПРИЛОЖЕНИЕ Б</w:t>
      </w:r>
      <w:bookmarkEnd w:id="38"/>
    </w:p>
    <w:p w14:paraId="5864A291" w14:textId="77777777" w:rsidR="00471F99" w:rsidRDefault="000B5B30">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Копия заявки на полезную модель: «Устройство с низким фоном для регистрации минимально ионизирующих заряженных частиц» </w:t>
      </w:r>
    </w:p>
    <w:p w14:paraId="27BD7868" w14:textId="77777777" w:rsidR="00471F99" w:rsidRDefault="000B5B30">
      <w:pPr>
        <w:pStyle w:val="BodyText"/>
        <w:pBdr>
          <w:top w:val="none" w:sz="0" w:space="0" w:color="000000"/>
          <w:left w:val="none" w:sz="0" w:space="0" w:color="000000"/>
          <w:bottom w:val="none" w:sz="0" w:space="0" w:color="000000"/>
          <w:right w:val="none" w:sz="0" w:space="0" w:color="000000"/>
        </w:pBdr>
        <w:spacing w:after="0" w:line="360" w:lineRule="auto"/>
        <w:ind w:firstLine="709"/>
        <w:rPr>
          <w:rFonts w:ascii="Times New Roman" w:hAnsi="Times New Roman" w:cs="Times New Roman"/>
          <w:color w:val="auto"/>
          <w:sz w:val="24"/>
          <w:szCs w:val="24"/>
        </w:rPr>
      </w:pPr>
      <w:r>
        <w:rPr>
          <w:rFonts w:ascii="Times New Roman" w:hAnsi="Times New Roman" w:cs="Times New Roman"/>
          <w:color w:val="auto"/>
          <w:sz w:val="24"/>
          <w:szCs w:val="24"/>
        </w:rPr>
        <w:t>Авторы: Валиев Ф.Ф, Калиниченко Н.И, Макаров Н.А., Попов В.Н, Столяров О.И, Феофилов Г.А.</w:t>
      </w:r>
    </w:p>
    <w:p w14:paraId="7EBB622F" w14:textId="2F0F2B9F" w:rsidR="00D63E4D" w:rsidRPr="00D63E4D" w:rsidRDefault="000B5B30" w:rsidP="00D63E4D">
      <w:pPr>
        <w:spacing w:after="0" w:line="360" w:lineRule="auto"/>
        <w:ind w:firstLine="709"/>
        <w:rPr>
          <w:rFonts w:ascii="Times New Roman" w:eastAsia="WipoUniExt" w:hAnsi="Times New Roman" w:cs="Times New Roman"/>
          <w:sz w:val="24"/>
          <w:szCs w:val="24"/>
        </w:rPr>
      </w:pPr>
      <w:r>
        <w:rPr>
          <w:rFonts w:ascii="Times New Roman" w:eastAsia="WipoUniExt" w:hAnsi="Times New Roman" w:cs="Times New Roman"/>
          <w:sz w:val="24"/>
          <w:szCs w:val="24"/>
        </w:rPr>
        <w:t>Направлено в Патентный отдел СПбГУ 10.12.2024.</w:t>
      </w:r>
    </w:p>
    <w:p w14:paraId="75B29FCE" w14:textId="77777777" w:rsidR="00D63E4D" w:rsidRPr="00B108DF" w:rsidRDefault="00D63E4D" w:rsidP="00D63E4D">
      <w:pPr>
        <w:autoSpaceDE w:val="0"/>
        <w:autoSpaceDN w:val="0"/>
        <w:adjustRightInd w:val="0"/>
        <w:spacing w:after="0" w:line="240" w:lineRule="auto"/>
        <w:jc w:val="right"/>
        <w:rPr>
          <w:rFonts w:ascii="Times New Roman" w:eastAsia="WipoUniExt" w:hAnsi="Times New Roman"/>
          <w:b/>
          <w:sz w:val="24"/>
          <w:szCs w:val="24"/>
        </w:rPr>
      </w:pPr>
      <w:r w:rsidRPr="00B108DF">
        <w:rPr>
          <w:rFonts w:ascii="Times New Roman" w:eastAsia="WipoUniExt" w:hAnsi="Times New Roman"/>
          <w:b/>
          <w:sz w:val="24"/>
          <w:szCs w:val="24"/>
        </w:rPr>
        <w:t>МПК:</w:t>
      </w:r>
      <w:bookmarkStart w:id="39" w:name="G01T_1/28"/>
      <w:bookmarkEnd w:id="39"/>
      <w:r w:rsidRPr="00B108DF">
        <w:rPr>
          <w:rFonts w:ascii="Times New Roman" w:eastAsia="WipoUniExt" w:hAnsi="Times New Roman"/>
          <w:b/>
          <w:sz w:val="24"/>
          <w:szCs w:val="24"/>
        </w:rPr>
        <w:t xml:space="preserve"> </w:t>
      </w:r>
      <w:r w:rsidRPr="00B108DF">
        <w:rPr>
          <w:rFonts w:ascii="Times New Roman" w:hAnsi="Times New Roman"/>
          <w:b/>
          <w:sz w:val="24"/>
          <w:szCs w:val="24"/>
          <w:shd w:val="clear" w:color="auto" w:fill="F2FFFF"/>
        </w:rPr>
        <w:t>G01T 1/28</w:t>
      </w:r>
    </w:p>
    <w:p w14:paraId="60A9900E" w14:textId="77777777" w:rsidR="00D63E4D" w:rsidRPr="0035146A" w:rsidRDefault="00D63E4D" w:rsidP="00D63E4D">
      <w:pPr>
        <w:widowControl w:val="0"/>
        <w:spacing w:after="0" w:line="240" w:lineRule="auto"/>
        <w:rPr>
          <w:rFonts w:ascii="Times New Roman" w:eastAsia="Arial Unicode MS" w:hAnsi="Times New Roman"/>
          <w:b/>
          <w:bCs/>
          <w:color w:val="000000"/>
          <w:sz w:val="24"/>
          <w:szCs w:val="24"/>
          <w:u w:color="000000"/>
          <w:lang w:eastAsia="ru-RU"/>
        </w:rPr>
      </w:pPr>
    </w:p>
    <w:p w14:paraId="64084A6A" w14:textId="77777777" w:rsidR="00D63E4D" w:rsidRPr="0035146A" w:rsidRDefault="00D63E4D" w:rsidP="00D63E4D">
      <w:pPr>
        <w:widowControl w:val="0"/>
        <w:spacing w:after="0" w:line="240" w:lineRule="auto"/>
        <w:jc w:val="center"/>
        <w:rPr>
          <w:rFonts w:ascii="Times New Roman" w:eastAsia="Arial Unicode MS" w:hAnsi="Times New Roman"/>
          <w:b/>
          <w:bCs/>
          <w:color w:val="000000"/>
          <w:sz w:val="24"/>
          <w:szCs w:val="24"/>
          <w:u w:color="000000"/>
          <w:lang w:eastAsia="ru-RU"/>
        </w:rPr>
      </w:pPr>
      <w:r w:rsidRPr="0035146A">
        <w:rPr>
          <w:rFonts w:ascii="Times New Roman" w:eastAsia="Arial Unicode MS" w:hAnsi="Times New Roman"/>
          <w:b/>
          <w:bCs/>
          <w:color w:val="000000"/>
          <w:sz w:val="24"/>
          <w:szCs w:val="24"/>
          <w:u w:color="000000"/>
          <w:lang w:eastAsia="ru-RU"/>
        </w:rPr>
        <w:t xml:space="preserve">Устройство </w:t>
      </w:r>
      <w:r w:rsidRPr="00B108DF">
        <w:rPr>
          <w:rFonts w:ascii="Times New Roman" w:eastAsia="Arial Unicode MS" w:hAnsi="Times New Roman"/>
          <w:b/>
          <w:bCs/>
          <w:color w:val="000000"/>
          <w:sz w:val="24"/>
          <w:szCs w:val="24"/>
          <w:u w:color="000000"/>
          <w:lang w:eastAsia="ru-RU"/>
        </w:rPr>
        <w:t>с низким фоном</w:t>
      </w:r>
      <w:r w:rsidRPr="0035146A">
        <w:rPr>
          <w:rFonts w:ascii="Times New Roman" w:eastAsia="Arial Unicode MS" w:hAnsi="Times New Roman"/>
          <w:b/>
          <w:bCs/>
          <w:color w:val="000000"/>
          <w:sz w:val="24"/>
          <w:szCs w:val="24"/>
          <w:u w:color="000000"/>
          <w:lang w:eastAsia="ru-RU"/>
        </w:rPr>
        <w:t xml:space="preserve"> для регистрации минимально </w:t>
      </w:r>
      <w:r>
        <w:rPr>
          <w:rFonts w:ascii="Times New Roman" w:eastAsia="Arial Unicode MS" w:hAnsi="Times New Roman"/>
          <w:b/>
          <w:bCs/>
          <w:color w:val="000000"/>
          <w:sz w:val="24"/>
          <w:szCs w:val="24"/>
          <w:u w:color="000000"/>
          <w:lang w:eastAsia="ru-RU"/>
        </w:rPr>
        <w:t>ионизирующих  заряженных частиц</w:t>
      </w:r>
    </w:p>
    <w:p w14:paraId="2D1BC2D7" w14:textId="77777777" w:rsidR="00D63E4D" w:rsidRPr="0035146A" w:rsidRDefault="00D63E4D" w:rsidP="00D63E4D">
      <w:pPr>
        <w:widowControl w:val="0"/>
        <w:spacing w:after="0" w:line="240" w:lineRule="auto"/>
        <w:rPr>
          <w:rFonts w:ascii="Times New Roman" w:eastAsia="Arial Unicode MS" w:hAnsi="Times New Roman"/>
          <w:color w:val="000000"/>
          <w:sz w:val="24"/>
          <w:szCs w:val="24"/>
          <w:u w:color="000000"/>
          <w:lang w:eastAsia="ru-RU"/>
        </w:rPr>
      </w:pPr>
    </w:p>
    <w:p w14:paraId="1D0E6F06" w14:textId="77777777" w:rsidR="00D63E4D" w:rsidRPr="00055092" w:rsidRDefault="00D63E4D" w:rsidP="00D63E4D">
      <w:pPr>
        <w:widowControl w:val="0"/>
        <w:spacing w:after="0" w:line="360" w:lineRule="auto"/>
        <w:ind w:firstLine="708"/>
        <w:jc w:val="both"/>
        <w:rPr>
          <w:rFonts w:ascii="Times New Roman" w:eastAsia="Arial Unicode MS" w:hAnsi="Times New Roman" w:cs="Arial Unicode MS"/>
          <w:color w:val="000000"/>
          <w:sz w:val="24"/>
          <w:szCs w:val="24"/>
          <w:u w:color="000000"/>
          <w:lang w:eastAsia="ru-RU"/>
        </w:rPr>
      </w:pPr>
      <w:r w:rsidRPr="00975AE7">
        <w:rPr>
          <w:rFonts w:ascii="Times New Roman" w:eastAsia="Arial Unicode MS" w:hAnsi="Times New Roman" w:cs="Arial Unicode MS"/>
          <w:sz w:val="24"/>
          <w:szCs w:val="24"/>
          <w:u w:color="3366FF"/>
          <w:lang w:eastAsia="ru-RU"/>
        </w:rPr>
        <w:t>Полезная модель</w:t>
      </w:r>
      <w:r w:rsidRPr="00975AE7">
        <w:rPr>
          <w:rFonts w:ascii="Times New Roman" w:eastAsia="Arial Unicode MS" w:hAnsi="Times New Roman" w:cs="Arial Unicode MS"/>
          <w:sz w:val="24"/>
          <w:szCs w:val="24"/>
          <w:u w:color="000000"/>
          <w:lang w:eastAsia="ru-RU"/>
        </w:rPr>
        <w:t xml:space="preserve"> </w:t>
      </w:r>
      <w:r>
        <w:rPr>
          <w:rFonts w:ascii="Times New Roman" w:eastAsia="Arial Unicode MS" w:hAnsi="Times New Roman" w:cs="Arial Unicode MS"/>
          <w:sz w:val="24"/>
          <w:szCs w:val="24"/>
          <w:u w:color="000000"/>
          <w:lang w:eastAsia="ru-RU"/>
        </w:rPr>
        <w:t>относится к области</w:t>
      </w:r>
      <w:r w:rsidRPr="00055092">
        <w:rPr>
          <w:rFonts w:ascii="Times New Roman" w:eastAsia="Arial Unicode MS" w:hAnsi="Times New Roman" w:cs="Arial Unicode MS"/>
          <w:color w:val="000000"/>
          <w:sz w:val="24"/>
          <w:szCs w:val="24"/>
          <w:u w:color="000000"/>
          <w:lang w:eastAsia="ru-RU"/>
        </w:rPr>
        <w:t xml:space="preserve"> измерения ионизирующего излучения</w:t>
      </w:r>
      <w:r>
        <w:rPr>
          <w:rFonts w:ascii="Times New Roman" w:eastAsia="Arial Unicode MS" w:hAnsi="Times New Roman" w:cs="Arial Unicode MS"/>
          <w:color w:val="000000"/>
          <w:sz w:val="24"/>
          <w:szCs w:val="24"/>
          <w:u w:color="000000"/>
          <w:lang w:eastAsia="ru-RU"/>
        </w:rPr>
        <w:t xml:space="preserve">, а именно к </w:t>
      </w:r>
      <w:r w:rsidRPr="00961AA2">
        <w:rPr>
          <w:rFonts w:ascii="Arial" w:hAnsi="Arial" w:cs="Arial"/>
          <w:b/>
          <w:bCs/>
          <w:color w:val="000000"/>
          <w:sz w:val="18"/>
          <w:szCs w:val="18"/>
          <w:shd w:val="clear" w:color="auto" w:fill="F2FFFF"/>
        </w:rPr>
        <w:t xml:space="preserve"> </w:t>
      </w:r>
      <w:r>
        <w:rPr>
          <w:rFonts w:ascii="Times New Roman" w:hAnsi="Times New Roman"/>
          <w:bCs/>
          <w:color w:val="000000"/>
          <w:sz w:val="24"/>
          <w:szCs w:val="24"/>
          <w:shd w:val="clear" w:color="auto" w:fill="F2FFFF"/>
        </w:rPr>
        <w:t xml:space="preserve">регистрации </w:t>
      </w:r>
      <w:r w:rsidRPr="000D1A43">
        <w:rPr>
          <w:rFonts w:ascii="Times New Roman" w:eastAsia="Arial Unicode MS" w:hAnsi="Times New Roman"/>
          <w:sz w:val="24"/>
          <w:szCs w:val="24"/>
          <w:u w:color="000000"/>
          <w:lang w:eastAsia="ru-RU"/>
        </w:rPr>
        <w:t xml:space="preserve">минимально-ионизирующих заряженных  </w:t>
      </w:r>
      <w:r w:rsidRPr="00280AD8">
        <w:rPr>
          <w:rFonts w:ascii="Times New Roman" w:eastAsia="Arial Unicode MS" w:hAnsi="Times New Roman"/>
          <w:color w:val="000000"/>
          <w:sz w:val="24"/>
          <w:szCs w:val="24"/>
          <w:u w:color="000000"/>
          <w:lang w:eastAsia="ru-RU"/>
        </w:rPr>
        <w:t>частиц</w:t>
      </w:r>
      <w:r w:rsidRPr="00845BF5">
        <w:rPr>
          <w:rFonts w:ascii="Times New Roman" w:hAnsi="Times New Roman"/>
          <w:color w:val="000000"/>
          <w:sz w:val="24"/>
          <w:szCs w:val="24"/>
          <w:lang w:eastAsia="ru-RU"/>
        </w:rPr>
        <w:t xml:space="preserve"> </w:t>
      </w:r>
      <w:r w:rsidRPr="00961AA2">
        <w:rPr>
          <w:rFonts w:ascii="Times New Roman" w:hAnsi="Times New Roman"/>
          <w:color w:val="000000"/>
          <w:sz w:val="24"/>
          <w:szCs w:val="24"/>
          <w:lang w:eastAsia="ru-RU"/>
        </w:rPr>
        <w:t>с помощью детекторов с вторичной эмиссией</w:t>
      </w:r>
      <w:r w:rsidRPr="00845BF5">
        <w:rPr>
          <w:rFonts w:ascii="Times New Roman" w:eastAsia="Arial Unicode MS" w:hAnsi="Times New Roman"/>
          <w:color w:val="000000"/>
          <w:sz w:val="24"/>
          <w:szCs w:val="24"/>
          <w:u w:color="000000"/>
          <w:lang w:eastAsia="ru-RU"/>
        </w:rPr>
        <w:t>.</w:t>
      </w:r>
    </w:p>
    <w:p w14:paraId="4DC60681" w14:textId="77777777" w:rsidR="00D63E4D" w:rsidRPr="00055092" w:rsidRDefault="00D63E4D" w:rsidP="00D63E4D">
      <w:pPr>
        <w:widowControl w:val="0"/>
        <w:tabs>
          <w:tab w:val="center" w:pos="0"/>
        </w:tabs>
        <w:spacing w:before="103" w:after="0" w:line="360" w:lineRule="auto"/>
        <w:jc w:val="both"/>
        <w:rPr>
          <w:rFonts w:ascii="Times New Roman" w:eastAsia="Arial Unicode MS" w:hAnsi="Times New Roman" w:cs="Arial Unicode MS"/>
          <w:color w:val="222222"/>
          <w:u w:color="222222"/>
          <w:shd w:val="clear" w:color="auto" w:fill="FFFFFF"/>
          <w:lang w:eastAsia="ru-RU"/>
        </w:rPr>
      </w:pPr>
      <w:r w:rsidRPr="00055092">
        <w:rPr>
          <w:rFonts w:ascii="Times New Roman" w:eastAsia="Arial Unicode MS" w:hAnsi="Times New Roman" w:cs="Arial Unicode MS"/>
          <w:color w:val="000000"/>
          <w:sz w:val="24"/>
          <w:szCs w:val="24"/>
          <w:u w:color="000000"/>
          <w:lang w:eastAsia="ru-RU"/>
        </w:rPr>
        <w:tab/>
      </w:r>
      <w:r w:rsidRPr="00055092">
        <w:rPr>
          <w:rFonts w:ascii="Times New Roman" w:eastAsia="Arial Unicode MS" w:hAnsi="Times New Roman"/>
          <w:color w:val="000000"/>
          <w:sz w:val="24"/>
          <w:szCs w:val="24"/>
          <w:u w:color="000000"/>
          <w:lang w:eastAsia="ru-RU"/>
        </w:rPr>
        <w:t xml:space="preserve">Известно устройство регистрации </w:t>
      </w:r>
      <w:r w:rsidRPr="00055092">
        <w:rPr>
          <w:rFonts w:ascii="Times New Roman" w:eastAsia="Arial Unicode MS" w:hAnsi="Times New Roman"/>
          <w:color w:val="000000"/>
          <w:sz w:val="24"/>
          <w:szCs w:val="24"/>
          <w:u w:color="000000"/>
          <w:lang w:val="pt-PT" w:eastAsia="ru-RU"/>
        </w:rPr>
        <w:t>[</w:t>
      </w:r>
      <w:r w:rsidRPr="00F520D3">
        <w:rPr>
          <w:rFonts w:ascii="Times New Roman" w:eastAsia="Arial Unicode MS" w:hAnsi="Times New Roman"/>
          <w:sz w:val="24"/>
          <w:szCs w:val="24"/>
          <w:u w:color="000000"/>
          <w:lang w:val="pt-PT" w:eastAsia="ru-RU"/>
        </w:rPr>
        <w:t>1]</w:t>
      </w:r>
      <w:r w:rsidRPr="00F520D3">
        <w:rPr>
          <w:rFonts w:ascii="Times New Roman" w:eastAsia="Arial Unicode MS" w:hAnsi="Times New Roman"/>
          <w:spacing w:val="1"/>
          <w:sz w:val="24"/>
          <w:szCs w:val="24"/>
          <w:u w:color="000000"/>
          <w:lang w:eastAsia="ru-RU"/>
        </w:rPr>
        <w:t xml:space="preserve">, </w:t>
      </w:r>
      <w:r w:rsidRPr="00055092">
        <w:rPr>
          <w:rFonts w:ascii="Times New Roman" w:eastAsia="Arial Unicode MS" w:hAnsi="Times New Roman"/>
          <w:color w:val="000000"/>
          <w:spacing w:val="1"/>
          <w:sz w:val="24"/>
          <w:szCs w:val="24"/>
          <w:u w:color="000000"/>
          <w:lang w:eastAsia="ru-RU"/>
        </w:rPr>
        <w:t xml:space="preserve">которое </w:t>
      </w:r>
      <w:r w:rsidRPr="00055092">
        <w:rPr>
          <w:rFonts w:ascii="Times New Roman" w:eastAsia="Arial Unicode MS" w:hAnsi="Times New Roman"/>
          <w:color w:val="000000"/>
          <w:sz w:val="24"/>
          <w:szCs w:val="24"/>
          <w:u w:color="000000"/>
          <w:lang w:eastAsia="ru-RU"/>
        </w:rPr>
        <w:t>содержит микроканальные</w:t>
      </w:r>
      <w:r w:rsidRPr="00055092">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пластины</w:t>
      </w:r>
      <w:r>
        <w:rPr>
          <w:rFonts w:ascii="Times New Roman" w:eastAsia="Arial Unicode MS" w:hAnsi="Times New Roman"/>
          <w:color w:val="000000"/>
          <w:sz w:val="24"/>
          <w:szCs w:val="24"/>
          <w:u w:color="000000"/>
          <w:lang w:eastAsia="ru-RU"/>
        </w:rPr>
        <w:t xml:space="preserve"> </w:t>
      </w:r>
      <w:r w:rsidRPr="007C26C0">
        <w:rPr>
          <w:rFonts w:ascii="Times New Roman" w:eastAsia="Arial Unicode MS" w:hAnsi="Times New Roman"/>
          <w:sz w:val="24"/>
          <w:szCs w:val="24"/>
          <w:u w:color="000000"/>
          <w:lang w:eastAsia="ru-RU"/>
        </w:rPr>
        <w:t>(далее: МКП)</w:t>
      </w:r>
      <w:r w:rsidRPr="004D54AC">
        <w:rPr>
          <w:rFonts w:ascii="Times New Roman" w:eastAsia="Arial Unicode MS" w:hAnsi="Times New Roman"/>
          <w:sz w:val="24"/>
          <w:szCs w:val="24"/>
          <w:u w:color="000000"/>
          <w:lang w:eastAsia="ru-RU"/>
        </w:rPr>
        <w:t xml:space="preserve"> и регистрирующий блок с анодом, выполненным в виде комбинации линии </w:t>
      </w:r>
      <w:r>
        <w:rPr>
          <w:rFonts w:ascii="Times New Roman" w:eastAsia="Arial Unicode MS" w:hAnsi="Times New Roman"/>
          <w:color w:val="000000"/>
          <w:sz w:val="24"/>
          <w:szCs w:val="24"/>
          <w:u w:color="000000"/>
          <w:lang w:eastAsia="ru-RU"/>
        </w:rPr>
        <w:t xml:space="preserve">задержки  в  </w:t>
      </w:r>
      <w:r w:rsidRPr="009C775F">
        <w:rPr>
          <w:rFonts w:ascii="Times New Roman" w:eastAsia="Arial Unicode MS" w:hAnsi="Times New Roman"/>
          <w:color w:val="000000" w:themeColor="text1"/>
          <w:sz w:val="24"/>
          <w:szCs w:val="24"/>
          <w:u w:color="000000"/>
          <w:lang w:eastAsia="ru-RU"/>
        </w:rPr>
        <w:t xml:space="preserve">форме </w:t>
      </w:r>
      <w:r w:rsidRPr="00055092">
        <w:rPr>
          <w:rFonts w:ascii="Times New Roman" w:eastAsia="Arial Unicode MS" w:hAnsi="Times New Roman"/>
          <w:color w:val="000000"/>
          <w:sz w:val="24"/>
          <w:szCs w:val="24"/>
          <w:u w:color="000000"/>
          <w:lang w:eastAsia="ru-RU"/>
        </w:rPr>
        <w:t xml:space="preserve"> спирали с продольными</w:t>
      </w:r>
      <w:r w:rsidRPr="00055092">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 xml:space="preserve">полосками внутри, расположенными перпендикулярно виткам спирали. </w:t>
      </w:r>
      <w:r w:rsidRPr="00905DE4">
        <w:rPr>
          <w:rFonts w:ascii="Times New Roman" w:eastAsia="Arial Unicode MS" w:hAnsi="Times New Roman"/>
          <w:color w:val="000000"/>
          <w:sz w:val="24"/>
          <w:szCs w:val="24"/>
          <w:u w:color="000000"/>
          <w:lang w:eastAsia="ru-RU"/>
        </w:rPr>
        <w:t xml:space="preserve">Устройство обеспечивает получение  сигналов  о двух пространственных координатах и </w:t>
      </w:r>
      <w:r w:rsidRPr="00905DE4">
        <w:rPr>
          <w:rFonts w:ascii="Times New Roman" w:eastAsia="Arial Unicode MS" w:hAnsi="Times New Roman"/>
          <w:sz w:val="24"/>
          <w:szCs w:val="24"/>
          <w:u w:color="000000"/>
          <w:lang w:eastAsia="ru-RU"/>
        </w:rPr>
        <w:t xml:space="preserve">об </w:t>
      </w:r>
      <w:r w:rsidRPr="00905DE4">
        <w:rPr>
          <w:rFonts w:ascii="Times New Roman" w:eastAsia="Arial Unicode MS" w:hAnsi="Times New Roman"/>
          <w:color w:val="000000"/>
          <w:sz w:val="24"/>
          <w:szCs w:val="24"/>
          <w:u w:color="000000"/>
          <w:lang w:eastAsia="ru-RU"/>
        </w:rPr>
        <w:t xml:space="preserve">одной временной координате заряженной частицы, </w:t>
      </w:r>
      <w:r w:rsidRPr="00905DE4">
        <w:rPr>
          <w:rFonts w:ascii="Times New Roman" w:eastAsia="Arial Unicode MS" w:hAnsi="Times New Roman"/>
          <w:sz w:val="24"/>
          <w:szCs w:val="24"/>
          <w:u w:color="000000"/>
          <w:lang w:eastAsia="ru-RU"/>
        </w:rPr>
        <w:t xml:space="preserve">прошедшей через </w:t>
      </w:r>
      <w:r w:rsidRPr="009C775F">
        <w:rPr>
          <w:rFonts w:ascii="Times New Roman" w:eastAsia="Arial Unicode MS" w:hAnsi="Times New Roman"/>
          <w:color w:val="000000" w:themeColor="text1"/>
          <w:sz w:val="24"/>
          <w:szCs w:val="24"/>
          <w:u w:color="000000"/>
          <w:lang w:eastAsia="ru-RU"/>
        </w:rPr>
        <w:t>устройство</w:t>
      </w:r>
      <w:r>
        <w:rPr>
          <w:rFonts w:ascii="Times New Roman" w:eastAsia="Arial Unicode MS" w:hAnsi="Times New Roman"/>
          <w:sz w:val="24"/>
          <w:szCs w:val="24"/>
          <w:u w:color="000000"/>
          <w:lang w:eastAsia="ru-RU"/>
        </w:rPr>
        <w:t>.</w:t>
      </w:r>
      <w:r w:rsidRPr="00A62409">
        <w:rPr>
          <w:rFonts w:ascii="Times New Roman" w:eastAsia="Arial Unicode MS" w:hAnsi="Times New Roman"/>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Недостатком известного устройства является то, что</w:t>
      </w:r>
      <w:r w:rsidRPr="00055092">
        <w:rPr>
          <w:rFonts w:ascii="Times New Roman" w:eastAsia="Arial Unicode MS" w:hAnsi="Times New Roman"/>
          <w:color w:val="202122"/>
          <w:sz w:val="24"/>
          <w:szCs w:val="24"/>
          <w:u w:color="202122"/>
          <w:lang w:eastAsia="ru-RU"/>
        </w:rPr>
        <w:t xml:space="preserve"> часть спектра амплитуд сигналов при </w:t>
      </w:r>
      <w:r w:rsidRPr="00055092">
        <w:rPr>
          <w:rFonts w:ascii="Times New Roman" w:eastAsia="Arial Unicode MS" w:hAnsi="Times New Roman"/>
          <w:color w:val="000000"/>
          <w:sz w:val="24"/>
          <w:szCs w:val="24"/>
          <w:u w:color="202122"/>
          <w:lang w:eastAsia="ru-RU"/>
        </w:rPr>
        <w:t xml:space="preserve">регистрации </w:t>
      </w:r>
      <w:r w:rsidRPr="00A62409">
        <w:rPr>
          <w:rFonts w:ascii="Times New Roman" w:eastAsia="Arial Unicode MS" w:hAnsi="Times New Roman"/>
          <w:sz w:val="24"/>
          <w:szCs w:val="24"/>
          <w:u w:color="000000"/>
          <w:lang w:eastAsia="ru-RU"/>
        </w:rPr>
        <w:t xml:space="preserve">минимально-ионизирующих заряженных </w:t>
      </w:r>
      <w:r w:rsidRPr="00055092">
        <w:rPr>
          <w:rFonts w:ascii="Times New Roman" w:eastAsia="Arial Unicode MS" w:hAnsi="Times New Roman"/>
          <w:color w:val="000000"/>
          <w:sz w:val="24"/>
          <w:szCs w:val="24"/>
          <w:u w:color="202122"/>
          <w:lang w:eastAsia="ru-RU"/>
        </w:rPr>
        <w:t>частиц</w:t>
      </w:r>
      <w:r w:rsidRPr="00055092">
        <w:rPr>
          <w:rFonts w:ascii="Times New Roman" w:eastAsia="Arial Unicode MS" w:hAnsi="Times New Roman"/>
          <w:color w:val="202122"/>
          <w:sz w:val="24"/>
          <w:szCs w:val="24"/>
          <w:u w:color="202122"/>
          <w:lang w:eastAsia="ru-RU"/>
        </w:rPr>
        <w:t xml:space="preserve"> включает в себя заметную шумовую (фоновую) составляющую</w:t>
      </w:r>
      <w:r>
        <w:rPr>
          <w:rFonts w:ascii="Times New Roman" w:eastAsia="Arial Unicode MS" w:hAnsi="Times New Roman"/>
          <w:color w:val="202122"/>
          <w:sz w:val="24"/>
          <w:szCs w:val="24"/>
          <w:u w:color="202122"/>
          <w:lang w:eastAsia="ru-RU"/>
        </w:rPr>
        <w:t xml:space="preserve">, </w:t>
      </w:r>
      <w:r w:rsidRPr="00055092">
        <w:rPr>
          <w:rFonts w:ascii="Times New Roman" w:eastAsia="Arial Unicode MS" w:hAnsi="Times New Roman"/>
          <w:color w:val="202122"/>
          <w:sz w:val="24"/>
          <w:szCs w:val="24"/>
          <w:u w:color="202122"/>
          <w:lang w:eastAsia="ru-RU"/>
        </w:rPr>
        <w:t xml:space="preserve"> связанную </w:t>
      </w:r>
      <w:r w:rsidRPr="00055092">
        <w:rPr>
          <w:rFonts w:ascii="Times New Roman" w:eastAsia="Arial Unicode MS" w:hAnsi="Times New Roman"/>
          <w:color w:val="000000"/>
          <w:sz w:val="24"/>
          <w:szCs w:val="24"/>
          <w:u w:color="000000"/>
          <w:lang w:eastAsia="ru-RU"/>
        </w:rPr>
        <w:t>с особенностями</w:t>
      </w:r>
      <w:r w:rsidRPr="00055092">
        <w:rPr>
          <w:rFonts w:ascii="Times New Roman" w:eastAsia="Arial Unicode MS" w:hAnsi="Times New Roman" w:cs="Arial Unicode MS"/>
          <w:color w:val="000000"/>
          <w:sz w:val="24"/>
          <w:szCs w:val="24"/>
          <w:u w:color="000000"/>
          <w:lang w:eastAsia="ru-RU"/>
        </w:rPr>
        <w:t xml:space="preserve">  работы  МКП. Частота появления этих фоновых сигналов зависит от величины ускоряющего  напряжения и  может составлять величину  от ~ 0.5 до ~ 100 </w:t>
      </w:r>
      <w:r w:rsidRPr="00055092">
        <w:rPr>
          <w:rFonts w:ascii="Times New Roman" w:eastAsia="Arial Unicode MS" w:hAnsi="Times New Roman" w:cs="Arial Unicode MS"/>
          <w:color w:val="222222"/>
          <w:sz w:val="24"/>
          <w:szCs w:val="24"/>
          <w:u w:color="222222"/>
          <w:shd w:val="clear" w:color="auto" w:fill="FFFFFF"/>
          <w:lang w:eastAsia="ru-RU"/>
        </w:rPr>
        <w:t xml:space="preserve"> имп/(сек см</w:t>
      </w:r>
      <w:r w:rsidRPr="00055092">
        <w:rPr>
          <w:rFonts w:ascii="Times New Roman" w:eastAsia="Arial Unicode MS" w:hAnsi="Times New Roman" w:cs="Arial Unicode MS"/>
          <w:color w:val="222222"/>
          <w:sz w:val="24"/>
          <w:szCs w:val="24"/>
          <w:u w:color="222222"/>
          <w:shd w:val="clear" w:color="auto" w:fill="FFFFFF"/>
          <w:vertAlign w:val="superscript"/>
          <w:lang w:eastAsia="ru-RU"/>
        </w:rPr>
        <w:t>2</w:t>
      </w:r>
      <w:r w:rsidRPr="00055092">
        <w:rPr>
          <w:rFonts w:ascii="Times New Roman" w:eastAsia="Arial Unicode MS" w:hAnsi="Times New Roman" w:cs="Arial Unicode MS"/>
          <w:color w:val="222222"/>
          <w:sz w:val="24"/>
          <w:szCs w:val="24"/>
          <w:u w:color="222222"/>
          <w:shd w:val="clear" w:color="auto" w:fill="FFFFFF"/>
          <w:lang w:eastAsia="ru-RU"/>
        </w:rPr>
        <w:t xml:space="preserve">). Это  ограничивает эффективность </w:t>
      </w:r>
      <w:r>
        <w:rPr>
          <w:rFonts w:ascii="Times New Roman" w:eastAsia="Arial Unicode MS" w:hAnsi="Times New Roman" w:cs="Arial Unicode MS"/>
          <w:color w:val="222222"/>
          <w:sz w:val="24"/>
          <w:szCs w:val="24"/>
          <w:u w:color="222222"/>
          <w:shd w:val="clear" w:color="auto" w:fill="FFFFFF"/>
          <w:lang w:eastAsia="ru-RU"/>
        </w:rPr>
        <w:t xml:space="preserve">устройства </w:t>
      </w:r>
      <w:r w:rsidRPr="00055092">
        <w:rPr>
          <w:rFonts w:ascii="Times New Roman" w:eastAsia="Arial Unicode MS" w:hAnsi="Times New Roman" w:cs="Arial Unicode MS"/>
          <w:color w:val="222222"/>
          <w:sz w:val="24"/>
          <w:szCs w:val="24"/>
          <w:u w:color="222222"/>
          <w:shd w:val="clear" w:color="auto" w:fill="FFFFFF"/>
          <w:lang w:eastAsia="ru-RU"/>
        </w:rPr>
        <w:t xml:space="preserve">при регистрации </w:t>
      </w:r>
      <w:r w:rsidRPr="00055092">
        <w:rPr>
          <w:rFonts w:ascii="Times New Roman" w:eastAsia="Arial Unicode MS" w:hAnsi="Times New Roman" w:cs="Arial Unicode MS"/>
          <w:color w:val="000000"/>
          <w:sz w:val="24"/>
          <w:szCs w:val="24"/>
          <w:u w:color="000000"/>
          <w:lang w:eastAsia="ru-RU"/>
        </w:rPr>
        <w:t>минимально ионизирующих частиц, так как вынуждает вводить амплитудный порог  регистрации  сигналов.</w:t>
      </w:r>
    </w:p>
    <w:p w14:paraId="40F46E16" w14:textId="77777777" w:rsidR="00D63E4D" w:rsidRPr="00280AD8" w:rsidRDefault="00D63E4D" w:rsidP="00D63E4D">
      <w:pPr>
        <w:widowControl w:val="0"/>
        <w:tabs>
          <w:tab w:val="left" w:pos="426"/>
          <w:tab w:val="center" w:pos="4881"/>
        </w:tabs>
        <w:spacing w:before="103" w:after="0" w:line="360" w:lineRule="auto"/>
        <w:jc w:val="both"/>
        <w:rPr>
          <w:rFonts w:ascii="Times New Roman" w:eastAsia="Arial Unicode MS" w:hAnsi="Times New Roman"/>
          <w:color w:val="000000"/>
          <w:sz w:val="24"/>
          <w:szCs w:val="24"/>
          <w:highlight w:val="yellow"/>
          <w:u w:color="000000"/>
          <w:lang w:eastAsia="ru-RU"/>
        </w:rPr>
      </w:pPr>
      <w:r>
        <w:rPr>
          <w:rFonts w:ascii="Times New Roman" w:eastAsia="Arial Unicode MS" w:hAnsi="Times New Roman" w:cs="Arial Unicode MS"/>
          <w:color w:val="000000"/>
          <w:sz w:val="24"/>
          <w:szCs w:val="24"/>
          <w:u w:color="000000"/>
          <w:lang w:eastAsia="ru-RU"/>
        </w:rPr>
        <w:tab/>
        <w:t xml:space="preserve">     </w:t>
      </w:r>
      <w:r w:rsidRPr="00B37B98">
        <w:rPr>
          <w:rFonts w:ascii="Times New Roman" w:eastAsia="Arial Unicode MS" w:hAnsi="Times New Roman" w:cs="Arial Unicode MS"/>
          <w:color w:val="000000" w:themeColor="text1"/>
          <w:sz w:val="24"/>
          <w:szCs w:val="24"/>
          <w:u w:color="000000"/>
          <w:lang w:eastAsia="ru-RU"/>
        </w:rPr>
        <w:t xml:space="preserve">Известно </w:t>
      </w:r>
      <w:r w:rsidRPr="00055092">
        <w:rPr>
          <w:rFonts w:ascii="Times New Roman" w:eastAsia="Arial Unicode MS" w:hAnsi="Times New Roman" w:cs="Arial Unicode MS"/>
          <w:color w:val="000000"/>
          <w:sz w:val="24"/>
          <w:szCs w:val="24"/>
          <w:u w:color="000000"/>
          <w:lang w:eastAsia="ru-RU"/>
        </w:rPr>
        <w:t xml:space="preserve">устройство </w:t>
      </w:r>
      <w:r w:rsidRPr="00F520D3">
        <w:rPr>
          <w:rFonts w:ascii="Times New Roman" w:eastAsia="Arial Unicode MS" w:hAnsi="Times New Roman" w:cs="Arial Unicode MS"/>
          <w:sz w:val="24"/>
          <w:szCs w:val="24"/>
          <w:u w:color="000000"/>
          <w:lang w:val="pt-PT" w:eastAsia="ru-RU"/>
        </w:rPr>
        <w:t>[2],</w:t>
      </w:r>
      <w:r w:rsidRPr="00F520D3">
        <w:rPr>
          <w:rFonts w:ascii="Times New Roman" w:eastAsia="Arial Unicode MS" w:hAnsi="Times New Roman" w:cs="Arial Unicode MS"/>
          <w:sz w:val="24"/>
          <w:szCs w:val="24"/>
          <w:u w:color="000000"/>
          <w:lang w:eastAsia="ru-RU"/>
        </w:rPr>
        <w:t xml:space="preserve"> </w:t>
      </w:r>
      <w:r w:rsidRPr="000D4F17">
        <w:rPr>
          <w:rFonts w:ascii="Times New Roman" w:eastAsia="Arial Unicode MS" w:hAnsi="Times New Roman" w:cs="Arial Unicode MS"/>
          <w:color w:val="000000"/>
          <w:sz w:val="24"/>
          <w:szCs w:val="24"/>
          <w:u w:color="000000"/>
          <w:lang w:eastAsia="ru-RU"/>
        </w:rPr>
        <w:t>включающее</w:t>
      </w:r>
      <w:r w:rsidRPr="000D4F17">
        <w:rPr>
          <w:rFonts w:ascii="Times New Roman" w:eastAsia="Arial Unicode MS" w:hAnsi="Times New Roman" w:cs="Arial Unicode MS"/>
          <w:color w:val="FF0000"/>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микроканальные</w:t>
      </w:r>
      <w:r w:rsidRPr="00055092">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пластин</w:t>
      </w:r>
      <w:r>
        <w:rPr>
          <w:rFonts w:ascii="Times New Roman" w:eastAsia="Arial Unicode MS" w:hAnsi="Times New Roman"/>
          <w:color w:val="000000"/>
          <w:sz w:val="24"/>
          <w:szCs w:val="24"/>
          <w:u w:color="000000"/>
          <w:lang w:eastAsia="ru-RU"/>
        </w:rPr>
        <w:t xml:space="preserve">ы и регистрирующий блок с </w:t>
      </w:r>
      <w:r w:rsidRPr="00B37B98">
        <w:rPr>
          <w:rFonts w:ascii="Times New Roman" w:eastAsia="Arial Unicode MS" w:hAnsi="Times New Roman"/>
          <w:color w:val="000000" w:themeColor="text1"/>
          <w:sz w:val="24"/>
          <w:szCs w:val="24"/>
          <w:u w:color="000000"/>
          <w:lang w:eastAsia="ru-RU"/>
        </w:rPr>
        <w:t>анодами</w:t>
      </w:r>
      <w:r w:rsidRPr="00055092">
        <w:rPr>
          <w:rFonts w:ascii="Times New Roman" w:eastAsia="Arial Unicode MS" w:hAnsi="Times New Roman"/>
          <w:color w:val="000000"/>
          <w:sz w:val="24"/>
          <w:szCs w:val="24"/>
          <w:u w:color="000000"/>
          <w:lang w:eastAsia="ru-RU"/>
        </w:rPr>
        <w:t>,</w:t>
      </w:r>
      <w:r>
        <w:rPr>
          <w:rFonts w:ascii="Arial" w:hAnsi="Arial" w:cs="Arial"/>
          <w:color w:val="000000"/>
          <w:sz w:val="21"/>
          <w:szCs w:val="21"/>
          <w:shd w:val="clear" w:color="auto" w:fill="FFFFFF"/>
        </w:rPr>
        <w:t xml:space="preserve">  </w:t>
      </w:r>
      <w:r w:rsidRPr="003F1814">
        <w:rPr>
          <w:rFonts w:ascii="Times New Roman" w:hAnsi="Times New Roman"/>
          <w:color w:val="000000"/>
          <w:sz w:val="24"/>
          <w:szCs w:val="24"/>
          <w:shd w:val="clear" w:color="auto" w:fill="FFFFFF"/>
        </w:rPr>
        <w:t>размещенны</w:t>
      </w:r>
      <w:r>
        <w:rPr>
          <w:rFonts w:ascii="Times New Roman" w:hAnsi="Times New Roman"/>
          <w:color w:val="000000"/>
          <w:sz w:val="24"/>
          <w:szCs w:val="24"/>
          <w:shd w:val="clear" w:color="auto" w:fill="FFFFFF"/>
        </w:rPr>
        <w:t>е</w:t>
      </w:r>
      <w:r w:rsidRPr="003F1814">
        <w:rPr>
          <w:rFonts w:ascii="Times New Roman" w:hAnsi="Times New Roman"/>
          <w:color w:val="000000"/>
          <w:sz w:val="24"/>
          <w:szCs w:val="24"/>
          <w:shd w:val="clear" w:color="auto" w:fill="FFFFFF"/>
        </w:rPr>
        <w:t xml:space="preserve"> в вакуумированном корпусе, снабжённое пассивным мультиплексором, содержащим линии задержки и фильтры нижних частот по числу анодов, и сумматор импульсов. </w:t>
      </w:r>
      <w:r w:rsidRPr="00905DE4">
        <w:rPr>
          <w:rFonts w:ascii="Times New Roman" w:eastAsia="Arial Unicode MS" w:hAnsi="Times New Roman"/>
          <w:color w:val="000000"/>
          <w:sz w:val="24"/>
          <w:szCs w:val="24"/>
          <w:u w:color="000000"/>
          <w:lang w:eastAsia="ru-RU"/>
        </w:rPr>
        <w:t xml:space="preserve">Устройство обеспечивает получение  сигналов  </w:t>
      </w:r>
      <w:r w:rsidRPr="00905DE4">
        <w:rPr>
          <w:rFonts w:ascii="Times New Roman" w:hAnsi="Times New Roman"/>
          <w:color w:val="000000"/>
          <w:sz w:val="24"/>
          <w:szCs w:val="24"/>
          <w:shd w:val="clear" w:color="auto" w:fill="FFFFFF"/>
        </w:rPr>
        <w:t xml:space="preserve">временной информации о </w:t>
      </w:r>
      <w:r w:rsidRPr="003C75A5">
        <w:rPr>
          <w:rFonts w:ascii="Times New Roman" w:eastAsia="Arial Unicode MS" w:hAnsi="Times New Roman"/>
          <w:sz w:val="24"/>
          <w:szCs w:val="24"/>
          <w:u w:color="000000"/>
          <w:lang w:eastAsia="ru-RU"/>
        </w:rPr>
        <w:t>прохождении</w:t>
      </w:r>
      <w:r w:rsidRPr="00905DE4">
        <w:rPr>
          <w:rFonts w:ascii="Times New Roman" w:eastAsia="Arial Unicode MS" w:hAnsi="Times New Roman"/>
          <w:color w:val="0000FF"/>
          <w:sz w:val="24"/>
          <w:szCs w:val="24"/>
          <w:u w:color="000000"/>
          <w:lang w:eastAsia="ru-RU"/>
        </w:rPr>
        <w:t xml:space="preserve"> </w:t>
      </w:r>
      <w:r w:rsidRPr="00905DE4">
        <w:rPr>
          <w:rFonts w:ascii="Times New Roman" w:eastAsia="Arial Unicode MS" w:hAnsi="Times New Roman"/>
          <w:sz w:val="24"/>
          <w:szCs w:val="24"/>
          <w:u w:color="000000"/>
          <w:lang w:eastAsia="ru-RU"/>
        </w:rPr>
        <w:t>минимально-ионизирующей заряженной частицы</w:t>
      </w:r>
      <w:r w:rsidRPr="00905DE4">
        <w:rPr>
          <w:rFonts w:ascii="Times New Roman" w:eastAsia="Arial Unicode MS" w:hAnsi="Times New Roman"/>
          <w:color w:val="000000"/>
          <w:sz w:val="24"/>
          <w:szCs w:val="24"/>
          <w:u w:color="000000"/>
          <w:lang w:eastAsia="ru-RU"/>
        </w:rPr>
        <w:t>.</w:t>
      </w:r>
      <w:r>
        <w:rPr>
          <w:rFonts w:ascii="Times New Roman" w:eastAsia="Arial Unicode MS" w:hAnsi="Times New Roman"/>
          <w:color w:val="000000"/>
          <w:sz w:val="24"/>
          <w:szCs w:val="24"/>
          <w:u w:color="000000"/>
          <w:lang w:eastAsia="ru-RU"/>
        </w:rPr>
        <w:t xml:space="preserve"> </w:t>
      </w:r>
      <w:r>
        <w:rPr>
          <w:rFonts w:ascii="Times New Roman" w:eastAsia="Arial Unicode MS" w:hAnsi="Times New Roman" w:cs="Arial Unicode MS"/>
          <w:color w:val="222222"/>
          <w:sz w:val="24"/>
          <w:szCs w:val="24"/>
          <w:u w:color="222222"/>
          <w:shd w:val="clear" w:color="auto" w:fill="FFFFFF"/>
          <w:lang w:eastAsia="ru-RU"/>
        </w:rPr>
        <w:t xml:space="preserve"> Э</w:t>
      </w:r>
      <w:r w:rsidRPr="00055092">
        <w:rPr>
          <w:rFonts w:ascii="Times New Roman" w:eastAsia="Arial Unicode MS" w:hAnsi="Times New Roman" w:cs="Arial Unicode MS"/>
          <w:color w:val="222222"/>
          <w:sz w:val="24"/>
          <w:szCs w:val="24"/>
          <w:u w:color="222222"/>
          <w:shd w:val="clear" w:color="auto" w:fill="FFFFFF"/>
          <w:lang w:eastAsia="ru-RU"/>
        </w:rPr>
        <w:t xml:space="preserve">ффективность </w:t>
      </w:r>
      <w:r>
        <w:rPr>
          <w:rFonts w:ascii="Times New Roman" w:eastAsia="Arial Unicode MS" w:hAnsi="Times New Roman" w:cs="Arial Unicode MS"/>
          <w:color w:val="222222"/>
          <w:sz w:val="24"/>
          <w:szCs w:val="24"/>
          <w:u w:color="222222"/>
          <w:shd w:val="clear" w:color="auto" w:fill="FFFFFF"/>
          <w:lang w:eastAsia="ru-RU"/>
        </w:rPr>
        <w:t xml:space="preserve">устройства </w:t>
      </w:r>
      <w:r w:rsidRPr="00055092">
        <w:rPr>
          <w:rFonts w:ascii="Times New Roman" w:eastAsia="Arial Unicode MS" w:hAnsi="Times New Roman" w:cs="Arial Unicode MS"/>
          <w:color w:val="222222"/>
          <w:sz w:val="24"/>
          <w:szCs w:val="24"/>
          <w:u w:color="222222"/>
          <w:shd w:val="clear" w:color="auto" w:fill="FFFFFF"/>
          <w:lang w:eastAsia="ru-RU"/>
        </w:rPr>
        <w:t xml:space="preserve">при регистрации </w:t>
      </w:r>
      <w:r w:rsidRPr="00055092">
        <w:rPr>
          <w:rFonts w:ascii="Times New Roman" w:eastAsia="Arial Unicode MS" w:hAnsi="Times New Roman" w:cs="Arial Unicode MS"/>
          <w:color w:val="000000"/>
          <w:sz w:val="24"/>
          <w:szCs w:val="24"/>
          <w:u w:color="000000"/>
          <w:lang w:eastAsia="ru-RU"/>
        </w:rPr>
        <w:t>минимально ионизирующих частиц</w:t>
      </w:r>
      <w:r>
        <w:rPr>
          <w:rFonts w:ascii="Times New Roman" w:eastAsia="Arial Unicode MS" w:hAnsi="Times New Roman" w:cs="Arial Unicode MS"/>
          <w:color w:val="000000"/>
          <w:sz w:val="24"/>
          <w:szCs w:val="24"/>
          <w:u w:color="000000"/>
          <w:lang w:eastAsia="ru-RU"/>
        </w:rPr>
        <w:t xml:space="preserve"> также снижена из-за необходимости</w:t>
      </w:r>
      <w:r w:rsidRPr="00055092">
        <w:rPr>
          <w:rFonts w:ascii="Times New Roman" w:eastAsia="Arial Unicode MS" w:hAnsi="Times New Roman" w:cs="Arial Unicode MS"/>
          <w:color w:val="000000"/>
          <w:sz w:val="24"/>
          <w:szCs w:val="24"/>
          <w:u w:color="000000"/>
          <w:lang w:eastAsia="ru-RU"/>
        </w:rPr>
        <w:t xml:space="preserve"> вводить амплитудный порог  регистрации  сигналов</w:t>
      </w:r>
      <w:r>
        <w:rPr>
          <w:rFonts w:ascii="Times New Roman" w:eastAsia="Arial Unicode MS" w:hAnsi="Times New Roman" w:cs="Arial Unicode MS"/>
          <w:color w:val="000000"/>
          <w:sz w:val="24"/>
          <w:szCs w:val="24"/>
          <w:u w:color="000000"/>
          <w:lang w:eastAsia="ru-RU"/>
        </w:rPr>
        <w:t xml:space="preserve"> для снижения шумов</w:t>
      </w:r>
      <w:r w:rsidRPr="00055092">
        <w:rPr>
          <w:rFonts w:ascii="Times New Roman" w:eastAsia="Arial Unicode MS" w:hAnsi="Times New Roman" w:cs="Arial Unicode MS"/>
          <w:color w:val="000000"/>
          <w:sz w:val="24"/>
          <w:szCs w:val="24"/>
          <w:u w:color="000000"/>
          <w:lang w:eastAsia="ru-RU"/>
        </w:rPr>
        <w:t>.</w:t>
      </w:r>
    </w:p>
    <w:p w14:paraId="7C30190E" w14:textId="77777777" w:rsidR="00D63E4D" w:rsidRDefault="00D63E4D" w:rsidP="00D63E4D">
      <w:pPr>
        <w:spacing w:after="0" w:line="360" w:lineRule="auto"/>
        <w:ind w:firstLine="708"/>
        <w:jc w:val="both"/>
        <w:rPr>
          <w:rFonts w:ascii="Times New Roman" w:eastAsia="Arial Unicode MS" w:hAnsi="Times New Roman" w:cs="Arial Unicode MS"/>
          <w:color w:val="000000"/>
          <w:sz w:val="24"/>
          <w:szCs w:val="24"/>
          <w:u w:color="000000"/>
          <w:lang w:eastAsia="ru-RU"/>
        </w:rPr>
      </w:pPr>
      <w:r w:rsidRPr="00CD2BA2">
        <w:rPr>
          <w:rFonts w:ascii="Times New Roman" w:eastAsia="Arial Unicode MS" w:hAnsi="Times New Roman" w:cs="Arial Unicode MS"/>
          <w:color w:val="000000" w:themeColor="text1"/>
          <w:sz w:val="24"/>
          <w:szCs w:val="24"/>
          <w:u w:color="000000"/>
          <w:lang w:eastAsia="ru-RU"/>
        </w:rPr>
        <w:lastRenderedPageBreak/>
        <w:t>Известно</w:t>
      </w:r>
      <w:r w:rsidRPr="00280AD8">
        <w:rPr>
          <w:rFonts w:ascii="Times New Roman" w:eastAsia="Arial Unicode MS" w:hAnsi="Times New Roman" w:cs="Arial Unicode MS"/>
          <w:color w:val="000000"/>
          <w:sz w:val="24"/>
          <w:szCs w:val="24"/>
          <w:u w:color="000000"/>
          <w:lang w:eastAsia="ru-RU"/>
        </w:rPr>
        <w:t xml:space="preserve"> устройство </w:t>
      </w:r>
      <w:r w:rsidRPr="00F520D3">
        <w:rPr>
          <w:rFonts w:ascii="Times New Roman" w:eastAsia="Arial Unicode MS" w:hAnsi="Times New Roman" w:cs="Arial Unicode MS"/>
          <w:sz w:val="24"/>
          <w:szCs w:val="24"/>
          <w:u w:color="000000"/>
          <w:lang w:val="pt-PT" w:eastAsia="ru-RU"/>
        </w:rPr>
        <w:t>[</w:t>
      </w:r>
      <w:r w:rsidRPr="00F520D3">
        <w:rPr>
          <w:rFonts w:ascii="Times New Roman" w:eastAsia="Arial Unicode MS" w:hAnsi="Times New Roman" w:cs="Arial Unicode MS"/>
          <w:sz w:val="24"/>
          <w:szCs w:val="24"/>
          <w:u w:color="000000"/>
          <w:lang w:eastAsia="ru-RU"/>
        </w:rPr>
        <w:t>3</w:t>
      </w:r>
      <w:r w:rsidRPr="00F520D3">
        <w:rPr>
          <w:rFonts w:ascii="Times New Roman" w:eastAsia="Arial Unicode MS" w:hAnsi="Times New Roman" w:cs="Arial Unicode MS"/>
          <w:sz w:val="24"/>
          <w:szCs w:val="24"/>
          <w:u w:color="000000"/>
          <w:lang w:val="pt-PT" w:eastAsia="ru-RU"/>
        </w:rPr>
        <w:t>],</w:t>
      </w:r>
      <w:r w:rsidRPr="00280AD8">
        <w:rPr>
          <w:rFonts w:ascii="Times New Roman" w:eastAsia="Arial Unicode MS" w:hAnsi="Times New Roman" w:cs="Arial Unicode MS"/>
          <w:color w:val="0000FF"/>
          <w:sz w:val="24"/>
          <w:szCs w:val="24"/>
          <w:u w:color="000000"/>
          <w:lang w:eastAsia="ru-RU"/>
        </w:rPr>
        <w:t xml:space="preserve"> </w:t>
      </w:r>
      <w:r w:rsidRPr="00280AD8">
        <w:rPr>
          <w:rFonts w:ascii="Times New Roman" w:eastAsia="Arial Unicode MS" w:hAnsi="Times New Roman" w:cs="Arial Unicode MS"/>
          <w:sz w:val="24"/>
          <w:szCs w:val="24"/>
          <w:u w:color="000000"/>
          <w:lang w:eastAsia="ru-RU"/>
        </w:rPr>
        <w:t xml:space="preserve">наиболее близкое к </w:t>
      </w:r>
      <w:r w:rsidRPr="00B63F6E">
        <w:rPr>
          <w:rFonts w:ascii="Times New Roman" w:eastAsia="Arial Unicode MS" w:hAnsi="Times New Roman" w:cs="Arial Unicode MS"/>
          <w:color w:val="000000" w:themeColor="text1"/>
          <w:sz w:val="24"/>
          <w:szCs w:val="24"/>
          <w:u w:color="000000"/>
          <w:lang w:eastAsia="ru-RU"/>
        </w:rPr>
        <w:t>предлагаемому</w:t>
      </w:r>
      <w:r>
        <w:rPr>
          <w:rFonts w:ascii="Times New Roman" w:eastAsia="Arial Unicode MS" w:hAnsi="Times New Roman" w:cs="Arial Unicode MS"/>
          <w:sz w:val="24"/>
          <w:szCs w:val="24"/>
          <w:u w:color="000000"/>
          <w:lang w:eastAsia="ru-RU"/>
        </w:rPr>
        <w:t xml:space="preserve"> </w:t>
      </w:r>
      <w:r w:rsidRPr="00280AD8">
        <w:rPr>
          <w:rFonts w:ascii="Times New Roman" w:eastAsia="Arial Unicode MS" w:hAnsi="Times New Roman" w:cs="Arial Unicode MS"/>
          <w:sz w:val="24"/>
          <w:szCs w:val="24"/>
          <w:u w:color="000000"/>
          <w:lang w:eastAsia="ru-RU"/>
        </w:rPr>
        <w:t>по техническому решению</w:t>
      </w:r>
      <w:r w:rsidRPr="000B7194">
        <w:rPr>
          <w:rFonts w:ascii="Times New Roman" w:eastAsia="Arial Unicode MS" w:hAnsi="Times New Roman" w:cs="Arial Unicode MS"/>
          <w:sz w:val="24"/>
          <w:szCs w:val="24"/>
          <w:u w:color="000000"/>
          <w:lang w:eastAsia="ru-RU"/>
        </w:rPr>
        <w:t xml:space="preserve"> </w:t>
      </w:r>
      <w:r w:rsidRPr="00280AD8">
        <w:rPr>
          <w:rFonts w:ascii="Times New Roman" w:eastAsia="Arial Unicode MS" w:hAnsi="Times New Roman" w:cs="Arial Unicode MS"/>
          <w:sz w:val="24"/>
          <w:szCs w:val="24"/>
          <w:u w:color="000000"/>
          <w:lang w:eastAsia="ru-RU"/>
        </w:rPr>
        <w:t xml:space="preserve">и принятое в качестве прототипа. </w:t>
      </w:r>
      <w:r w:rsidRPr="00905DE4">
        <w:rPr>
          <w:rFonts w:ascii="Times New Roman" w:eastAsia="Arial Unicode MS" w:hAnsi="Times New Roman"/>
          <w:color w:val="000000"/>
          <w:sz w:val="24"/>
          <w:szCs w:val="24"/>
          <w:u w:color="000000"/>
          <w:lang w:eastAsia="ru-RU"/>
        </w:rPr>
        <w:t>Устройство обеспечивает получение  сигналов  о времени и пространственных координа</w:t>
      </w:r>
      <w:r w:rsidRPr="00905DE4">
        <w:rPr>
          <w:rFonts w:ascii="Times New Roman" w:eastAsia="Arial Unicode MS" w:hAnsi="Times New Roman"/>
          <w:sz w:val="24"/>
          <w:szCs w:val="24"/>
          <w:u w:color="000000"/>
          <w:lang w:eastAsia="ru-RU"/>
        </w:rPr>
        <w:t>тах</w:t>
      </w:r>
      <w:r w:rsidRPr="00905DE4">
        <w:rPr>
          <w:rFonts w:ascii="Times New Roman" w:eastAsia="Arial Unicode MS" w:hAnsi="Times New Roman"/>
          <w:color w:val="000000"/>
          <w:sz w:val="24"/>
          <w:szCs w:val="24"/>
          <w:u w:color="000000"/>
          <w:lang w:eastAsia="ru-RU"/>
        </w:rPr>
        <w:t xml:space="preserve"> </w:t>
      </w:r>
      <w:r w:rsidRPr="009C6390">
        <w:rPr>
          <w:rFonts w:ascii="Times New Roman" w:eastAsia="Arial Unicode MS" w:hAnsi="Times New Roman"/>
          <w:sz w:val="24"/>
          <w:szCs w:val="24"/>
          <w:u w:color="000000"/>
          <w:lang w:eastAsia="ru-RU"/>
        </w:rPr>
        <w:t xml:space="preserve">прошедшей через него </w:t>
      </w:r>
      <w:r w:rsidRPr="00905DE4">
        <w:rPr>
          <w:rFonts w:ascii="Times New Roman" w:eastAsia="Arial Unicode MS" w:hAnsi="Times New Roman"/>
          <w:sz w:val="24"/>
          <w:szCs w:val="24"/>
          <w:u w:color="000000"/>
          <w:lang w:eastAsia="ru-RU"/>
        </w:rPr>
        <w:t xml:space="preserve">минимально-ионизирующей заряженной </w:t>
      </w:r>
      <w:r>
        <w:rPr>
          <w:rFonts w:ascii="Times New Roman" w:eastAsia="Arial Unicode MS" w:hAnsi="Times New Roman"/>
          <w:color w:val="000000"/>
          <w:sz w:val="24"/>
          <w:szCs w:val="24"/>
          <w:u w:color="000000"/>
          <w:lang w:eastAsia="ru-RU"/>
        </w:rPr>
        <w:t>частицы</w:t>
      </w:r>
      <w:r w:rsidRPr="00905DE4">
        <w:rPr>
          <w:rFonts w:ascii="Times New Roman" w:eastAsia="Arial Unicode MS" w:hAnsi="Times New Roman"/>
          <w:color w:val="000000"/>
          <w:sz w:val="24"/>
          <w:szCs w:val="24"/>
          <w:u w:color="000000"/>
          <w:lang w:eastAsia="ru-RU"/>
        </w:rPr>
        <w:t>.</w:t>
      </w:r>
      <w:r>
        <w:rPr>
          <w:rFonts w:ascii="Times New Roman" w:eastAsia="Arial Unicode MS" w:hAnsi="Times New Roman" w:cs="Arial Unicode MS"/>
          <w:color w:val="000000"/>
          <w:sz w:val="24"/>
          <w:szCs w:val="24"/>
          <w:u w:color="000000"/>
          <w:lang w:eastAsia="ru-RU"/>
        </w:rPr>
        <w:t xml:space="preserve">  </w:t>
      </w:r>
    </w:p>
    <w:p w14:paraId="5C3E30D6" w14:textId="77777777" w:rsidR="00D63E4D" w:rsidRPr="00CE6062" w:rsidRDefault="00D63E4D" w:rsidP="00D63E4D">
      <w:pPr>
        <w:widowControl w:val="0"/>
        <w:spacing w:after="0" w:line="240" w:lineRule="auto"/>
        <w:ind w:firstLine="708"/>
        <w:rPr>
          <w:rFonts w:ascii="Times New Roman" w:eastAsia="Arial Unicode MS" w:hAnsi="Times New Roman"/>
          <w:bCs/>
          <w:color w:val="000000"/>
          <w:sz w:val="24"/>
          <w:szCs w:val="24"/>
          <w:u w:color="000000"/>
          <w:lang w:eastAsia="ru-RU"/>
        </w:rPr>
      </w:pPr>
      <w:r w:rsidRPr="00554A2F">
        <w:rPr>
          <w:rFonts w:ascii="Times New Roman" w:eastAsia="Arial Unicode MS" w:hAnsi="Times New Roman" w:cs="Arial Unicode MS"/>
          <w:color w:val="000000"/>
          <w:sz w:val="24"/>
          <w:szCs w:val="24"/>
          <w:u w:color="000000"/>
          <w:lang w:eastAsia="ru-RU"/>
        </w:rPr>
        <w:t xml:space="preserve">Схема прототипа полезной модели </w:t>
      </w:r>
      <w:r w:rsidRPr="00554A2F">
        <w:rPr>
          <w:rFonts w:ascii="Times New Roman" w:eastAsia="Arial Unicode MS" w:hAnsi="Times New Roman"/>
          <w:bCs/>
          <w:color w:val="000000"/>
          <w:sz w:val="24"/>
          <w:szCs w:val="24"/>
          <w:u w:color="000000"/>
          <w:lang w:eastAsia="ru-RU"/>
        </w:rPr>
        <w:t>представлена на Фиг.1.</w:t>
      </w:r>
    </w:p>
    <w:p w14:paraId="58E45A3B" w14:textId="77777777" w:rsidR="00D63E4D" w:rsidRDefault="00D63E4D" w:rsidP="00D63E4D">
      <w:pPr>
        <w:spacing w:after="0" w:line="360" w:lineRule="auto"/>
        <w:ind w:firstLine="708"/>
        <w:jc w:val="both"/>
        <w:rPr>
          <w:rFonts w:ascii="Times New Roman" w:eastAsia="Arial Unicode MS" w:hAnsi="Times New Roman" w:cs="Arial Unicode MS"/>
          <w:color w:val="000000"/>
          <w:sz w:val="24"/>
          <w:szCs w:val="24"/>
          <w:u w:color="000000"/>
          <w:lang w:eastAsia="ru-RU"/>
        </w:rPr>
      </w:pPr>
    </w:p>
    <w:p w14:paraId="4B667721" w14:textId="77777777" w:rsidR="00D63E4D" w:rsidRPr="00567CEF" w:rsidRDefault="00D63E4D" w:rsidP="00D63E4D">
      <w:pPr>
        <w:spacing w:after="0" w:line="360" w:lineRule="auto"/>
        <w:ind w:firstLine="708"/>
        <w:jc w:val="both"/>
        <w:rPr>
          <w:rFonts w:ascii="Times New Roman" w:eastAsia="Arial Unicode MS" w:hAnsi="Times New Roman" w:cs="Arial Unicode MS"/>
          <w:color w:val="000000"/>
          <w:sz w:val="24"/>
          <w:szCs w:val="24"/>
          <w:u w:color="000000"/>
          <w:lang w:eastAsia="ru-RU"/>
        </w:rPr>
      </w:pPr>
      <w:r>
        <w:rPr>
          <w:rFonts w:ascii="Times New Roman" w:eastAsia="Arial Unicode MS" w:hAnsi="Times New Roman" w:cs="Arial Unicode MS"/>
          <w:color w:val="000000"/>
          <w:sz w:val="24"/>
          <w:szCs w:val="24"/>
          <w:u w:color="000000"/>
          <w:lang w:eastAsia="ru-RU"/>
        </w:rPr>
        <w:t xml:space="preserve">Схема </w:t>
      </w:r>
      <w:r w:rsidRPr="00554A2F">
        <w:rPr>
          <w:rFonts w:ascii="Times New Roman" w:eastAsia="Arial Unicode MS" w:hAnsi="Times New Roman" w:cs="Arial Unicode MS"/>
          <w:color w:val="000000"/>
          <w:sz w:val="24"/>
          <w:szCs w:val="24"/>
          <w:u w:color="000000"/>
          <w:lang w:eastAsia="ru-RU"/>
        </w:rPr>
        <w:t>предлагаемого</w:t>
      </w:r>
      <w:r>
        <w:rPr>
          <w:rFonts w:ascii="Times New Roman" w:eastAsia="Arial Unicode MS" w:hAnsi="Times New Roman" w:cs="Arial Unicode MS"/>
          <w:color w:val="000000"/>
          <w:sz w:val="24"/>
          <w:szCs w:val="24"/>
          <w:u w:color="000000"/>
          <w:lang w:eastAsia="ru-RU"/>
        </w:rPr>
        <w:t xml:space="preserve"> устройства</w:t>
      </w:r>
      <w:r w:rsidRPr="0047443D">
        <w:rPr>
          <w:rFonts w:ascii="Times New Roman" w:eastAsia="Arial Unicode MS" w:hAnsi="Times New Roman" w:cs="Arial Unicode MS"/>
          <w:color w:val="000000" w:themeColor="text1"/>
          <w:sz w:val="24"/>
          <w:szCs w:val="24"/>
          <w:u w:color="000000"/>
          <w:lang w:eastAsia="ru-RU"/>
        </w:rPr>
        <w:t xml:space="preserve">  </w:t>
      </w:r>
      <w:r w:rsidRPr="0047443D">
        <w:rPr>
          <w:rFonts w:ascii="Times New Roman" w:eastAsia="Arial Unicode MS" w:hAnsi="Times New Roman"/>
          <w:bCs/>
          <w:color w:val="000000" w:themeColor="text1"/>
          <w:sz w:val="24"/>
          <w:szCs w:val="24"/>
          <w:u w:color="000000"/>
          <w:lang w:eastAsia="ru-RU"/>
        </w:rPr>
        <w:t>поясняется</w:t>
      </w:r>
      <w:r w:rsidRPr="000375B4">
        <w:rPr>
          <w:rFonts w:ascii="Times New Roman" w:eastAsia="Arial Unicode MS" w:hAnsi="Times New Roman"/>
          <w:bCs/>
          <w:color w:val="0000FF"/>
          <w:sz w:val="24"/>
          <w:szCs w:val="24"/>
          <w:u w:color="000000"/>
          <w:lang w:eastAsia="ru-RU"/>
        </w:rPr>
        <w:t xml:space="preserve"> </w:t>
      </w:r>
      <w:r w:rsidRPr="00C84EF4">
        <w:rPr>
          <w:rFonts w:ascii="Times New Roman" w:eastAsia="Arial Unicode MS" w:hAnsi="Times New Roman"/>
          <w:bCs/>
          <w:sz w:val="24"/>
          <w:szCs w:val="24"/>
          <w:u w:color="000000"/>
          <w:lang w:eastAsia="ru-RU"/>
        </w:rPr>
        <w:t>на</w:t>
      </w:r>
      <w:r>
        <w:rPr>
          <w:rFonts w:ascii="Times New Roman" w:eastAsia="Arial Unicode MS" w:hAnsi="Times New Roman"/>
          <w:bCs/>
          <w:color w:val="000000"/>
          <w:sz w:val="24"/>
          <w:szCs w:val="24"/>
          <w:u w:color="000000"/>
          <w:lang w:eastAsia="ru-RU"/>
        </w:rPr>
        <w:t xml:space="preserve"> Фиг.2,  </w:t>
      </w:r>
      <w:r w:rsidRPr="0047443D">
        <w:rPr>
          <w:rFonts w:ascii="Times New Roman" w:eastAsia="Arial Unicode MS" w:hAnsi="Times New Roman"/>
          <w:bCs/>
          <w:color w:val="000000" w:themeColor="text1"/>
          <w:sz w:val="24"/>
          <w:szCs w:val="24"/>
          <w:u w:color="000000"/>
          <w:lang w:eastAsia="ru-RU"/>
        </w:rPr>
        <w:t>где  представлена  схема  полезной  модели</w:t>
      </w:r>
      <w:r>
        <w:rPr>
          <w:rFonts w:ascii="Times New Roman" w:eastAsia="Arial Unicode MS" w:hAnsi="Times New Roman"/>
          <w:bCs/>
          <w:color w:val="000000"/>
          <w:sz w:val="24"/>
          <w:szCs w:val="24"/>
          <w:u w:color="000000"/>
          <w:lang w:eastAsia="ru-RU"/>
        </w:rPr>
        <w:t>.</w:t>
      </w:r>
    </w:p>
    <w:p w14:paraId="34F503D5" w14:textId="77777777" w:rsidR="00D63E4D" w:rsidRDefault="00D63E4D" w:rsidP="00D63E4D">
      <w:pPr>
        <w:spacing w:after="0" w:line="360" w:lineRule="auto"/>
        <w:ind w:firstLine="708"/>
        <w:jc w:val="both"/>
        <w:rPr>
          <w:rFonts w:ascii="Times New Roman" w:eastAsia="Arial Unicode MS" w:hAnsi="Times New Roman" w:cs="Arial Unicode MS"/>
          <w:color w:val="000000"/>
          <w:sz w:val="24"/>
          <w:szCs w:val="24"/>
          <w:u w:color="000000"/>
          <w:lang w:eastAsia="ru-RU"/>
        </w:rPr>
      </w:pPr>
    </w:p>
    <w:p w14:paraId="36A0C9DD" w14:textId="77777777" w:rsidR="00D63E4D" w:rsidRPr="00554A2F" w:rsidRDefault="00D63E4D" w:rsidP="00D63E4D">
      <w:pPr>
        <w:spacing w:after="0" w:line="360" w:lineRule="auto"/>
        <w:ind w:firstLine="708"/>
        <w:jc w:val="both"/>
        <w:rPr>
          <w:rFonts w:ascii="Times New Roman" w:eastAsia="Arial Unicode MS" w:hAnsi="Times New Roman" w:cs="Arial Unicode MS"/>
          <w:color w:val="000000"/>
          <w:sz w:val="24"/>
          <w:szCs w:val="24"/>
          <w:u w:color="000000"/>
          <w:lang w:eastAsia="ru-RU"/>
        </w:rPr>
      </w:pPr>
      <w:r w:rsidRPr="00055092">
        <w:rPr>
          <w:rFonts w:ascii="Times New Roman" w:eastAsia="Arial Unicode MS" w:hAnsi="Times New Roman" w:cs="Arial Unicode MS"/>
          <w:color w:val="000000"/>
          <w:sz w:val="24"/>
          <w:szCs w:val="24"/>
          <w:u w:color="000000"/>
          <w:lang w:eastAsia="ru-RU"/>
        </w:rPr>
        <w:t>Общими признаками с предлагаем</w:t>
      </w:r>
      <w:r>
        <w:rPr>
          <w:rFonts w:ascii="Times New Roman" w:eastAsia="Arial Unicode MS" w:hAnsi="Times New Roman" w:cs="Arial Unicode MS"/>
          <w:color w:val="000000"/>
          <w:sz w:val="24"/>
          <w:szCs w:val="24"/>
          <w:u w:color="000000"/>
          <w:lang w:eastAsia="ru-RU"/>
        </w:rPr>
        <w:t xml:space="preserve">ой полезной моделью </w:t>
      </w:r>
      <w:r w:rsidRPr="00055092">
        <w:rPr>
          <w:rFonts w:ascii="Times New Roman" w:eastAsia="Arial Unicode MS" w:hAnsi="Times New Roman" w:cs="Arial Unicode MS"/>
          <w:color w:val="000000"/>
          <w:sz w:val="24"/>
          <w:szCs w:val="24"/>
          <w:u w:color="000000"/>
          <w:lang w:eastAsia="ru-RU"/>
        </w:rPr>
        <w:t xml:space="preserve"> </w:t>
      </w:r>
      <w:r w:rsidRPr="001A3C88">
        <w:rPr>
          <w:rFonts w:ascii="Times New Roman" w:eastAsia="Arial Unicode MS" w:hAnsi="Times New Roman" w:cs="Arial Unicode MS"/>
          <w:color w:val="000000"/>
          <w:sz w:val="24"/>
          <w:szCs w:val="24"/>
          <w:u w:color="000000"/>
          <w:lang w:eastAsia="ru-RU"/>
        </w:rPr>
        <w:t xml:space="preserve">являются </w:t>
      </w:r>
      <w:r w:rsidRPr="001A3C88">
        <w:rPr>
          <w:rFonts w:ascii="Times New Roman" w:hAnsi="Times New Roman"/>
          <w:color w:val="000000"/>
          <w:sz w:val="24"/>
          <w:szCs w:val="24"/>
        </w:rPr>
        <w:t xml:space="preserve">блок </w:t>
      </w:r>
      <w:r w:rsidRPr="00554A2F">
        <w:rPr>
          <w:rFonts w:ascii="Times New Roman" w:hAnsi="Times New Roman"/>
          <w:color w:val="000000"/>
          <w:sz w:val="24"/>
          <w:szCs w:val="24"/>
        </w:rPr>
        <w:t xml:space="preserve">регистрации (1),  вакуумированный корпус (2), шевронная сборка микроканальных пластин </w:t>
      </w:r>
      <w:r w:rsidRPr="00554A2F">
        <w:rPr>
          <w:rFonts w:ascii="Times New Roman" w:eastAsia="Times New Roman" w:hAnsi="Times New Roman"/>
          <w:w w:val="105"/>
          <w:sz w:val="24"/>
          <w:szCs w:val="24"/>
        </w:rPr>
        <w:t>(3)</w:t>
      </w:r>
      <w:r w:rsidRPr="00554A2F">
        <w:rPr>
          <w:rFonts w:ascii="Times New Roman" w:hAnsi="Times New Roman"/>
          <w:color w:val="000000"/>
          <w:sz w:val="24"/>
          <w:szCs w:val="24"/>
        </w:rPr>
        <w:t>, плоский анод</w:t>
      </w:r>
      <w:r w:rsidRPr="00554A2F">
        <w:rPr>
          <w:rFonts w:ascii="Times New Roman" w:eastAsia="Times New Roman" w:hAnsi="Times New Roman"/>
          <w:w w:val="105"/>
          <w:sz w:val="24"/>
          <w:szCs w:val="24"/>
        </w:rPr>
        <w:t>(4)</w:t>
      </w:r>
      <w:r w:rsidRPr="00554A2F">
        <w:rPr>
          <w:rFonts w:ascii="Times New Roman" w:hAnsi="Times New Roman"/>
          <w:color w:val="000000"/>
          <w:sz w:val="24"/>
          <w:szCs w:val="24"/>
        </w:rPr>
        <w:t xml:space="preserve">, линия передачи сигналов с анода </w:t>
      </w:r>
      <w:r w:rsidRPr="00554A2F">
        <w:rPr>
          <w:rFonts w:ascii="Times New Roman" w:eastAsia="Times New Roman" w:hAnsi="Times New Roman"/>
          <w:w w:val="105"/>
          <w:sz w:val="24"/>
          <w:szCs w:val="24"/>
        </w:rPr>
        <w:t>(5)</w:t>
      </w:r>
      <w:r w:rsidRPr="00554A2F">
        <w:rPr>
          <w:rFonts w:ascii="Times New Roman" w:hAnsi="Times New Roman"/>
          <w:color w:val="000000"/>
          <w:sz w:val="24"/>
          <w:szCs w:val="24"/>
        </w:rPr>
        <w:t xml:space="preserve">, вакуумный разъем </w:t>
      </w:r>
      <w:r w:rsidRPr="00554A2F">
        <w:rPr>
          <w:rFonts w:ascii="Times New Roman" w:eastAsia="Times New Roman" w:hAnsi="Times New Roman"/>
          <w:w w:val="105"/>
          <w:sz w:val="24"/>
          <w:szCs w:val="24"/>
        </w:rPr>
        <w:t>(6)</w:t>
      </w:r>
      <w:r w:rsidRPr="00554A2F">
        <w:rPr>
          <w:rFonts w:ascii="Times New Roman" w:hAnsi="Times New Roman"/>
          <w:color w:val="000000"/>
          <w:sz w:val="24"/>
          <w:szCs w:val="24"/>
        </w:rPr>
        <w:t>.</w:t>
      </w:r>
    </w:p>
    <w:p w14:paraId="516CE1B3" w14:textId="77777777" w:rsidR="00D63E4D" w:rsidRPr="00554A2F" w:rsidRDefault="00D63E4D" w:rsidP="00D63E4D">
      <w:pPr>
        <w:widowControl w:val="0"/>
        <w:tabs>
          <w:tab w:val="left" w:pos="426"/>
          <w:tab w:val="center" w:pos="4881"/>
        </w:tabs>
        <w:spacing w:before="103" w:after="0" w:line="360" w:lineRule="auto"/>
        <w:jc w:val="both"/>
        <w:rPr>
          <w:rFonts w:ascii="Times New Roman" w:eastAsia="Arial Unicode MS" w:hAnsi="Times New Roman" w:cs="Arial Unicode MS"/>
          <w:color w:val="202122"/>
          <w:sz w:val="24"/>
          <w:szCs w:val="24"/>
          <w:u w:color="202122"/>
          <w:lang w:eastAsia="ru-RU"/>
        </w:rPr>
      </w:pPr>
      <w:r w:rsidRPr="00554A2F">
        <w:rPr>
          <w:rFonts w:ascii="Times New Roman" w:eastAsia="Arial Unicode MS" w:hAnsi="Times New Roman" w:cs="Arial Unicode MS"/>
          <w:color w:val="000000"/>
          <w:sz w:val="24"/>
          <w:szCs w:val="24"/>
          <w:lang w:eastAsia="ru-RU"/>
        </w:rPr>
        <w:tab/>
        <w:t>Недостатком</w:t>
      </w:r>
      <w:r w:rsidRPr="00554A2F">
        <w:rPr>
          <w:rFonts w:ascii="Times New Roman" w:eastAsia="Arial Unicode MS" w:hAnsi="Times New Roman" w:cs="Arial Unicode MS"/>
          <w:color w:val="000000"/>
          <w:sz w:val="24"/>
          <w:szCs w:val="24"/>
          <w:u w:color="000000"/>
          <w:lang w:eastAsia="ru-RU"/>
        </w:rPr>
        <w:t xml:space="preserve"> прототипа</w:t>
      </w:r>
      <w:r w:rsidRPr="00554A2F">
        <w:rPr>
          <w:rFonts w:ascii="Times New Roman" w:eastAsia="Arial Unicode MS" w:hAnsi="Times New Roman" w:cs="Arial Unicode MS"/>
          <w:color w:val="000000"/>
          <w:sz w:val="24"/>
          <w:szCs w:val="24"/>
          <w:u w:color="000000"/>
          <w:lang w:val="pt-PT" w:eastAsia="ru-RU"/>
        </w:rPr>
        <w:t xml:space="preserve"> </w:t>
      </w:r>
      <w:r w:rsidRPr="00554A2F">
        <w:rPr>
          <w:rFonts w:ascii="Times New Roman" w:eastAsia="Arial Unicode MS" w:hAnsi="Times New Roman" w:cs="Arial Unicode MS"/>
          <w:color w:val="000000"/>
          <w:sz w:val="24"/>
          <w:szCs w:val="24"/>
          <w:u w:color="000000"/>
          <w:lang w:eastAsia="ru-RU"/>
        </w:rPr>
        <w:t xml:space="preserve">является то, что эффективность </w:t>
      </w:r>
      <w:r w:rsidRPr="00554A2F">
        <w:rPr>
          <w:rFonts w:ascii="Times New Roman" w:eastAsia="Arial Unicode MS" w:hAnsi="Times New Roman"/>
          <w:sz w:val="24"/>
          <w:szCs w:val="24"/>
          <w:u w:color="000000"/>
          <w:lang w:eastAsia="ru-RU"/>
        </w:rPr>
        <w:t xml:space="preserve">регистрации  минимально-ионизирующей заряженной </w:t>
      </w:r>
      <w:r w:rsidRPr="00554A2F">
        <w:rPr>
          <w:rFonts w:ascii="Times New Roman" w:eastAsia="Arial Unicode MS" w:hAnsi="Times New Roman"/>
          <w:color w:val="000000"/>
          <w:sz w:val="24"/>
          <w:szCs w:val="24"/>
          <w:u w:color="000000"/>
          <w:lang w:eastAsia="ru-RU"/>
        </w:rPr>
        <w:t>частицы</w:t>
      </w:r>
      <w:r w:rsidRPr="00554A2F">
        <w:rPr>
          <w:rFonts w:ascii="Times New Roman" w:eastAsia="Arial Unicode MS" w:hAnsi="Times New Roman" w:cs="Arial Unicode MS"/>
          <w:color w:val="000000"/>
          <w:sz w:val="24"/>
          <w:szCs w:val="24"/>
          <w:u w:color="000000"/>
          <w:lang w:eastAsia="ru-RU"/>
        </w:rPr>
        <w:t xml:space="preserve"> не превышает 80%. Повышение эффективности за счет снижения порога регистрации амплитуды сигнала приводит к росту </w:t>
      </w:r>
      <w:r w:rsidRPr="00554A2F">
        <w:rPr>
          <w:rFonts w:ascii="Times New Roman" w:eastAsia="Arial Unicode MS" w:hAnsi="Times New Roman" w:cs="Arial Unicode MS"/>
          <w:color w:val="202122"/>
          <w:sz w:val="24"/>
          <w:szCs w:val="24"/>
          <w:u w:color="202122"/>
          <w:lang w:eastAsia="ru-RU"/>
        </w:rPr>
        <w:t>шумовой (фоновой) составляющей.</w:t>
      </w:r>
    </w:p>
    <w:p w14:paraId="591B75A1" w14:textId="77777777" w:rsidR="00D63E4D" w:rsidRPr="00554A2F" w:rsidRDefault="00D63E4D" w:rsidP="00D63E4D">
      <w:pPr>
        <w:widowControl w:val="0"/>
        <w:spacing w:after="0" w:line="360" w:lineRule="auto"/>
        <w:ind w:firstLine="305"/>
        <w:jc w:val="both"/>
        <w:rPr>
          <w:rFonts w:ascii="Times New Roman" w:eastAsia="Arial Unicode MS" w:hAnsi="Times New Roman" w:cs="Arial Unicode MS"/>
          <w:b/>
          <w:bCs/>
          <w:color w:val="000000"/>
          <w:sz w:val="28"/>
          <w:szCs w:val="28"/>
          <w:lang w:eastAsia="ru-RU"/>
        </w:rPr>
      </w:pPr>
      <w:r w:rsidRPr="00554A2F">
        <w:rPr>
          <w:rFonts w:ascii="Times New Roman" w:eastAsia="Arial Unicode MS" w:hAnsi="Times New Roman" w:cs="Arial Unicode MS"/>
          <w:color w:val="000000"/>
          <w:sz w:val="24"/>
          <w:szCs w:val="24"/>
          <w:lang w:eastAsia="ru-RU"/>
        </w:rPr>
        <w:t>Задача, решаемая полезной моделью</w:t>
      </w:r>
      <w:r w:rsidRPr="00554A2F">
        <w:rPr>
          <w:rFonts w:ascii="Times New Roman" w:eastAsia="Arial Unicode MS" w:hAnsi="Times New Roman" w:cs="Arial Unicode MS"/>
          <w:color w:val="0000FF"/>
          <w:sz w:val="24"/>
          <w:szCs w:val="24"/>
          <w:lang w:eastAsia="ru-RU"/>
        </w:rPr>
        <w:t>,</w:t>
      </w:r>
      <w:r w:rsidRPr="00554A2F">
        <w:rPr>
          <w:rFonts w:ascii="Times New Roman" w:eastAsia="Arial Unicode MS" w:hAnsi="Times New Roman" w:cs="Arial Unicode MS"/>
          <w:color w:val="000000"/>
          <w:sz w:val="24"/>
          <w:szCs w:val="24"/>
          <w:u w:color="000000"/>
          <w:lang w:eastAsia="ru-RU"/>
        </w:rPr>
        <w:t xml:space="preserve"> состоит в повышении </w:t>
      </w:r>
      <w:r w:rsidRPr="00554A2F">
        <w:rPr>
          <w:rFonts w:ascii="Times New Roman" w:eastAsia="Arial Unicode MS" w:hAnsi="Times New Roman" w:cs="Arial Unicode MS"/>
          <w:color w:val="222222"/>
          <w:sz w:val="24"/>
          <w:szCs w:val="24"/>
          <w:u w:color="222222"/>
          <w:shd w:val="clear" w:color="auto" w:fill="FFFFFF"/>
          <w:lang w:eastAsia="ru-RU"/>
        </w:rPr>
        <w:t xml:space="preserve">эффективности </w:t>
      </w:r>
      <w:r w:rsidRPr="00554A2F">
        <w:rPr>
          <w:rFonts w:ascii="Times New Roman" w:eastAsia="Arial Unicode MS" w:hAnsi="Times New Roman" w:cs="Arial Unicode MS"/>
          <w:color w:val="222222"/>
          <w:sz w:val="24"/>
          <w:szCs w:val="24"/>
          <w:shd w:val="clear" w:color="auto" w:fill="FFFFFF"/>
          <w:lang w:eastAsia="ru-RU"/>
        </w:rPr>
        <w:t xml:space="preserve">устройства на МКП для регистрации </w:t>
      </w:r>
      <w:r w:rsidRPr="00554A2F">
        <w:rPr>
          <w:rFonts w:ascii="Times New Roman" w:eastAsia="Arial Unicode MS" w:hAnsi="Times New Roman" w:cs="Arial Unicode MS"/>
          <w:color w:val="000000"/>
          <w:sz w:val="24"/>
          <w:szCs w:val="24"/>
          <w:lang w:eastAsia="ru-RU"/>
        </w:rPr>
        <w:t xml:space="preserve">минимально ионизирующих частиц </w:t>
      </w:r>
    </w:p>
    <w:p w14:paraId="0D7C8705" w14:textId="77777777" w:rsidR="00D63E4D" w:rsidRDefault="00D63E4D" w:rsidP="00D63E4D">
      <w:pPr>
        <w:pStyle w:val="BodyText"/>
        <w:spacing w:line="360" w:lineRule="auto"/>
        <w:ind w:right="236" w:firstLine="305"/>
        <w:jc w:val="both"/>
        <w:rPr>
          <w:rFonts w:ascii="Times New Roman" w:eastAsia="Times New Roman" w:hAnsi="Times New Roman"/>
          <w:w w:val="105"/>
          <w:sz w:val="24"/>
          <w:szCs w:val="24"/>
        </w:rPr>
      </w:pPr>
      <w:r w:rsidRPr="00554A2F">
        <w:rPr>
          <w:rFonts w:ascii="Times New Roman" w:hAnsi="Times New Roman"/>
          <w:sz w:val="24"/>
          <w:szCs w:val="24"/>
        </w:rPr>
        <w:t>Решение поставленной задачи</w:t>
      </w:r>
      <w:r w:rsidRPr="00554A2F">
        <w:rPr>
          <w:rFonts w:ascii="Times New Roman" w:hAnsi="Times New Roman"/>
          <w:sz w:val="24"/>
          <w:szCs w:val="24"/>
          <w:u w:color="000000"/>
        </w:rPr>
        <w:t xml:space="preserve"> достигается </w:t>
      </w:r>
      <w:r w:rsidRPr="00554A2F">
        <w:rPr>
          <w:rFonts w:ascii="Times New Roman" w:eastAsia="Times New Roman" w:hAnsi="Times New Roman"/>
          <w:spacing w:val="-1"/>
          <w:w w:val="110"/>
          <w:sz w:val="24"/>
          <w:szCs w:val="24"/>
        </w:rPr>
        <w:t xml:space="preserve"> </w:t>
      </w:r>
      <w:r w:rsidRPr="00554A2F">
        <w:rPr>
          <w:rFonts w:ascii="Times New Roman" w:eastAsia="Times New Roman" w:hAnsi="Times New Roman"/>
          <w:w w:val="110"/>
          <w:sz w:val="24"/>
          <w:szCs w:val="24"/>
        </w:rPr>
        <w:t xml:space="preserve">тем, что </w:t>
      </w:r>
      <w:r w:rsidRPr="00554A2F">
        <w:rPr>
          <w:rFonts w:ascii="Times New Roman" w:eastAsia="Times New Roman" w:hAnsi="Times New Roman"/>
          <w:spacing w:val="1"/>
          <w:w w:val="110"/>
          <w:sz w:val="24"/>
          <w:szCs w:val="24"/>
        </w:rPr>
        <w:t xml:space="preserve">к </w:t>
      </w:r>
      <w:r w:rsidRPr="00554A2F">
        <w:rPr>
          <w:rFonts w:ascii="Times New Roman" w:eastAsia="Times New Roman" w:hAnsi="Times New Roman"/>
          <w:w w:val="105"/>
          <w:sz w:val="24"/>
          <w:szCs w:val="24"/>
        </w:rPr>
        <w:t>известному устройству, дополнительно введены шевронная сборка (3), плоский анод (4), линия передачи сигналов с анода (5), вакуумный разъем (6), линия передачи сигналов с нижней поверхности нижней микроканальной пластины шевронной сборки (7), быстрые компараторы (8), наносекундная схема совпадений (9).</w:t>
      </w:r>
      <w:r w:rsidRPr="00D87DB9">
        <w:rPr>
          <w:rFonts w:ascii="Times New Roman" w:eastAsia="Times New Roman" w:hAnsi="Times New Roman"/>
          <w:w w:val="105"/>
          <w:sz w:val="24"/>
          <w:szCs w:val="24"/>
        </w:rPr>
        <w:t xml:space="preserve"> </w:t>
      </w:r>
      <w:r>
        <w:rPr>
          <w:rFonts w:ascii="Times New Roman" w:eastAsia="Times New Roman" w:hAnsi="Times New Roman"/>
          <w:w w:val="105"/>
          <w:sz w:val="24"/>
          <w:szCs w:val="24"/>
        </w:rPr>
        <w:t xml:space="preserve"> </w:t>
      </w:r>
    </w:p>
    <w:p w14:paraId="7D548302" w14:textId="77777777" w:rsidR="00D63E4D" w:rsidRPr="0049590C" w:rsidRDefault="00D63E4D" w:rsidP="00D63E4D">
      <w:pPr>
        <w:pStyle w:val="BodyText"/>
        <w:spacing w:line="360" w:lineRule="auto"/>
        <w:ind w:right="236" w:firstLine="305"/>
        <w:jc w:val="both"/>
        <w:rPr>
          <w:rFonts w:ascii="Times New Roman" w:eastAsia="Times New Roman" w:hAnsi="Times New Roman"/>
          <w:w w:val="105"/>
          <w:sz w:val="24"/>
          <w:szCs w:val="24"/>
        </w:rPr>
      </w:pPr>
      <w:r w:rsidRPr="0000092D">
        <w:rPr>
          <w:rFonts w:ascii="Times New Roman" w:eastAsia="Times New Roman" w:hAnsi="Times New Roman"/>
          <w:w w:val="110"/>
          <w:sz w:val="24"/>
          <w:szCs w:val="24"/>
        </w:rPr>
        <w:t>В</w:t>
      </w:r>
      <w:r w:rsidRPr="0000092D">
        <w:rPr>
          <w:rFonts w:ascii="Times New Roman" w:eastAsia="Times New Roman" w:hAnsi="Times New Roman"/>
          <w:spacing w:val="-12"/>
          <w:w w:val="110"/>
          <w:sz w:val="24"/>
          <w:szCs w:val="24"/>
        </w:rPr>
        <w:t xml:space="preserve"> </w:t>
      </w:r>
      <w:r w:rsidRPr="0000092D">
        <w:rPr>
          <w:rFonts w:ascii="Times New Roman" w:eastAsia="Times New Roman" w:hAnsi="Times New Roman"/>
          <w:w w:val="110"/>
          <w:sz w:val="24"/>
          <w:szCs w:val="24"/>
        </w:rPr>
        <w:t>соответствии</w:t>
      </w:r>
      <w:r w:rsidRPr="0000092D">
        <w:rPr>
          <w:rFonts w:ascii="Times New Roman" w:eastAsia="Times New Roman" w:hAnsi="Times New Roman"/>
          <w:spacing w:val="-13"/>
          <w:w w:val="110"/>
          <w:sz w:val="24"/>
          <w:szCs w:val="24"/>
        </w:rPr>
        <w:t xml:space="preserve"> </w:t>
      </w:r>
      <w:r w:rsidRPr="0000092D">
        <w:rPr>
          <w:rFonts w:ascii="Times New Roman" w:eastAsia="Times New Roman" w:hAnsi="Times New Roman"/>
          <w:w w:val="110"/>
          <w:sz w:val="24"/>
          <w:szCs w:val="24"/>
        </w:rPr>
        <w:t>с</w:t>
      </w:r>
      <w:r w:rsidRPr="0000092D">
        <w:rPr>
          <w:rFonts w:ascii="Times New Roman" w:eastAsia="Times New Roman" w:hAnsi="Times New Roman"/>
          <w:spacing w:val="-15"/>
          <w:w w:val="110"/>
          <w:sz w:val="24"/>
          <w:szCs w:val="24"/>
        </w:rPr>
        <w:t xml:space="preserve"> </w:t>
      </w:r>
      <w:r w:rsidRPr="0000092D">
        <w:rPr>
          <w:rFonts w:ascii="Times New Roman" w:eastAsia="Times New Roman" w:hAnsi="Times New Roman"/>
          <w:w w:val="110"/>
          <w:sz w:val="24"/>
          <w:szCs w:val="24"/>
        </w:rPr>
        <w:t>заявленной полезной моделью</w:t>
      </w:r>
      <w:r>
        <w:rPr>
          <w:rFonts w:ascii="Times New Roman" w:eastAsia="Times New Roman" w:hAnsi="Times New Roman"/>
          <w:w w:val="110"/>
          <w:sz w:val="24"/>
          <w:szCs w:val="24"/>
        </w:rPr>
        <w:t>,</w:t>
      </w:r>
      <w:r w:rsidRPr="0000092D">
        <w:rPr>
          <w:rFonts w:ascii="Times New Roman" w:eastAsia="Times New Roman" w:hAnsi="Times New Roman"/>
          <w:w w:val="110"/>
          <w:sz w:val="24"/>
          <w:szCs w:val="24"/>
        </w:rPr>
        <w:t xml:space="preserve"> </w:t>
      </w:r>
      <w:r w:rsidRPr="00D87DB9">
        <w:rPr>
          <w:rFonts w:ascii="Times New Roman" w:eastAsia="Times New Roman" w:hAnsi="Times New Roman"/>
          <w:spacing w:val="1"/>
          <w:w w:val="105"/>
          <w:sz w:val="24"/>
          <w:szCs w:val="24"/>
        </w:rPr>
        <w:t>ближайшая к аноду поверхность микроканальной пластины каждой шевронной сборки микроканальных пластин соединена с вакуумным разъемом, линии передачи сигналов с плоского анода и с ближайшей к аноду поверхности микроканальной пластины шевронной сборки попарно соединены с быстрыми компараторами, каждый из компараторов соединен с наносекундной схемой совпадений, наносекундная схема совпадений соединена с блоком регистрации</w:t>
      </w:r>
      <w:r w:rsidRPr="0000092D">
        <w:rPr>
          <w:rFonts w:ascii="Times New Roman" w:hAnsi="Times New Roman"/>
          <w:sz w:val="24"/>
          <w:szCs w:val="24"/>
        </w:rPr>
        <w:t xml:space="preserve">. </w:t>
      </w:r>
    </w:p>
    <w:p w14:paraId="2E32ECC6" w14:textId="77777777" w:rsidR="00D63E4D" w:rsidRPr="00055092" w:rsidRDefault="00D63E4D" w:rsidP="00D63E4D">
      <w:pPr>
        <w:widowControl w:val="0"/>
        <w:spacing w:after="0" w:line="360" w:lineRule="auto"/>
        <w:ind w:firstLine="305"/>
        <w:jc w:val="both"/>
        <w:rPr>
          <w:rFonts w:ascii="Times New Roman" w:eastAsia="Arial Unicode MS" w:hAnsi="Times New Roman" w:cs="Arial Unicode MS"/>
          <w:sz w:val="24"/>
          <w:szCs w:val="24"/>
          <w:u w:color="000000"/>
          <w:lang w:eastAsia="ru-RU"/>
        </w:rPr>
      </w:pPr>
      <w:r w:rsidRPr="00055092">
        <w:rPr>
          <w:rFonts w:ascii="Times New Roman" w:eastAsia="Arial Unicode MS" w:hAnsi="Times New Roman" w:cs="Arial Unicode MS"/>
          <w:color w:val="000000"/>
          <w:sz w:val="24"/>
          <w:szCs w:val="24"/>
          <w:u w:color="000000"/>
          <w:lang w:eastAsia="ru-RU"/>
        </w:rPr>
        <w:t>МКП используются в качестве активных мишеней-преобразователей для детектирования минимально-ионизирующих заряженных частиц, проникающих через устройство. При этом в каждой шевронной сборке МКП в месте попадания минимально-ионизирующей частицы образуются элект</w:t>
      </w:r>
      <w:r>
        <w:rPr>
          <w:rFonts w:ascii="Times New Roman" w:eastAsia="Arial Unicode MS" w:hAnsi="Times New Roman" w:cs="Arial Unicode MS"/>
          <w:color w:val="000000"/>
          <w:sz w:val="24"/>
          <w:szCs w:val="24"/>
          <w:u w:color="000000"/>
          <w:lang w:eastAsia="ru-RU"/>
        </w:rPr>
        <w:t>ронные лавины, которые индуцирую</w:t>
      </w:r>
      <w:r w:rsidRPr="00055092">
        <w:rPr>
          <w:rFonts w:ascii="Times New Roman" w:eastAsia="Arial Unicode MS" w:hAnsi="Times New Roman" w:cs="Arial Unicode MS"/>
          <w:color w:val="000000"/>
          <w:sz w:val="24"/>
          <w:szCs w:val="24"/>
          <w:u w:color="000000"/>
          <w:lang w:eastAsia="ru-RU"/>
        </w:rPr>
        <w:t xml:space="preserve">т  </w:t>
      </w:r>
      <w:r w:rsidRPr="00055092">
        <w:rPr>
          <w:rFonts w:ascii="Times New Roman" w:eastAsia="Arial Unicode MS" w:hAnsi="Times New Roman" w:cs="Arial Unicode MS"/>
          <w:color w:val="000000"/>
          <w:sz w:val="24"/>
          <w:szCs w:val="24"/>
          <w:u w:color="000000"/>
          <w:lang w:eastAsia="ru-RU"/>
        </w:rPr>
        <w:lastRenderedPageBreak/>
        <w:t xml:space="preserve">появление коротких (~ 1 нсек) сигналов  на аноде </w:t>
      </w:r>
      <w:r w:rsidRPr="00055092">
        <w:rPr>
          <w:rFonts w:ascii="Times New Roman" w:eastAsia="Arial Unicode MS" w:hAnsi="Times New Roman" w:cs="Arial Unicode MS"/>
          <w:sz w:val="24"/>
          <w:szCs w:val="24"/>
          <w:u w:color="000000"/>
          <w:lang w:eastAsia="ru-RU"/>
        </w:rPr>
        <w:t xml:space="preserve">и  на нижней поверхности МКП на выходе </w:t>
      </w:r>
      <w:r w:rsidRPr="00055092">
        <w:rPr>
          <w:rFonts w:ascii="Times New Roman" w:eastAsia="Arial Unicode MS" w:hAnsi="Times New Roman" w:cs="Arial Unicode MS"/>
          <w:color w:val="000000"/>
          <w:sz w:val="24"/>
          <w:szCs w:val="24"/>
          <w:u w:color="000000"/>
          <w:lang w:eastAsia="ru-RU"/>
        </w:rPr>
        <w:t xml:space="preserve">каждой </w:t>
      </w:r>
      <w:r w:rsidRPr="00055092">
        <w:rPr>
          <w:rFonts w:ascii="Times New Roman" w:eastAsia="Arial Unicode MS" w:hAnsi="Times New Roman" w:cs="Arial Unicode MS"/>
          <w:sz w:val="24"/>
          <w:szCs w:val="24"/>
          <w:u w:color="000000"/>
          <w:lang w:eastAsia="ru-RU"/>
        </w:rPr>
        <w:t xml:space="preserve"> сборки. </w:t>
      </w:r>
    </w:p>
    <w:p w14:paraId="72B223F2" w14:textId="77777777" w:rsidR="00D63E4D" w:rsidRDefault="00D63E4D" w:rsidP="00D63E4D">
      <w:pPr>
        <w:widowControl w:val="0"/>
        <w:spacing w:after="0" w:line="360" w:lineRule="auto"/>
        <w:ind w:firstLine="708"/>
        <w:jc w:val="both"/>
        <w:rPr>
          <w:rFonts w:ascii="Times New Roman" w:eastAsia="Arial Unicode MS" w:hAnsi="Times New Roman" w:cs="Arial Unicode MS"/>
          <w:color w:val="000000"/>
          <w:sz w:val="24"/>
          <w:szCs w:val="24"/>
          <w:u w:color="000000"/>
          <w:lang w:eastAsia="ru-RU"/>
        </w:rPr>
      </w:pPr>
      <w:r w:rsidRPr="00055092">
        <w:rPr>
          <w:rFonts w:ascii="Times New Roman" w:eastAsia="Arial Unicode MS" w:hAnsi="Times New Roman" w:cs="Arial Unicode MS"/>
          <w:color w:val="000000"/>
          <w:sz w:val="24"/>
          <w:szCs w:val="24"/>
          <w:u w:color="000000"/>
          <w:lang w:eastAsia="ru-RU"/>
        </w:rPr>
        <w:t>В случае прохождения через шевронную сборку минимально-ионизирующей частицы, сигналы, индуцированные на аноде каждой шевронной сборке МКП и на</w:t>
      </w:r>
      <w:r w:rsidRPr="00055092">
        <w:rPr>
          <w:rFonts w:ascii="Times New Roman" w:eastAsia="Arial Unicode MS" w:hAnsi="Times New Roman" w:cs="Arial Unicode MS"/>
          <w:color w:val="0000FF"/>
          <w:sz w:val="24"/>
          <w:szCs w:val="24"/>
          <w:u w:color="000000"/>
          <w:lang w:eastAsia="ru-RU"/>
        </w:rPr>
        <w:t xml:space="preserve"> </w:t>
      </w:r>
      <w:r w:rsidRPr="00055092">
        <w:rPr>
          <w:rFonts w:ascii="Times New Roman" w:eastAsia="Arial Unicode MS" w:hAnsi="Times New Roman" w:cs="Arial Unicode MS"/>
          <w:sz w:val="24"/>
          <w:szCs w:val="24"/>
          <w:u w:color="000000"/>
          <w:lang w:eastAsia="ru-RU"/>
        </w:rPr>
        <w:t xml:space="preserve">нижней поверхности МКП на выходе каждой сборки, различающиеся по полярности,  поступают </w:t>
      </w:r>
      <w:r w:rsidRPr="008B56AF">
        <w:rPr>
          <w:rFonts w:ascii="Times New Roman" w:eastAsia="Arial Unicode MS" w:hAnsi="Times New Roman" w:cs="Arial Unicode MS"/>
          <w:sz w:val="24"/>
          <w:szCs w:val="24"/>
          <w:u w:color="000000"/>
          <w:lang w:eastAsia="ru-RU"/>
        </w:rPr>
        <w:t xml:space="preserve">по  линиям передачи </w:t>
      </w:r>
      <w:r w:rsidRPr="003401A4">
        <w:rPr>
          <w:rFonts w:ascii="Times New Roman" w:eastAsia="Arial Unicode MS" w:hAnsi="Times New Roman" w:cs="Arial Unicode MS"/>
          <w:sz w:val="24"/>
          <w:szCs w:val="24"/>
          <w:u w:color="000000"/>
          <w:lang w:eastAsia="ru-RU"/>
        </w:rPr>
        <w:t xml:space="preserve">через вакуумные разъемы </w:t>
      </w:r>
      <w:r w:rsidRPr="008B56AF">
        <w:rPr>
          <w:rFonts w:ascii="Times New Roman" w:eastAsia="Arial Unicode MS" w:hAnsi="Times New Roman" w:cs="Arial Unicode MS"/>
          <w:sz w:val="24"/>
          <w:szCs w:val="24"/>
          <w:u w:color="000000"/>
          <w:lang w:eastAsia="ru-RU"/>
        </w:rPr>
        <w:t xml:space="preserve">на соответствующие входы быстродействующего  дифференциального компаратора и далее на схему совпадений и блок регистрации. </w:t>
      </w:r>
    </w:p>
    <w:p w14:paraId="3719E7B6" w14:textId="77777777" w:rsidR="00D63E4D" w:rsidRPr="00B11F4C" w:rsidRDefault="00D63E4D" w:rsidP="00D63E4D">
      <w:pPr>
        <w:widowControl w:val="0"/>
        <w:spacing w:after="0" w:line="360" w:lineRule="auto"/>
        <w:ind w:firstLine="708"/>
        <w:jc w:val="both"/>
        <w:rPr>
          <w:rFonts w:ascii="Times New Roman" w:eastAsia="Arial Unicode MS" w:hAnsi="Times New Roman" w:cs="Arial Unicode MS"/>
          <w:color w:val="0000FF"/>
          <w:sz w:val="24"/>
          <w:szCs w:val="24"/>
          <w:u w:color="000000"/>
          <w:lang w:eastAsia="ru-RU"/>
        </w:rPr>
      </w:pPr>
      <w:r w:rsidRPr="00915AEA">
        <w:rPr>
          <w:rFonts w:ascii="Times New Roman" w:eastAsia="Arial Unicode MS" w:hAnsi="Times New Roman" w:cs="Arial Unicode MS"/>
          <w:sz w:val="24"/>
          <w:szCs w:val="24"/>
          <w:u w:color="000000"/>
          <w:lang w:eastAsia="ru-RU"/>
        </w:rPr>
        <w:t>Перед блоком регистрации установлены два быстродействующих дифференциальных компаратора, по одному для каждой шевронной сборки</w:t>
      </w:r>
      <w:r w:rsidRPr="00B11F4C">
        <w:rPr>
          <w:rFonts w:ascii="Times New Roman" w:eastAsia="Arial Unicode MS" w:hAnsi="Times New Roman" w:cs="Arial Unicode MS"/>
          <w:color w:val="0000FF"/>
          <w:sz w:val="24"/>
          <w:szCs w:val="24"/>
          <w:u w:color="000000"/>
          <w:lang w:eastAsia="ru-RU"/>
        </w:rPr>
        <w:t xml:space="preserve">, </w:t>
      </w:r>
      <w:r w:rsidRPr="00D444F2">
        <w:rPr>
          <w:rFonts w:ascii="Times New Roman" w:eastAsia="Arial Unicode MS" w:hAnsi="Times New Roman" w:cs="Arial Unicode MS"/>
          <w:sz w:val="24"/>
          <w:szCs w:val="24"/>
          <w:u w:color="000000"/>
          <w:lang w:eastAsia="ru-RU"/>
        </w:rPr>
        <w:t>с</w:t>
      </w:r>
      <w:r w:rsidRPr="00B11F4C">
        <w:rPr>
          <w:rFonts w:ascii="Times New Roman" w:eastAsia="Arial Unicode MS" w:hAnsi="Times New Roman" w:cs="Arial Unicode MS"/>
          <w:color w:val="0000FF"/>
          <w:sz w:val="24"/>
          <w:szCs w:val="24"/>
          <w:u w:color="000000"/>
          <w:lang w:eastAsia="ru-RU"/>
        </w:rPr>
        <w:t xml:space="preserve"> </w:t>
      </w:r>
      <w:r w:rsidRPr="007F166A">
        <w:rPr>
          <w:rFonts w:ascii="Times New Roman" w:eastAsia="Arial Unicode MS" w:hAnsi="Times New Roman" w:cs="Arial Unicode MS"/>
          <w:sz w:val="24"/>
          <w:szCs w:val="24"/>
          <w:u w:color="000000"/>
          <w:lang w:eastAsia="ru-RU"/>
        </w:rPr>
        <w:t xml:space="preserve">программируемым порогом срабатывания в каждом входном канале. </w:t>
      </w:r>
      <w:r w:rsidRPr="001A15E3">
        <w:rPr>
          <w:rFonts w:ascii="Times New Roman" w:eastAsia="Arial Unicode MS" w:hAnsi="Times New Roman" w:cs="Arial Unicode MS"/>
          <w:sz w:val="24"/>
          <w:szCs w:val="24"/>
          <w:u w:color="000000"/>
          <w:lang w:eastAsia="ru-RU"/>
        </w:rPr>
        <w:t xml:space="preserve">Сигналы с этих компараторов поступают на схему </w:t>
      </w:r>
      <w:r w:rsidRPr="008B56AF">
        <w:rPr>
          <w:rFonts w:ascii="Times New Roman" w:eastAsia="Arial Unicode MS" w:hAnsi="Times New Roman" w:cs="Arial Unicode MS"/>
          <w:color w:val="000000"/>
          <w:sz w:val="24"/>
          <w:szCs w:val="24"/>
          <w:u w:color="000000"/>
          <w:lang w:eastAsia="ru-RU"/>
        </w:rPr>
        <w:t xml:space="preserve">совпадений, вырабатывающую в случае одновременного срабатывания двух компараторов логический сигнал, соответствующий   моменту времени регистрации минимально ионизирующей частицы, пролетевшей через </w:t>
      </w:r>
      <w:r>
        <w:rPr>
          <w:rFonts w:ascii="Times New Roman" w:eastAsia="Arial Unicode MS" w:hAnsi="Times New Roman" w:cs="Arial Unicode MS"/>
          <w:color w:val="000000"/>
          <w:sz w:val="24"/>
          <w:szCs w:val="24"/>
          <w:u w:color="000000"/>
          <w:lang w:eastAsia="ru-RU"/>
        </w:rPr>
        <w:t xml:space="preserve"> </w:t>
      </w:r>
      <w:r w:rsidRPr="001A15E3">
        <w:rPr>
          <w:rFonts w:ascii="Times New Roman" w:eastAsia="Arial Unicode MS" w:hAnsi="Times New Roman" w:cs="Arial Unicode MS"/>
          <w:sz w:val="24"/>
          <w:szCs w:val="24"/>
          <w:u w:color="000000"/>
          <w:lang w:eastAsia="ru-RU"/>
        </w:rPr>
        <w:t xml:space="preserve">все </w:t>
      </w:r>
      <w:r w:rsidRPr="008B56AF">
        <w:rPr>
          <w:rFonts w:ascii="Times New Roman" w:eastAsia="Arial Unicode MS" w:hAnsi="Times New Roman" w:cs="Arial Unicode MS"/>
          <w:color w:val="000000"/>
          <w:sz w:val="24"/>
          <w:szCs w:val="24"/>
          <w:u w:color="000000"/>
          <w:lang w:eastAsia="ru-RU"/>
        </w:rPr>
        <w:t>устройство.</w:t>
      </w:r>
      <w:r>
        <w:rPr>
          <w:rFonts w:ascii="Times New Roman" w:eastAsia="Arial Unicode MS" w:hAnsi="Times New Roman" w:cs="Arial Unicode MS"/>
          <w:color w:val="000000"/>
          <w:sz w:val="24"/>
          <w:szCs w:val="24"/>
          <w:u w:color="000000"/>
          <w:lang w:eastAsia="ru-RU"/>
        </w:rPr>
        <w:t xml:space="preserve"> </w:t>
      </w:r>
    </w:p>
    <w:p w14:paraId="77DB0110" w14:textId="77777777" w:rsidR="00D63E4D" w:rsidRPr="00055092" w:rsidRDefault="00D63E4D" w:rsidP="00D63E4D">
      <w:pPr>
        <w:widowControl w:val="0"/>
        <w:spacing w:after="0" w:line="360" w:lineRule="auto"/>
        <w:jc w:val="both"/>
        <w:rPr>
          <w:rFonts w:ascii="Arial" w:eastAsia="Arial Unicode MS" w:hAnsi="Arial" w:cs="Arial"/>
          <w:color w:val="000000"/>
          <w:sz w:val="24"/>
          <w:szCs w:val="24"/>
          <w:u w:color="000000"/>
          <w:lang w:eastAsia="ru-RU"/>
        </w:rPr>
      </w:pPr>
      <w:r>
        <w:rPr>
          <w:rFonts w:ascii="Times New Roman" w:eastAsia="Arial Unicode MS" w:hAnsi="Times New Roman" w:cs="Arial Unicode MS"/>
          <w:color w:val="000000"/>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 xml:space="preserve">Применение в указанном устройстве быстродействующей схемы совпадений позволяет обеспечить </w:t>
      </w:r>
      <w:r w:rsidRPr="00055092">
        <w:rPr>
          <w:rFonts w:ascii="Times New Roman" w:eastAsia="Arial Unicode MS" w:hAnsi="Times New Roman" w:cs="Arial Unicode MS"/>
          <w:sz w:val="24"/>
          <w:szCs w:val="24"/>
          <w:u w:color="000000"/>
          <w:lang w:eastAsia="ru-RU"/>
        </w:rPr>
        <w:t xml:space="preserve">как низкий собственный фон устройства </w:t>
      </w:r>
      <w:r w:rsidRPr="00055092">
        <w:rPr>
          <w:rFonts w:ascii="Times New Roman" w:eastAsia="Arial Unicode MS" w:hAnsi="Times New Roman"/>
          <w:sz w:val="24"/>
          <w:szCs w:val="24"/>
          <w:u w:color="000000"/>
          <w:shd w:val="clear" w:color="auto" w:fill="FFFFFF"/>
          <w:lang w:eastAsia="ru-RU"/>
        </w:rPr>
        <w:t>(менее 10-</w:t>
      </w:r>
      <w:r w:rsidRPr="00055092">
        <w:rPr>
          <w:rFonts w:ascii="Times New Roman" w:eastAsia="Arial Unicode MS" w:hAnsi="Times New Roman"/>
          <w:strike/>
          <w:sz w:val="24"/>
          <w:szCs w:val="24"/>
          <w:u w:color="000000"/>
          <w:shd w:val="clear" w:color="auto" w:fill="FFFFFF"/>
          <w:vertAlign w:val="superscript"/>
          <w:lang w:eastAsia="ru-RU"/>
        </w:rPr>
        <w:t>4</w:t>
      </w:r>
      <w:r w:rsidRPr="00055092">
        <w:rPr>
          <w:rFonts w:ascii="Times New Roman" w:eastAsia="Arial Unicode MS" w:hAnsi="Times New Roman"/>
          <w:sz w:val="24"/>
          <w:szCs w:val="24"/>
          <w:u w:color="000000"/>
          <w:shd w:val="clear" w:color="auto" w:fill="FFFFFF"/>
          <w:lang w:eastAsia="ru-RU"/>
        </w:rPr>
        <w:t xml:space="preserve"> имп/(сек см</w:t>
      </w:r>
      <w:r w:rsidRPr="00055092">
        <w:rPr>
          <w:rFonts w:ascii="Times New Roman" w:eastAsia="Arial Unicode MS" w:hAnsi="Times New Roman"/>
          <w:sz w:val="24"/>
          <w:szCs w:val="24"/>
          <w:u w:color="000000"/>
          <w:shd w:val="clear" w:color="auto" w:fill="FFFFFF"/>
          <w:vertAlign w:val="superscript"/>
          <w:lang w:eastAsia="ru-RU"/>
        </w:rPr>
        <w:t>2</w:t>
      </w:r>
      <w:r w:rsidRPr="00055092">
        <w:rPr>
          <w:rFonts w:ascii="Times New Roman" w:eastAsia="Arial Unicode MS" w:hAnsi="Times New Roman"/>
          <w:sz w:val="24"/>
          <w:szCs w:val="24"/>
          <w:u w:color="000000"/>
          <w:shd w:val="clear" w:color="auto" w:fill="FFFFFF"/>
          <w:lang w:eastAsia="ru-RU"/>
        </w:rPr>
        <w:t>)</w:t>
      </w:r>
      <w:r w:rsidRPr="00055092">
        <w:rPr>
          <w:rFonts w:ascii="Arial" w:eastAsia="Arial Unicode MS" w:hAnsi="Arial" w:cs="Arial Unicode MS"/>
          <w:sz w:val="24"/>
          <w:szCs w:val="24"/>
          <w:u w:color="000000"/>
          <w:shd w:val="clear" w:color="auto" w:fill="FFFFFF"/>
          <w:lang w:eastAsia="ru-RU"/>
        </w:rPr>
        <w:t xml:space="preserve">,  </w:t>
      </w:r>
      <w:r w:rsidRPr="00055092">
        <w:rPr>
          <w:rFonts w:ascii="Times New Roman" w:eastAsia="Arial Unicode MS" w:hAnsi="Times New Roman" w:cs="Arial Unicode MS"/>
          <w:color w:val="000000"/>
          <w:sz w:val="24"/>
          <w:szCs w:val="24"/>
          <w:u w:color="000000"/>
          <w:lang w:eastAsia="ru-RU"/>
        </w:rPr>
        <w:t xml:space="preserve">так  и высокую эффективности регистрации  </w:t>
      </w:r>
      <w:r w:rsidRPr="00E821CD">
        <w:rPr>
          <w:rFonts w:ascii="Times New Roman" w:eastAsia="Arial Unicode MS" w:hAnsi="Times New Roman" w:cs="Arial Unicode MS"/>
          <w:color w:val="000000"/>
          <w:sz w:val="24"/>
          <w:szCs w:val="24"/>
          <w:u w:color="000000"/>
          <w:lang w:eastAsia="ru-RU"/>
        </w:rPr>
        <w:t>(</w:t>
      </w:r>
      <w:r w:rsidRPr="00E821CD">
        <w:rPr>
          <w:rFonts w:ascii="Times New Roman" w:eastAsia="Arial Unicode MS" w:hAnsi="Times New Roman" w:cs="Arial Unicode MS"/>
          <w:bCs/>
          <w:sz w:val="24"/>
          <w:szCs w:val="24"/>
          <w:u w:color="FF0000"/>
          <w:lang w:eastAsia="ru-RU"/>
        </w:rPr>
        <w:t>95</w:t>
      </w:r>
      <w:r w:rsidRPr="00E821CD">
        <w:rPr>
          <w:rFonts w:cs="Arial Unicode MS"/>
          <w:bCs/>
          <w:sz w:val="24"/>
          <w:szCs w:val="24"/>
          <w:u w:color="FF0000"/>
          <w:rtl/>
          <w:lang w:eastAsia="ru-RU"/>
        </w:rPr>
        <w:t>±</w:t>
      </w:r>
      <w:r w:rsidRPr="00E821CD">
        <w:rPr>
          <w:rFonts w:ascii="Times New Roman" w:eastAsia="Arial Unicode MS" w:hAnsi="Times New Roman" w:cs="Arial Unicode MS"/>
          <w:bCs/>
          <w:sz w:val="24"/>
          <w:szCs w:val="24"/>
          <w:u w:color="FF0000"/>
          <w:lang w:eastAsia="ru-RU"/>
        </w:rPr>
        <w:t>4</w:t>
      </w:r>
      <w:r w:rsidRPr="00E821CD">
        <w:rPr>
          <w:rFonts w:ascii="Times New Roman" w:eastAsia="Arial Unicode MS" w:hAnsi="Times New Roman" w:cs="Arial Unicode MS"/>
          <w:sz w:val="24"/>
          <w:szCs w:val="24"/>
          <w:u w:color="000000"/>
          <w:lang w:eastAsia="ru-RU"/>
        </w:rPr>
        <w:t xml:space="preserve"> </w:t>
      </w:r>
      <w:r w:rsidRPr="00E821CD">
        <w:rPr>
          <w:rFonts w:ascii="Times New Roman" w:eastAsia="Arial Unicode MS" w:hAnsi="Times New Roman" w:cs="Arial Unicode MS"/>
          <w:color w:val="000000"/>
          <w:sz w:val="24"/>
          <w:szCs w:val="24"/>
          <w:u w:color="000000"/>
          <w:lang w:eastAsia="ru-RU"/>
        </w:rPr>
        <w:t>%)</w:t>
      </w:r>
      <w:r w:rsidRPr="00055092">
        <w:rPr>
          <w:rFonts w:ascii="Times New Roman" w:eastAsia="Arial Unicode MS" w:hAnsi="Times New Roman" w:cs="Arial Unicode MS"/>
          <w:color w:val="000000"/>
          <w:sz w:val="24"/>
          <w:szCs w:val="24"/>
          <w:u w:color="000000"/>
          <w:lang w:eastAsia="ru-RU"/>
        </w:rPr>
        <w:t xml:space="preserve"> минимально ионизирующих частиц, </w:t>
      </w:r>
    </w:p>
    <w:p w14:paraId="27C4BBC0" w14:textId="77777777" w:rsidR="00D63E4D" w:rsidRDefault="00D63E4D" w:rsidP="00D63E4D">
      <w:pPr>
        <w:widowControl w:val="0"/>
        <w:spacing w:after="0" w:line="360" w:lineRule="auto"/>
        <w:jc w:val="both"/>
        <w:rPr>
          <w:rFonts w:ascii="Times New Roman" w:eastAsia="Arial Unicode MS" w:hAnsi="Times New Roman"/>
          <w:color w:val="000000"/>
          <w:sz w:val="24"/>
          <w:szCs w:val="24"/>
          <w:u w:color="000000"/>
          <w:lang w:eastAsia="ru-RU"/>
        </w:rPr>
      </w:pPr>
      <w:r w:rsidRPr="00055092">
        <w:rPr>
          <w:rFonts w:ascii="Times New Roman" w:eastAsia="Arial Unicode MS" w:hAnsi="Times New Roman"/>
          <w:color w:val="008000"/>
          <w:sz w:val="24"/>
          <w:szCs w:val="24"/>
          <w:u w:color="008000"/>
          <w:lang w:eastAsia="ru-RU"/>
        </w:rPr>
        <w:t xml:space="preserve"> </w:t>
      </w:r>
      <w:r w:rsidRPr="00055092">
        <w:rPr>
          <w:rFonts w:ascii="Times New Roman" w:eastAsia="Arial Unicode MS" w:hAnsi="Times New Roman"/>
          <w:color w:val="008000"/>
          <w:sz w:val="24"/>
          <w:szCs w:val="24"/>
          <w:u w:color="008000"/>
          <w:lang w:eastAsia="ru-RU"/>
        </w:rPr>
        <w:tab/>
      </w:r>
      <w:r w:rsidRPr="00055092">
        <w:rPr>
          <w:rFonts w:ascii="Times New Roman" w:eastAsia="Arial Unicode MS" w:hAnsi="Times New Roman"/>
          <w:color w:val="000000"/>
          <w:sz w:val="24"/>
          <w:szCs w:val="24"/>
          <w:u w:color="000000"/>
          <w:lang w:eastAsia="ru-RU"/>
        </w:rPr>
        <w:t>Устройство с низким фоном,  дающее сигнал -</w:t>
      </w:r>
      <w:r>
        <w:rPr>
          <w:rFonts w:ascii="Times New Roman" w:eastAsia="Arial Unicode MS" w:hAnsi="Times New Roman"/>
          <w:color w:val="000000"/>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 xml:space="preserve"> точную временную метку прохождения минимально ионизирующей частицы,  может быть использовано в современных экспериментах по физике высоких энергий в качестве стартового детектора событий столкновений и также для синхронизации измерений в системах медицинской диагностики с использованием пучков заряженных частиц. </w:t>
      </w:r>
    </w:p>
    <w:p w14:paraId="41636ED2" w14:textId="77777777" w:rsidR="00D63E4D" w:rsidRDefault="00D63E4D" w:rsidP="00D63E4D">
      <w:pPr>
        <w:widowControl w:val="0"/>
        <w:spacing w:after="0" w:line="360" w:lineRule="auto"/>
        <w:jc w:val="both"/>
        <w:rPr>
          <w:rFonts w:ascii="Times New Roman" w:eastAsia="Arial Unicode MS" w:hAnsi="Times New Roman"/>
          <w:sz w:val="24"/>
          <w:szCs w:val="24"/>
          <w:u w:color="000000"/>
          <w:shd w:val="clear" w:color="auto" w:fill="FFFFFF"/>
          <w:lang w:eastAsia="ru-RU"/>
        </w:rPr>
      </w:pPr>
      <w:r w:rsidRPr="008304B7">
        <w:rPr>
          <w:rFonts w:ascii="Times New Roman" w:eastAsia="Arial Unicode MS" w:hAnsi="Times New Roman"/>
          <w:b/>
          <w:sz w:val="24"/>
          <w:szCs w:val="24"/>
          <w:u w:color="000000"/>
          <w:shd w:val="clear" w:color="auto" w:fill="FFFFFF"/>
          <w:lang w:eastAsia="ru-RU"/>
        </w:rPr>
        <w:t xml:space="preserve">            </w:t>
      </w:r>
      <w:r w:rsidRPr="006468B0">
        <w:rPr>
          <w:rFonts w:ascii="Times New Roman" w:eastAsia="Arial Unicode MS" w:hAnsi="Times New Roman"/>
          <w:sz w:val="24"/>
          <w:szCs w:val="24"/>
          <w:shd w:val="clear" w:color="auto" w:fill="FFFFFF"/>
          <w:lang w:eastAsia="ru-RU"/>
        </w:rPr>
        <w:t>Технически</w:t>
      </w:r>
      <w:r>
        <w:rPr>
          <w:rFonts w:ascii="Times New Roman" w:eastAsia="Arial Unicode MS" w:hAnsi="Times New Roman"/>
          <w:sz w:val="24"/>
          <w:szCs w:val="24"/>
          <w:shd w:val="clear" w:color="auto" w:fill="FFFFFF"/>
          <w:lang w:eastAsia="ru-RU"/>
        </w:rPr>
        <w:t xml:space="preserve">м </w:t>
      </w:r>
      <w:r w:rsidRPr="006468B0">
        <w:rPr>
          <w:rFonts w:ascii="Times New Roman" w:eastAsia="Arial Unicode MS" w:hAnsi="Times New Roman"/>
          <w:sz w:val="24"/>
          <w:szCs w:val="24"/>
          <w:shd w:val="clear" w:color="auto" w:fill="FFFFFF"/>
          <w:lang w:eastAsia="ru-RU"/>
        </w:rPr>
        <w:t>результат</w:t>
      </w:r>
      <w:r>
        <w:rPr>
          <w:rFonts w:ascii="Times New Roman" w:eastAsia="Arial Unicode MS" w:hAnsi="Times New Roman"/>
          <w:sz w:val="24"/>
          <w:szCs w:val="24"/>
          <w:shd w:val="clear" w:color="auto" w:fill="FFFFFF"/>
          <w:lang w:eastAsia="ru-RU"/>
        </w:rPr>
        <w:t>ом заявленной полезной модели</w:t>
      </w:r>
      <w:r w:rsidRPr="0021782F">
        <w:rPr>
          <w:rFonts w:ascii="Times New Roman" w:eastAsia="Arial Unicode MS" w:hAnsi="Times New Roman"/>
          <w:color w:val="C00000"/>
          <w:sz w:val="24"/>
          <w:szCs w:val="24"/>
          <w:u w:color="000000"/>
          <w:shd w:val="clear" w:color="auto" w:fill="FFFFFF"/>
          <w:lang w:eastAsia="ru-RU"/>
        </w:rPr>
        <w:t xml:space="preserve"> </w:t>
      </w:r>
      <w:r w:rsidRPr="00055092">
        <w:rPr>
          <w:rFonts w:ascii="Times New Roman" w:eastAsia="Arial Unicode MS" w:hAnsi="Times New Roman"/>
          <w:sz w:val="24"/>
          <w:szCs w:val="24"/>
          <w:u w:color="000000"/>
          <w:shd w:val="clear" w:color="auto" w:fill="FFFFFF"/>
          <w:lang w:eastAsia="ru-RU"/>
        </w:rPr>
        <w:t xml:space="preserve">достижение высокой  эффективности регистрации </w:t>
      </w:r>
      <w:r w:rsidRPr="003E5BCA">
        <w:rPr>
          <w:rFonts w:ascii="Times New Roman" w:eastAsia="Arial Unicode MS" w:hAnsi="Times New Roman"/>
          <w:sz w:val="24"/>
          <w:szCs w:val="24"/>
          <w:u w:color="000000"/>
          <w:lang w:eastAsia="ru-RU"/>
        </w:rPr>
        <w:t>(</w:t>
      </w:r>
      <w:r w:rsidRPr="003E5BCA">
        <w:rPr>
          <w:rFonts w:ascii="Times New Roman" w:eastAsia="Arial Unicode MS" w:hAnsi="Times New Roman"/>
          <w:bCs/>
          <w:sz w:val="24"/>
          <w:szCs w:val="24"/>
          <w:u w:color="FF0000"/>
          <w:lang w:eastAsia="ru-RU"/>
        </w:rPr>
        <w:t>95</w:t>
      </w:r>
      <w:r w:rsidRPr="003E5BCA">
        <w:rPr>
          <w:bCs/>
          <w:sz w:val="24"/>
          <w:szCs w:val="24"/>
          <w:u w:color="FF0000"/>
          <w:rtl/>
          <w:lang w:eastAsia="ru-RU"/>
        </w:rPr>
        <w:t>±</w:t>
      </w:r>
      <w:r w:rsidRPr="003E5BCA">
        <w:rPr>
          <w:rFonts w:ascii="Times New Roman" w:eastAsia="Arial Unicode MS" w:hAnsi="Times New Roman"/>
          <w:bCs/>
          <w:sz w:val="24"/>
          <w:szCs w:val="24"/>
          <w:u w:color="FF0000"/>
          <w:lang w:eastAsia="ru-RU"/>
        </w:rPr>
        <w:t>4</w:t>
      </w:r>
      <w:r w:rsidRPr="00055092">
        <w:rPr>
          <w:rFonts w:ascii="Times New Roman" w:eastAsia="Arial Unicode MS" w:hAnsi="Times New Roman"/>
          <w:sz w:val="24"/>
          <w:szCs w:val="24"/>
          <w:u w:color="000000"/>
          <w:lang w:eastAsia="ru-RU"/>
        </w:rPr>
        <w:t xml:space="preserve"> %)  и </w:t>
      </w:r>
      <w:r w:rsidRPr="00055092">
        <w:rPr>
          <w:rFonts w:ascii="Times New Roman" w:eastAsia="Arial Unicode MS" w:hAnsi="Times New Roman"/>
          <w:sz w:val="24"/>
          <w:szCs w:val="24"/>
          <w:u w:color="000000"/>
          <w:shd w:val="clear" w:color="auto" w:fill="FFFFFF"/>
          <w:lang w:eastAsia="ru-RU"/>
        </w:rPr>
        <w:t>низкого собственного фона случайных срабатываний вследствие темнового тока (менее 10-</w:t>
      </w:r>
      <w:r w:rsidRPr="00055092">
        <w:rPr>
          <w:rFonts w:ascii="Times New Roman" w:eastAsia="Arial Unicode MS" w:hAnsi="Times New Roman"/>
          <w:strike/>
          <w:sz w:val="24"/>
          <w:szCs w:val="24"/>
          <w:u w:color="000000"/>
          <w:shd w:val="clear" w:color="auto" w:fill="FFFFFF"/>
          <w:vertAlign w:val="superscript"/>
          <w:lang w:eastAsia="ru-RU"/>
        </w:rPr>
        <w:t>4</w:t>
      </w:r>
      <w:r w:rsidRPr="00055092">
        <w:rPr>
          <w:rFonts w:ascii="Times New Roman" w:eastAsia="Arial Unicode MS" w:hAnsi="Times New Roman"/>
          <w:sz w:val="24"/>
          <w:szCs w:val="24"/>
          <w:u w:color="000000"/>
          <w:shd w:val="clear" w:color="auto" w:fill="FFFFFF"/>
          <w:lang w:eastAsia="ru-RU"/>
        </w:rPr>
        <w:t xml:space="preserve"> имп/(сек см</w:t>
      </w:r>
      <w:r w:rsidRPr="00055092">
        <w:rPr>
          <w:rFonts w:ascii="Times New Roman" w:eastAsia="Arial Unicode MS" w:hAnsi="Times New Roman"/>
          <w:sz w:val="24"/>
          <w:szCs w:val="24"/>
          <w:u w:color="000000"/>
          <w:shd w:val="clear" w:color="auto" w:fill="FFFFFF"/>
          <w:vertAlign w:val="superscript"/>
          <w:lang w:eastAsia="ru-RU"/>
        </w:rPr>
        <w:t>2</w:t>
      </w:r>
      <w:r w:rsidRPr="00055092">
        <w:rPr>
          <w:rFonts w:ascii="Times New Roman" w:eastAsia="Arial Unicode MS" w:hAnsi="Times New Roman"/>
          <w:sz w:val="24"/>
          <w:szCs w:val="24"/>
          <w:u w:color="000000"/>
          <w:shd w:val="clear" w:color="auto" w:fill="FFFFFF"/>
          <w:lang w:eastAsia="ru-RU"/>
        </w:rPr>
        <w:t xml:space="preserve">). </w:t>
      </w:r>
    </w:p>
    <w:p w14:paraId="1E9F3F5D" w14:textId="77777777" w:rsidR="00D63E4D" w:rsidRPr="0049590C" w:rsidRDefault="00D63E4D" w:rsidP="00D63E4D">
      <w:pPr>
        <w:widowControl w:val="0"/>
        <w:spacing w:after="0" w:line="360" w:lineRule="auto"/>
        <w:ind w:firstLine="708"/>
        <w:jc w:val="both"/>
        <w:rPr>
          <w:rFonts w:ascii="Times New Roman" w:eastAsia="Arial Unicode MS" w:hAnsi="Times New Roman"/>
          <w:color w:val="000000"/>
          <w:sz w:val="24"/>
          <w:szCs w:val="24"/>
          <w:u w:color="000000"/>
          <w:lang w:eastAsia="ru-RU"/>
        </w:rPr>
      </w:pPr>
      <w:r w:rsidRPr="00055092">
        <w:rPr>
          <w:rFonts w:ascii="Times New Roman" w:eastAsia="Arial Unicode MS" w:hAnsi="Times New Roman"/>
          <w:sz w:val="24"/>
          <w:szCs w:val="24"/>
          <w:u w:color="000000"/>
          <w:shd w:val="clear" w:color="auto" w:fill="FFFFFF"/>
          <w:lang w:eastAsia="ru-RU"/>
        </w:rPr>
        <w:t>Данный технический результат</w:t>
      </w:r>
      <w:r w:rsidRPr="00055092">
        <w:rPr>
          <w:rFonts w:ascii="Times New Roman" w:eastAsia="Arial Unicode MS" w:hAnsi="Times New Roman"/>
          <w:sz w:val="24"/>
          <w:szCs w:val="24"/>
          <w:u w:color="FF0000"/>
          <w:lang w:eastAsia="ru-RU"/>
        </w:rPr>
        <w:t xml:space="preserve"> достигается тем, что пороги </w:t>
      </w:r>
      <w:r w:rsidRPr="00055092">
        <w:rPr>
          <w:rFonts w:ascii="Times New Roman" w:eastAsia="Arial Unicode MS" w:hAnsi="Times New Roman"/>
          <w:color w:val="000000"/>
          <w:sz w:val="24"/>
          <w:szCs w:val="24"/>
          <w:u w:color="FF0000"/>
          <w:lang w:eastAsia="ru-RU"/>
        </w:rPr>
        <w:t xml:space="preserve">компараторов </w:t>
      </w:r>
      <w:r w:rsidRPr="00055092">
        <w:rPr>
          <w:rFonts w:ascii="Times New Roman" w:eastAsia="Arial Unicode MS" w:hAnsi="Times New Roman"/>
          <w:sz w:val="24"/>
          <w:szCs w:val="24"/>
          <w:u w:color="FF0000"/>
          <w:lang w:eastAsia="ru-RU"/>
        </w:rPr>
        <w:t xml:space="preserve">   выбраны  минимальными (5-10 мВ), а   применение </w:t>
      </w:r>
      <w:r>
        <w:rPr>
          <w:rFonts w:ascii="Times New Roman" w:eastAsia="Arial Unicode MS" w:hAnsi="Times New Roman"/>
          <w:sz w:val="24"/>
          <w:szCs w:val="24"/>
          <w:u w:color="000000"/>
          <w:lang w:eastAsia="ru-RU"/>
        </w:rPr>
        <w:t xml:space="preserve">быстрой </w:t>
      </w:r>
      <w:r w:rsidRPr="00EC0DCA">
        <w:rPr>
          <w:rFonts w:ascii="Times New Roman" w:eastAsia="Arial Unicode MS" w:hAnsi="Times New Roman"/>
          <w:color w:val="000000" w:themeColor="text1"/>
          <w:sz w:val="24"/>
          <w:szCs w:val="24"/>
          <w:u w:color="000000"/>
          <w:lang w:eastAsia="ru-RU"/>
        </w:rPr>
        <w:t>схемы</w:t>
      </w:r>
      <w:r w:rsidRPr="00055092">
        <w:rPr>
          <w:rFonts w:ascii="Times New Roman" w:eastAsia="Arial Unicode MS" w:hAnsi="Times New Roman"/>
          <w:sz w:val="24"/>
          <w:szCs w:val="24"/>
          <w:u w:color="000000"/>
          <w:lang w:eastAsia="ru-RU"/>
        </w:rPr>
        <w:t xml:space="preserve"> совпадений</w:t>
      </w:r>
      <w:r w:rsidRPr="00055092">
        <w:rPr>
          <w:rFonts w:ascii="Times New Roman" w:eastAsia="Arial Unicode MS" w:hAnsi="Times New Roman"/>
          <w:sz w:val="24"/>
          <w:szCs w:val="24"/>
          <w:u w:color="FF0000"/>
          <w:lang w:eastAsia="ru-RU"/>
        </w:rPr>
        <w:t xml:space="preserve">  позволяет </w:t>
      </w:r>
      <w:r w:rsidRPr="00055092">
        <w:rPr>
          <w:rFonts w:ascii="Times New Roman" w:eastAsia="Arial Unicode MS" w:hAnsi="Times New Roman"/>
          <w:sz w:val="24"/>
          <w:szCs w:val="24"/>
          <w:u w:color="000000"/>
          <w:lang w:eastAsia="ru-RU"/>
        </w:rPr>
        <w:t xml:space="preserve"> </w:t>
      </w:r>
      <w:r w:rsidRPr="00EC0DCA">
        <w:rPr>
          <w:rFonts w:ascii="Times New Roman" w:eastAsia="Arial Unicode MS" w:hAnsi="Times New Roman"/>
          <w:color w:val="000000" w:themeColor="text1"/>
          <w:sz w:val="24"/>
          <w:szCs w:val="24"/>
          <w:u w:color="000000"/>
          <w:lang w:eastAsia="ru-RU"/>
        </w:rPr>
        <w:t>избежать  срабатывания</w:t>
      </w:r>
      <w:r>
        <w:rPr>
          <w:rFonts w:ascii="Times New Roman" w:eastAsia="Arial Unicode MS" w:hAnsi="Times New Roman"/>
          <w:sz w:val="24"/>
          <w:szCs w:val="24"/>
          <w:u w:color="000000"/>
          <w:lang w:eastAsia="ru-RU"/>
        </w:rPr>
        <w:t xml:space="preserve">  </w:t>
      </w:r>
      <w:r w:rsidRPr="00055092">
        <w:rPr>
          <w:rFonts w:ascii="Times New Roman" w:eastAsia="Arial Unicode MS" w:hAnsi="Times New Roman"/>
          <w:sz w:val="24"/>
          <w:szCs w:val="24"/>
          <w:u w:color="000000"/>
          <w:lang w:eastAsia="ru-RU"/>
        </w:rPr>
        <w:t xml:space="preserve"> от случайных сигналов, связанных с "темновыми токами" МКП</w:t>
      </w:r>
      <w:r w:rsidRPr="00055092">
        <w:rPr>
          <w:rFonts w:ascii="Times New Roman" w:eastAsia="Arial Unicode MS" w:hAnsi="Times New Roman"/>
          <w:sz w:val="24"/>
          <w:szCs w:val="24"/>
          <w:u w:color="FF0000"/>
          <w:lang w:eastAsia="ru-RU"/>
        </w:rPr>
        <w:t xml:space="preserve">. </w:t>
      </w:r>
      <w:r w:rsidRPr="00055092">
        <w:rPr>
          <w:rFonts w:ascii="Times New Roman" w:eastAsia="Arial Unicode MS" w:hAnsi="Times New Roman"/>
          <w:color w:val="000000"/>
          <w:sz w:val="24"/>
          <w:szCs w:val="24"/>
          <w:u w:color="000000"/>
          <w:lang w:eastAsia="ru-RU"/>
        </w:rPr>
        <w:tab/>
      </w:r>
    </w:p>
    <w:p w14:paraId="5E4E9ACA" w14:textId="77777777" w:rsidR="00D63E4D" w:rsidRPr="0049590C" w:rsidRDefault="00D63E4D" w:rsidP="00D63E4D">
      <w:pPr>
        <w:widowControl w:val="0"/>
        <w:tabs>
          <w:tab w:val="left" w:pos="426"/>
          <w:tab w:val="center" w:pos="4881"/>
        </w:tabs>
        <w:spacing w:before="103" w:after="0" w:line="360" w:lineRule="auto"/>
        <w:jc w:val="both"/>
        <w:rPr>
          <w:rFonts w:ascii="Times New Roman" w:eastAsia="Arial Unicode MS" w:hAnsi="Times New Roman" w:cs="Arial Unicode MS"/>
          <w:b/>
          <w:bCs/>
          <w:color w:val="000000"/>
          <w:sz w:val="24"/>
          <w:szCs w:val="24"/>
          <w:lang w:eastAsia="ru-RU"/>
        </w:rPr>
      </w:pPr>
      <w:r w:rsidRPr="006468B0">
        <w:rPr>
          <w:rFonts w:ascii="Times New Roman" w:eastAsia="Arial Unicode MS" w:hAnsi="Times New Roman" w:cs="Arial Unicode MS"/>
          <w:b/>
          <w:bCs/>
          <w:color w:val="000000"/>
          <w:sz w:val="24"/>
          <w:szCs w:val="24"/>
          <w:lang w:eastAsia="ru-RU"/>
        </w:rPr>
        <w:t>Описание предлагаемой полезной модели</w:t>
      </w:r>
      <w:r w:rsidRPr="0094007E">
        <w:rPr>
          <w:rFonts w:ascii="Times New Roman" w:eastAsia="Arial Unicode MS" w:hAnsi="Times New Roman" w:cs="Arial Unicode MS"/>
          <w:b/>
          <w:color w:val="FF0000"/>
          <w:sz w:val="24"/>
          <w:szCs w:val="24"/>
          <w:u w:color="000000"/>
          <w:lang w:eastAsia="ru-RU"/>
        </w:rPr>
        <w:t xml:space="preserve">   </w:t>
      </w:r>
    </w:p>
    <w:p w14:paraId="08952695" w14:textId="77777777" w:rsidR="00D63E4D" w:rsidRPr="006B7B90" w:rsidRDefault="00D63E4D" w:rsidP="00D63E4D">
      <w:pPr>
        <w:widowControl w:val="0"/>
        <w:tabs>
          <w:tab w:val="left" w:pos="426"/>
          <w:tab w:val="center" w:pos="4881"/>
        </w:tabs>
        <w:spacing w:before="103" w:after="0" w:line="360" w:lineRule="auto"/>
        <w:jc w:val="both"/>
        <w:rPr>
          <w:rFonts w:ascii="Times New Roman" w:eastAsia="Arial Unicode MS" w:hAnsi="Times New Roman" w:cs="Arial Unicode MS"/>
          <w:i/>
          <w:color w:val="222222"/>
          <w:sz w:val="16"/>
          <w:szCs w:val="16"/>
          <w:highlight w:val="green"/>
          <w:u w:color="222222"/>
          <w:lang w:eastAsia="ru-RU"/>
        </w:rPr>
      </w:pPr>
      <w:r w:rsidRPr="00055092">
        <w:rPr>
          <w:rFonts w:ascii="Times New Roman" w:eastAsia="Arial Unicode MS" w:hAnsi="Times New Roman" w:cs="Arial Unicode MS"/>
          <w:color w:val="000000"/>
          <w:u w:color="000000"/>
          <w:lang w:eastAsia="ru-RU"/>
        </w:rPr>
        <w:tab/>
        <w:t xml:space="preserve">   </w:t>
      </w:r>
      <w:r w:rsidRPr="00055092">
        <w:rPr>
          <w:rFonts w:ascii="Times New Roman" w:eastAsia="Arial Unicode MS" w:hAnsi="Times New Roman" w:cs="Arial Unicode MS"/>
          <w:color w:val="222222"/>
          <w:sz w:val="24"/>
          <w:szCs w:val="24"/>
          <w:u w:color="222222"/>
          <w:lang w:eastAsia="ru-RU"/>
        </w:rPr>
        <w:t xml:space="preserve">Схема устройства, </w:t>
      </w:r>
      <w:r w:rsidRPr="000F2D96">
        <w:rPr>
          <w:rFonts w:ascii="Times New Roman" w:eastAsia="Arial Unicode MS" w:hAnsi="Times New Roman" w:cs="Arial Unicode MS"/>
          <w:sz w:val="24"/>
          <w:szCs w:val="24"/>
          <w:u w:color="222222"/>
          <w:lang w:eastAsia="ru-RU"/>
        </w:rPr>
        <w:t xml:space="preserve">которое  содержит вакуумную часть с двумя шевронными сборками МКП </w:t>
      </w:r>
      <w:r w:rsidRPr="00055092">
        <w:rPr>
          <w:rFonts w:ascii="Times New Roman" w:eastAsia="Arial Unicode MS" w:hAnsi="Times New Roman" w:cs="Arial Unicode MS"/>
          <w:color w:val="222222"/>
          <w:sz w:val="24"/>
          <w:szCs w:val="24"/>
          <w:u w:color="222222"/>
          <w:lang w:eastAsia="ru-RU"/>
        </w:rPr>
        <w:t xml:space="preserve">и </w:t>
      </w:r>
      <w:r w:rsidRPr="00D87F55">
        <w:rPr>
          <w:rFonts w:ascii="Times New Roman" w:eastAsia="Arial Unicode MS" w:hAnsi="Times New Roman" w:cs="Arial Unicode MS"/>
          <w:color w:val="222222"/>
          <w:sz w:val="24"/>
          <w:szCs w:val="24"/>
          <w:u w:color="222222"/>
          <w:lang w:eastAsia="ru-RU"/>
        </w:rPr>
        <w:t xml:space="preserve">внешний </w:t>
      </w:r>
      <w:r w:rsidRPr="00D87F55">
        <w:rPr>
          <w:rFonts w:ascii="Times New Roman" w:eastAsia="Arial Unicode MS" w:hAnsi="Times New Roman" w:cs="Arial Unicode MS"/>
          <w:color w:val="000000"/>
          <w:sz w:val="24"/>
          <w:szCs w:val="24"/>
          <w:u w:color="FF0000"/>
          <w:lang w:eastAsia="ru-RU"/>
        </w:rPr>
        <w:t>блок   электроники</w:t>
      </w:r>
      <w:r w:rsidRPr="00055092">
        <w:rPr>
          <w:rFonts w:ascii="Times New Roman" w:eastAsia="Arial Unicode MS" w:hAnsi="Times New Roman" w:cs="Arial Unicode MS"/>
          <w:color w:val="000000"/>
          <w:sz w:val="24"/>
          <w:szCs w:val="24"/>
          <w:u w:color="FF0000"/>
          <w:lang w:eastAsia="ru-RU"/>
        </w:rPr>
        <w:t xml:space="preserve">,    </w:t>
      </w:r>
      <w:r w:rsidRPr="00055092">
        <w:rPr>
          <w:rFonts w:ascii="Times New Roman" w:eastAsia="Arial Unicode MS" w:hAnsi="Times New Roman" w:cs="Arial Unicode MS"/>
          <w:color w:val="222222"/>
          <w:sz w:val="24"/>
          <w:szCs w:val="24"/>
          <w:u w:color="222222"/>
          <w:lang w:eastAsia="ru-RU"/>
        </w:rPr>
        <w:t>показана</w:t>
      </w:r>
      <w:r>
        <w:rPr>
          <w:rFonts w:ascii="Times New Roman" w:eastAsia="Arial Unicode MS" w:hAnsi="Times New Roman" w:cs="Arial Unicode MS"/>
          <w:color w:val="222222"/>
          <w:sz w:val="24"/>
          <w:szCs w:val="24"/>
          <w:u w:color="222222"/>
          <w:lang w:eastAsia="ru-RU"/>
        </w:rPr>
        <w:t xml:space="preserve"> на </w:t>
      </w:r>
      <w:r w:rsidRPr="00F87B79">
        <w:rPr>
          <w:rFonts w:ascii="Times New Roman" w:eastAsia="Arial Unicode MS" w:hAnsi="Times New Roman" w:cs="Arial Unicode MS"/>
          <w:color w:val="222222"/>
          <w:sz w:val="24"/>
          <w:szCs w:val="24"/>
          <w:u w:color="222222"/>
          <w:lang w:eastAsia="ru-RU"/>
        </w:rPr>
        <w:t>Фиг.</w:t>
      </w:r>
      <w:r>
        <w:rPr>
          <w:rFonts w:ascii="Times New Roman" w:eastAsia="Arial Unicode MS" w:hAnsi="Times New Roman" w:cs="Arial Unicode MS"/>
          <w:color w:val="222222"/>
          <w:sz w:val="24"/>
          <w:szCs w:val="24"/>
          <w:u w:color="222222"/>
          <w:lang w:eastAsia="ru-RU"/>
        </w:rPr>
        <w:t>2</w:t>
      </w:r>
      <w:r w:rsidRPr="00F87B79">
        <w:rPr>
          <w:rFonts w:ascii="Times New Roman" w:eastAsia="Arial Unicode MS" w:hAnsi="Times New Roman" w:cs="Arial Unicode MS"/>
          <w:color w:val="222222"/>
          <w:sz w:val="24"/>
          <w:szCs w:val="24"/>
          <w:u w:color="222222"/>
          <w:lang w:eastAsia="ru-RU"/>
        </w:rPr>
        <w:t>.</w:t>
      </w:r>
      <w:r w:rsidRPr="00055092">
        <w:rPr>
          <w:rFonts w:ascii="Times New Roman" w:eastAsia="Arial Unicode MS" w:hAnsi="Times New Roman" w:cs="Arial Unicode MS"/>
          <w:color w:val="222222"/>
          <w:sz w:val="24"/>
          <w:szCs w:val="24"/>
          <w:u w:color="222222"/>
          <w:lang w:eastAsia="ru-RU"/>
        </w:rPr>
        <w:t xml:space="preserve"> </w:t>
      </w:r>
    </w:p>
    <w:p w14:paraId="5CF5C485" w14:textId="77777777" w:rsidR="00D63E4D" w:rsidRPr="00B2274C" w:rsidRDefault="00D63E4D" w:rsidP="00D63E4D">
      <w:pPr>
        <w:spacing w:after="0" w:line="360" w:lineRule="auto"/>
        <w:ind w:firstLine="480"/>
        <w:jc w:val="both"/>
        <w:rPr>
          <w:rFonts w:ascii="Times New Roman" w:eastAsia="Arial Unicode MS" w:hAnsi="Times New Roman" w:cs="Arial Unicode MS"/>
          <w:color w:val="000000"/>
          <w:sz w:val="24"/>
          <w:szCs w:val="24"/>
          <w:u w:color="000000"/>
          <w:lang w:eastAsia="ru-RU"/>
        </w:rPr>
      </w:pPr>
      <w:r w:rsidRPr="001A4C77">
        <w:rPr>
          <w:rFonts w:ascii="Times New Roman" w:eastAsia="Arial Unicode MS" w:hAnsi="Times New Roman" w:cs="Arial Unicode MS"/>
          <w:color w:val="222222"/>
          <w:sz w:val="24"/>
          <w:szCs w:val="24"/>
          <w:u w:color="222222"/>
          <w:lang w:eastAsia="ru-RU"/>
        </w:rPr>
        <w:lastRenderedPageBreak/>
        <w:t xml:space="preserve">Устройство содержит </w:t>
      </w:r>
      <w:r w:rsidRPr="001A4C77">
        <w:rPr>
          <w:rFonts w:ascii="Times New Roman" w:eastAsia="Arial Unicode MS" w:hAnsi="Times New Roman" w:cs="Arial Unicode MS"/>
          <w:sz w:val="24"/>
          <w:szCs w:val="24"/>
          <w:u w:color="000000"/>
          <w:lang w:eastAsia="ru-RU"/>
        </w:rPr>
        <w:t>блок регистрации</w:t>
      </w:r>
      <w:r w:rsidRPr="00697F22">
        <w:rPr>
          <w:rFonts w:ascii="Times New Roman" w:hAnsi="Times New Roman"/>
          <w:i/>
          <w:color w:val="FF0000"/>
          <w:sz w:val="16"/>
          <w:szCs w:val="16"/>
        </w:rPr>
        <w:t xml:space="preserve"> </w:t>
      </w:r>
      <w:r>
        <w:rPr>
          <w:rFonts w:ascii="Times New Roman" w:eastAsia="Arial Unicode MS" w:hAnsi="Times New Roman" w:cs="Arial Unicode MS"/>
          <w:color w:val="000000"/>
          <w:sz w:val="24"/>
          <w:szCs w:val="24"/>
          <w:u w:color="000000"/>
          <w:lang w:eastAsia="ru-RU"/>
        </w:rPr>
        <w:t xml:space="preserve">для фиксации </w:t>
      </w:r>
      <w:r w:rsidRPr="00140A94">
        <w:rPr>
          <w:rFonts w:ascii="Times New Roman" w:eastAsia="Arial Unicode MS" w:hAnsi="Times New Roman" w:cs="Arial Unicode MS"/>
          <w:color w:val="000000"/>
          <w:sz w:val="24"/>
          <w:szCs w:val="24"/>
          <w:u w:color="000000"/>
          <w:lang w:eastAsia="ru-RU"/>
        </w:rPr>
        <w:t xml:space="preserve">и накопления сигнала </w:t>
      </w:r>
      <w:r>
        <w:rPr>
          <w:rFonts w:ascii="Times New Roman" w:eastAsia="Arial Unicode MS" w:hAnsi="Times New Roman" w:cs="Arial Unicode MS"/>
          <w:color w:val="000000"/>
          <w:sz w:val="24"/>
          <w:szCs w:val="24"/>
          <w:u w:color="000000"/>
          <w:lang w:eastAsia="ru-RU"/>
        </w:rPr>
        <w:t>от</w:t>
      </w:r>
      <w:r w:rsidRPr="00097A0E">
        <w:rPr>
          <w:rFonts w:ascii="Times New Roman" w:eastAsia="Arial Unicode MS" w:hAnsi="Times New Roman" w:cs="Arial Unicode MS"/>
          <w:color w:val="000000"/>
          <w:sz w:val="24"/>
          <w:szCs w:val="24"/>
          <w:u w:color="000000"/>
          <w:lang w:eastAsia="ru-RU"/>
        </w:rPr>
        <w:t xml:space="preserve"> </w:t>
      </w:r>
      <w:r>
        <w:rPr>
          <w:rFonts w:ascii="Times New Roman" w:eastAsia="Arial Unicode MS" w:hAnsi="Times New Roman" w:cs="Arial Unicode MS"/>
          <w:color w:val="222222"/>
          <w:sz w:val="24"/>
          <w:szCs w:val="24"/>
          <w:u w:color="222222"/>
          <w:lang w:eastAsia="ru-RU"/>
        </w:rPr>
        <w:t>минимально-ионизирующей частиц</w:t>
      </w:r>
      <w:r w:rsidRPr="00097A0E">
        <w:rPr>
          <w:rFonts w:ascii="Times New Roman" w:eastAsia="Arial Unicode MS" w:hAnsi="Times New Roman" w:cs="Arial Unicode MS"/>
          <w:color w:val="222222"/>
          <w:sz w:val="24"/>
          <w:szCs w:val="24"/>
          <w:u w:color="222222"/>
          <w:lang w:eastAsia="ru-RU"/>
        </w:rPr>
        <w:t xml:space="preserve">, </w:t>
      </w:r>
      <w:r>
        <w:rPr>
          <w:rFonts w:ascii="Times New Roman" w:eastAsia="Arial Unicode MS" w:hAnsi="Times New Roman" w:cs="Arial Unicode MS"/>
          <w:sz w:val="24"/>
          <w:szCs w:val="24"/>
          <w:u w:color="222222"/>
          <w:lang w:eastAsia="ru-RU"/>
        </w:rPr>
        <w:t>прошедших</w:t>
      </w:r>
      <w:r w:rsidRPr="00097A0E">
        <w:rPr>
          <w:rFonts w:ascii="Times New Roman" w:eastAsia="Arial Unicode MS" w:hAnsi="Times New Roman" w:cs="Arial Unicode MS"/>
          <w:sz w:val="24"/>
          <w:szCs w:val="24"/>
          <w:u w:color="222222"/>
          <w:lang w:eastAsia="ru-RU"/>
        </w:rPr>
        <w:t xml:space="preserve"> через устройство</w:t>
      </w:r>
      <w:r>
        <w:rPr>
          <w:rFonts w:ascii="Times New Roman" w:eastAsia="Arial Unicode MS" w:hAnsi="Times New Roman" w:cs="Arial Unicode MS"/>
          <w:sz w:val="24"/>
          <w:szCs w:val="24"/>
          <w:u w:color="222222"/>
          <w:lang w:eastAsia="ru-RU"/>
        </w:rPr>
        <w:t xml:space="preserve">, а также управления процессом измерения; </w:t>
      </w:r>
      <w:r w:rsidRPr="001A4C77">
        <w:rPr>
          <w:rFonts w:ascii="Times New Roman" w:eastAsia="Arial Unicode MS" w:hAnsi="Times New Roman" w:cs="Arial Unicode MS"/>
          <w:color w:val="222222"/>
          <w:sz w:val="24"/>
          <w:szCs w:val="24"/>
          <w:u w:color="222222"/>
          <w:lang w:eastAsia="ru-RU"/>
        </w:rPr>
        <w:t>вакуумный</w:t>
      </w:r>
      <w:r w:rsidRPr="001A4C77">
        <w:rPr>
          <w:rFonts w:ascii="Times New Roman" w:eastAsia="Arial Unicode MS" w:hAnsi="Times New Roman" w:cs="Arial Unicode MS"/>
          <w:color w:val="222222"/>
          <w:sz w:val="24"/>
          <w:szCs w:val="24"/>
          <w:u w:color="222222"/>
          <w:lang w:eastAsia="ru-RU"/>
        </w:rPr>
        <w:tab/>
        <w:t xml:space="preserve"> корпус с </w:t>
      </w:r>
      <w:r w:rsidRPr="001A4C77">
        <w:rPr>
          <w:rFonts w:ascii="Times New Roman" w:eastAsia="Arial Unicode MS" w:hAnsi="Times New Roman" w:cs="Arial Unicode MS"/>
          <w:color w:val="000000"/>
          <w:sz w:val="24"/>
          <w:szCs w:val="24"/>
          <w:u w:color="222222"/>
          <w:lang w:eastAsia="ru-RU"/>
        </w:rPr>
        <w:t xml:space="preserve">двумя </w:t>
      </w:r>
      <w:r w:rsidRPr="001A4C77">
        <w:rPr>
          <w:rFonts w:ascii="Times New Roman" w:hAnsi="Times New Roman"/>
          <w:i/>
          <w:color w:val="000000"/>
          <w:sz w:val="24"/>
          <w:szCs w:val="24"/>
        </w:rPr>
        <w:t xml:space="preserve">  </w:t>
      </w:r>
      <w:r w:rsidRPr="001A4C77">
        <w:rPr>
          <w:rFonts w:ascii="Times New Roman" w:hAnsi="Times New Roman"/>
          <w:color w:val="000000"/>
          <w:sz w:val="24"/>
          <w:szCs w:val="24"/>
        </w:rPr>
        <w:t xml:space="preserve">шевронными сборками </w:t>
      </w:r>
      <w:r w:rsidRPr="001A4C77">
        <w:rPr>
          <w:rFonts w:ascii="Times New Roman" w:eastAsia="Arial Unicode MS" w:hAnsi="Times New Roman" w:cs="Arial Unicode MS"/>
          <w:color w:val="222222"/>
          <w:sz w:val="24"/>
          <w:szCs w:val="24"/>
          <w:u w:color="222222"/>
          <w:lang w:eastAsia="ru-RU"/>
        </w:rPr>
        <w:t>МКП</w:t>
      </w:r>
      <w:r w:rsidRPr="001A4C77">
        <w:rPr>
          <w:rFonts w:ascii="Times New Roman" w:hAnsi="Times New Roman"/>
          <w:i/>
          <w:color w:val="7030A0"/>
          <w:sz w:val="16"/>
          <w:szCs w:val="16"/>
        </w:rPr>
        <w:t xml:space="preserve"> </w:t>
      </w:r>
      <w:r w:rsidRPr="00697F22">
        <w:rPr>
          <w:rFonts w:ascii="Times New Roman" w:eastAsia="Arial Unicode MS" w:hAnsi="Times New Roman" w:cs="Arial Unicode MS"/>
          <w:color w:val="222222"/>
          <w:sz w:val="24"/>
          <w:szCs w:val="24"/>
          <w:u w:color="222222"/>
          <w:lang w:eastAsia="ru-RU"/>
        </w:rPr>
        <w:t xml:space="preserve">, </w:t>
      </w:r>
      <w:r>
        <w:rPr>
          <w:rFonts w:ascii="Times New Roman" w:eastAsia="Arial Unicode MS" w:hAnsi="Times New Roman" w:cs="Arial Unicode MS"/>
          <w:color w:val="222222"/>
          <w:sz w:val="24"/>
          <w:szCs w:val="24"/>
          <w:u w:color="222222"/>
          <w:lang w:eastAsia="ru-RU"/>
        </w:rPr>
        <w:t>двумя плоскими анодами</w:t>
      </w:r>
      <w:r w:rsidRPr="00697F22">
        <w:rPr>
          <w:rFonts w:ascii="Times New Roman" w:eastAsia="Arial Unicode MS" w:hAnsi="Times New Roman" w:cs="Arial Unicode MS"/>
          <w:i/>
          <w:color w:val="C00000"/>
          <w:sz w:val="18"/>
          <w:szCs w:val="18"/>
          <w:u w:color="222222"/>
          <w:lang w:eastAsia="ru-RU"/>
        </w:rPr>
        <w:t>,</w:t>
      </w:r>
      <w:r w:rsidRPr="00697F22">
        <w:rPr>
          <w:rFonts w:ascii="Times New Roman" w:eastAsia="Arial Unicode MS" w:hAnsi="Times New Roman" w:cs="Arial Unicode MS"/>
          <w:color w:val="C00000"/>
          <w:sz w:val="24"/>
          <w:szCs w:val="24"/>
          <w:u w:color="222222"/>
          <w:lang w:eastAsia="ru-RU"/>
        </w:rPr>
        <w:t xml:space="preserve"> </w:t>
      </w:r>
      <w:r w:rsidRPr="001A4C77">
        <w:rPr>
          <w:rFonts w:ascii="Times New Roman" w:eastAsia="Arial Unicode MS" w:hAnsi="Times New Roman" w:cs="Arial Unicode MS"/>
          <w:color w:val="222222"/>
          <w:sz w:val="24"/>
          <w:szCs w:val="24"/>
          <w:u w:color="222222"/>
          <w:lang w:eastAsia="ru-RU"/>
        </w:rPr>
        <w:t xml:space="preserve">высоковольтными разъемами, </w:t>
      </w:r>
      <w:r w:rsidRPr="001A4C77">
        <w:rPr>
          <w:rFonts w:ascii="Times New Roman" w:hAnsi="Times New Roman"/>
          <w:sz w:val="24"/>
          <w:szCs w:val="24"/>
        </w:rPr>
        <w:t>линии передачи сигналов с анода</w:t>
      </w:r>
      <w:r w:rsidRPr="0086027C">
        <w:rPr>
          <w:rFonts w:ascii="Times New Roman" w:hAnsi="Times New Roman"/>
          <w:sz w:val="16"/>
          <w:szCs w:val="16"/>
        </w:rPr>
        <w:t xml:space="preserve"> </w:t>
      </w:r>
      <w:r w:rsidRPr="0086027C">
        <w:rPr>
          <w:rFonts w:ascii="Times New Roman" w:eastAsia="Arial Unicode MS" w:hAnsi="Times New Roman" w:cs="Arial Unicode MS"/>
          <w:i/>
          <w:sz w:val="18"/>
          <w:szCs w:val="18"/>
          <w:u w:color="222222"/>
          <w:lang w:eastAsia="ru-RU"/>
        </w:rPr>
        <w:t>,</w:t>
      </w:r>
      <w:r w:rsidRPr="0086027C">
        <w:rPr>
          <w:rFonts w:ascii="Times New Roman" w:hAnsi="Times New Roman"/>
          <w:sz w:val="16"/>
          <w:szCs w:val="16"/>
        </w:rPr>
        <w:t xml:space="preserve"> </w:t>
      </w:r>
      <w:r w:rsidRPr="001A4C77">
        <w:rPr>
          <w:rFonts w:ascii="Times New Roman" w:hAnsi="Times New Roman"/>
          <w:sz w:val="24"/>
          <w:szCs w:val="24"/>
        </w:rPr>
        <w:t>линии передачи сигналов с нижней поверхности нижней микроканальной пластины</w:t>
      </w:r>
      <w:r>
        <w:rPr>
          <w:rFonts w:ascii="Times New Roman" w:hAnsi="Times New Roman"/>
          <w:sz w:val="24"/>
          <w:szCs w:val="24"/>
        </w:rPr>
        <w:t xml:space="preserve">, </w:t>
      </w:r>
      <w:r w:rsidRPr="00D0680F">
        <w:rPr>
          <w:rFonts w:ascii="Times New Roman" w:hAnsi="Times New Roman"/>
          <w:color w:val="000000"/>
          <w:sz w:val="24"/>
          <w:szCs w:val="24"/>
        </w:rPr>
        <w:t>вакуумны</w:t>
      </w:r>
      <w:r>
        <w:rPr>
          <w:rFonts w:ascii="Times New Roman" w:hAnsi="Times New Roman"/>
          <w:color w:val="000000"/>
          <w:sz w:val="24"/>
          <w:szCs w:val="24"/>
        </w:rPr>
        <w:t>е</w:t>
      </w:r>
      <w:r w:rsidRPr="00D0680F">
        <w:rPr>
          <w:rFonts w:ascii="Times New Roman" w:hAnsi="Times New Roman"/>
          <w:color w:val="000000"/>
          <w:sz w:val="24"/>
          <w:szCs w:val="24"/>
        </w:rPr>
        <w:t xml:space="preserve"> разъем</w:t>
      </w:r>
      <w:r>
        <w:rPr>
          <w:rFonts w:ascii="Times New Roman" w:hAnsi="Times New Roman"/>
          <w:color w:val="000000"/>
          <w:sz w:val="24"/>
          <w:szCs w:val="24"/>
        </w:rPr>
        <w:t xml:space="preserve">ы, </w:t>
      </w:r>
      <w:r w:rsidRPr="001A4C77">
        <w:rPr>
          <w:rFonts w:ascii="Times New Roman" w:hAnsi="Times New Roman"/>
          <w:sz w:val="24"/>
          <w:szCs w:val="24"/>
        </w:rPr>
        <w:t>быстрые компараторы</w:t>
      </w:r>
      <w:r w:rsidRPr="001A4C77">
        <w:rPr>
          <w:rFonts w:ascii="Times New Roman" w:eastAsia="Arial Unicode MS" w:hAnsi="Times New Roman" w:cs="Arial Unicode MS"/>
          <w:color w:val="000000"/>
          <w:sz w:val="24"/>
          <w:szCs w:val="24"/>
          <w:u w:color="000000"/>
          <w:lang w:eastAsia="ru-RU"/>
        </w:rPr>
        <w:t>, наносекундную схему совпадений</w:t>
      </w:r>
      <w:r>
        <w:rPr>
          <w:rFonts w:ascii="Times New Roman" w:eastAsia="Arial Unicode MS" w:hAnsi="Times New Roman" w:cs="Arial Unicode MS"/>
          <w:sz w:val="24"/>
          <w:szCs w:val="24"/>
          <w:u w:color="000000"/>
          <w:lang w:eastAsia="ru-RU"/>
        </w:rPr>
        <w:t>.</w:t>
      </w:r>
    </w:p>
    <w:p w14:paraId="5B810A77" w14:textId="77777777" w:rsidR="00D63E4D" w:rsidRPr="009F323E" w:rsidRDefault="00D63E4D" w:rsidP="00D63E4D">
      <w:pPr>
        <w:widowControl w:val="0"/>
        <w:shd w:val="clear" w:color="auto" w:fill="FFFFFF"/>
        <w:spacing w:after="0" w:line="360" w:lineRule="auto"/>
        <w:ind w:firstLine="480"/>
        <w:jc w:val="both"/>
        <w:rPr>
          <w:rFonts w:ascii="Times New Roman" w:eastAsia="Arial Unicode MS" w:hAnsi="Times New Roman" w:cs="Arial Unicode MS"/>
          <w:i/>
          <w:sz w:val="24"/>
          <w:szCs w:val="24"/>
          <w:u w:color="222222"/>
          <w:lang w:eastAsia="ru-RU"/>
        </w:rPr>
      </w:pPr>
      <w:r w:rsidRPr="00055092">
        <w:rPr>
          <w:rFonts w:ascii="Times New Roman" w:eastAsia="Arial Unicode MS" w:hAnsi="Times New Roman" w:cs="Arial Unicode MS"/>
          <w:color w:val="222222"/>
          <w:sz w:val="24"/>
          <w:szCs w:val="24"/>
          <w:u w:color="222222"/>
          <w:lang w:eastAsia="ru-RU"/>
        </w:rPr>
        <w:t xml:space="preserve">Минимально-ионизирующая заряженная частица, пролетающая последовательно через две шевронные сборки МКП, </w:t>
      </w:r>
      <w:r w:rsidRPr="00F26242">
        <w:rPr>
          <w:rFonts w:ascii="Times New Roman" w:eastAsia="Arial Unicode MS" w:hAnsi="Times New Roman" w:cs="Arial Unicode MS"/>
          <w:color w:val="222222"/>
          <w:sz w:val="24"/>
          <w:szCs w:val="24"/>
          <w:u w:color="222222"/>
          <w:lang w:eastAsia="ru-RU"/>
        </w:rPr>
        <w:t>инициирует</w:t>
      </w:r>
      <w:r w:rsidRPr="00055092">
        <w:rPr>
          <w:rFonts w:ascii="Times New Roman" w:eastAsia="Arial Unicode MS" w:hAnsi="Times New Roman" w:cs="Arial Unicode MS"/>
          <w:color w:val="222222"/>
          <w:sz w:val="24"/>
          <w:szCs w:val="24"/>
          <w:u w:color="222222"/>
          <w:lang w:eastAsia="ru-RU"/>
        </w:rPr>
        <w:t xml:space="preserve"> первичную ионизацию и последующий выход вторичных электронов из стенок  микроканалов МКП.  Эти  электроны   ускоряются в электрическом поле между торцами МКП в каждой шевронной сборке. Разность потенциалов между нижней плоскостью шевронной МКП и анодом направляет лавину к соответствующему аноду, что индуцирует  наведенные сигналы  как </w:t>
      </w:r>
      <w:r w:rsidRPr="00055092">
        <w:rPr>
          <w:rFonts w:ascii="Times New Roman" w:eastAsia="Arial Unicode MS" w:hAnsi="Times New Roman" w:cs="Arial Unicode MS"/>
          <w:color w:val="202122"/>
          <w:sz w:val="24"/>
          <w:szCs w:val="24"/>
          <w:u w:color="202122"/>
          <w:lang w:eastAsia="ru-RU"/>
        </w:rPr>
        <w:t>на ни</w:t>
      </w:r>
      <w:r>
        <w:rPr>
          <w:rFonts w:ascii="Times New Roman" w:eastAsia="Arial Unicode MS" w:hAnsi="Times New Roman" w:cs="Arial Unicode MS"/>
          <w:color w:val="202122"/>
          <w:sz w:val="24"/>
          <w:szCs w:val="24"/>
          <w:u w:color="202122"/>
          <w:lang w:eastAsia="ru-RU"/>
        </w:rPr>
        <w:t>жнем проводящем слое ш</w:t>
      </w:r>
      <w:r w:rsidRPr="00055092">
        <w:rPr>
          <w:rFonts w:ascii="Times New Roman" w:eastAsia="Arial Unicode MS" w:hAnsi="Times New Roman" w:cs="Arial Unicode MS"/>
          <w:color w:val="202122"/>
          <w:sz w:val="24"/>
          <w:szCs w:val="24"/>
          <w:u w:color="202122"/>
          <w:lang w:eastAsia="ru-RU"/>
        </w:rPr>
        <w:t>евронной сборки МКП</w:t>
      </w:r>
      <w:r w:rsidRPr="003676C3">
        <w:rPr>
          <w:rFonts w:ascii="Times New Roman" w:eastAsia="Arial Unicode MS" w:hAnsi="Times New Roman" w:cs="Arial Unicode MS"/>
          <w:color w:val="C00000"/>
          <w:sz w:val="24"/>
          <w:szCs w:val="24"/>
          <w:u w:color="202122"/>
          <w:lang w:eastAsia="ru-RU"/>
        </w:rPr>
        <w:t>,</w:t>
      </w:r>
      <w:r w:rsidRPr="00055092">
        <w:rPr>
          <w:rFonts w:ascii="Times New Roman" w:eastAsia="Arial Unicode MS" w:hAnsi="Times New Roman" w:cs="Arial Unicode MS"/>
          <w:color w:val="202122"/>
          <w:sz w:val="24"/>
          <w:szCs w:val="24"/>
          <w:u w:color="202122"/>
          <w:lang w:eastAsia="ru-RU"/>
        </w:rPr>
        <w:t xml:space="preserve"> так и на аноде</w:t>
      </w:r>
      <w:r>
        <w:rPr>
          <w:rFonts w:ascii="Times New Roman" w:eastAsia="Arial Unicode MS" w:hAnsi="Times New Roman" w:cs="Arial Unicode MS"/>
          <w:color w:val="222222"/>
          <w:sz w:val="24"/>
          <w:szCs w:val="24"/>
          <w:u w:color="222222"/>
          <w:lang w:eastAsia="ru-RU"/>
        </w:rPr>
        <w:t>. Эти</w:t>
      </w:r>
      <w:r w:rsidRPr="00055092">
        <w:rPr>
          <w:rFonts w:ascii="Times New Roman" w:eastAsia="Arial Unicode MS" w:hAnsi="Times New Roman" w:cs="Arial Unicode MS"/>
          <w:color w:val="222222"/>
          <w:sz w:val="24"/>
          <w:szCs w:val="24"/>
          <w:u w:color="222222"/>
          <w:lang w:eastAsia="ru-RU"/>
        </w:rPr>
        <w:t xml:space="preserve"> сигналы </w:t>
      </w:r>
      <w:r>
        <w:rPr>
          <w:rFonts w:ascii="Times New Roman" w:eastAsia="Arial Unicode MS" w:hAnsi="Times New Roman" w:cs="Arial Unicode MS"/>
          <w:color w:val="222222"/>
          <w:sz w:val="24"/>
          <w:szCs w:val="24"/>
          <w:u w:color="222222"/>
          <w:lang w:eastAsia="ru-RU"/>
        </w:rPr>
        <w:t>с противоположной полярностью</w:t>
      </w:r>
      <w:r w:rsidRPr="00055092">
        <w:rPr>
          <w:rFonts w:ascii="Times New Roman" w:eastAsia="Arial Unicode MS" w:hAnsi="Times New Roman" w:cs="Arial Unicode MS"/>
          <w:color w:val="222222"/>
          <w:sz w:val="24"/>
          <w:szCs w:val="24"/>
          <w:u w:color="222222"/>
          <w:lang w:eastAsia="ru-RU"/>
        </w:rPr>
        <w:t xml:space="preserve"> передаются по согласованным </w:t>
      </w:r>
      <w:r>
        <w:rPr>
          <w:rFonts w:ascii="Times New Roman" w:eastAsia="Arial Unicode MS" w:hAnsi="Times New Roman" w:cs="Arial Unicode MS"/>
          <w:color w:val="222222"/>
          <w:sz w:val="24"/>
          <w:szCs w:val="24"/>
          <w:u w:color="222222"/>
          <w:lang w:eastAsia="ru-RU"/>
        </w:rPr>
        <w:t>дифференциальным линиям</w:t>
      </w:r>
      <w:r>
        <w:rPr>
          <w:rFonts w:ascii="Times New Roman" w:eastAsia="Arial Unicode MS" w:hAnsi="Times New Roman" w:cs="Arial Unicode MS"/>
          <w:sz w:val="24"/>
          <w:szCs w:val="24"/>
          <w:u w:color="222222"/>
          <w:lang w:eastAsia="ru-RU"/>
        </w:rPr>
        <w:t xml:space="preserve"> с волновым сопротивлением 100 Ом</w:t>
      </w:r>
      <w:r w:rsidRPr="00055092">
        <w:rPr>
          <w:rFonts w:ascii="Times New Roman" w:eastAsia="Arial Unicode MS" w:hAnsi="Times New Roman" w:cs="Arial Unicode MS"/>
          <w:color w:val="222222"/>
          <w:sz w:val="24"/>
          <w:szCs w:val="24"/>
          <w:u w:color="222222"/>
          <w:lang w:eastAsia="ru-RU"/>
        </w:rPr>
        <w:t xml:space="preserve"> через вакуумные разъемы  на входы дифференциальных компараторов</w:t>
      </w:r>
      <w:r w:rsidRPr="00055092">
        <w:rPr>
          <w:rFonts w:ascii="Times New Roman" w:eastAsia="Arial Unicode MS" w:hAnsi="Times New Roman" w:cs="Arial Unicode MS"/>
          <w:sz w:val="24"/>
          <w:szCs w:val="24"/>
          <w:u w:color="222222"/>
          <w:lang w:eastAsia="ru-RU"/>
        </w:rPr>
        <w:t>.</w:t>
      </w:r>
      <w:r w:rsidRPr="00055092">
        <w:rPr>
          <w:rFonts w:ascii="Times New Roman" w:eastAsia="Arial Unicode MS" w:hAnsi="Times New Roman" w:cs="Arial Unicode MS"/>
          <w:color w:val="C0504D"/>
          <w:sz w:val="24"/>
          <w:szCs w:val="24"/>
          <w:u w:color="222222"/>
          <w:lang w:eastAsia="ru-RU"/>
        </w:rPr>
        <w:t xml:space="preserve"> </w:t>
      </w:r>
      <w:r w:rsidRPr="00055092">
        <w:rPr>
          <w:rFonts w:ascii="Times New Roman" w:eastAsia="Arial Unicode MS" w:hAnsi="Times New Roman" w:cs="Arial Unicode MS"/>
          <w:sz w:val="24"/>
          <w:szCs w:val="24"/>
          <w:u w:color="222222"/>
          <w:lang w:eastAsia="ru-RU"/>
        </w:rPr>
        <w:t xml:space="preserve">Схема совпадения   вырабатывает сигнал </w:t>
      </w:r>
      <w:r>
        <w:rPr>
          <w:rFonts w:ascii="Times New Roman" w:eastAsia="Arial Unicode MS" w:hAnsi="Times New Roman" w:cs="Arial Unicode MS"/>
          <w:sz w:val="24"/>
          <w:szCs w:val="24"/>
          <w:u w:color="222222"/>
          <w:lang w:eastAsia="ru-RU"/>
        </w:rPr>
        <w:t xml:space="preserve">только </w:t>
      </w:r>
      <w:r w:rsidRPr="00055092">
        <w:rPr>
          <w:rFonts w:ascii="Times New Roman" w:eastAsia="Arial Unicode MS" w:hAnsi="Times New Roman" w:cs="Arial Unicode MS"/>
          <w:sz w:val="24"/>
          <w:szCs w:val="24"/>
          <w:u w:color="222222"/>
          <w:lang w:eastAsia="ru-RU"/>
        </w:rPr>
        <w:t>при прохождении  минимально</w:t>
      </w:r>
      <w:r w:rsidRPr="00055092">
        <w:rPr>
          <w:rFonts w:ascii="Times New Roman" w:eastAsia="Arial Unicode MS" w:hAnsi="Times New Roman" w:cs="Arial Unicode MS"/>
          <w:color w:val="222222"/>
          <w:sz w:val="24"/>
          <w:szCs w:val="24"/>
          <w:u w:color="222222"/>
          <w:lang w:eastAsia="ru-RU"/>
        </w:rPr>
        <w:t>-ионизирующей заряженной частицы</w:t>
      </w:r>
      <w:r>
        <w:rPr>
          <w:rFonts w:ascii="Times New Roman" w:eastAsia="Arial Unicode MS" w:hAnsi="Times New Roman" w:cs="Arial Unicode MS"/>
          <w:color w:val="222222"/>
          <w:sz w:val="24"/>
          <w:szCs w:val="24"/>
          <w:u w:color="222222"/>
          <w:lang w:eastAsia="ru-RU"/>
        </w:rPr>
        <w:t xml:space="preserve"> через </w:t>
      </w:r>
      <w:r w:rsidRPr="008E590E">
        <w:rPr>
          <w:rFonts w:ascii="Times New Roman" w:eastAsia="Arial Unicode MS" w:hAnsi="Times New Roman" w:cs="Arial Unicode MS"/>
          <w:color w:val="222222"/>
          <w:sz w:val="24"/>
          <w:szCs w:val="24"/>
          <w:u w:color="222222"/>
          <w:lang w:eastAsia="ru-RU"/>
        </w:rPr>
        <w:t>обе шевронные МКП сборки</w:t>
      </w:r>
      <w:r>
        <w:rPr>
          <w:rFonts w:ascii="Times New Roman" w:eastAsia="Arial Unicode MS" w:hAnsi="Times New Roman" w:cs="Arial Unicode MS"/>
          <w:color w:val="222222"/>
          <w:sz w:val="24"/>
          <w:szCs w:val="24"/>
          <w:u w:color="222222"/>
          <w:lang w:eastAsia="ru-RU"/>
        </w:rPr>
        <w:t xml:space="preserve"> данного </w:t>
      </w:r>
      <w:r w:rsidRPr="00055092">
        <w:rPr>
          <w:rFonts w:ascii="Times New Roman" w:eastAsia="Arial Unicode MS" w:hAnsi="Times New Roman" w:cs="Arial Unicode MS"/>
          <w:sz w:val="24"/>
          <w:szCs w:val="24"/>
          <w:u w:color="222222"/>
          <w:lang w:eastAsia="ru-RU"/>
        </w:rPr>
        <w:t>устройств</w:t>
      </w:r>
      <w:r>
        <w:rPr>
          <w:rFonts w:ascii="Times New Roman" w:eastAsia="Arial Unicode MS" w:hAnsi="Times New Roman" w:cs="Arial Unicode MS"/>
          <w:sz w:val="24"/>
          <w:szCs w:val="24"/>
          <w:u w:color="222222"/>
          <w:lang w:eastAsia="ru-RU"/>
        </w:rPr>
        <w:t>а</w:t>
      </w:r>
      <w:r w:rsidRPr="008E590E">
        <w:rPr>
          <w:rFonts w:ascii="Times New Roman" w:eastAsia="Arial Unicode MS" w:hAnsi="Times New Roman" w:cs="Arial Unicode MS"/>
          <w:color w:val="222222"/>
          <w:sz w:val="24"/>
          <w:szCs w:val="24"/>
          <w:u w:color="222222"/>
          <w:lang w:eastAsia="ru-RU"/>
        </w:rPr>
        <w:t xml:space="preserve">. </w:t>
      </w:r>
      <w:r w:rsidRPr="008E590E">
        <w:rPr>
          <w:rFonts w:ascii="Times New Roman" w:eastAsia="Arial Unicode MS" w:hAnsi="Times New Roman" w:cs="Arial Unicode MS"/>
          <w:color w:val="000000"/>
          <w:sz w:val="24"/>
          <w:szCs w:val="24"/>
          <w:u w:color="000000"/>
          <w:lang w:eastAsia="ru-RU"/>
        </w:rPr>
        <w:t xml:space="preserve">При этом в </w:t>
      </w:r>
      <w:r>
        <w:rPr>
          <w:rFonts w:ascii="Times New Roman" w:eastAsia="Arial Unicode MS" w:hAnsi="Times New Roman" w:cs="Arial Unicode MS"/>
          <w:color w:val="202122"/>
          <w:sz w:val="24"/>
          <w:szCs w:val="24"/>
          <w:u w:color="202122"/>
          <w:lang w:eastAsia="ru-RU"/>
        </w:rPr>
        <w:t>мягкой части</w:t>
      </w:r>
      <w:r w:rsidRPr="008E590E">
        <w:rPr>
          <w:rFonts w:ascii="Times New Roman" w:eastAsia="Arial Unicode MS" w:hAnsi="Times New Roman" w:cs="Arial Unicode MS"/>
          <w:color w:val="202122"/>
          <w:sz w:val="24"/>
          <w:szCs w:val="24"/>
          <w:u w:color="202122"/>
          <w:lang w:eastAsia="ru-RU"/>
        </w:rPr>
        <w:t xml:space="preserve"> спектра амплитуд </w:t>
      </w:r>
      <w:r>
        <w:rPr>
          <w:rFonts w:ascii="Times New Roman" w:eastAsia="Arial Unicode MS" w:hAnsi="Times New Roman" w:cs="Arial Unicode MS"/>
          <w:sz w:val="24"/>
          <w:szCs w:val="24"/>
          <w:u w:color="222222"/>
          <w:lang w:eastAsia="ru-RU"/>
        </w:rPr>
        <w:t>схема совпадения</w:t>
      </w:r>
      <w:r w:rsidRPr="00192929">
        <w:rPr>
          <w:rFonts w:ascii="Times New Roman" w:eastAsia="Arial Unicode MS" w:hAnsi="Times New Roman" w:cs="Arial Unicode MS"/>
          <w:sz w:val="24"/>
          <w:szCs w:val="24"/>
          <w:u w:color="222222"/>
          <w:lang w:eastAsia="ru-RU"/>
        </w:rPr>
        <w:t xml:space="preserve"> </w:t>
      </w:r>
      <w:r>
        <w:rPr>
          <w:rFonts w:ascii="Times New Roman" w:eastAsia="Arial Unicode MS" w:hAnsi="Times New Roman" w:cs="Arial Unicode MS"/>
          <w:color w:val="000000"/>
          <w:sz w:val="24"/>
          <w:szCs w:val="24"/>
          <w:u w:color="000000"/>
          <w:lang w:eastAsia="ru-RU"/>
        </w:rPr>
        <w:t>отсекает</w:t>
      </w:r>
      <w:r w:rsidRPr="008E590E">
        <w:rPr>
          <w:rFonts w:ascii="Times New Roman" w:eastAsia="Arial Unicode MS" w:hAnsi="Times New Roman" w:cs="Arial Unicode MS"/>
          <w:color w:val="000000"/>
          <w:sz w:val="24"/>
          <w:szCs w:val="24"/>
          <w:u w:color="000000"/>
          <w:lang w:eastAsia="ru-RU"/>
        </w:rPr>
        <w:t xml:space="preserve"> </w:t>
      </w:r>
      <w:r w:rsidRPr="008E590E">
        <w:rPr>
          <w:rFonts w:ascii="Times New Roman" w:eastAsia="Arial Unicode MS" w:hAnsi="Times New Roman" w:cs="Arial Unicode MS"/>
          <w:color w:val="202122"/>
          <w:sz w:val="24"/>
          <w:szCs w:val="24"/>
          <w:u w:color="202122"/>
          <w:lang w:eastAsia="ru-RU"/>
        </w:rPr>
        <w:t>случайные шумовые сигналы, но регистрирует истинные от прошедшей частицы</w:t>
      </w:r>
      <w:r w:rsidRPr="008E590E">
        <w:rPr>
          <w:rFonts w:ascii="Times New Roman" w:eastAsia="Arial Unicode MS" w:hAnsi="Times New Roman" w:cs="Arial Unicode MS"/>
          <w:color w:val="000000"/>
          <w:sz w:val="24"/>
          <w:szCs w:val="24"/>
          <w:u w:color="000000"/>
          <w:lang w:eastAsia="ru-RU"/>
        </w:rPr>
        <w:t>.</w:t>
      </w:r>
      <w:r w:rsidRPr="00055092">
        <w:rPr>
          <w:rFonts w:ascii="Times New Roman" w:eastAsia="Arial Unicode MS" w:hAnsi="Times New Roman" w:cs="Arial Unicode MS"/>
          <w:color w:val="000000"/>
          <w:sz w:val="24"/>
          <w:szCs w:val="24"/>
          <w:u w:color="000000"/>
          <w:lang w:eastAsia="ru-RU"/>
        </w:rPr>
        <w:t xml:space="preserve"> </w:t>
      </w:r>
      <w:r>
        <w:rPr>
          <w:rFonts w:ascii="Times New Roman" w:eastAsia="Arial Unicode MS" w:hAnsi="Times New Roman" w:cs="Arial Unicode MS"/>
          <w:color w:val="222222"/>
          <w:sz w:val="24"/>
          <w:szCs w:val="24"/>
          <w:u w:color="222222"/>
          <w:lang w:eastAsia="ru-RU"/>
        </w:rPr>
        <w:t xml:space="preserve">В блоке регистрации фиксируется результат срабатывания схемы совпадений. </w:t>
      </w:r>
    </w:p>
    <w:p w14:paraId="007B6382" w14:textId="77777777" w:rsidR="00D63E4D" w:rsidRPr="00A63D96" w:rsidRDefault="00D63E4D" w:rsidP="00D63E4D">
      <w:pPr>
        <w:widowControl w:val="0"/>
        <w:shd w:val="clear" w:color="auto" w:fill="FFFFFF"/>
        <w:spacing w:after="0" w:line="360" w:lineRule="auto"/>
        <w:ind w:firstLine="480"/>
        <w:jc w:val="both"/>
        <w:rPr>
          <w:rFonts w:ascii="Times New Roman" w:eastAsia="Arial Unicode MS" w:hAnsi="Times New Roman" w:cs="Arial Unicode MS"/>
          <w:color w:val="222222"/>
          <w:sz w:val="24"/>
          <w:szCs w:val="24"/>
          <w:u w:color="222222"/>
          <w:lang w:eastAsia="ru-RU"/>
        </w:rPr>
      </w:pPr>
    </w:p>
    <w:p w14:paraId="18A51166" w14:textId="77777777" w:rsidR="00D63E4D" w:rsidRPr="00A63D96" w:rsidRDefault="00D63E4D" w:rsidP="00D63E4D">
      <w:pPr>
        <w:widowControl w:val="0"/>
        <w:shd w:val="clear" w:color="auto" w:fill="FFFFFF"/>
        <w:spacing w:after="0" w:line="360" w:lineRule="auto"/>
        <w:ind w:firstLine="480"/>
        <w:jc w:val="both"/>
        <w:rPr>
          <w:rFonts w:ascii="Times New Roman" w:eastAsia="Arial Unicode MS" w:hAnsi="Times New Roman" w:cs="Arial Unicode MS"/>
          <w:color w:val="000000"/>
          <w:sz w:val="24"/>
          <w:szCs w:val="24"/>
          <w:u w:color="000000"/>
          <w:lang w:eastAsia="ru-RU"/>
        </w:rPr>
      </w:pPr>
      <w:r w:rsidRPr="006B2A7C">
        <w:rPr>
          <w:rFonts w:ascii="Times New Roman" w:eastAsia="Arial Unicode MS" w:hAnsi="Times New Roman" w:cs="Arial Unicode MS"/>
          <w:color w:val="222222"/>
          <w:sz w:val="24"/>
          <w:szCs w:val="24"/>
          <w:u w:color="222222"/>
          <w:lang w:eastAsia="ru-RU"/>
        </w:rPr>
        <w:t xml:space="preserve"> </w:t>
      </w:r>
      <w:r w:rsidRPr="006B2A7C">
        <w:rPr>
          <w:rFonts w:ascii="Times New Roman" w:eastAsia="Arial Unicode MS" w:hAnsi="Times New Roman" w:cs="Arial Unicode MS"/>
          <w:color w:val="000000"/>
          <w:sz w:val="24"/>
          <w:szCs w:val="24"/>
          <w:u w:color="000000"/>
          <w:lang w:eastAsia="ru-RU"/>
        </w:rPr>
        <w:t>Конкретные примеры реализации</w:t>
      </w:r>
      <w:r w:rsidRPr="00055092">
        <w:rPr>
          <w:rFonts w:ascii="Times New Roman" w:eastAsia="Arial Unicode MS" w:hAnsi="Times New Roman" w:cs="Arial Unicode MS"/>
          <w:color w:val="000000"/>
          <w:sz w:val="24"/>
          <w:szCs w:val="24"/>
          <w:u w:color="000000"/>
          <w:lang w:eastAsia="ru-RU"/>
        </w:rPr>
        <w:t xml:space="preserve"> и проверки свойств устройства приведены ниже</w:t>
      </w:r>
    </w:p>
    <w:p w14:paraId="0F993F1D" w14:textId="77777777" w:rsidR="00D63E4D" w:rsidRPr="00A63D96" w:rsidRDefault="00D63E4D" w:rsidP="00D63E4D">
      <w:pPr>
        <w:widowControl w:val="0"/>
        <w:shd w:val="clear" w:color="auto" w:fill="FFFFFF"/>
        <w:spacing w:after="0" w:line="360" w:lineRule="auto"/>
        <w:ind w:firstLine="480"/>
        <w:jc w:val="both"/>
        <w:rPr>
          <w:rFonts w:ascii="Times New Roman" w:eastAsia="Arial Unicode MS" w:hAnsi="Times New Roman" w:cs="Arial Unicode MS"/>
          <w:color w:val="222222"/>
          <w:sz w:val="24"/>
          <w:szCs w:val="24"/>
          <w:u w:color="222222"/>
          <w:lang w:eastAsia="ru-RU"/>
        </w:rPr>
      </w:pPr>
    </w:p>
    <w:p w14:paraId="0516FE56" w14:textId="77777777" w:rsidR="00D63E4D" w:rsidRPr="00055092" w:rsidRDefault="00D63E4D" w:rsidP="00D63E4D">
      <w:pPr>
        <w:widowControl w:val="0"/>
        <w:tabs>
          <w:tab w:val="left" w:pos="502"/>
        </w:tabs>
        <w:spacing w:after="0" w:line="360" w:lineRule="auto"/>
        <w:jc w:val="both"/>
        <w:rPr>
          <w:rFonts w:ascii="Times New Roman" w:eastAsia="Arial Unicode MS" w:hAnsi="Times New Roman" w:cs="Arial Unicode MS"/>
          <w:color w:val="222222"/>
          <w:u w:color="222222"/>
          <w:lang w:eastAsia="ru-RU"/>
        </w:rPr>
      </w:pPr>
      <w:r w:rsidRPr="00055092">
        <w:rPr>
          <w:rFonts w:ascii="Times New Roman" w:eastAsia="Arial Unicode MS" w:hAnsi="Times New Roman" w:cs="Arial Unicode MS"/>
          <w:color w:val="000000"/>
          <w:sz w:val="24"/>
          <w:szCs w:val="24"/>
          <w:u w:color="000000"/>
          <w:lang w:eastAsia="ru-RU"/>
        </w:rPr>
        <w:t xml:space="preserve">         Устройство </w:t>
      </w:r>
      <w:r w:rsidRPr="00055092">
        <w:rPr>
          <w:rFonts w:ascii="Times New Roman" w:eastAsia="Arial Unicode MS" w:hAnsi="Times New Roman" w:cs="Arial Unicode MS"/>
          <w:color w:val="000000"/>
          <w:spacing w:val="6"/>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состоит</w:t>
      </w:r>
      <w:r w:rsidRPr="00055092">
        <w:rPr>
          <w:rFonts w:ascii="Times New Roman" w:eastAsia="Arial Unicode MS" w:hAnsi="Times New Roman" w:cs="Arial Unicode MS"/>
          <w:color w:val="000000"/>
          <w:spacing w:val="8"/>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из</w:t>
      </w:r>
      <w:r w:rsidRPr="00055092">
        <w:rPr>
          <w:rFonts w:ascii="Times New Roman" w:eastAsia="Arial Unicode MS" w:hAnsi="Times New Roman" w:cs="Arial Unicode MS"/>
          <w:color w:val="000000"/>
          <w:spacing w:val="7"/>
          <w:sz w:val="24"/>
          <w:szCs w:val="24"/>
          <w:u w:color="000000"/>
          <w:lang w:eastAsia="ru-RU"/>
        </w:rPr>
        <w:t xml:space="preserve"> </w:t>
      </w:r>
      <w:r w:rsidRPr="00055092">
        <w:rPr>
          <w:rFonts w:ascii="Times New Roman" w:eastAsia="Arial Unicode MS" w:hAnsi="Times New Roman" w:cs="Arial Unicode MS"/>
          <w:color w:val="222222"/>
          <w:sz w:val="24"/>
          <w:szCs w:val="24"/>
          <w:u w:color="222222"/>
          <w:lang w:eastAsia="ru-RU"/>
        </w:rPr>
        <w:t>двух одинаковых шевронных сборок МКП</w:t>
      </w:r>
      <w:r w:rsidRPr="00055092">
        <w:rPr>
          <w:rFonts w:ascii="Times New Roman" w:eastAsia="Arial Unicode MS" w:hAnsi="Times New Roman" w:cs="Arial Unicode MS"/>
          <w:color w:val="000000"/>
          <w:spacing w:val="7"/>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плоских анодов,</w:t>
      </w:r>
      <w:r w:rsidRPr="00055092">
        <w:rPr>
          <w:rFonts w:ascii="Times New Roman" w:eastAsia="Arial Unicode MS" w:hAnsi="Times New Roman" w:cs="Arial Unicode MS"/>
          <w:color w:val="000000"/>
          <w:spacing w:val="12"/>
          <w:sz w:val="24"/>
          <w:szCs w:val="24"/>
          <w:u w:color="000000"/>
          <w:lang w:eastAsia="ru-RU"/>
        </w:rPr>
        <w:t xml:space="preserve"> </w:t>
      </w:r>
      <w:r w:rsidRPr="00055092">
        <w:rPr>
          <w:rFonts w:ascii="Times New Roman" w:eastAsia="Arial Unicode MS" w:hAnsi="Times New Roman" w:cs="Arial Unicode MS"/>
          <w:color w:val="222222"/>
          <w:sz w:val="24"/>
          <w:szCs w:val="24"/>
          <w:u w:color="222222"/>
          <w:lang w:eastAsia="ru-RU"/>
        </w:rPr>
        <w:t>линий передачи</w:t>
      </w:r>
      <w:r>
        <w:rPr>
          <w:rFonts w:ascii="Times New Roman" w:eastAsia="Arial Unicode MS" w:hAnsi="Times New Roman" w:cs="Arial Unicode MS"/>
          <w:color w:val="222222"/>
          <w:sz w:val="24"/>
          <w:szCs w:val="24"/>
          <w:u w:color="222222"/>
          <w:lang w:eastAsia="ru-RU"/>
        </w:rPr>
        <w:t xml:space="preserve">, компараторов </w:t>
      </w:r>
      <w:r>
        <w:rPr>
          <w:rFonts w:ascii="Times New Roman" w:eastAsia="Arial Unicode MS" w:hAnsi="Times New Roman" w:cs="Arial Unicode MS"/>
          <w:color w:val="222222"/>
          <w:sz w:val="24"/>
          <w:szCs w:val="24"/>
          <w:u w:color="222222"/>
          <w:lang w:val="en-US" w:eastAsia="ru-RU"/>
        </w:rPr>
        <w:t>ADCMP</w:t>
      </w:r>
      <w:r w:rsidRPr="00FD073D">
        <w:rPr>
          <w:rFonts w:ascii="Times New Roman" w:eastAsia="Arial Unicode MS" w:hAnsi="Times New Roman" w:cs="Arial Unicode MS"/>
          <w:color w:val="222222"/>
          <w:sz w:val="24"/>
          <w:szCs w:val="24"/>
          <w:u w:color="222222"/>
          <w:lang w:eastAsia="ru-RU"/>
        </w:rPr>
        <w:t>604</w:t>
      </w:r>
      <w:r>
        <w:rPr>
          <w:rFonts w:ascii="Times New Roman" w:eastAsia="Arial Unicode MS" w:hAnsi="Times New Roman" w:cs="Arial Unicode MS"/>
          <w:color w:val="222222"/>
          <w:sz w:val="24"/>
          <w:szCs w:val="24"/>
          <w:u w:color="222222"/>
          <w:lang w:eastAsia="ru-RU"/>
        </w:rPr>
        <w:t>, схемы совпадений</w:t>
      </w:r>
      <w:r w:rsidRPr="00055092">
        <w:rPr>
          <w:rFonts w:ascii="Times New Roman" w:eastAsia="Arial Unicode MS" w:hAnsi="Times New Roman" w:cs="Arial Unicode MS"/>
          <w:color w:val="222222"/>
          <w:sz w:val="24"/>
          <w:szCs w:val="24"/>
          <w:u w:color="222222"/>
          <w:lang w:eastAsia="ru-RU"/>
        </w:rPr>
        <w:t xml:space="preserve"> и</w:t>
      </w:r>
      <w:r>
        <w:rPr>
          <w:rFonts w:ascii="Times New Roman" w:eastAsia="Arial Unicode MS" w:hAnsi="Times New Roman" w:cs="Arial Unicode MS"/>
          <w:color w:val="222222"/>
          <w:sz w:val="24"/>
          <w:szCs w:val="24"/>
          <w:u w:color="222222"/>
          <w:lang w:eastAsia="ru-RU"/>
        </w:rPr>
        <w:t xml:space="preserve"> собственно</w:t>
      </w:r>
      <w:r w:rsidRPr="00055092">
        <w:rPr>
          <w:rFonts w:ascii="Times New Roman" w:eastAsia="Arial Unicode MS" w:hAnsi="Times New Roman" w:cs="Arial Unicode MS"/>
          <w:color w:val="222222"/>
          <w:sz w:val="24"/>
          <w:szCs w:val="24"/>
          <w:u w:color="222222"/>
          <w:lang w:eastAsia="ru-RU"/>
        </w:rPr>
        <w:t xml:space="preserve"> </w:t>
      </w:r>
      <w:r w:rsidRPr="00094CB3">
        <w:rPr>
          <w:rFonts w:ascii="Times New Roman" w:eastAsia="Arial Unicode MS" w:hAnsi="Times New Roman" w:cs="Arial Unicode MS"/>
          <w:color w:val="000000"/>
          <w:sz w:val="24"/>
          <w:szCs w:val="24"/>
          <w:u w:color="000000"/>
          <w:lang w:eastAsia="ru-RU"/>
        </w:rPr>
        <w:t>блока</w:t>
      </w:r>
      <w:r w:rsidRPr="00094CB3">
        <w:rPr>
          <w:rFonts w:ascii="Times New Roman" w:eastAsia="Arial Unicode MS" w:hAnsi="Times New Roman" w:cs="Arial Unicode MS"/>
          <w:color w:val="000000"/>
          <w:spacing w:val="7"/>
          <w:sz w:val="24"/>
          <w:szCs w:val="24"/>
          <w:u w:color="000000"/>
          <w:lang w:eastAsia="ru-RU"/>
        </w:rPr>
        <w:t xml:space="preserve"> </w:t>
      </w:r>
      <w:r w:rsidRPr="00094CB3">
        <w:rPr>
          <w:rFonts w:ascii="Times New Roman" w:eastAsia="Arial Unicode MS" w:hAnsi="Times New Roman" w:cs="Arial Unicode MS"/>
          <w:color w:val="000000"/>
          <w:sz w:val="24"/>
          <w:szCs w:val="24"/>
          <w:u w:color="000000"/>
          <w:lang w:eastAsia="ru-RU"/>
        </w:rPr>
        <w:t>регистрации</w:t>
      </w:r>
      <w:r>
        <w:rPr>
          <w:rFonts w:ascii="Times New Roman" w:eastAsia="Arial Unicode MS" w:hAnsi="Times New Roman" w:cs="Arial Unicode MS"/>
          <w:color w:val="000000"/>
          <w:sz w:val="24"/>
          <w:szCs w:val="24"/>
          <w:u w:color="000000"/>
          <w:lang w:eastAsia="ru-RU"/>
        </w:rPr>
        <w:t xml:space="preserve">, реализованного на </w:t>
      </w:r>
      <w:r>
        <w:rPr>
          <w:rFonts w:ascii="Times New Roman" w:eastAsia="Arial Unicode MS" w:hAnsi="Times New Roman" w:cs="Arial Unicode MS"/>
          <w:color w:val="000000"/>
          <w:sz w:val="24"/>
          <w:szCs w:val="24"/>
          <w:u w:color="000000"/>
          <w:lang w:val="en-US" w:eastAsia="ru-RU"/>
        </w:rPr>
        <w:t>FPGA</w:t>
      </w:r>
      <w:r w:rsidRPr="00D828F4">
        <w:rPr>
          <w:rFonts w:ascii="Times New Roman" w:eastAsia="Arial Unicode MS" w:hAnsi="Times New Roman" w:cs="Arial Unicode MS"/>
          <w:color w:val="000000"/>
          <w:sz w:val="24"/>
          <w:szCs w:val="24"/>
          <w:u w:color="000000"/>
          <w:lang w:eastAsia="ru-RU"/>
        </w:rPr>
        <w:t xml:space="preserve"> </w:t>
      </w:r>
      <w:r>
        <w:rPr>
          <w:rFonts w:ascii="Times New Roman" w:eastAsia="Arial Unicode MS" w:hAnsi="Times New Roman" w:cs="Arial Unicode MS"/>
          <w:color w:val="000000"/>
          <w:sz w:val="24"/>
          <w:szCs w:val="24"/>
          <w:u w:color="000000"/>
          <w:lang w:val="en-US" w:eastAsia="ru-RU"/>
        </w:rPr>
        <w:t>EPM</w:t>
      </w:r>
      <w:r w:rsidRPr="00D828F4">
        <w:rPr>
          <w:rFonts w:ascii="Times New Roman" w:eastAsia="Arial Unicode MS" w:hAnsi="Times New Roman" w:cs="Arial Unicode MS"/>
          <w:color w:val="000000"/>
          <w:sz w:val="24"/>
          <w:szCs w:val="24"/>
          <w:u w:color="000000"/>
          <w:lang w:eastAsia="ru-RU"/>
        </w:rPr>
        <w:t>240</w:t>
      </w:r>
      <w:r w:rsidRPr="00055092">
        <w:rPr>
          <w:rFonts w:ascii="Times New Roman" w:eastAsia="Arial Unicode MS" w:hAnsi="Times New Roman" w:cs="Arial Unicode MS"/>
          <w:color w:val="000000"/>
          <w:sz w:val="24"/>
          <w:szCs w:val="24"/>
          <w:u w:color="000000"/>
          <w:lang w:eastAsia="ru-RU"/>
        </w:rPr>
        <w:t xml:space="preserve">. </w:t>
      </w:r>
      <w:r w:rsidRPr="00055092">
        <w:rPr>
          <w:rFonts w:ascii="Times New Roman" w:eastAsia="Arial Unicode MS" w:hAnsi="Times New Roman" w:cs="Arial Unicode MS"/>
          <w:color w:val="222222"/>
          <w:sz w:val="24"/>
          <w:szCs w:val="24"/>
          <w:u w:color="222222"/>
          <w:lang w:eastAsia="ru-RU"/>
        </w:rPr>
        <w:t xml:space="preserve">Каждая шевронная сборка МКП  состоит из 2-х стандартных МКП </w:t>
      </w:r>
      <w:r w:rsidRPr="00055092">
        <w:rPr>
          <w:rFonts w:ascii="Times New Roman" w:eastAsia="Arial Unicode MS" w:hAnsi="Times New Roman" w:cs="Arial Unicode MS"/>
          <w:sz w:val="24"/>
          <w:szCs w:val="24"/>
          <w:u w:color="222222"/>
          <w:lang w:eastAsia="ru-RU"/>
        </w:rPr>
        <w:t>(производства БАСПИК [4])</w:t>
      </w:r>
      <w:r w:rsidRPr="00055092">
        <w:rPr>
          <w:rFonts w:ascii="Times New Roman" w:eastAsia="Arial Unicode MS" w:hAnsi="Times New Roman" w:cs="Arial Unicode MS"/>
          <w:color w:val="222222"/>
          <w:sz w:val="24"/>
          <w:szCs w:val="24"/>
          <w:u w:color="222222"/>
          <w:lang w:eastAsia="ru-RU"/>
        </w:rPr>
        <w:t xml:space="preserve">  </w:t>
      </w:r>
      <w:r w:rsidRPr="00055092">
        <w:rPr>
          <w:rFonts w:ascii="Times New Roman" w:eastAsia="Arial Unicode MS" w:hAnsi="Times New Roman" w:cs="Arial Unicode MS"/>
          <w:sz w:val="24"/>
          <w:szCs w:val="24"/>
          <w:u w:color="222222"/>
          <w:lang w:eastAsia="ru-RU"/>
        </w:rPr>
        <w:t>диаметром</w:t>
      </w:r>
      <w:r w:rsidRPr="00055092">
        <w:rPr>
          <w:rFonts w:ascii="Times New Roman" w:eastAsia="Arial Unicode MS" w:hAnsi="Times New Roman" w:cs="Arial Unicode MS"/>
          <w:color w:val="222222"/>
          <w:sz w:val="24"/>
          <w:szCs w:val="24"/>
          <w:u w:color="222222"/>
          <w:lang w:eastAsia="ru-RU"/>
        </w:rPr>
        <w:t xml:space="preserve"> 25 мм (активная область диаметром 20 мм) с каналами диаметром 6 мкм, толщиной 0.3 мм и сопротивлением МКП в диапазоне 100 - 300 МОм. Под каждой  шевронной сборкой МКП на расстоянии 1 мм установлен плоский анод с размерами </w:t>
      </w:r>
      <w:r w:rsidRPr="00055092">
        <w:rPr>
          <w:rFonts w:ascii="Times New Roman" w:eastAsia="Arial Unicode MS" w:hAnsi="Times New Roman" w:cs="Arial Unicode MS"/>
          <w:sz w:val="24"/>
          <w:szCs w:val="24"/>
          <w:u w:color="222222"/>
          <w:lang w:eastAsia="ru-RU"/>
        </w:rPr>
        <w:t>10х10 мм</w:t>
      </w:r>
      <w:r w:rsidRPr="00055092">
        <w:rPr>
          <w:rFonts w:ascii="Times New Roman" w:eastAsia="Arial Unicode MS" w:hAnsi="Times New Roman" w:cs="Arial Unicode MS"/>
          <w:sz w:val="24"/>
          <w:szCs w:val="24"/>
          <w:u w:color="222222"/>
          <w:vertAlign w:val="superscript"/>
          <w:lang w:eastAsia="ru-RU"/>
        </w:rPr>
        <w:t>2</w:t>
      </w:r>
      <w:r w:rsidRPr="00055092">
        <w:rPr>
          <w:rFonts w:ascii="Times New Roman" w:eastAsia="Arial Unicode MS" w:hAnsi="Times New Roman" w:cs="Arial Unicode MS"/>
          <w:color w:val="C0504D"/>
          <w:sz w:val="24"/>
          <w:szCs w:val="24"/>
          <w:u w:color="222222"/>
          <w:lang w:eastAsia="ru-RU"/>
        </w:rPr>
        <w:t>.</w:t>
      </w:r>
      <w:r w:rsidRPr="00055092">
        <w:rPr>
          <w:rFonts w:ascii="Times New Roman" w:eastAsia="Arial Unicode MS" w:hAnsi="Times New Roman" w:cs="Arial Unicode MS"/>
          <w:color w:val="222222"/>
          <w:spacing w:val="7"/>
          <w:sz w:val="24"/>
          <w:szCs w:val="24"/>
          <w:u w:color="222222"/>
          <w:lang w:eastAsia="ru-RU"/>
        </w:rPr>
        <w:t xml:space="preserve"> </w:t>
      </w:r>
      <w:r w:rsidRPr="00055092">
        <w:rPr>
          <w:rFonts w:ascii="Times New Roman" w:eastAsia="Arial Unicode MS" w:hAnsi="Times New Roman" w:cs="Arial Unicode MS"/>
          <w:color w:val="222222"/>
          <w:sz w:val="24"/>
          <w:szCs w:val="24"/>
          <w:u w:color="222222"/>
          <w:lang w:eastAsia="ru-RU"/>
        </w:rPr>
        <w:t xml:space="preserve">Сборки МКП </w:t>
      </w:r>
      <w:r>
        <w:rPr>
          <w:rFonts w:ascii="Times New Roman" w:eastAsia="Arial Unicode MS" w:hAnsi="Times New Roman" w:cs="Arial Unicode MS"/>
          <w:color w:val="222222"/>
          <w:sz w:val="24"/>
          <w:szCs w:val="24"/>
          <w:u w:color="222222"/>
          <w:lang w:eastAsia="ru-RU"/>
        </w:rPr>
        <w:t>размещены</w:t>
      </w:r>
      <w:r w:rsidRPr="00055092">
        <w:rPr>
          <w:rFonts w:ascii="Times New Roman" w:eastAsia="Arial Unicode MS" w:hAnsi="Times New Roman" w:cs="Arial Unicode MS"/>
          <w:color w:val="222222"/>
          <w:sz w:val="24"/>
          <w:szCs w:val="24"/>
          <w:u w:color="222222"/>
          <w:lang w:eastAsia="ru-RU"/>
        </w:rPr>
        <w:t xml:space="preserve"> в</w:t>
      </w:r>
      <w:r>
        <w:rPr>
          <w:rFonts w:ascii="Times New Roman" w:eastAsia="Arial Unicode MS" w:hAnsi="Times New Roman" w:cs="Arial Unicode MS"/>
          <w:color w:val="222222"/>
          <w:sz w:val="24"/>
          <w:szCs w:val="24"/>
          <w:u w:color="222222"/>
          <w:lang w:eastAsia="ru-RU"/>
        </w:rPr>
        <w:t xml:space="preserve"> изолирующем  корпусе из фторопласта ФР4, обеспечивающим</w:t>
      </w:r>
      <w:r w:rsidRPr="00055092">
        <w:rPr>
          <w:rFonts w:ascii="Times New Roman" w:eastAsia="Arial Unicode MS" w:hAnsi="Times New Roman" w:cs="Arial Unicode MS"/>
          <w:color w:val="222222"/>
          <w:sz w:val="24"/>
          <w:szCs w:val="24"/>
          <w:u w:color="222222"/>
          <w:lang w:eastAsia="ru-RU"/>
        </w:rPr>
        <w:t xml:space="preserve"> необходимую геометрию устройства и высоковольтную изоляцию. Высокое напряжение подается на каждую сборку от внешнего высоковольтного делителя.</w:t>
      </w:r>
    </w:p>
    <w:p w14:paraId="5E27ED50" w14:textId="77777777" w:rsidR="00D63E4D" w:rsidRPr="00055092" w:rsidRDefault="00D63E4D" w:rsidP="00D63E4D">
      <w:pPr>
        <w:widowControl w:val="0"/>
        <w:shd w:val="clear" w:color="auto" w:fill="FFFFFF"/>
        <w:spacing w:after="0" w:line="360" w:lineRule="auto"/>
        <w:ind w:firstLine="480"/>
        <w:jc w:val="both"/>
        <w:rPr>
          <w:rFonts w:ascii="Times New Roman" w:eastAsia="Arial Unicode MS" w:hAnsi="Times New Roman" w:cs="Arial Unicode MS"/>
          <w:color w:val="222222"/>
          <w:sz w:val="24"/>
          <w:szCs w:val="24"/>
          <w:u w:color="222222"/>
          <w:lang w:eastAsia="ru-RU"/>
        </w:rPr>
      </w:pPr>
      <w:r w:rsidRPr="00055092">
        <w:rPr>
          <w:rFonts w:ascii="Times New Roman" w:eastAsia="Arial Unicode MS" w:hAnsi="Times New Roman" w:cs="Arial Unicode MS"/>
          <w:color w:val="222222"/>
          <w:sz w:val="24"/>
          <w:szCs w:val="24"/>
          <w:u w:color="222222"/>
          <w:lang w:eastAsia="ru-RU"/>
        </w:rPr>
        <w:t>Анод каждой шевронный сборки МКП соединен линией передачи с вакуумным СВЧ</w:t>
      </w:r>
      <w:r w:rsidRPr="00055092">
        <w:rPr>
          <w:rFonts w:ascii="Times New Roman" w:eastAsia="Arial Unicode MS" w:hAnsi="Times New Roman" w:cs="Arial Unicode MS"/>
          <w:color w:val="FF0000"/>
          <w:sz w:val="24"/>
          <w:szCs w:val="24"/>
          <w:u w:color="FF0000"/>
          <w:lang w:eastAsia="zh-TW"/>
        </w:rPr>
        <w:t xml:space="preserve"> </w:t>
      </w:r>
      <w:r w:rsidRPr="00055092">
        <w:rPr>
          <w:rFonts w:ascii="Times New Roman" w:eastAsia="Arial Unicode MS" w:hAnsi="Times New Roman" w:cs="Arial Unicode MS"/>
          <w:color w:val="222222"/>
          <w:sz w:val="24"/>
          <w:szCs w:val="24"/>
          <w:u w:color="222222"/>
          <w:lang w:eastAsia="ru-RU"/>
        </w:rPr>
        <w:t xml:space="preserve"> </w:t>
      </w:r>
      <w:r w:rsidRPr="00055092">
        <w:rPr>
          <w:rFonts w:ascii="Times New Roman" w:eastAsia="Arial Unicode MS" w:hAnsi="Times New Roman" w:cs="Arial Unicode MS"/>
          <w:color w:val="222222"/>
          <w:sz w:val="24"/>
          <w:szCs w:val="24"/>
          <w:u w:color="222222"/>
          <w:lang w:eastAsia="ru-RU"/>
        </w:rPr>
        <w:lastRenderedPageBreak/>
        <w:t xml:space="preserve">выходным разъемом, через который сигнал непосредственно </w:t>
      </w:r>
      <w:r w:rsidRPr="00F84A62">
        <w:rPr>
          <w:rFonts w:ascii="Times New Roman" w:eastAsia="Arial Unicode MS" w:hAnsi="Times New Roman" w:cs="Arial Unicode MS"/>
          <w:color w:val="000000" w:themeColor="text1"/>
          <w:sz w:val="24"/>
          <w:szCs w:val="24"/>
          <w:u w:color="222222"/>
          <w:lang w:eastAsia="ru-RU"/>
        </w:rPr>
        <w:t>передается</w:t>
      </w:r>
      <w:r w:rsidRPr="00055092">
        <w:rPr>
          <w:rFonts w:ascii="Times New Roman" w:eastAsia="Arial Unicode MS" w:hAnsi="Times New Roman" w:cs="Arial Unicode MS"/>
          <w:color w:val="222222"/>
          <w:sz w:val="24"/>
          <w:szCs w:val="24"/>
          <w:u w:color="222222"/>
          <w:lang w:eastAsia="ru-RU"/>
        </w:rPr>
        <w:t xml:space="preserve"> на соответствующий вход</w:t>
      </w:r>
      <w:r>
        <w:rPr>
          <w:rFonts w:ascii="Times New Roman" w:eastAsia="Arial Unicode MS" w:hAnsi="Times New Roman" w:cs="Arial Unicode MS"/>
          <w:color w:val="222222"/>
          <w:sz w:val="24"/>
          <w:szCs w:val="24"/>
          <w:u w:color="222222"/>
          <w:lang w:eastAsia="ru-RU"/>
        </w:rPr>
        <w:t xml:space="preserve"> компаратора</w:t>
      </w:r>
      <w:r w:rsidRPr="00055092">
        <w:rPr>
          <w:rFonts w:ascii="Times New Roman" w:eastAsia="Arial Unicode MS" w:hAnsi="Times New Roman" w:cs="Arial Unicode MS"/>
          <w:color w:val="222222"/>
          <w:sz w:val="24"/>
          <w:szCs w:val="24"/>
          <w:u w:color="222222"/>
          <w:lang w:eastAsia="ru-RU"/>
        </w:rPr>
        <w:t xml:space="preserve">. </w:t>
      </w:r>
      <w:r w:rsidRPr="00055092">
        <w:rPr>
          <w:rFonts w:ascii="Times New Roman" w:eastAsia="Arial Unicode MS" w:hAnsi="Times New Roman" w:cs="Arial Unicode MS"/>
          <w:sz w:val="24"/>
          <w:szCs w:val="24"/>
          <w:u w:color="000000"/>
          <w:lang w:eastAsia="ru-RU"/>
        </w:rPr>
        <w:t xml:space="preserve">Порог регистрации </w:t>
      </w:r>
      <w:r w:rsidRPr="00055092">
        <w:rPr>
          <w:rFonts w:ascii="Times New Roman" w:eastAsia="Arial Unicode MS" w:hAnsi="Times New Roman" w:cs="Arial Unicode MS"/>
          <w:color w:val="000000"/>
          <w:sz w:val="24"/>
          <w:szCs w:val="24"/>
          <w:u w:color="000000"/>
          <w:lang w:eastAsia="ru-RU"/>
        </w:rPr>
        <w:t>сигналов</w:t>
      </w:r>
      <w:r w:rsidRPr="004210B3">
        <w:rPr>
          <w:rFonts w:ascii="Times New Roman" w:eastAsia="Arial Unicode MS" w:hAnsi="Times New Roman" w:cs="Arial Unicode MS"/>
          <w:color w:val="000000" w:themeColor="text1"/>
          <w:sz w:val="24"/>
          <w:szCs w:val="24"/>
          <w:u w:color="000000"/>
          <w:lang w:eastAsia="ru-RU"/>
        </w:rPr>
        <w:t xml:space="preserve"> определяется</w:t>
      </w:r>
      <w:r w:rsidRPr="00055092">
        <w:rPr>
          <w:rFonts w:ascii="Times New Roman" w:eastAsia="Arial Unicode MS" w:hAnsi="Times New Roman" w:cs="Arial Unicode MS"/>
          <w:color w:val="000000"/>
          <w:sz w:val="24"/>
          <w:szCs w:val="24"/>
          <w:u w:color="000000"/>
          <w:lang w:eastAsia="ru-RU"/>
        </w:rPr>
        <w:t xml:space="preserve"> порогами быстрых компараторов, используемых в каждом канале. Стандартные сигналы с вых</w:t>
      </w:r>
      <w:r>
        <w:rPr>
          <w:rFonts w:ascii="Times New Roman" w:eastAsia="Arial Unicode MS" w:hAnsi="Times New Roman" w:cs="Arial Unicode MS"/>
          <w:color w:val="000000"/>
          <w:sz w:val="24"/>
          <w:szCs w:val="24"/>
          <w:u w:color="000000"/>
          <w:lang w:eastAsia="ru-RU"/>
        </w:rPr>
        <w:t>одов компараторов  подаются на входы</w:t>
      </w:r>
      <w:r w:rsidRPr="00055092">
        <w:rPr>
          <w:rFonts w:ascii="Times New Roman" w:eastAsia="Arial Unicode MS" w:hAnsi="Times New Roman" w:cs="Arial Unicode MS"/>
          <w:color w:val="000000"/>
          <w:sz w:val="24"/>
          <w:szCs w:val="24"/>
          <w:u w:color="000000"/>
          <w:lang w:eastAsia="ru-RU"/>
        </w:rPr>
        <w:t xml:space="preserve"> схемы </w:t>
      </w:r>
      <w:r w:rsidRPr="00055092">
        <w:rPr>
          <w:rFonts w:ascii="Times New Roman" w:eastAsia="Arial Unicode MS" w:hAnsi="Times New Roman" w:cs="Arial Unicode MS"/>
          <w:sz w:val="24"/>
          <w:szCs w:val="24"/>
          <w:u w:color="000000"/>
          <w:lang w:eastAsia="ru-RU"/>
        </w:rPr>
        <w:t>совпадений</w:t>
      </w:r>
      <w:r w:rsidRPr="00055092">
        <w:rPr>
          <w:rFonts w:ascii="Times New Roman" w:eastAsia="Arial Unicode MS" w:hAnsi="Times New Roman" w:cs="Arial Unicode MS"/>
          <w:sz w:val="24"/>
          <w:szCs w:val="24"/>
          <w:u w:color="222222"/>
          <w:lang w:eastAsia="ru-RU"/>
        </w:rPr>
        <w:t xml:space="preserve">, </w:t>
      </w:r>
      <w:r>
        <w:rPr>
          <w:rFonts w:ascii="Times New Roman" w:eastAsia="Arial Unicode MS" w:hAnsi="Times New Roman" w:cs="Arial Unicode MS"/>
          <w:sz w:val="24"/>
          <w:szCs w:val="24"/>
          <w:u w:color="222222"/>
          <w:lang w:eastAsia="ru-RU"/>
        </w:rPr>
        <w:t xml:space="preserve">с </w:t>
      </w:r>
      <w:r w:rsidRPr="00055092">
        <w:rPr>
          <w:rFonts w:ascii="Times New Roman" w:eastAsia="Arial Unicode MS" w:hAnsi="Times New Roman" w:cs="Arial Unicode MS"/>
          <w:color w:val="000000"/>
          <w:sz w:val="24"/>
          <w:szCs w:val="24"/>
          <w:u w:color="000000"/>
          <w:lang w:eastAsia="ru-RU"/>
        </w:rPr>
        <w:t>выход</w:t>
      </w:r>
      <w:r>
        <w:rPr>
          <w:rFonts w:ascii="Times New Roman" w:eastAsia="Arial Unicode MS" w:hAnsi="Times New Roman" w:cs="Arial Unicode MS"/>
          <w:color w:val="000000"/>
          <w:sz w:val="24"/>
          <w:szCs w:val="24"/>
          <w:u w:color="000000"/>
          <w:lang w:eastAsia="ru-RU"/>
        </w:rPr>
        <w:t>а</w:t>
      </w:r>
      <w:r w:rsidRPr="00055092">
        <w:rPr>
          <w:rFonts w:ascii="Times New Roman" w:eastAsia="Arial Unicode MS" w:hAnsi="Times New Roman" w:cs="Arial Unicode MS"/>
          <w:color w:val="000000"/>
          <w:sz w:val="24"/>
          <w:szCs w:val="24"/>
          <w:u w:color="000000"/>
          <w:lang w:eastAsia="ru-RU"/>
        </w:rPr>
        <w:t xml:space="preserve"> которой</w:t>
      </w:r>
      <w:r>
        <w:rPr>
          <w:rFonts w:ascii="Times New Roman" w:eastAsia="Arial Unicode MS" w:hAnsi="Times New Roman" w:cs="Arial Unicode MS"/>
          <w:color w:val="000000"/>
          <w:sz w:val="24"/>
          <w:szCs w:val="24"/>
          <w:u w:color="000000"/>
          <w:lang w:eastAsia="ru-RU"/>
        </w:rPr>
        <w:t xml:space="preserve"> сигналы поступают в блок регистрации, где фиксируется результат прохождения</w:t>
      </w:r>
      <w:r w:rsidRPr="00055092">
        <w:rPr>
          <w:rFonts w:ascii="Times New Roman" w:eastAsia="Arial Unicode MS" w:hAnsi="Times New Roman" w:cs="Arial Unicode MS"/>
          <w:color w:val="000000"/>
          <w:sz w:val="24"/>
          <w:szCs w:val="24"/>
          <w:u w:color="000000"/>
          <w:lang w:eastAsia="ru-RU"/>
        </w:rPr>
        <w:t xml:space="preserve"> </w:t>
      </w:r>
      <w:r w:rsidRPr="00055092">
        <w:rPr>
          <w:rFonts w:ascii="Times New Roman" w:eastAsia="Arial Unicode MS" w:hAnsi="Times New Roman" w:cs="Arial Unicode MS"/>
          <w:color w:val="222222"/>
          <w:sz w:val="24"/>
          <w:szCs w:val="24"/>
          <w:u w:color="222222"/>
          <w:lang w:eastAsia="ru-RU"/>
        </w:rPr>
        <w:t>минимально-ионизирующей заряженной частицы</w:t>
      </w:r>
      <w:r>
        <w:rPr>
          <w:rFonts w:ascii="Times New Roman" w:eastAsia="Arial Unicode MS" w:hAnsi="Times New Roman" w:cs="Arial Unicode MS"/>
          <w:color w:val="222222"/>
          <w:sz w:val="24"/>
          <w:szCs w:val="24"/>
          <w:u w:color="222222"/>
          <w:lang w:eastAsia="ru-RU"/>
        </w:rPr>
        <w:t xml:space="preserve"> через устройство</w:t>
      </w:r>
      <w:r w:rsidRPr="00055092">
        <w:rPr>
          <w:rFonts w:ascii="Times New Roman" w:eastAsia="Arial Unicode MS" w:hAnsi="Times New Roman" w:cs="Arial Unicode MS"/>
          <w:color w:val="222222"/>
          <w:sz w:val="24"/>
          <w:szCs w:val="24"/>
          <w:u w:color="222222"/>
          <w:lang w:eastAsia="ru-RU"/>
        </w:rPr>
        <w:t>.</w:t>
      </w:r>
    </w:p>
    <w:p w14:paraId="3CC803DF" w14:textId="77777777" w:rsidR="00D63E4D" w:rsidRDefault="00D63E4D" w:rsidP="00D63E4D">
      <w:pPr>
        <w:widowControl w:val="0"/>
        <w:tabs>
          <w:tab w:val="center" w:pos="4881"/>
        </w:tabs>
        <w:spacing w:before="103" w:after="0" w:line="360" w:lineRule="auto"/>
        <w:jc w:val="both"/>
        <w:rPr>
          <w:rFonts w:ascii="Times New Roman" w:eastAsia="Arial Unicode MS" w:hAnsi="Times New Roman" w:cs="Arial Unicode MS"/>
          <w:color w:val="000000"/>
          <w:sz w:val="24"/>
          <w:szCs w:val="24"/>
          <w:u w:color="000000"/>
          <w:lang w:eastAsia="ru-RU"/>
        </w:rPr>
      </w:pPr>
      <w:r w:rsidRPr="00055092">
        <w:rPr>
          <w:rFonts w:ascii="Times New Roman" w:eastAsia="Arial Unicode MS" w:hAnsi="Times New Roman" w:cs="Arial Unicode MS"/>
          <w:color w:val="222222"/>
          <w:sz w:val="24"/>
          <w:szCs w:val="24"/>
          <w:u w:color="222222"/>
          <w:lang w:eastAsia="ru-RU"/>
        </w:rPr>
        <w:t xml:space="preserve">           Д</w:t>
      </w:r>
      <w:r w:rsidRPr="00055092">
        <w:rPr>
          <w:rFonts w:ascii="Times New Roman" w:eastAsia="Arial Unicode MS" w:hAnsi="Times New Roman" w:cs="Arial Unicode MS"/>
          <w:color w:val="000000"/>
          <w:sz w:val="24"/>
          <w:szCs w:val="24"/>
          <w:u w:color="000000"/>
          <w:lang w:eastAsia="ru-RU"/>
        </w:rPr>
        <w:t>ля устранения синфазных электромагнитных наводок в устройстве применена</w:t>
      </w:r>
      <w:r w:rsidRPr="00055092">
        <w:rPr>
          <w:rFonts w:ascii="Times New Roman" w:eastAsia="Arial Unicode MS" w:hAnsi="Times New Roman" w:cs="Arial Unicode MS"/>
          <w:b/>
          <w:bCs/>
          <w:color w:val="FF0000"/>
          <w:sz w:val="24"/>
          <w:szCs w:val="24"/>
          <w:u w:color="FF0000"/>
          <w:lang w:eastAsia="ru-RU"/>
        </w:rPr>
        <w:t xml:space="preserve"> </w:t>
      </w:r>
      <w:r w:rsidRPr="00055092">
        <w:rPr>
          <w:rFonts w:ascii="Times New Roman" w:eastAsia="Arial Unicode MS" w:hAnsi="Times New Roman" w:cs="Arial Unicode MS"/>
          <w:color w:val="000000"/>
          <w:sz w:val="24"/>
          <w:szCs w:val="24"/>
          <w:u w:color="000000"/>
          <w:lang w:eastAsia="ru-RU"/>
        </w:rPr>
        <w:t xml:space="preserve">дифференциальная схема съема сигнала. При   такой  схеме  на вход </w:t>
      </w:r>
      <w:r>
        <w:rPr>
          <w:rFonts w:ascii="Times New Roman" w:eastAsia="Arial Unicode MS" w:hAnsi="Times New Roman" w:cs="Arial Unicode MS"/>
          <w:color w:val="000000"/>
          <w:sz w:val="24"/>
          <w:szCs w:val="24"/>
          <w:u w:color="000000"/>
          <w:lang w:eastAsia="ru-RU"/>
        </w:rPr>
        <w:t>компаратора</w:t>
      </w:r>
      <w:r w:rsidRPr="00055092">
        <w:rPr>
          <w:rFonts w:ascii="Times New Roman" w:eastAsia="Arial Unicode MS" w:hAnsi="Times New Roman" w:cs="Arial Unicode MS"/>
          <w:color w:val="000000"/>
          <w:sz w:val="24"/>
          <w:szCs w:val="24"/>
          <w:u w:color="000000"/>
          <w:lang w:eastAsia="ru-RU"/>
        </w:rPr>
        <w:t xml:space="preserve"> поступают от шевронной сборки два сигнала: прямой и инвертированный. В этой системе второй (инвертированный) сигнал снимается с нижней поверхности МКП сборки. А выходной сигнал компаратора в каждом канале регистрации зависит от разности этих двух компонент: прямой и инвертированной. Если появляется </w:t>
      </w:r>
      <w:r>
        <w:rPr>
          <w:rFonts w:ascii="Times New Roman" w:eastAsia="Arial Unicode MS" w:hAnsi="Times New Roman" w:cs="Arial Unicode MS"/>
          <w:color w:val="000000"/>
          <w:sz w:val="24"/>
          <w:szCs w:val="24"/>
          <w:u w:color="000000"/>
          <w:lang w:eastAsia="ru-RU"/>
        </w:rPr>
        <w:t xml:space="preserve">внешняя </w:t>
      </w:r>
      <w:r w:rsidRPr="00055092">
        <w:rPr>
          <w:rFonts w:ascii="Times New Roman" w:eastAsia="Arial Unicode MS" w:hAnsi="Times New Roman" w:cs="Arial Unicode MS"/>
          <w:color w:val="000000"/>
          <w:sz w:val="24"/>
          <w:szCs w:val="24"/>
          <w:u w:color="000000"/>
          <w:lang w:eastAsia="ru-RU"/>
        </w:rPr>
        <w:t>электромагнитная наводка, то она индуцирует одинаковые импульсы на двух лин</w:t>
      </w:r>
      <w:r>
        <w:rPr>
          <w:rFonts w:ascii="Times New Roman" w:eastAsia="Arial Unicode MS" w:hAnsi="Times New Roman" w:cs="Arial Unicode MS"/>
          <w:color w:val="000000"/>
          <w:sz w:val="24"/>
          <w:szCs w:val="24"/>
          <w:u w:color="000000"/>
          <w:lang w:eastAsia="ru-RU"/>
        </w:rPr>
        <w:t>иях передачи сигналов</w:t>
      </w:r>
      <w:r w:rsidRPr="00055092">
        <w:rPr>
          <w:rFonts w:ascii="Times New Roman" w:eastAsia="Arial Unicode MS" w:hAnsi="Times New Roman" w:cs="Arial Unicode MS"/>
          <w:color w:val="000000"/>
          <w:sz w:val="24"/>
          <w:szCs w:val="24"/>
          <w:u w:color="000000"/>
          <w:lang w:eastAsia="ru-RU"/>
        </w:rPr>
        <w:t xml:space="preserve"> и</w:t>
      </w:r>
      <w:r>
        <w:rPr>
          <w:rFonts w:ascii="Times New Roman" w:eastAsia="Arial Unicode MS" w:hAnsi="Times New Roman" w:cs="Arial Unicode MS"/>
          <w:color w:val="000000"/>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компаратор, вычитая инвертированный сигнал из прямого, компенсирует наведённые помехи.</w:t>
      </w:r>
    </w:p>
    <w:p w14:paraId="60495016" w14:textId="77777777" w:rsidR="00D63E4D" w:rsidRPr="0046289D" w:rsidRDefault="00D63E4D" w:rsidP="00D63E4D">
      <w:pPr>
        <w:widowControl w:val="0"/>
        <w:tabs>
          <w:tab w:val="center" w:pos="4881"/>
        </w:tabs>
        <w:spacing w:before="103" w:after="0" w:line="360" w:lineRule="auto"/>
        <w:jc w:val="both"/>
        <w:rPr>
          <w:rFonts w:ascii="Times New Roman" w:eastAsia="Arial Unicode MS" w:hAnsi="Times New Roman" w:cs="Arial Unicode MS"/>
          <w:color w:val="000000"/>
          <w:sz w:val="24"/>
          <w:szCs w:val="24"/>
          <w:u w:color="000000"/>
          <w:lang w:eastAsia="ru-RU"/>
        </w:rPr>
      </w:pPr>
    </w:p>
    <w:p w14:paraId="7792402B" w14:textId="77777777" w:rsidR="00D63E4D" w:rsidRPr="0046289D" w:rsidRDefault="00D63E4D" w:rsidP="00D63E4D">
      <w:pPr>
        <w:widowControl w:val="0"/>
        <w:spacing w:after="0" w:line="360" w:lineRule="auto"/>
        <w:jc w:val="both"/>
        <w:rPr>
          <w:rFonts w:ascii="Times New Roman" w:eastAsia="Arial Unicode MS" w:hAnsi="Times New Roman" w:cs="Arial Unicode MS"/>
          <w:color w:val="000000"/>
          <w:sz w:val="24"/>
          <w:szCs w:val="24"/>
          <w:u w:color="000000"/>
          <w:lang w:eastAsia="ru-RU"/>
        </w:rPr>
      </w:pPr>
      <w:r w:rsidRPr="0046289D">
        <w:rPr>
          <w:rFonts w:ascii="Times New Roman" w:eastAsia="Arial Unicode MS" w:hAnsi="Times New Roman" w:cs="Arial Unicode MS"/>
          <w:bCs/>
          <w:color w:val="000000"/>
          <w:sz w:val="24"/>
          <w:szCs w:val="24"/>
          <w:u w:color="000000"/>
          <w:lang w:eastAsia="ru-RU"/>
        </w:rPr>
        <w:t>Пример 1.</w:t>
      </w:r>
      <w:r w:rsidRPr="0046289D">
        <w:rPr>
          <w:rFonts w:ascii="Times New Roman" w:eastAsia="Arial Unicode MS" w:hAnsi="Times New Roman" w:cs="Arial Unicode MS"/>
          <w:color w:val="000000"/>
          <w:sz w:val="24"/>
          <w:szCs w:val="24"/>
          <w:u w:color="000000"/>
          <w:lang w:eastAsia="ru-RU"/>
        </w:rPr>
        <w:t xml:space="preserve"> </w:t>
      </w:r>
      <w:r w:rsidRPr="0046289D">
        <w:rPr>
          <w:rFonts w:ascii="Times New Roman" w:eastAsia="Arial Unicode MS" w:hAnsi="Times New Roman" w:cs="Arial Unicode MS"/>
          <w:bCs/>
          <w:color w:val="000000"/>
          <w:sz w:val="24"/>
          <w:szCs w:val="24"/>
          <w:u w:color="000000"/>
          <w:lang w:eastAsia="ru-RU"/>
        </w:rPr>
        <w:t>Оценка фона устройства</w:t>
      </w:r>
    </w:p>
    <w:p w14:paraId="40B4AC34" w14:textId="77777777" w:rsidR="00D63E4D" w:rsidRPr="0046289D" w:rsidRDefault="00D63E4D" w:rsidP="00D63E4D">
      <w:pPr>
        <w:widowControl w:val="0"/>
        <w:tabs>
          <w:tab w:val="center" w:pos="4881"/>
        </w:tabs>
        <w:spacing w:before="103" w:after="0" w:line="360" w:lineRule="auto"/>
        <w:jc w:val="both"/>
        <w:rPr>
          <w:rFonts w:ascii="Times New Roman" w:eastAsia="Arial Unicode MS" w:hAnsi="Times New Roman" w:cs="Arial Unicode MS"/>
          <w:color w:val="000000"/>
          <w:sz w:val="24"/>
          <w:szCs w:val="24"/>
          <w:u w:color="000000"/>
          <w:lang w:eastAsia="ru-RU"/>
        </w:rPr>
      </w:pPr>
      <w:r w:rsidRPr="0046289D">
        <w:rPr>
          <w:rFonts w:ascii="Times New Roman" w:eastAsia="Arial Unicode MS" w:hAnsi="Times New Roman" w:cs="Arial Unicode MS"/>
          <w:color w:val="000000"/>
          <w:sz w:val="24"/>
          <w:szCs w:val="24"/>
          <w:u w:color="000000"/>
          <w:lang w:eastAsia="ru-RU"/>
        </w:rPr>
        <w:t xml:space="preserve">                  </w:t>
      </w:r>
      <w:r w:rsidRPr="0046289D">
        <w:rPr>
          <w:rFonts w:ascii="Times New Roman" w:eastAsia="Arial Unicode MS" w:hAnsi="Times New Roman" w:cs="Arial Unicode MS"/>
          <w:color w:val="0000FF"/>
          <w:sz w:val="24"/>
          <w:szCs w:val="24"/>
          <w:u w:color="0000FF"/>
          <w:lang w:eastAsia="ru-RU"/>
        </w:rPr>
        <w:tab/>
      </w:r>
      <w:r w:rsidRPr="0046289D">
        <w:rPr>
          <w:rFonts w:ascii="Times New Roman" w:eastAsia="Arial Unicode MS" w:hAnsi="Times New Roman" w:cs="Arial Unicode MS"/>
          <w:color w:val="000000"/>
          <w:sz w:val="24"/>
          <w:szCs w:val="24"/>
          <w:u w:color="000000"/>
          <w:lang w:eastAsia="ru-RU"/>
        </w:rPr>
        <w:t xml:space="preserve">Образец  устройства был смонтирован </w:t>
      </w:r>
      <w:r w:rsidRPr="0046289D">
        <w:rPr>
          <w:rFonts w:ascii="Times New Roman" w:eastAsia="Arial Unicode MS" w:hAnsi="Times New Roman" w:cs="Arial Unicode MS"/>
          <w:sz w:val="24"/>
          <w:szCs w:val="24"/>
          <w:u w:color="FF0000"/>
          <w:lang w:eastAsia="ru-RU"/>
        </w:rPr>
        <w:t>на</w:t>
      </w:r>
      <w:r w:rsidRPr="0046289D">
        <w:rPr>
          <w:rFonts w:ascii="Times New Roman" w:eastAsia="Arial Unicode MS" w:hAnsi="Times New Roman" w:cs="Arial Unicode MS"/>
          <w:spacing w:val="1"/>
          <w:sz w:val="24"/>
          <w:szCs w:val="24"/>
          <w:u w:color="FF0000"/>
          <w:lang w:eastAsia="ru-RU"/>
        </w:rPr>
        <w:t xml:space="preserve"> </w:t>
      </w:r>
      <w:r w:rsidRPr="0046289D">
        <w:rPr>
          <w:rFonts w:ascii="Times New Roman" w:eastAsia="Arial Unicode MS" w:hAnsi="Times New Roman" w:cs="Arial Unicode MS"/>
          <w:sz w:val="24"/>
          <w:szCs w:val="24"/>
          <w:u w:color="FF0000"/>
          <w:lang w:eastAsia="ru-RU"/>
        </w:rPr>
        <w:t>круглом фланце,</w:t>
      </w:r>
      <w:r w:rsidRPr="0046289D">
        <w:rPr>
          <w:rFonts w:ascii="Times New Roman" w:eastAsia="Arial Unicode MS" w:hAnsi="Times New Roman" w:cs="Arial Unicode MS"/>
          <w:color w:val="FF0000"/>
          <w:sz w:val="24"/>
          <w:szCs w:val="24"/>
          <w:u w:color="FF0000"/>
          <w:lang w:eastAsia="ru-RU"/>
        </w:rPr>
        <w:t xml:space="preserve"> </w:t>
      </w:r>
      <w:r w:rsidRPr="0046289D">
        <w:rPr>
          <w:rFonts w:ascii="Times New Roman" w:eastAsia="Arial Unicode MS" w:hAnsi="Times New Roman" w:cs="Arial Unicode MS"/>
          <w:color w:val="000000"/>
          <w:sz w:val="24"/>
          <w:szCs w:val="24"/>
          <w:u w:color="000000"/>
          <w:lang w:eastAsia="ru-RU"/>
        </w:rPr>
        <w:t xml:space="preserve">который входит в состав </w:t>
      </w:r>
      <w:r w:rsidRPr="0046289D">
        <w:rPr>
          <w:rFonts w:ascii="Times New Roman" w:eastAsia="Arial Unicode MS" w:hAnsi="Times New Roman" w:cs="Arial Unicode MS"/>
          <w:sz w:val="24"/>
          <w:szCs w:val="24"/>
          <w:u w:color="FF0000"/>
          <w:lang w:eastAsia="ru-RU"/>
        </w:rPr>
        <w:t>многофункциональной</w:t>
      </w:r>
      <w:r w:rsidRPr="0046289D">
        <w:rPr>
          <w:rFonts w:ascii="Times New Roman" w:eastAsia="Arial Unicode MS" w:hAnsi="Times New Roman" w:cs="Arial Unicode MS"/>
          <w:spacing w:val="1"/>
          <w:sz w:val="24"/>
          <w:szCs w:val="24"/>
          <w:u w:color="FF0000"/>
          <w:lang w:eastAsia="ru-RU"/>
        </w:rPr>
        <w:t xml:space="preserve"> </w:t>
      </w:r>
      <w:r w:rsidRPr="0046289D">
        <w:rPr>
          <w:rFonts w:ascii="Times New Roman" w:eastAsia="Arial Unicode MS" w:hAnsi="Times New Roman" w:cs="Arial Unicode MS"/>
          <w:sz w:val="24"/>
          <w:szCs w:val="24"/>
          <w:u w:color="FF0000"/>
          <w:lang w:eastAsia="ru-RU"/>
        </w:rPr>
        <w:t>вакуумной</w:t>
      </w:r>
      <w:r w:rsidRPr="0046289D">
        <w:rPr>
          <w:rFonts w:ascii="Times New Roman" w:eastAsia="Arial Unicode MS" w:hAnsi="Times New Roman" w:cs="Arial Unicode MS"/>
          <w:spacing w:val="-9"/>
          <w:sz w:val="24"/>
          <w:szCs w:val="24"/>
          <w:u w:color="FF0000"/>
          <w:lang w:eastAsia="ru-RU"/>
        </w:rPr>
        <w:t xml:space="preserve"> </w:t>
      </w:r>
      <w:r w:rsidRPr="0046289D">
        <w:rPr>
          <w:rFonts w:ascii="Times New Roman" w:eastAsia="Arial Unicode MS" w:hAnsi="Times New Roman" w:cs="Arial Unicode MS"/>
          <w:sz w:val="24"/>
          <w:szCs w:val="24"/>
          <w:u w:color="FF0000"/>
          <w:lang w:eastAsia="ru-RU"/>
        </w:rPr>
        <w:t xml:space="preserve">камеры.  </w:t>
      </w:r>
      <w:r w:rsidRPr="0046289D">
        <w:rPr>
          <w:rFonts w:ascii="Times New Roman" w:eastAsia="Arial Unicode MS" w:hAnsi="Times New Roman" w:cs="Arial Unicode MS"/>
          <w:color w:val="000000"/>
          <w:sz w:val="24"/>
          <w:szCs w:val="24"/>
          <w:u w:color="000000"/>
          <w:lang w:eastAsia="ru-RU"/>
        </w:rPr>
        <w:t>На</w:t>
      </w:r>
      <w:r w:rsidRPr="0046289D">
        <w:rPr>
          <w:rFonts w:ascii="Times New Roman" w:eastAsia="Arial Unicode MS" w:hAnsi="Times New Roman" w:cs="Arial Unicode MS"/>
          <w:color w:val="000000"/>
          <w:spacing w:val="1"/>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фланце</w:t>
      </w:r>
      <w:r w:rsidRPr="0046289D">
        <w:rPr>
          <w:rFonts w:ascii="Times New Roman" w:eastAsia="Arial Unicode MS" w:hAnsi="Times New Roman" w:cs="Arial Unicode MS"/>
          <w:color w:val="000000"/>
          <w:spacing w:val="12"/>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размещены</w:t>
      </w:r>
      <w:r w:rsidRPr="0046289D">
        <w:rPr>
          <w:rFonts w:ascii="Times New Roman" w:eastAsia="Arial Unicode MS" w:hAnsi="Times New Roman" w:cs="Arial Unicode MS"/>
          <w:color w:val="000000"/>
          <w:spacing w:val="18"/>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также</w:t>
      </w:r>
      <w:r w:rsidRPr="0046289D">
        <w:rPr>
          <w:rFonts w:ascii="Times New Roman" w:eastAsia="Arial Unicode MS" w:hAnsi="Times New Roman" w:cs="Arial Unicode MS"/>
          <w:color w:val="000000"/>
          <w:spacing w:val="11"/>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вакуумные</w:t>
      </w:r>
      <w:r w:rsidRPr="0046289D">
        <w:rPr>
          <w:rFonts w:ascii="Times New Roman" w:eastAsia="Arial Unicode MS" w:hAnsi="Times New Roman" w:cs="Arial Unicode MS"/>
          <w:color w:val="000000"/>
          <w:spacing w:val="12"/>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сигнальные</w:t>
      </w:r>
      <w:r w:rsidRPr="0046289D">
        <w:rPr>
          <w:rFonts w:ascii="Times New Roman" w:eastAsia="Arial Unicode MS" w:hAnsi="Times New Roman" w:cs="Arial Unicode MS"/>
          <w:color w:val="000000"/>
          <w:spacing w:val="13"/>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разъемы</w:t>
      </w:r>
      <w:r w:rsidRPr="0046289D">
        <w:rPr>
          <w:rFonts w:ascii="Times New Roman" w:eastAsia="Arial Unicode MS" w:hAnsi="Times New Roman" w:cs="Arial Unicode MS"/>
          <w:color w:val="000000"/>
          <w:spacing w:val="14"/>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и</w:t>
      </w:r>
      <w:r w:rsidRPr="0046289D">
        <w:rPr>
          <w:rFonts w:ascii="Times New Roman" w:eastAsia="Arial Unicode MS" w:hAnsi="Times New Roman" w:cs="Arial Unicode MS"/>
          <w:color w:val="000000"/>
          <w:spacing w:val="15"/>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высоковольтные</w:t>
      </w:r>
      <w:r w:rsidRPr="0046289D">
        <w:rPr>
          <w:rFonts w:ascii="Times New Roman" w:eastAsia="Arial Unicode MS" w:hAnsi="Times New Roman" w:cs="Arial Unicode MS"/>
          <w:color w:val="000000"/>
          <w:spacing w:val="1"/>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разъемы</w:t>
      </w:r>
      <w:r w:rsidRPr="0046289D">
        <w:rPr>
          <w:rFonts w:ascii="Times New Roman" w:eastAsia="Arial Unicode MS" w:hAnsi="Times New Roman" w:cs="Arial Unicode MS"/>
          <w:color w:val="000000"/>
          <w:spacing w:val="15"/>
          <w:sz w:val="24"/>
          <w:szCs w:val="24"/>
          <w:u w:color="000000"/>
          <w:lang w:eastAsia="ru-RU"/>
        </w:rPr>
        <w:t xml:space="preserve"> внешнего </w:t>
      </w:r>
      <w:r w:rsidRPr="0046289D">
        <w:rPr>
          <w:rFonts w:ascii="Times New Roman" w:eastAsia="Arial Unicode MS" w:hAnsi="Times New Roman" w:cs="Arial Unicode MS"/>
          <w:color w:val="000000"/>
          <w:sz w:val="24"/>
          <w:szCs w:val="24"/>
          <w:u w:color="000000"/>
          <w:lang w:eastAsia="ru-RU"/>
        </w:rPr>
        <w:t>делителя</w:t>
      </w:r>
      <w:r w:rsidRPr="0046289D">
        <w:rPr>
          <w:rFonts w:ascii="Times New Roman" w:eastAsia="Arial Unicode MS" w:hAnsi="Times New Roman" w:cs="Arial Unicode MS"/>
          <w:color w:val="000000"/>
          <w:spacing w:val="14"/>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 xml:space="preserve">напряжения. Оценки  с учет наличия космических мюонов показывают, что при разрешающем времени схемы совпадений  </w:t>
      </w:r>
      <w:r w:rsidRPr="0046289D">
        <w:rPr>
          <w:rFonts w:ascii="Times New Roman" w:eastAsia="Arial Unicode MS" w:hAnsi="Times New Roman" w:cs="Arial Unicode MS"/>
          <w:color w:val="000000"/>
          <w:sz w:val="24"/>
          <w:szCs w:val="24"/>
          <w:u w:color="000000"/>
          <w:lang w:val="en-US" w:eastAsia="ru-RU"/>
        </w:rPr>
        <w:t>τ</w:t>
      </w:r>
      <w:r w:rsidRPr="0046289D">
        <w:rPr>
          <w:rFonts w:ascii="Times New Roman" w:eastAsia="Arial Unicode MS" w:hAnsi="Times New Roman" w:cs="Arial Unicode MS"/>
          <w:color w:val="000000"/>
          <w:sz w:val="24"/>
          <w:szCs w:val="24"/>
          <w:u w:color="000000"/>
          <w:lang w:eastAsia="ru-RU"/>
        </w:rPr>
        <w:t xml:space="preserve"> =50 нсек и интенсивности </w:t>
      </w:r>
      <w:r>
        <w:rPr>
          <w:rFonts w:ascii="Times New Roman" w:eastAsia="Arial Unicode MS" w:hAnsi="Times New Roman" w:cs="Arial Unicode MS"/>
          <w:color w:val="000000"/>
          <w:sz w:val="24"/>
          <w:szCs w:val="24"/>
          <w:u w:color="000000"/>
          <w:lang w:eastAsia="ru-RU"/>
        </w:rPr>
        <w:t xml:space="preserve">шумовых </w:t>
      </w:r>
      <w:r w:rsidRPr="0046289D">
        <w:rPr>
          <w:rFonts w:ascii="Times New Roman" w:eastAsia="Arial Unicode MS" w:hAnsi="Times New Roman" w:cs="Arial Unicode MS"/>
          <w:color w:val="000000"/>
          <w:sz w:val="24"/>
          <w:szCs w:val="24"/>
          <w:u w:color="000000"/>
          <w:lang w:eastAsia="ru-RU"/>
        </w:rPr>
        <w:t xml:space="preserve">срабатываний отдельных шевронных сборок МКП </w:t>
      </w:r>
      <w:r w:rsidRPr="0046289D">
        <w:rPr>
          <w:rFonts w:ascii="Times New Roman" w:eastAsia="Arial Unicode MS" w:hAnsi="Times New Roman" w:cs="Arial Unicode MS"/>
          <w:color w:val="000000"/>
          <w:sz w:val="24"/>
          <w:szCs w:val="24"/>
          <w:u w:color="000000"/>
          <w:lang w:val="en-US" w:eastAsia="ru-RU"/>
        </w:rPr>
        <w:t>N</w:t>
      </w:r>
      <w:r w:rsidRPr="0046289D">
        <w:rPr>
          <w:rFonts w:ascii="Times New Roman" w:eastAsia="Arial Unicode MS" w:hAnsi="Times New Roman" w:cs="Arial Unicode MS"/>
          <w:color w:val="000000"/>
          <w:sz w:val="24"/>
          <w:szCs w:val="24"/>
          <w:u w:color="000000"/>
          <w:vertAlign w:val="subscript"/>
          <w:lang w:eastAsia="ru-RU"/>
        </w:rPr>
        <w:t>1</w:t>
      </w:r>
      <w:r w:rsidRPr="0046289D">
        <w:rPr>
          <w:rFonts w:ascii="Times New Roman" w:eastAsia="Arial Unicode MS" w:hAnsi="Times New Roman" w:cs="Arial Unicode MS"/>
          <w:color w:val="000000"/>
          <w:sz w:val="24"/>
          <w:szCs w:val="24"/>
          <w:u w:color="000000"/>
          <w:lang w:eastAsia="ru-RU"/>
        </w:rPr>
        <w:t>=</w:t>
      </w:r>
      <w:r w:rsidRPr="0046289D">
        <w:rPr>
          <w:rFonts w:ascii="Times New Roman" w:eastAsia="Arial Unicode MS" w:hAnsi="Times New Roman" w:cs="Arial Unicode MS"/>
          <w:color w:val="000000"/>
          <w:sz w:val="24"/>
          <w:szCs w:val="24"/>
          <w:u w:color="000000"/>
          <w:lang w:val="en-US" w:eastAsia="ru-RU"/>
        </w:rPr>
        <w:t>N</w:t>
      </w:r>
      <w:r w:rsidRPr="0046289D">
        <w:rPr>
          <w:rFonts w:ascii="Times New Roman" w:eastAsia="Arial Unicode MS" w:hAnsi="Times New Roman" w:cs="Arial Unicode MS"/>
          <w:color w:val="000000"/>
          <w:sz w:val="24"/>
          <w:szCs w:val="24"/>
          <w:u w:color="000000"/>
          <w:vertAlign w:val="subscript"/>
          <w:lang w:eastAsia="ru-RU"/>
        </w:rPr>
        <w:t>2</w:t>
      </w:r>
      <w:r w:rsidRPr="0046289D">
        <w:rPr>
          <w:rFonts w:ascii="Times New Roman" w:eastAsia="Arial Unicode MS" w:hAnsi="Times New Roman" w:cs="Arial Unicode MS"/>
          <w:color w:val="000000"/>
          <w:sz w:val="24"/>
          <w:szCs w:val="24"/>
          <w:u w:color="000000"/>
          <w:lang w:eastAsia="ru-RU"/>
        </w:rPr>
        <w:t xml:space="preserve">= </w:t>
      </w:r>
      <w:r w:rsidRPr="0046289D">
        <w:rPr>
          <w:rFonts w:ascii="Times New Roman" w:eastAsia="Arial Unicode MS" w:hAnsi="Times New Roman" w:cs="Arial Unicode MS"/>
          <w:sz w:val="24"/>
          <w:szCs w:val="24"/>
          <w:u w:color="FF0000"/>
          <w:lang w:eastAsia="ru-RU"/>
        </w:rPr>
        <w:t xml:space="preserve">100 </w:t>
      </w:r>
      <w:r w:rsidRPr="0046289D">
        <w:rPr>
          <w:rFonts w:ascii="Times New Roman" w:eastAsia="Arial Unicode MS" w:hAnsi="Times New Roman" w:cs="Arial Unicode MS"/>
          <w:color w:val="000000"/>
          <w:sz w:val="24"/>
          <w:szCs w:val="24"/>
          <w:u w:color="000000"/>
          <w:lang w:eastAsia="ru-RU"/>
        </w:rPr>
        <w:t xml:space="preserve"> </w:t>
      </w:r>
      <w:r w:rsidRPr="0046289D">
        <w:rPr>
          <w:rFonts w:ascii="Times New Roman" w:eastAsia="Arial Unicode MS" w:hAnsi="Times New Roman" w:cs="Arial Unicode MS"/>
          <w:color w:val="222222"/>
          <w:sz w:val="24"/>
          <w:szCs w:val="24"/>
          <w:u w:color="222222"/>
          <w:lang w:eastAsia="ru-RU"/>
        </w:rPr>
        <w:t>имп/(сек см</w:t>
      </w:r>
      <w:r w:rsidRPr="0046289D">
        <w:rPr>
          <w:rFonts w:ascii="Times New Roman" w:eastAsia="Arial Unicode MS" w:hAnsi="Times New Roman" w:cs="Arial Unicode MS"/>
          <w:color w:val="222222"/>
          <w:sz w:val="24"/>
          <w:szCs w:val="24"/>
          <w:u w:color="222222"/>
          <w:vertAlign w:val="superscript"/>
          <w:lang w:eastAsia="ru-RU"/>
        </w:rPr>
        <w:t>2</w:t>
      </w:r>
      <w:r w:rsidRPr="0046289D">
        <w:rPr>
          <w:rFonts w:ascii="Times New Roman" w:eastAsia="Arial Unicode MS" w:hAnsi="Times New Roman" w:cs="Arial Unicode MS"/>
          <w:color w:val="222222"/>
          <w:sz w:val="24"/>
          <w:szCs w:val="24"/>
          <w:u w:color="222222"/>
          <w:lang w:eastAsia="ru-RU"/>
        </w:rPr>
        <w:t>)</w:t>
      </w:r>
      <w:r w:rsidRPr="0046289D">
        <w:rPr>
          <w:rFonts w:ascii="Times New Roman" w:eastAsia="Arial Unicode MS" w:hAnsi="Times New Roman" w:cs="Arial Unicode MS"/>
          <w:color w:val="000000"/>
          <w:sz w:val="24"/>
          <w:szCs w:val="24"/>
          <w:u w:color="000000"/>
          <w:lang w:eastAsia="ru-RU"/>
        </w:rPr>
        <w:t xml:space="preserve">—и при </w:t>
      </w:r>
      <w:r w:rsidRPr="0046289D">
        <w:rPr>
          <w:rFonts w:ascii="Times New Roman" w:eastAsia="Arial Unicode MS" w:hAnsi="Times New Roman" w:cs="Arial Unicode MS"/>
          <w:sz w:val="24"/>
          <w:szCs w:val="24"/>
          <w:u w:color="FF0000"/>
          <w:lang w:eastAsia="ru-RU"/>
        </w:rPr>
        <w:t>пороге компаратора 10 мВ</w:t>
      </w:r>
      <w:r w:rsidRPr="0046289D">
        <w:rPr>
          <w:rFonts w:ascii="Times New Roman" w:eastAsia="Arial Unicode MS" w:hAnsi="Times New Roman" w:cs="Arial Unicode MS"/>
          <w:color w:val="000000"/>
          <w:sz w:val="24"/>
          <w:szCs w:val="24"/>
          <w:u w:color="000000"/>
          <w:lang w:eastAsia="ru-RU"/>
        </w:rPr>
        <w:t>, число случайных совпадений не превышает 5*10</w:t>
      </w:r>
      <w:r w:rsidRPr="0046289D">
        <w:rPr>
          <w:rFonts w:ascii="Times New Roman" w:eastAsia="Arial Unicode MS" w:hAnsi="Times New Roman" w:cs="Arial Unicode MS"/>
          <w:color w:val="000000"/>
          <w:sz w:val="24"/>
          <w:szCs w:val="24"/>
          <w:u w:color="000000"/>
          <w:vertAlign w:val="superscript"/>
          <w:lang w:eastAsia="ru-RU"/>
        </w:rPr>
        <w:t>-4</w:t>
      </w:r>
      <w:r w:rsidRPr="0046289D">
        <w:rPr>
          <w:rFonts w:ascii="Times New Roman" w:eastAsia="Arial Unicode MS" w:hAnsi="Times New Roman" w:cs="Arial Unicode MS"/>
          <w:sz w:val="24"/>
          <w:szCs w:val="24"/>
          <w:u w:color="FF0000"/>
          <w:lang w:eastAsia="ru-RU"/>
        </w:rPr>
        <w:t xml:space="preserve"> </w:t>
      </w:r>
      <w:r w:rsidRPr="0046289D">
        <w:rPr>
          <w:rFonts w:ascii="Times New Roman" w:eastAsia="Arial Unicode MS" w:hAnsi="Times New Roman" w:cs="Arial Unicode MS"/>
          <w:color w:val="000000"/>
          <w:sz w:val="24"/>
          <w:szCs w:val="24"/>
          <w:u w:color="000000"/>
          <w:lang w:eastAsia="ru-RU"/>
        </w:rPr>
        <w:t xml:space="preserve"> </w:t>
      </w:r>
      <w:r w:rsidRPr="0046289D">
        <w:rPr>
          <w:rFonts w:ascii="Times New Roman" w:eastAsia="Arial Unicode MS" w:hAnsi="Times New Roman" w:cs="Arial Unicode MS"/>
          <w:color w:val="222222"/>
          <w:sz w:val="24"/>
          <w:szCs w:val="24"/>
          <w:u w:color="222222"/>
          <w:shd w:val="clear" w:color="auto" w:fill="FFFFFF"/>
          <w:lang w:eastAsia="ru-RU"/>
        </w:rPr>
        <w:t>имп</w:t>
      </w:r>
      <w:r w:rsidRPr="0046289D">
        <w:rPr>
          <w:rFonts w:ascii="Times New Roman" w:eastAsia="Arial Unicode MS" w:hAnsi="Times New Roman" w:cs="Arial Unicode MS"/>
          <w:color w:val="222222"/>
          <w:sz w:val="24"/>
          <w:szCs w:val="24"/>
          <w:u w:color="222222"/>
          <w:lang w:eastAsia="ru-RU"/>
        </w:rPr>
        <w:t>/</w:t>
      </w:r>
      <w:r w:rsidRPr="0046289D">
        <w:rPr>
          <w:rFonts w:ascii="Times New Roman" w:eastAsia="Arial Unicode MS" w:hAnsi="Times New Roman" w:cs="Arial Unicode MS"/>
          <w:color w:val="222222"/>
          <w:sz w:val="24"/>
          <w:szCs w:val="24"/>
          <w:u w:color="222222"/>
          <w:shd w:val="clear" w:color="auto" w:fill="FFFFFF"/>
          <w:lang w:eastAsia="ru-RU"/>
        </w:rPr>
        <w:t xml:space="preserve"> (сек см</w:t>
      </w:r>
      <w:r w:rsidRPr="0046289D">
        <w:rPr>
          <w:rFonts w:ascii="Times New Roman" w:eastAsia="Arial Unicode MS" w:hAnsi="Times New Roman" w:cs="Arial Unicode MS"/>
          <w:color w:val="222222"/>
          <w:sz w:val="24"/>
          <w:szCs w:val="24"/>
          <w:u w:color="222222"/>
          <w:shd w:val="clear" w:color="auto" w:fill="FFFFFF"/>
          <w:vertAlign w:val="superscript"/>
          <w:lang w:eastAsia="ru-RU"/>
        </w:rPr>
        <w:t>2</w:t>
      </w:r>
      <w:r w:rsidRPr="0046289D">
        <w:rPr>
          <w:rFonts w:ascii="Times New Roman" w:eastAsia="Arial Unicode MS" w:hAnsi="Times New Roman" w:cs="Arial Unicode MS"/>
          <w:color w:val="222222"/>
          <w:sz w:val="24"/>
          <w:szCs w:val="24"/>
          <w:u w:color="222222"/>
          <w:shd w:val="clear" w:color="auto" w:fill="FFFFFF"/>
          <w:lang w:eastAsia="ru-RU"/>
        </w:rPr>
        <w:t>). Результаты измерений не противоречат оценкам.</w:t>
      </w:r>
    </w:p>
    <w:p w14:paraId="6E3F2705" w14:textId="77777777" w:rsidR="00D63E4D" w:rsidRPr="0046289D" w:rsidRDefault="00D63E4D" w:rsidP="00D63E4D">
      <w:pPr>
        <w:widowControl w:val="0"/>
        <w:spacing w:after="0" w:line="360" w:lineRule="auto"/>
        <w:jc w:val="both"/>
        <w:rPr>
          <w:rFonts w:ascii="Times New Roman" w:eastAsia="Arial Unicode MS" w:hAnsi="Times New Roman" w:cs="Arial Unicode MS"/>
          <w:b/>
          <w:bCs/>
          <w:color w:val="000000"/>
          <w:sz w:val="24"/>
          <w:szCs w:val="24"/>
          <w:u w:color="000000"/>
          <w:lang w:eastAsia="ru-RU"/>
        </w:rPr>
      </w:pPr>
    </w:p>
    <w:p w14:paraId="07C8ECBF" w14:textId="77777777" w:rsidR="00D63E4D" w:rsidRPr="0046289D" w:rsidRDefault="00D63E4D" w:rsidP="00D63E4D">
      <w:pPr>
        <w:widowControl w:val="0"/>
        <w:spacing w:after="0" w:line="360" w:lineRule="auto"/>
        <w:jc w:val="both"/>
        <w:rPr>
          <w:rFonts w:ascii="Times New Roman" w:eastAsia="Arial Unicode MS" w:hAnsi="Times New Roman" w:cs="Arial Unicode MS"/>
          <w:bCs/>
          <w:color w:val="000000"/>
          <w:sz w:val="24"/>
          <w:szCs w:val="24"/>
          <w:u w:color="000000"/>
          <w:lang w:eastAsia="ru-RU"/>
        </w:rPr>
      </w:pPr>
      <w:r w:rsidRPr="0046289D">
        <w:rPr>
          <w:rFonts w:ascii="Times New Roman" w:eastAsia="Arial Unicode MS" w:hAnsi="Times New Roman" w:cs="Arial Unicode MS"/>
          <w:bCs/>
          <w:color w:val="000000"/>
          <w:sz w:val="24"/>
          <w:szCs w:val="24"/>
          <w:u w:color="000000"/>
          <w:lang w:eastAsia="ru-RU"/>
        </w:rPr>
        <w:t xml:space="preserve">Пример 2.  Исследования эффективности регистрации устройства </w:t>
      </w:r>
    </w:p>
    <w:p w14:paraId="422F0DAA" w14:textId="77777777" w:rsidR="00D63E4D" w:rsidRPr="000A5C33" w:rsidRDefault="00D63E4D" w:rsidP="00D63E4D">
      <w:pPr>
        <w:widowControl w:val="0"/>
        <w:tabs>
          <w:tab w:val="center" w:pos="4881"/>
        </w:tabs>
        <w:spacing w:before="103" w:after="0" w:line="360" w:lineRule="auto"/>
        <w:jc w:val="both"/>
        <w:rPr>
          <w:rFonts w:ascii="Times New Roman" w:eastAsia="Arial Unicode MS" w:hAnsi="Times New Roman" w:cs="Arial Unicode MS"/>
          <w:color w:val="FF0000"/>
          <w:u w:color="000000"/>
          <w:lang w:eastAsia="ru-RU"/>
        </w:rPr>
      </w:pPr>
      <w:r w:rsidRPr="0046289D">
        <w:rPr>
          <w:rFonts w:ascii="Times New Roman" w:eastAsia="Arial Unicode MS" w:hAnsi="Times New Roman" w:cs="Arial Unicode MS"/>
          <w:b/>
          <w:bCs/>
          <w:color w:val="000000"/>
          <w:sz w:val="24"/>
          <w:szCs w:val="24"/>
          <w:u w:color="000000"/>
          <w:lang w:eastAsia="ru-RU"/>
        </w:rPr>
        <w:t xml:space="preserve">       </w:t>
      </w:r>
      <w:r w:rsidRPr="0046289D">
        <w:rPr>
          <w:rFonts w:ascii="Times New Roman" w:eastAsia="Arial Unicode MS" w:hAnsi="Times New Roman" w:cs="Arial Unicode MS"/>
          <w:color w:val="000000"/>
          <w:sz w:val="24"/>
          <w:szCs w:val="24"/>
          <w:u w:color="000000"/>
          <w:lang w:eastAsia="ru-RU"/>
        </w:rPr>
        <w:t>Исследование  эффективности регистрации минимально</w:t>
      </w:r>
      <w:r>
        <w:rPr>
          <w:rFonts w:ascii="Times New Roman" w:eastAsia="Arial Unicode MS" w:hAnsi="Times New Roman" w:cs="Arial Unicode MS"/>
          <w:color w:val="000000"/>
          <w:sz w:val="24"/>
          <w:szCs w:val="24"/>
          <w:u w:color="000000"/>
          <w:lang w:eastAsia="ru-RU"/>
        </w:rPr>
        <w:t>-ионизирующих заряженных частиц</w:t>
      </w:r>
      <w:r w:rsidRPr="0046289D">
        <w:rPr>
          <w:rFonts w:ascii="Times New Roman" w:eastAsia="Arial Unicode MS" w:hAnsi="Times New Roman" w:cs="Arial Unicode MS"/>
          <w:color w:val="000000"/>
          <w:sz w:val="24"/>
          <w:szCs w:val="24"/>
          <w:u w:color="000000"/>
          <w:lang w:eastAsia="ru-RU"/>
        </w:rPr>
        <w:t xml:space="preserve">  было выполнено по стандартной методике </w:t>
      </w:r>
      <w:r w:rsidRPr="0046289D">
        <w:rPr>
          <w:rFonts w:ascii="Times New Roman" w:eastAsia="Arial Unicode MS" w:hAnsi="Times New Roman" w:cs="Arial Unicode MS"/>
          <w:sz w:val="24"/>
          <w:szCs w:val="24"/>
          <w:u w:color="000000"/>
          <w:lang w:eastAsia="ru-RU"/>
        </w:rPr>
        <w:t xml:space="preserve">с использованием сигналов от космических мюонов, прошедших через устройство. Для измерений эффективности </w:t>
      </w:r>
      <w:r w:rsidRPr="0046289D">
        <w:rPr>
          <w:rFonts w:ascii="Times New Roman" w:eastAsia="Arial Unicode MS" w:hAnsi="Times New Roman" w:cs="Arial Unicode MS"/>
          <w:color w:val="000000"/>
          <w:sz w:val="24"/>
          <w:szCs w:val="24"/>
          <w:u w:color="000000"/>
          <w:lang w:eastAsia="ru-RU"/>
        </w:rPr>
        <w:t>была собрана конструкция с добавлением к устройству дополнительной шевронной</w:t>
      </w:r>
      <w:r w:rsidRPr="000A5C33">
        <w:rPr>
          <w:rFonts w:ascii="Times New Roman" w:eastAsia="Arial Unicode MS" w:hAnsi="Times New Roman" w:cs="Arial Unicode MS"/>
          <w:color w:val="000000"/>
          <w:sz w:val="24"/>
          <w:szCs w:val="24"/>
          <w:u w:color="000000"/>
          <w:lang w:eastAsia="ru-RU"/>
        </w:rPr>
        <w:t xml:space="preserve"> сборки МКП и схемы тройных совпадений.  </w:t>
      </w:r>
    </w:p>
    <w:p w14:paraId="222C0807" w14:textId="77777777" w:rsidR="00D63E4D" w:rsidRPr="001A15E3" w:rsidRDefault="00D63E4D" w:rsidP="00D63E4D">
      <w:pPr>
        <w:widowControl w:val="0"/>
        <w:tabs>
          <w:tab w:val="center" w:pos="567"/>
        </w:tabs>
        <w:spacing w:before="103" w:after="0" w:line="360" w:lineRule="auto"/>
        <w:jc w:val="both"/>
        <w:rPr>
          <w:rFonts w:ascii="Cambria Math" w:eastAsia="Arial Unicode MS" w:hAnsi="Cambria Math" w:cs="Cambria Math"/>
          <w:color w:val="000000"/>
          <w:sz w:val="24"/>
          <w:szCs w:val="24"/>
          <w:u w:color="000000"/>
          <w:lang w:eastAsia="ru-RU"/>
        </w:rPr>
      </w:pPr>
      <w:r w:rsidRPr="000A5C33">
        <w:rPr>
          <w:rFonts w:ascii="Times New Roman" w:eastAsia="Arial Unicode MS" w:hAnsi="Times New Roman" w:cs="Arial Unicode MS"/>
          <w:color w:val="000000"/>
          <w:u w:color="000000"/>
          <w:lang w:eastAsia="ru-RU"/>
        </w:rPr>
        <w:t xml:space="preserve"> </w:t>
      </w:r>
      <w:r w:rsidRPr="000A5C33">
        <w:rPr>
          <w:rFonts w:ascii="Times New Roman" w:eastAsia="Arial Unicode MS" w:hAnsi="Times New Roman" w:cs="Arial Unicode MS"/>
          <w:color w:val="000000"/>
          <w:u w:color="000000"/>
          <w:lang w:eastAsia="ru-RU"/>
        </w:rPr>
        <w:tab/>
      </w:r>
      <w:r w:rsidRPr="000A5C33">
        <w:rPr>
          <w:rFonts w:ascii="Times New Roman" w:eastAsia="Arial Unicode MS" w:hAnsi="Times New Roman" w:cs="Arial Unicode MS"/>
          <w:color w:val="000000"/>
          <w:u w:color="000000"/>
          <w:lang w:eastAsia="ru-RU"/>
        </w:rPr>
        <w:tab/>
      </w:r>
      <w:r w:rsidRPr="001A15E3">
        <w:rPr>
          <w:rFonts w:ascii="Times New Roman" w:eastAsia="Arial Unicode MS" w:hAnsi="Times New Roman" w:cs="Arial Unicode MS"/>
          <w:color w:val="000000"/>
          <w:sz w:val="24"/>
          <w:szCs w:val="24"/>
          <w:u w:color="000000"/>
          <w:lang w:eastAsia="ru-RU"/>
        </w:rPr>
        <w:t xml:space="preserve">Эффективность  </w:t>
      </w:r>
      <w:r w:rsidRPr="006468B0">
        <w:rPr>
          <w:rFonts w:ascii="Times New Roman" w:eastAsia="Arial Unicode MS" w:hAnsi="Times New Roman" w:cs="Arial Unicode MS"/>
          <w:color w:val="000000"/>
          <w:sz w:val="24"/>
          <w:szCs w:val="24"/>
          <w:u w:color="000000"/>
          <w:lang w:eastAsia="ru-RU"/>
        </w:rPr>
        <w:t>(</w:t>
      </w:r>
      <w:r w:rsidRPr="006468B0">
        <w:rPr>
          <w:rFonts w:ascii="Lucida Grande Greek" w:eastAsia="Arial Unicode MS" w:hAnsi="Lucida Grande Greek" w:cs="Arial Unicode MS"/>
          <w:bCs/>
          <w:color w:val="000000"/>
          <w:sz w:val="24"/>
          <w:szCs w:val="24"/>
          <w:u w:color="000000"/>
          <w:lang w:eastAsia="ru-RU"/>
        </w:rPr>
        <w:t>ε)</w:t>
      </w:r>
      <w:r w:rsidRPr="001A15E3">
        <w:rPr>
          <w:rFonts w:ascii="Lucida Grande" w:eastAsia="Arial Unicode MS" w:hAnsi="Lucida Grande" w:cs="Arial Unicode MS"/>
          <w:b/>
          <w:bCs/>
          <w:color w:val="000000"/>
          <w:sz w:val="24"/>
          <w:szCs w:val="24"/>
          <w:u w:color="000000"/>
          <w:lang w:eastAsia="ru-RU"/>
        </w:rPr>
        <w:t xml:space="preserve"> </w:t>
      </w:r>
      <w:r w:rsidRPr="001A15E3">
        <w:rPr>
          <w:rFonts w:ascii="Times New Roman" w:eastAsia="Arial Unicode MS" w:hAnsi="Times New Roman" w:cs="Arial Unicode MS"/>
          <w:color w:val="000000"/>
          <w:sz w:val="24"/>
          <w:szCs w:val="24"/>
          <w:u w:color="000000"/>
          <w:lang w:eastAsia="ru-RU"/>
        </w:rPr>
        <w:t xml:space="preserve">регистрации минимально-ионизирующих заряженных частиц </w:t>
      </w:r>
      <w:r w:rsidRPr="001A15E3">
        <w:rPr>
          <w:rFonts w:ascii="Times New Roman" w:eastAsia="Arial Unicode MS" w:hAnsi="Times New Roman" w:cs="Arial Unicode MS"/>
          <w:color w:val="000000"/>
          <w:sz w:val="24"/>
          <w:szCs w:val="24"/>
          <w:u w:color="000000"/>
          <w:lang w:eastAsia="ru-RU"/>
        </w:rPr>
        <w:lastRenderedPageBreak/>
        <w:t>определяется по отношению числа событий N</w:t>
      </w:r>
      <w:r w:rsidRPr="001A15E3">
        <w:rPr>
          <w:rFonts w:ascii="Times New Roman" w:eastAsia="Arial Unicode MS" w:hAnsi="Times New Roman" w:cs="Arial Unicode MS"/>
          <w:color w:val="000000"/>
          <w:sz w:val="24"/>
          <w:szCs w:val="24"/>
          <w:u w:color="000000"/>
          <w:vertAlign w:val="subscript"/>
          <w:lang w:eastAsia="ru-RU"/>
        </w:rPr>
        <w:t>123</w:t>
      </w:r>
      <w:r w:rsidRPr="001A15E3">
        <w:rPr>
          <w:rFonts w:ascii="Times New Roman" w:eastAsia="Arial Unicode MS" w:hAnsi="Times New Roman" w:cs="Arial Unicode MS"/>
          <w:color w:val="000000"/>
          <w:sz w:val="24"/>
          <w:szCs w:val="24"/>
          <w:u w:color="000000"/>
          <w:lang w:eastAsia="ru-RU"/>
        </w:rPr>
        <w:t xml:space="preserve"> зарегистрированных схемой тройных совпадений   N</w:t>
      </w:r>
      <w:r w:rsidRPr="001A15E3">
        <w:rPr>
          <w:rFonts w:ascii="Times New Roman" w:eastAsia="Arial Unicode MS" w:hAnsi="Times New Roman" w:cs="Arial Unicode MS"/>
          <w:color w:val="000000"/>
          <w:sz w:val="24"/>
          <w:szCs w:val="24"/>
          <w:u w:color="000000"/>
          <w:vertAlign w:val="subscript"/>
          <w:lang w:eastAsia="ru-RU"/>
        </w:rPr>
        <w:t>123</w:t>
      </w:r>
      <w:r w:rsidRPr="001A15E3">
        <w:rPr>
          <w:rFonts w:ascii="Times New Roman" w:eastAsia="Arial Unicode MS" w:hAnsi="Times New Roman" w:cs="Arial Unicode MS"/>
          <w:color w:val="000000"/>
          <w:sz w:val="24"/>
          <w:szCs w:val="24"/>
          <w:u w:color="000000"/>
          <w:lang w:eastAsia="ru-RU"/>
        </w:rPr>
        <w:t xml:space="preserve">  к числу двойных совпадений  N</w:t>
      </w:r>
      <w:r w:rsidRPr="001A15E3">
        <w:rPr>
          <w:rFonts w:ascii="Times New Roman" w:eastAsia="Arial Unicode MS" w:hAnsi="Times New Roman" w:cs="Arial Unicode MS"/>
          <w:color w:val="000000"/>
          <w:sz w:val="24"/>
          <w:szCs w:val="24"/>
          <w:u w:color="000000"/>
          <w:vertAlign w:val="subscript"/>
          <w:lang w:eastAsia="ru-RU"/>
        </w:rPr>
        <w:t>23</w:t>
      </w:r>
      <w:r w:rsidRPr="001A15E3">
        <w:rPr>
          <w:rFonts w:ascii="Times New Roman" w:eastAsia="Arial Unicode MS" w:hAnsi="Times New Roman" w:cs="Arial Unicode MS"/>
          <w:color w:val="000000"/>
          <w:sz w:val="24"/>
          <w:szCs w:val="24"/>
          <w:u w:color="000000"/>
          <w:lang w:eastAsia="ru-RU"/>
        </w:rPr>
        <w:t>:</w:t>
      </w:r>
    </w:p>
    <w:p w14:paraId="0E3CC325" w14:textId="77777777" w:rsidR="00D63E4D" w:rsidRPr="001A15E3" w:rsidRDefault="00D63E4D" w:rsidP="00D63E4D">
      <w:pPr>
        <w:widowControl w:val="0"/>
        <w:tabs>
          <w:tab w:val="center" w:pos="4881"/>
        </w:tabs>
        <w:spacing w:before="103" w:after="0" w:line="360" w:lineRule="auto"/>
        <w:jc w:val="center"/>
        <w:rPr>
          <w:rFonts w:ascii="Times New Roman" w:eastAsia="Arial Unicode MS" w:hAnsi="Times New Roman" w:cs="Arial Unicode MS"/>
          <w:color w:val="000000"/>
          <w:sz w:val="24"/>
          <w:szCs w:val="24"/>
          <w:u w:color="000000"/>
          <w:vertAlign w:val="subscript"/>
          <w:lang w:eastAsia="ru-RU"/>
        </w:rPr>
      </w:pPr>
      <w:r w:rsidRPr="006468B0">
        <w:rPr>
          <w:rFonts w:ascii="Lucida Grande Greek" w:eastAsia="Arial Unicode MS" w:hAnsi="Lucida Grande Greek" w:cs="Arial Unicode MS"/>
          <w:bCs/>
          <w:color w:val="000000"/>
          <w:sz w:val="24"/>
          <w:szCs w:val="24"/>
          <w:u w:color="000000"/>
          <w:lang w:eastAsia="ru-RU"/>
        </w:rPr>
        <w:t>ε=</w:t>
      </w:r>
      <w:r w:rsidRPr="001A15E3">
        <w:rPr>
          <w:rFonts w:ascii="Times New Roman" w:eastAsia="Arial Unicode MS" w:hAnsi="Times New Roman" w:cs="Arial Unicode MS"/>
          <w:color w:val="000000"/>
          <w:sz w:val="24"/>
          <w:szCs w:val="24"/>
          <w:u w:color="000000"/>
          <w:lang w:eastAsia="ru-RU"/>
        </w:rPr>
        <w:t xml:space="preserve"> N</w:t>
      </w:r>
      <w:r w:rsidRPr="001A15E3">
        <w:rPr>
          <w:rFonts w:ascii="Times New Roman" w:eastAsia="Arial Unicode MS" w:hAnsi="Times New Roman" w:cs="Arial Unicode MS"/>
          <w:color w:val="000000"/>
          <w:sz w:val="24"/>
          <w:szCs w:val="24"/>
          <w:u w:color="000000"/>
          <w:vertAlign w:val="subscript"/>
          <w:lang w:eastAsia="ru-RU"/>
        </w:rPr>
        <w:t>123</w:t>
      </w:r>
      <w:r w:rsidRPr="001A15E3">
        <w:rPr>
          <w:rFonts w:ascii="Times New Roman" w:eastAsia="Arial Unicode MS" w:hAnsi="Times New Roman" w:cs="Arial Unicode MS"/>
          <w:color w:val="000000"/>
          <w:sz w:val="24"/>
          <w:szCs w:val="24"/>
          <w:u w:color="000000"/>
          <w:lang w:eastAsia="ru-RU"/>
        </w:rPr>
        <w:t>/ N</w:t>
      </w:r>
      <w:r w:rsidRPr="001A15E3">
        <w:rPr>
          <w:rFonts w:ascii="Times New Roman" w:eastAsia="Arial Unicode MS" w:hAnsi="Times New Roman" w:cs="Arial Unicode MS"/>
          <w:color w:val="000000"/>
          <w:sz w:val="24"/>
          <w:szCs w:val="24"/>
          <w:u w:color="000000"/>
          <w:vertAlign w:val="subscript"/>
          <w:lang w:eastAsia="ru-RU"/>
        </w:rPr>
        <w:t>23,</w:t>
      </w:r>
    </w:p>
    <w:p w14:paraId="4C172AAC" w14:textId="77777777" w:rsidR="00D63E4D" w:rsidRPr="006F7CF7" w:rsidRDefault="00D63E4D" w:rsidP="00D63E4D">
      <w:pPr>
        <w:widowControl w:val="0"/>
        <w:tabs>
          <w:tab w:val="center" w:pos="4881"/>
        </w:tabs>
        <w:spacing w:before="103" w:after="0" w:line="360" w:lineRule="auto"/>
        <w:rPr>
          <w:rFonts w:ascii="Cambria Math" w:eastAsia="Arial Unicode MS" w:hAnsi="Cambria Math" w:cs="Cambria Math"/>
          <w:sz w:val="24"/>
          <w:szCs w:val="24"/>
          <w:u w:color="000000"/>
          <w:lang w:eastAsia="ru-RU"/>
        </w:rPr>
      </w:pPr>
      <w:r w:rsidRPr="006F7CF7">
        <w:rPr>
          <w:rFonts w:ascii="Times New Roman" w:eastAsia="Arial Unicode MS" w:hAnsi="Times New Roman" w:cs="Arial Unicode MS"/>
          <w:sz w:val="24"/>
          <w:szCs w:val="24"/>
          <w:u w:color="000000"/>
          <w:lang w:eastAsia="ru-RU"/>
        </w:rPr>
        <w:t>где N</w:t>
      </w:r>
      <w:r w:rsidRPr="006F7CF7">
        <w:rPr>
          <w:rFonts w:ascii="Times New Roman" w:eastAsia="Arial Unicode MS" w:hAnsi="Times New Roman" w:cs="Arial Unicode MS"/>
          <w:sz w:val="24"/>
          <w:szCs w:val="24"/>
          <w:u w:color="000000"/>
          <w:vertAlign w:val="subscript"/>
          <w:lang w:eastAsia="ru-RU"/>
        </w:rPr>
        <w:t>123</w:t>
      </w:r>
      <w:r w:rsidRPr="006F7CF7">
        <w:rPr>
          <w:rFonts w:ascii="Times New Roman" w:eastAsia="Arial Unicode MS" w:hAnsi="Times New Roman" w:cs="Arial Unicode MS"/>
          <w:sz w:val="24"/>
          <w:szCs w:val="24"/>
          <w:u w:color="000000"/>
          <w:lang w:eastAsia="ru-RU"/>
        </w:rPr>
        <w:t xml:space="preserve"> -- число совпадений сигналов от трех сборок, а  N</w:t>
      </w:r>
      <w:r w:rsidRPr="006F7CF7">
        <w:rPr>
          <w:rFonts w:ascii="Times New Roman" w:eastAsia="Arial Unicode MS" w:hAnsi="Times New Roman" w:cs="Arial Unicode MS"/>
          <w:sz w:val="24"/>
          <w:szCs w:val="24"/>
          <w:u w:color="000000"/>
          <w:vertAlign w:val="subscript"/>
          <w:lang w:eastAsia="ru-RU"/>
        </w:rPr>
        <w:t>23  --</w:t>
      </w:r>
      <w:r w:rsidRPr="006F7CF7">
        <w:rPr>
          <w:rFonts w:ascii="Times New Roman" w:eastAsia="Arial Unicode MS" w:hAnsi="Times New Roman" w:cs="Arial Unicode MS"/>
          <w:sz w:val="24"/>
          <w:szCs w:val="24"/>
          <w:u w:color="000000"/>
          <w:lang w:eastAsia="ru-RU"/>
        </w:rPr>
        <w:t xml:space="preserve"> число совпадений сигналов от двух шевронных сборок данного устройства</w:t>
      </w:r>
      <w:r w:rsidRPr="006F7CF7">
        <w:rPr>
          <w:rFonts w:ascii="Times New Roman" w:eastAsia="Arial Unicode MS" w:hAnsi="Times New Roman" w:cs="Arial Unicode MS"/>
          <w:sz w:val="24"/>
          <w:szCs w:val="24"/>
          <w:u w:color="000000"/>
          <w:vertAlign w:val="subscript"/>
          <w:lang w:eastAsia="ru-RU"/>
        </w:rPr>
        <w:t>,</w:t>
      </w:r>
    </w:p>
    <w:p w14:paraId="2FCCE639" w14:textId="77777777" w:rsidR="00D63E4D" w:rsidRPr="003676C3" w:rsidRDefault="00D63E4D" w:rsidP="00D63E4D">
      <w:pPr>
        <w:widowControl w:val="0"/>
        <w:spacing w:after="0" w:line="360" w:lineRule="auto"/>
        <w:jc w:val="both"/>
        <w:rPr>
          <w:rFonts w:ascii="Times New Roman" w:eastAsia="Arial Unicode MS" w:hAnsi="Times New Roman" w:cs="Arial Unicode MS"/>
          <w:color w:val="000000"/>
          <w:sz w:val="24"/>
          <w:szCs w:val="24"/>
          <w:u w:color="000000"/>
          <w:shd w:val="clear" w:color="auto" w:fill="FFFF00"/>
          <w:lang w:eastAsia="ru-RU"/>
        </w:rPr>
      </w:pPr>
      <w:r w:rsidRPr="001A15E3">
        <w:rPr>
          <w:rFonts w:ascii="Times New Roman" w:eastAsia="Arial Unicode MS" w:hAnsi="Times New Roman" w:cs="Arial Unicode MS"/>
          <w:color w:val="000000"/>
          <w:sz w:val="24"/>
          <w:szCs w:val="24"/>
          <w:u w:color="000000"/>
          <w:lang w:eastAsia="ru-RU"/>
        </w:rPr>
        <w:t xml:space="preserve">  Техническим результатом</w:t>
      </w:r>
      <w:r>
        <w:rPr>
          <w:rFonts w:ascii="Times New Roman" w:eastAsia="Arial Unicode MS" w:hAnsi="Times New Roman" w:cs="Arial Unicode MS"/>
          <w:color w:val="000000"/>
          <w:sz w:val="24"/>
          <w:szCs w:val="24"/>
          <w:u w:color="000000"/>
          <w:lang w:eastAsia="ru-RU"/>
        </w:rPr>
        <w:t xml:space="preserve"> полезной модели </w:t>
      </w:r>
      <w:r w:rsidRPr="001A15E3">
        <w:rPr>
          <w:rFonts w:ascii="Times New Roman" w:eastAsia="Arial Unicode MS" w:hAnsi="Times New Roman" w:cs="Arial Unicode MS"/>
          <w:color w:val="000000"/>
          <w:sz w:val="24"/>
          <w:szCs w:val="24"/>
          <w:u w:color="000000"/>
          <w:lang w:eastAsia="ru-RU"/>
        </w:rPr>
        <w:t xml:space="preserve"> является достижение высокой  эффективности регистрации  минимально ионизирующих частиц  на уровне  </w:t>
      </w:r>
      <w:r w:rsidRPr="006468B0">
        <w:rPr>
          <w:rFonts w:ascii="Lucida Grande Greek" w:eastAsia="Arial Unicode MS" w:hAnsi="Lucida Grande Greek" w:cs="Arial Unicode MS"/>
          <w:bCs/>
          <w:color w:val="000000"/>
          <w:sz w:val="24"/>
          <w:szCs w:val="24"/>
          <w:u w:color="000000"/>
          <w:lang w:eastAsia="ru-RU"/>
        </w:rPr>
        <w:t xml:space="preserve">ε </w:t>
      </w:r>
      <w:r w:rsidRPr="006468B0">
        <w:rPr>
          <w:rFonts w:ascii="Times New Roman" w:eastAsia="Arial Unicode MS" w:hAnsi="Times New Roman" w:cs="Arial Unicode MS"/>
          <w:color w:val="000000"/>
          <w:sz w:val="24"/>
          <w:szCs w:val="24"/>
          <w:u w:color="000000"/>
          <w:lang w:eastAsia="ru-RU"/>
        </w:rPr>
        <w:t>=</w:t>
      </w:r>
      <w:r w:rsidRPr="001A15E3">
        <w:rPr>
          <w:rFonts w:ascii="Times New Roman" w:eastAsia="Arial Unicode MS" w:hAnsi="Times New Roman" w:cs="Arial Unicode MS"/>
          <w:color w:val="000000"/>
          <w:sz w:val="24"/>
          <w:szCs w:val="24"/>
          <w:u w:color="000000"/>
          <w:lang w:eastAsia="ru-RU"/>
        </w:rPr>
        <w:t xml:space="preserve"> 95</w:t>
      </w:r>
      <w:r w:rsidRPr="001A15E3">
        <w:rPr>
          <w:rFonts w:cs="Arial Unicode MS"/>
          <w:color w:val="000000"/>
          <w:sz w:val="24"/>
          <w:szCs w:val="24"/>
          <w:u w:color="000000"/>
          <w:rtl/>
          <w:lang w:eastAsia="ru-RU"/>
        </w:rPr>
        <w:t>±</w:t>
      </w:r>
      <w:r w:rsidRPr="001A15E3">
        <w:rPr>
          <w:rFonts w:ascii="Times New Roman" w:eastAsia="Arial Unicode MS" w:hAnsi="Times New Roman" w:cs="Arial Unicode MS"/>
          <w:color w:val="000000"/>
          <w:sz w:val="24"/>
          <w:szCs w:val="24"/>
          <w:u w:color="000000"/>
          <w:lang w:eastAsia="ru-RU"/>
        </w:rPr>
        <w:t xml:space="preserve">4%.  </w:t>
      </w:r>
    </w:p>
    <w:p w14:paraId="62A8D519" w14:textId="77777777" w:rsidR="00D63E4D" w:rsidRPr="00C87A7C" w:rsidRDefault="00D63E4D" w:rsidP="00D63E4D">
      <w:pPr>
        <w:widowControl w:val="0"/>
        <w:tabs>
          <w:tab w:val="center" w:pos="4881"/>
        </w:tabs>
        <w:spacing w:before="103" w:after="0" w:line="360" w:lineRule="auto"/>
        <w:jc w:val="both"/>
        <w:rPr>
          <w:rFonts w:ascii="Times New Roman" w:eastAsia="Arial Unicode MS" w:hAnsi="Times New Roman" w:cs="Arial Unicode MS"/>
          <w:i/>
          <w:color w:val="000000"/>
          <w:sz w:val="24"/>
          <w:szCs w:val="24"/>
          <w:u w:color="000000"/>
          <w:lang w:eastAsia="ru-RU"/>
        </w:rPr>
      </w:pPr>
      <w:r>
        <w:rPr>
          <w:rFonts w:ascii="Times New Roman" w:eastAsia="Arial Unicode MS" w:hAnsi="Times New Roman" w:cs="Arial Unicode MS"/>
          <w:color w:val="000000"/>
          <w:sz w:val="24"/>
          <w:szCs w:val="24"/>
          <w:u w:color="000000"/>
          <w:lang w:eastAsia="ru-RU"/>
        </w:rPr>
        <w:tab/>
        <w:t xml:space="preserve">         </w:t>
      </w:r>
      <w:r w:rsidRPr="00055092">
        <w:rPr>
          <w:rFonts w:ascii="Times New Roman" w:eastAsia="Arial Unicode MS" w:hAnsi="Times New Roman" w:cs="Arial Unicode MS"/>
          <w:color w:val="000000"/>
          <w:sz w:val="24"/>
          <w:szCs w:val="24"/>
          <w:u w:color="000000"/>
          <w:lang w:eastAsia="ru-RU"/>
        </w:rPr>
        <w:t xml:space="preserve">Как показывают результаты проведенных лабораторных исследований,  технико-экономическая эффективность заявленного устройства состоит в возможности существенного расширения области применения </w:t>
      </w:r>
      <w:r w:rsidRPr="00055092">
        <w:rPr>
          <w:rFonts w:ascii="Times New Roman" w:eastAsia="Arial Unicode MS" w:hAnsi="Times New Roman" w:cs="Arial Unicode MS"/>
          <w:color w:val="000000"/>
          <w:sz w:val="24"/>
          <w:szCs w:val="24"/>
          <w:u w:color="000000"/>
          <w:shd w:val="clear" w:color="auto" w:fill="FFFFFF"/>
          <w:lang w:eastAsia="ru-RU"/>
        </w:rPr>
        <w:t>устройств на основе МКП</w:t>
      </w:r>
      <w:r>
        <w:rPr>
          <w:rFonts w:ascii="Times New Roman" w:eastAsia="Arial Unicode MS" w:hAnsi="Times New Roman" w:cs="Arial Unicode MS"/>
          <w:color w:val="000000"/>
          <w:sz w:val="24"/>
          <w:szCs w:val="24"/>
          <w:u w:color="000000"/>
          <w:shd w:val="clear" w:color="auto" w:fill="FFFFFF"/>
          <w:lang w:eastAsia="ru-RU"/>
        </w:rPr>
        <w:t xml:space="preserve"> для регистрации </w:t>
      </w:r>
      <w:r w:rsidRPr="006F7CF7">
        <w:rPr>
          <w:rFonts w:ascii="Times New Roman" w:eastAsia="Arial Unicode MS" w:hAnsi="Times New Roman" w:cs="Arial Unicode MS"/>
          <w:u w:color="000000"/>
          <w:lang w:eastAsia="ru-RU"/>
        </w:rPr>
        <w:t xml:space="preserve">минимально-ионизирующих заряженных частиц  в </w:t>
      </w:r>
      <w:r w:rsidRPr="006F7CF7">
        <w:rPr>
          <w:rFonts w:ascii="Times New Roman" w:eastAsia="Arial Unicode MS" w:hAnsi="Times New Roman" w:cs="Arial Unicode MS"/>
          <w:sz w:val="24"/>
          <w:szCs w:val="24"/>
          <w:u w:color="000000"/>
          <w:shd w:val="clear" w:color="auto" w:fill="FFFFFF"/>
          <w:lang w:eastAsia="ru-RU"/>
        </w:rPr>
        <w:t>редких процессах при исследованиях в области физики высоких энергий</w:t>
      </w:r>
      <w:r w:rsidRPr="006C344D">
        <w:rPr>
          <w:rFonts w:ascii="Times New Roman" w:eastAsia="Arial Unicode MS" w:hAnsi="Times New Roman" w:cs="Arial Unicode MS"/>
          <w:color w:val="0000FF"/>
          <w:sz w:val="24"/>
          <w:szCs w:val="24"/>
          <w:u w:color="000000"/>
          <w:shd w:val="clear" w:color="auto" w:fill="FFFFFF"/>
          <w:lang w:eastAsia="ru-RU"/>
        </w:rPr>
        <w:t xml:space="preserve">. </w:t>
      </w:r>
      <w:r w:rsidRPr="00055092">
        <w:rPr>
          <w:rFonts w:ascii="Times New Roman" w:eastAsia="Arial Unicode MS" w:hAnsi="Times New Roman" w:cs="Arial Unicode MS"/>
          <w:color w:val="000000"/>
          <w:sz w:val="24"/>
          <w:szCs w:val="24"/>
          <w:u w:color="000000"/>
          <w:lang w:eastAsia="ru-RU"/>
        </w:rPr>
        <w:t>Заявленн</w:t>
      </w:r>
      <w:r>
        <w:rPr>
          <w:rFonts w:ascii="Times New Roman" w:eastAsia="Arial Unicode MS" w:hAnsi="Times New Roman" w:cs="Arial Unicode MS"/>
          <w:color w:val="000000"/>
          <w:sz w:val="24"/>
          <w:szCs w:val="24"/>
          <w:u w:color="000000"/>
          <w:lang w:eastAsia="ru-RU"/>
        </w:rPr>
        <w:t xml:space="preserve">ая полезная модель </w:t>
      </w:r>
      <w:r w:rsidRPr="00055092">
        <w:rPr>
          <w:rFonts w:ascii="Times New Roman" w:eastAsia="Arial Unicode MS" w:hAnsi="Times New Roman" w:cs="Arial Unicode MS"/>
          <w:color w:val="000000"/>
          <w:sz w:val="24"/>
          <w:szCs w:val="24"/>
          <w:u w:color="000000"/>
          <w:lang w:eastAsia="ru-RU"/>
        </w:rPr>
        <w:t>может</w:t>
      </w:r>
      <w:r w:rsidRPr="00055092">
        <w:rPr>
          <w:rFonts w:ascii="Times New Roman" w:eastAsia="Arial Unicode MS" w:hAnsi="Times New Roman" w:cs="Arial Unicode MS"/>
          <w:color w:val="000000"/>
          <w:spacing w:val="7"/>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найти</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применение</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не</w:t>
      </w:r>
      <w:r w:rsidRPr="00055092">
        <w:rPr>
          <w:rFonts w:ascii="Times New Roman" w:eastAsia="Arial Unicode MS" w:hAnsi="Times New Roman" w:cs="Arial Unicode MS"/>
          <w:color w:val="000000"/>
          <w:spacing w:val="3"/>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только</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в</w:t>
      </w:r>
      <w:r w:rsidRPr="00055092">
        <w:rPr>
          <w:rFonts w:ascii="Times New Roman" w:eastAsia="Arial Unicode MS" w:hAnsi="Times New Roman" w:cs="Arial Unicode MS"/>
          <w:color w:val="000000"/>
          <w:spacing w:val="8"/>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устройствах,</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предназначенных</w:t>
      </w:r>
      <w:r w:rsidRPr="00055092">
        <w:rPr>
          <w:rFonts w:ascii="Times New Roman" w:eastAsia="Arial Unicode MS" w:hAnsi="Times New Roman" w:cs="Arial Unicode MS"/>
          <w:color w:val="000000"/>
          <w:spacing w:val="1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для</w:t>
      </w:r>
      <w:r w:rsidRPr="00055092">
        <w:rPr>
          <w:rFonts w:ascii="Times New Roman" w:eastAsia="Arial Unicode MS" w:hAnsi="Times New Roman" w:cs="Arial Unicode MS"/>
          <w:color w:val="000000"/>
          <w:spacing w:val="1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непосредственной</w:t>
      </w:r>
      <w:r w:rsidRPr="00055092">
        <w:rPr>
          <w:rFonts w:ascii="Times New Roman" w:eastAsia="Arial Unicode MS" w:hAnsi="Times New Roman" w:cs="Arial Unicode MS"/>
          <w:color w:val="000000"/>
          <w:spacing w:val="10"/>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регистрации</w:t>
      </w:r>
      <w:r w:rsidRPr="00055092">
        <w:rPr>
          <w:rFonts w:ascii="Times New Roman" w:eastAsia="Arial Unicode MS" w:hAnsi="Times New Roman" w:cs="Arial Unicode MS"/>
          <w:color w:val="000000"/>
          <w:spacing w:val="13"/>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минимально ионизирующего излучения,</w:t>
      </w:r>
      <w:r w:rsidRPr="00055092">
        <w:rPr>
          <w:rFonts w:ascii="Times New Roman" w:eastAsia="Arial Unicode MS" w:hAnsi="Times New Roman" w:cs="Arial Unicode MS"/>
          <w:color w:val="000000"/>
          <w:spacing w:val="1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но</w:t>
      </w:r>
      <w:r w:rsidRPr="00055092">
        <w:rPr>
          <w:rFonts w:ascii="Times New Roman" w:eastAsia="Arial Unicode MS" w:hAnsi="Times New Roman" w:cs="Arial Unicode MS"/>
          <w:color w:val="000000"/>
          <w:spacing w:val="10"/>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w:t>
      </w:r>
      <w:r w:rsidRPr="00055092">
        <w:rPr>
          <w:rFonts w:ascii="Times New Roman" w:eastAsia="Arial Unicode MS" w:hAnsi="Times New Roman" w:cs="Arial Unicode MS"/>
          <w:color w:val="000000"/>
          <w:spacing w:val="1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в</w:t>
      </w:r>
      <w:r w:rsidRPr="00055092">
        <w:rPr>
          <w:rFonts w:ascii="Times New Roman" w:eastAsia="Arial Unicode MS" w:hAnsi="Times New Roman" w:cs="Arial Unicode MS"/>
          <w:color w:val="000000"/>
          <w:spacing w:val="1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приборах,</w:t>
      </w:r>
      <w:r w:rsidRPr="00055092">
        <w:rPr>
          <w:rFonts w:ascii="Times New Roman" w:eastAsia="Arial Unicode MS" w:hAnsi="Times New Roman" w:cs="Arial Unicode MS"/>
          <w:color w:val="000000"/>
          <w:spacing w:val="1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где</w:t>
      </w:r>
      <w:r w:rsidRPr="00055092">
        <w:rPr>
          <w:rFonts w:ascii="Times New Roman" w:eastAsia="Arial Unicode MS" w:hAnsi="Times New Roman" w:cs="Arial Unicode MS"/>
          <w:color w:val="000000"/>
          <w:spacing w:val="-57"/>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 xml:space="preserve"> минимально ионизирующее излучение</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является</w:t>
      </w:r>
      <w:r w:rsidRPr="00055092">
        <w:rPr>
          <w:rFonts w:ascii="Times New Roman" w:eastAsia="Arial Unicode MS" w:hAnsi="Times New Roman" w:cs="Arial Unicode MS"/>
          <w:color w:val="000000"/>
          <w:spacing w:val="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результатом</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взаимодействия</w:t>
      </w:r>
      <w:r w:rsidRPr="00055092">
        <w:rPr>
          <w:rFonts w:ascii="Times New Roman" w:eastAsia="Arial Unicode MS" w:hAnsi="Times New Roman" w:cs="Arial Unicode MS"/>
          <w:color w:val="000000"/>
          <w:spacing w:val="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других</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первичных</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излучений</w:t>
      </w:r>
      <w:r w:rsidRPr="00055092">
        <w:rPr>
          <w:rFonts w:ascii="Times New Roman" w:eastAsia="Arial Unicode MS" w:hAnsi="Times New Roman" w:cs="Arial Unicode MS"/>
          <w:color w:val="000000"/>
          <w:spacing w:val="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с</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веществом</w:t>
      </w:r>
      <w:r w:rsidRPr="00055092">
        <w:rPr>
          <w:rFonts w:ascii="Times New Roman" w:eastAsia="Arial Unicode MS" w:hAnsi="Times New Roman" w:cs="Arial Unicode MS"/>
          <w:color w:val="000000"/>
          <w:spacing w:val="6"/>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или</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биологическим</w:t>
      </w:r>
      <w:r w:rsidRPr="00055092">
        <w:rPr>
          <w:rFonts w:ascii="Times New Roman" w:eastAsia="Arial Unicode MS" w:hAnsi="Times New Roman" w:cs="Arial Unicode MS"/>
          <w:color w:val="000000"/>
          <w:spacing w:val="6"/>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материалом.</w:t>
      </w:r>
      <w:r w:rsidRPr="00055092">
        <w:rPr>
          <w:rFonts w:ascii="Times New Roman" w:eastAsia="Arial Unicode MS" w:hAnsi="Times New Roman" w:cs="Arial Unicode MS"/>
          <w:color w:val="000000"/>
          <w:spacing w:val="1"/>
          <w:sz w:val="24"/>
          <w:szCs w:val="24"/>
          <w:u w:color="000000"/>
          <w:lang w:eastAsia="ru-RU"/>
        </w:rPr>
        <w:t xml:space="preserve"> </w:t>
      </w:r>
      <w:r w:rsidRPr="00112871">
        <w:rPr>
          <w:rFonts w:ascii="Times New Roman" w:eastAsia="Arial Unicode MS" w:hAnsi="Times New Roman" w:cs="Arial Unicode MS"/>
          <w:color w:val="000000"/>
          <w:sz w:val="24"/>
          <w:szCs w:val="24"/>
          <w:u w:color="000000"/>
          <w:lang w:eastAsia="ru-RU"/>
        </w:rPr>
        <w:t>Примерами</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могут</w:t>
      </w:r>
      <w:r w:rsidRPr="00055092">
        <w:rPr>
          <w:rFonts w:ascii="Times New Roman" w:eastAsia="Arial Unicode MS" w:hAnsi="Times New Roman" w:cs="Arial Unicode MS"/>
          <w:color w:val="000000"/>
          <w:spacing w:val="9"/>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служить</w:t>
      </w:r>
      <w:r>
        <w:rPr>
          <w:rFonts w:ascii="Times New Roman" w:eastAsia="Arial Unicode MS" w:hAnsi="Times New Roman" w:cs="Arial Unicode MS"/>
          <w:color w:val="000000"/>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позитронно-эмиссионная</w:t>
      </w:r>
      <w:r w:rsidRPr="00055092">
        <w:rPr>
          <w:rFonts w:ascii="Times New Roman" w:eastAsia="Arial Unicode MS" w:hAnsi="Times New Roman" w:cs="Arial Unicode MS"/>
          <w:color w:val="000000"/>
          <w:spacing w:val="22"/>
          <w:sz w:val="24"/>
          <w:szCs w:val="24"/>
          <w:u w:color="000000"/>
          <w:lang w:eastAsia="ru-RU"/>
        </w:rPr>
        <w:t xml:space="preserve"> </w:t>
      </w:r>
      <w:r>
        <w:rPr>
          <w:rFonts w:ascii="Times New Roman" w:eastAsia="Arial Unicode MS" w:hAnsi="Times New Roman" w:cs="Arial Unicode MS"/>
          <w:color w:val="000000"/>
          <w:sz w:val="24"/>
          <w:szCs w:val="24"/>
          <w:u w:color="000000"/>
          <w:lang w:eastAsia="ru-RU"/>
        </w:rPr>
        <w:t>томография,</w:t>
      </w:r>
      <w:r w:rsidRPr="00055092">
        <w:rPr>
          <w:rFonts w:ascii="Times New Roman" w:eastAsia="Arial Unicode MS" w:hAnsi="Times New Roman" w:cs="Arial Unicode MS"/>
          <w:color w:val="000000"/>
          <w:spacing w:val="2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исследование</w:t>
      </w:r>
      <w:r w:rsidRPr="00055092">
        <w:rPr>
          <w:rFonts w:ascii="Times New Roman" w:eastAsia="Arial Unicode MS" w:hAnsi="Times New Roman" w:cs="Arial Unicode MS"/>
          <w:color w:val="000000"/>
          <w:spacing w:val="25"/>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w:t>
      </w:r>
      <w:r w:rsidRPr="00055092">
        <w:rPr>
          <w:rFonts w:ascii="Times New Roman" w:eastAsia="Arial Unicode MS" w:hAnsi="Times New Roman" w:cs="Arial Unicode MS"/>
          <w:color w:val="000000"/>
          <w:spacing w:val="26"/>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диагностика</w:t>
      </w:r>
      <w:r w:rsidRPr="00055092">
        <w:rPr>
          <w:rFonts w:ascii="Times New Roman" w:eastAsia="Arial Unicode MS" w:hAnsi="Times New Roman" w:cs="Arial Unicode MS"/>
          <w:color w:val="000000"/>
          <w:spacing w:val="3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с</w:t>
      </w:r>
      <w:r w:rsidRPr="00055092">
        <w:rPr>
          <w:rFonts w:ascii="Times New Roman" w:eastAsia="Arial Unicode MS" w:hAnsi="Times New Roman" w:cs="Arial Unicode MS"/>
          <w:color w:val="000000"/>
          <w:spacing w:val="2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помощью</w:t>
      </w:r>
      <w:r w:rsidRPr="00055092">
        <w:rPr>
          <w:rFonts w:ascii="Times New Roman" w:eastAsia="Arial Unicode MS" w:hAnsi="Times New Roman" w:cs="Arial Unicode MS"/>
          <w:color w:val="000000"/>
          <w:spacing w:val="-57"/>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радионуклидов</w:t>
      </w:r>
      <w:r>
        <w:rPr>
          <w:rFonts w:ascii="Times New Roman" w:eastAsia="Arial Unicode MS" w:hAnsi="Times New Roman" w:cs="Arial Unicode MS"/>
          <w:color w:val="000000"/>
          <w:spacing w:val="1"/>
          <w:sz w:val="24"/>
          <w:szCs w:val="24"/>
          <w:u w:color="000000"/>
          <w:lang w:eastAsia="ru-RU"/>
        </w:rPr>
        <w:t>.</w:t>
      </w:r>
    </w:p>
    <w:p w14:paraId="0204095C" w14:textId="77777777" w:rsidR="00D63E4D" w:rsidRDefault="00D63E4D" w:rsidP="00D63E4D">
      <w:pPr>
        <w:widowControl w:val="0"/>
        <w:tabs>
          <w:tab w:val="center" w:pos="4881"/>
        </w:tabs>
        <w:spacing w:after="0" w:line="360" w:lineRule="auto"/>
        <w:jc w:val="both"/>
        <w:rPr>
          <w:rFonts w:ascii="Times New Roman" w:eastAsia="Arial Unicode MS" w:hAnsi="Times New Roman" w:cs="Arial Unicode MS"/>
          <w:color w:val="000000"/>
          <w:sz w:val="24"/>
          <w:szCs w:val="24"/>
          <w:u w:color="000000"/>
          <w:lang w:eastAsia="ru-RU"/>
        </w:rPr>
      </w:pPr>
    </w:p>
    <w:p w14:paraId="6FE7C9C3" w14:textId="77777777" w:rsidR="00D63E4D" w:rsidRPr="00055092" w:rsidRDefault="00D63E4D" w:rsidP="00D63E4D">
      <w:pPr>
        <w:widowControl w:val="0"/>
        <w:tabs>
          <w:tab w:val="center" w:pos="4881"/>
        </w:tabs>
        <w:spacing w:after="0" w:line="360" w:lineRule="auto"/>
        <w:jc w:val="both"/>
        <w:rPr>
          <w:rFonts w:ascii="Times New Roman" w:eastAsia="Arial Unicode MS" w:hAnsi="Times New Roman" w:cs="Arial Unicode MS"/>
          <w:color w:val="000000"/>
          <w:sz w:val="24"/>
          <w:szCs w:val="24"/>
          <w:u w:color="000000"/>
          <w:lang w:eastAsia="ru-RU"/>
        </w:rPr>
      </w:pPr>
      <w:r w:rsidRPr="00055092">
        <w:rPr>
          <w:rFonts w:ascii="Times New Roman" w:eastAsia="Arial Unicode MS" w:hAnsi="Times New Roman" w:cs="Arial Unicode MS"/>
          <w:color w:val="000000"/>
          <w:sz w:val="24"/>
          <w:szCs w:val="24"/>
          <w:u w:color="000000"/>
          <w:lang w:eastAsia="ru-RU"/>
        </w:rPr>
        <w:t>Список используемых источников.</w:t>
      </w:r>
    </w:p>
    <w:p w14:paraId="2A3438A7" w14:textId="77777777" w:rsidR="00D63E4D" w:rsidRPr="00055092" w:rsidRDefault="00D63E4D" w:rsidP="00D63E4D">
      <w:pPr>
        <w:widowControl w:val="0"/>
        <w:numPr>
          <w:ilvl w:val="0"/>
          <w:numId w:val="31"/>
        </w:numPr>
        <w:spacing w:after="0" w:line="360" w:lineRule="auto"/>
        <w:ind w:left="284" w:hanging="284"/>
        <w:rPr>
          <w:rFonts w:ascii="Times New Roman" w:eastAsia="Arial Unicode MS" w:hAnsi="Times New Roman"/>
          <w:color w:val="000000"/>
          <w:sz w:val="24"/>
          <w:szCs w:val="24"/>
          <w:u w:color="000000"/>
          <w:lang w:eastAsia="ru-RU"/>
        </w:rPr>
      </w:pPr>
      <w:r w:rsidRPr="00055092">
        <w:rPr>
          <w:rFonts w:ascii="Times New Roman" w:eastAsia="Arial Unicode MS" w:hAnsi="Times New Roman"/>
          <w:color w:val="000000"/>
          <w:spacing w:val="1"/>
          <w:sz w:val="24"/>
          <w:szCs w:val="24"/>
          <w:u w:color="000000"/>
          <w:lang w:eastAsia="ru-RU"/>
        </w:rPr>
        <w:t xml:space="preserve">Валиев Ф.Ф., Феофилов Г.А., </w:t>
      </w:r>
      <w:r w:rsidRPr="00055092">
        <w:rPr>
          <w:rFonts w:ascii="Times New Roman" w:eastAsia="Arial Unicode MS" w:hAnsi="Times New Roman"/>
          <w:color w:val="000000"/>
          <w:sz w:val="24"/>
          <w:szCs w:val="24"/>
          <w:u w:color="000000"/>
          <w:lang w:eastAsia="ru-RU"/>
        </w:rPr>
        <w:t>Устройство для регистрации заряженных частиц., Патент</w:t>
      </w:r>
      <w:r w:rsidRPr="00055092">
        <w:rPr>
          <w:rFonts w:ascii="Times New Roman" w:eastAsia="Arial Unicode MS" w:hAnsi="Times New Roman"/>
          <w:color w:val="000000"/>
          <w:spacing w:val="4"/>
          <w:sz w:val="24"/>
          <w:szCs w:val="24"/>
          <w:u w:color="000000"/>
          <w:lang w:eastAsia="ru-RU"/>
        </w:rPr>
        <w:t xml:space="preserve"> </w:t>
      </w:r>
      <w:r w:rsidRPr="00055092">
        <w:rPr>
          <w:rFonts w:ascii="Times New Roman" w:eastAsia="Arial Unicode MS" w:hAnsi="Times New Roman"/>
          <w:color w:val="000000"/>
          <w:sz w:val="24"/>
          <w:szCs w:val="24"/>
          <w:u w:color="000000"/>
          <w:lang w:val="en-US" w:eastAsia="ru-RU"/>
        </w:rPr>
        <w:t>RU</w:t>
      </w:r>
      <w:r w:rsidRPr="00055092">
        <w:rPr>
          <w:rFonts w:ascii="Times New Roman" w:eastAsia="Arial Unicode MS" w:hAnsi="Times New Roman"/>
          <w:color w:val="000000"/>
          <w:spacing w:val="3"/>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№2045078 С1,</w:t>
      </w:r>
      <w:r w:rsidRPr="00055092">
        <w:rPr>
          <w:rFonts w:ascii="Times New Roman" w:eastAsia="Arial Unicode MS" w:hAnsi="Times New Roman"/>
          <w:color w:val="000000"/>
          <w:spacing w:val="6"/>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 xml:space="preserve">МПК </w:t>
      </w:r>
      <w:r w:rsidRPr="00055092">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G01T</w:t>
      </w:r>
      <w:r w:rsidRPr="00055092">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 xml:space="preserve">1/28. </w:t>
      </w:r>
    </w:p>
    <w:p w14:paraId="306E1DFC" w14:textId="77777777" w:rsidR="00D63E4D" w:rsidRPr="00744F38" w:rsidRDefault="00D63E4D" w:rsidP="00D63E4D">
      <w:pPr>
        <w:widowControl w:val="0"/>
        <w:numPr>
          <w:ilvl w:val="0"/>
          <w:numId w:val="31"/>
        </w:numPr>
        <w:spacing w:after="0" w:line="360" w:lineRule="auto"/>
        <w:ind w:left="284" w:hanging="284"/>
        <w:rPr>
          <w:rFonts w:ascii="Times New Roman" w:eastAsia="Arial Unicode MS" w:hAnsi="Times New Roman"/>
          <w:color w:val="000000"/>
          <w:sz w:val="24"/>
          <w:szCs w:val="24"/>
          <w:u w:color="000000"/>
          <w:lang w:eastAsia="ru-RU"/>
        </w:rPr>
      </w:pPr>
      <w:r w:rsidRPr="00055092">
        <w:rPr>
          <w:rFonts w:ascii="Times New Roman" w:eastAsia="Arial Unicode MS" w:hAnsi="Times New Roman"/>
          <w:color w:val="000000"/>
          <w:sz w:val="24"/>
          <w:szCs w:val="24"/>
          <w:u w:color="000000"/>
          <w:lang w:eastAsia="ru-RU"/>
        </w:rPr>
        <w:t>Столяров О.И.</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Феофилов Г.А.</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Валиев Ф.Ф</w:t>
      </w:r>
      <w:r>
        <w:rPr>
          <w:rFonts w:ascii="Times New Roman" w:eastAsia="Arial Unicode MS" w:hAnsi="Times New Roman"/>
          <w:color w:val="000000"/>
          <w:sz w:val="24"/>
          <w:szCs w:val="24"/>
          <w:u w:color="000000"/>
          <w:lang w:eastAsia="ru-RU"/>
        </w:rPr>
        <w:t>.</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Виноградов Л.И.</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Израилов Е.К.</w:t>
      </w:r>
      <w:r>
        <w:rPr>
          <w:rFonts w:ascii="Times New Roman" w:eastAsia="Arial Unicode MS" w:hAnsi="Times New Roman"/>
          <w:color w:val="000000"/>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Касаткин В.А.</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Куц В.А.</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Ларин М.П.</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Новиков И.А.</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Потапов С.В.</w:t>
      </w:r>
      <w:r w:rsidRPr="00055092">
        <w:rPr>
          <w:rFonts w:ascii="Times New Roman" w:eastAsia="Arial Unicode MS" w:hAnsi="Times New Roman"/>
          <w:color w:val="000000"/>
          <w:spacing w:val="1"/>
          <w:sz w:val="24"/>
          <w:szCs w:val="24"/>
          <w:u w:color="000000"/>
          <w:lang w:eastAsia="ru-RU"/>
        </w:rPr>
        <w:t>,</w:t>
      </w:r>
      <w:r>
        <w:rPr>
          <w:rFonts w:ascii="Times New Roman" w:eastAsia="Arial Unicode MS" w:hAnsi="Times New Roman"/>
          <w:color w:val="000000"/>
          <w:spacing w:val="1"/>
          <w:sz w:val="24"/>
          <w:szCs w:val="24"/>
          <w:u w:color="000000"/>
          <w:lang w:eastAsia="ru-RU"/>
        </w:rPr>
        <w:t xml:space="preserve"> </w:t>
      </w:r>
      <w:r w:rsidRPr="00055092">
        <w:rPr>
          <w:rFonts w:ascii="Times New Roman" w:eastAsia="Arial Unicode MS" w:hAnsi="Times New Roman"/>
          <w:color w:val="000000"/>
          <w:sz w:val="24"/>
          <w:szCs w:val="24"/>
          <w:u w:color="000000"/>
          <w:lang w:eastAsia="ru-RU"/>
        </w:rPr>
        <w:t>Худяков Р.С.</w:t>
      </w:r>
      <w:r>
        <w:rPr>
          <w:rFonts w:ascii="Times New Roman" w:eastAsia="Arial Unicode MS" w:hAnsi="Times New Roman"/>
          <w:color w:val="000000"/>
          <w:sz w:val="24"/>
          <w:szCs w:val="24"/>
          <w:u w:color="000000"/>
          <w:lang w:eastAsia="ru-RU"/>
        </w:rPr>
        <w:t>,</w:t>
      </w:r>
      <w:r w:rsidRPr="00351B0F">
        <w:rPr>
          <w:rFonts w:ascii="Times New Roman" w:eastAsia="Arial Unicode MS" w:hAnsi="Times New Roman"/>
          <w:color w:val="000000"/>
          <w:spacing w:val="1"/>
          <w:sz w:val="24"/>
          <w:szCs w:val="24"/>
          <w:u w:color="000000"/>
          <w:lang w:eastAsia="ru-RU"/>
        </w:rPr>
        <w:t xml:space="preserve"> </w:t>
      </w:r>
      <w:r>
        <w:rPr>
          <w:rFonts w:ascii="Times New Roman" w:eastAsia="Arial Unicode MS" w:hAnsi="Times New Roman"/>
          <w:color w:val="000000"/>
          <w:sz w:val="24"/>
          <w:szCs w:val="24"/>
          <w:u w:color="000000"/>
          <w:lang w:eastAsia="ru-RU"/>
        </w:rPr>
        <w:t>Цимбал Ф.А.</w:t>
      </w:r>
      <w:r w:rsidRPr="00744F38">
        <w:rPr>
          <w:rFonts w:ascii="Times New Roman" w:eastAsia="Arial Unicode MS" w:hAnsi="Times New Roman"/>
          <w:color w:val="000000"/>
          <w:sz w:val="24"/>
          <w:szCs w:val="24"/>
          <w:u w:color="000000"/>
          <w:lang w:eastAsia="ru-RU"/>
        </w:rPr>
        <w:t xml:space="preserve"> Устройство для регистрации заряженных частиц. Патент </w:t>
      </w:r>
      <w:r w:rsidRPr="00744F38">
        <w:rPr>
          <w:rFonts w:ascii="Times New Roman" w:eastAsia="Arial Unicode MS" w:hAnsi="Times New Roman"/>
          <w:color w:val="000000"/>
          <w:sz w:val="24"/>
          <w:szCs w:val="24"/>
          <w:u w:color="000000"/>
          <w:lang w:val="en-US" w:eastAsia="ru-RU"/>
        </w:rPr>
        <w:t>RU</w:t>
      </w:r>
      <w:r w:rsidRPr="00744F38">
        <w:rPr>
          <w:rFonts w:ascii="Times New Roman" w:eastAsia="Arial Unicode MS" w:hAnsi="Times New Roman"/>
          <w:color w:val="000000"/>
          <w:sz w:val="24"/>
          <w:szCs w:val="24"/>
          <w:u w:color="000000"/>
          <w:lang w:eastAsia="ru-RU"/>
        </w:rPr>
        <w:t xml:space="preserve"> (11) 2 152 057 (13) </w:t>
      </w:r>
      <w:r w:rsidRPr="00744F38">
        <w:rPr>
          <w:rFonts w:ascii="Times New Roman" w:eastAsia="Arial Unicode MS" w:hAnsi="Times New Roman"/>
          <w:color w:val="000000"/>
          <w:sz w:val="24"/>
          <w:szCs w:val="24"/>
          <w:u w:color="000000"/>
          <w:lang w:val="en-US" w:eastAsia="ru-RU"/>
        </w:rPr>
        <w:t>C</w:t>
      </w:r>
      <w:r w:rsidRPr="00744F38">
        <w:rPr>
          <w:rFonts w:ascii="Times New Roman" w:eastAsia="Arial Unicode MS" w:hAnsi="Times New Roman"/>
          <w:color w:val="000000"/>
          <w:sz w:val="24"/>
          <w:szCs w:val="24"/>
          <w:u w:color="000000"/>
          <w:lang w:eastAsia="ru-RU"/>
        </w:rPr>
        <w:t xml:space="preserve">1 МПК </w:t>
      </w:r>
      <w:r w:rsidRPr="00744F38">
        <w:rPr>
          <w:rFonts w:ascii="Times New Roman" w:eastAsia="Arial Unicode MS" w:hAnsi="Times New Roman"/>
          <w:color w:val="000000"/>
          <w:sz w:val="24"/>
          <w:szCs w:val="24"/>
          <w:u w:color="000000"/>
          <w:lang w:val="en-US" w:eastAsia="ru-RU"/>
        </w:rPr>
        <w:t>G</w:t>
      </w:r>
      <w:r w:rsidRPr="00744F38">
        <w:rPr>
          <w:rFonts w:ascii="Times New Roman" w:eastAsia="Arial Unicode MS" w:hAnsi="Times New Roman"/>
          <w:color w:val="000000"/>
          <w:sz w:val="24"/>
          <w:szCs w:val="24"/>
          <w:u w:color="000000"/>
          <w:lang w:eastAsia="ru-RU"/>
        </w:rPr>
        <w:t>01</w:t>
      </w:r>
      <w:r w:rsidRPr="00744F38">
        <w:rPr>
          <w:rFonts w:ascii="Times New Roman" w:eastAsia="Arial Unicode MS" w:hAnsi="Times New Roman"/>
          <w:color w:val="000000"/>
          <w:sz w:val="24"/>
          <w:szCs w:val="24"/>
          <w:u w:color="000000"/>
          <w:lang w:val="en-US" w:eastAsia="ru-RU"/>
        </w:rPr>
        <w:t>T</w:t>
      </w:r>
      <w:r w:rsidRPr="00744F38">
        <w:rPr>
          <w:rFonts w:ascii="Times New Roman" w:eastAsia="Arial Unicode MS" w:hAnsi="Times New Roman"/>
          <w:color w:val="000000"/>
          <w:sz w:val="24"/>
          <w:szCs w:val="24"/>
          <w:u w:color="000000"/>
          <w:lang w:eastAsia="ru-RU"/>
        </w:rPr>
        <w:t xml:space="preserve"> 1/17(2006.01). </w:t>
      </w:r>
    </w:p>
    <w:p w14:paraId="0B8112AF" w14:textId="77777777" w:rsidR="00D63E4D" w:rsidRPr="00CE387F" w:rsidRDefault="00D63E4D" w:rsidP="00D63E4D">
      <w:pPr>
        <w:widowControl w:val="0"/>
        <w:numPr>
          <w:ilvl w:val="0"/>
          <w:numId w:val="31"/>
        </w:numPr>
        <w:spacing w:after="0" w:line="360" w:lineRule="auto"/>
        <w:ind w:left="284" w:hanging="284"/>
        <w:rPr>
          <w:rFonts w:ascii="Times New Roman" w:eastAsia="Arial Unicode MS" w:hAnsi="Times New Roman"/>
          <w:color w:val="000000"/>
          <w:sz w:val="24"/>
          <w:szCs w:val="24"/>
          <w:u w:color="000000"/>
          <w:lang w:val="en-US" w:eastAsia="ru-RU"/>
        </w:rPr>
      </w:pPr>
      <w:r w:rsidRPr="001A7261">
        <w:rPr>
          <w:rFonts w:ascii="Times New Roman" w:hAnsi="Times New Roman"/>
          <w:color w:val="1A1A1A"/>
          <w:sz w:val="23"/>
          <w:szCs w:val="23"/>
          <w:lang w:eastAsia="ru-RU"/>
        </w:rPr>
        <w:t xml:space="preserve"> </w:t>
      </w:r>
      <w:r w:rsidRPr="00581A1C">
        <w:rPr>
          <w:rFonts w:ascii="Times New Roman" w:hAnsi="Times New Roman"/>
          <w:color w:val="1A1A1A"/>
          <w:sz w:val="23"/>
          <w:szCs w:val="23"/>
          <w:lang w:val="en-US" w:eastAsia="ru-RU"/>
        </w:rPr>
        <w:t>G</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Feofilov</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V</w:t>
      </w:r>
      <w:r>
        <w:rPr>
          <w:rFonts w:ascii="Times New Roman" w:hAnsi="Times New Roman"/>
          <w:color w:val="1A1A1A"/>
          <w:sz w:val="23"/>
          <w:szCs w:val="23"/>
          <w:lang w:val="en-US" w:eastAsia="ru-RU"/>
        </w:rPr>
        <w:t>.</w:t>
      </w:r>
      <w:r w:rsidRPr="00581A1C">
        <w:rPr>
          <w:rFonts w:ascii="Times New Roman" w:hAnsi="Times New Roman"/>
          <w:color w:val="1A1A1A"/>
          <w:sz w:val="23"/>
          <w:szCs w:val="23"/>
          <w:lang w:val="en-US" w:eastAsia="ru-RU"/>
        </w:rPr>
        <w:t>Kondratev</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O</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Stolyarov</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T</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Tulina</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F</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Valiev</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and</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L</w:t>
      </w:r>
      <w:r w:rsidRPr="00A93641">
        <w:rPr>
          <w:rFonts w:ascii="Times New Roman" w:hAnsi="Times New Roman"/>
          <w:color w:val="1A1A1A"/>
          <w:sz w:val="23"/>
          <w:szCs w:val="23"/>
          <w:lang w:val="en-US" w:eastAsia="ru-RU"/>
        </w:rPr>
        <w:t>.</w:t>
      </w:r>
      <w:r w:rsidRPr="00581A1C">
        <w:rPr>
          <w:rFonts w:ascii="Times New Roman" w:hAnsi="Times New Roman"/>
          <w:color w:val="1A1A1A"/>
          <w:sz w:val="23"/>
          <w:szCs w:val="23"/>
          <w:lang w:val="en-US" w:eastAsia="ru-RU"/>
        </w:rPr>
        <w:t>Vinogradov</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Development</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and</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Tests</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of</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MCP</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Based</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Timing</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and</w:t>
      </w:r>
      <w:r w:rsidRPr="00A93641">
        <w:rPr>
          <w:rFonts w:ascii="Times New Roman" w:hAnsi="Times New Roman"/>
          <w:color w:val="1A1A1A"/>
          <w:sz w:val="23"/>
          <w:szCs w:val="23"/>
          <w:lang w:val="en-US" w:eastAsia="ru-RU"/>
        </w:rPr>
        <w:t xml:space="preserve"> </w:t>
      </w:r>
      <w:r w:rsidRPr="00581A1C">
        <w:rPr>
          <w:rFonts w:ascii="Times New Roman" w:hAnsi="Times New Roman"/>
          <w:color w:val="1A1A1A"/>
          <w:sz w:val="23"/>
          <w:szCs w:val="23"/>
          <w:lang w:val="en-US" w:eastAsia="ru-RU"/>
        </w:rPr>
        <w:t>Multiplicity</w:t>
      </w:r>
      <w:r w:rsidRPr="00581A1C">
        <w:rPr>
          <w:rFonts w:ascii="Times New Roman" w:eastAsia="Arial Unicode MS" w:hAnsi="Times New Roman"/>
          <w:color w:val="000000"/>
          <w:sz w:val="24"/>
          <w:szCs w:val="24"/>
          <w:u w:color="000000"/>
          <w:lang w:val="en-US" w:eastAsia="ru-RU"/>
        </w:rPr>
        <w:t xml:space="preserve"> </w:t>
      </w:r>
      <w:r w:rsidRPr="00581A1C">
        <w:rPr>
          <w:rFonts w:ascii="Times New Roman" w:hAnsi="Times New Roman"/>
          <w:color w:val="1A1A1A"/>
          <w:sz w:val="23"/>
          <w:szCs w:val="23"/>
          <w:lang w:val="en-US" w:eastAsia="ru-RU"/>
        </w:rPr>
        <w:t>Detector for MIPs, ISSN 1547-4771, Physics of Particles and Nuclei Letters,</w:t>
      </w:r>
      <w:r w:rsidRPr="00CE387F">
        <w:rPr>
          <w:rFonts w:ascii="Times New Roman" w:eastAsia="Arial Unicode MS" w:hAnsi="Times New Roman"/>
          <w:color w:val="000000"/>
          <w:sz w:val="24"/>
          <w:szCs w:val="24"/>
          <w:u w:color="000000"/>
          <w:lang w:val="en-US" w:eastAsia="ru-RU"/>
        </w:rPr>
        <w:t xml:space="preserve"> </w:t>
      </w:r>
      <w:r w:rsidRPr="00CE387F">
        <w:rPr>
          <w:rFonts w:ascii="Times New Roman" w:hAnsi="Times New Roman"/>
          <w:color w:val="1A1A1A"/>
          <w:sz w:val="23"/>
          <w:szCs w:val="23"/>
          <w:lang w:val="en-US" w:eastAsia="ru-RU"/>
        </w:rPr>
        <w:t>2017, Vol. 14, No. 1, pp. 150–159. © Pleiades Publishing, Ltd., 2017</w:t>
      </w:r>
      <w:r w:rsidRPr="00A93641">
        <w:rPr>
          <w:rFonts w:ascii="Times New Roman" w:hAnsi="Times New Roman"/>
          <w:color w:val="1A1A1A"/>
          <w:sz w:val="23"/>
          <w:szCs w:val="23"/>
          <w:lang w:val="en-US" w:eastAsia="ru-RU"/>
        </w:rPr>
        <w:t xml:space="preserve"> (</w:t>
      </w:r>
      <w:r>
        <w:rPr>
          <w:rFonts w:ascii="Times New Roman" w:hAnsi="Times New Roman"/>
          <w:color w:val="1A1A1A"/>
          <w:sz w:val="23"/>
          <w:szCs w:val="23"/>
          <w:lang w:eastAsia="ru-RU"/>
        </w:rPr>
        <w:t>прототип</w:t>
      </w:r>
      <w:r w:rsidRPr="00A93641">
        <w:rPr>
          <w:rFonts w:ascii="Times New Roman" w:hAnsi="Times New Roman"/>
          <w:color w:val="1A1A1A"/>
          <w:sz w:val="23"/>
          <w:szCs w:val="23"/>
          <w:lang w:val="en-US" w:eastAsia="ru-RU"/>
        </w:rPr>
        <w:t>)</w:t>
      </w:r>
      <w:r w:rsidRPr="00A93641">
        <w:rPr>
          <w:rFonts w:ascii="Times New Roman" w:hAnsi="Times New Roman"/>
          <w:b/>
          <w:color w:val="C00000"/>
          <w:sz w:val="23"/>
          <w:szCs w:val="23"/>
          <w:bdr w:val="single" w:sz="4" w:space="0" w:color="auto"/>
          <w:lang w:val="en-US" w:eastAsia="ru-RU"/>
        </w:rPr>
        <w:t>.</w:t>
      </w:r>
    </w:p>
    <w:p w14:paraId="71B677A6" w14:textId="77777777" w:rsidR="00D63E4D" w:rsidRPr="00CE387F" w:rsidRDefault="00D63E4D" w:rsidP="00D63E4D">
      <w:pPr>
        <w:widowControl w:val="0"/>
        <w:numPr>
          <w:ilvl w:val="0"/>
          <w:numId w:val="31"/>
        </w:numPr>
        <w:spacing w:after="0" w:line="360" w:lineRule="auto"/>
        <w:ind w:left="284" w:hanging="284"/>
        <w:rPr>
          <w:rStyle w:val="Hyperlink"/>
          <w:rFonts w:eastAsia="Arial Unicode MS"/>
          <w:color w:val="000000"/>
          <w:sz w:val="24"/>
          <w:szCs w:val="24"/>
          <w:u w:color="000000"/>
          <w:lang w:val="en-US" w:eastAsia="ru-RU"/>
        </w:rPr>
      </w:pPr>
      <w:hyperlink r:id="rId387" w:history="1">
        <w:r w:rsidRPr="00CE387F">
          <w:rPr>
            <w:rStyle w:val="Hyperlink"/>
            <w:rFonts w:eastAsia="Arial Unicode MS"/>
            <w:sz w:val="24"/>
            <w:szCs w:val="24"/>
            <w:u w:color="000000"/>
            <w:lang w:val="en-US" w:eastAsia="ru-RU"/>
          </w:rPr>
          <w:t>https://baspik.com/products/detectors/</w:t>
        </w:r>
      </w:hyperlink>
    </w:p>
    <w:p w14:paraId="0018FE5D" w14:textId="77777777" w:rsidR="00D63E4D" w:rsidRPr="006E5C33" w:rsidRDefault="00D63E4D" w:rsidP="00D63E4D">
      <w:pPr>
        <w:widowControl w:val="0"/>
        <w:spacing w:after="0" w:line="360" w:lineRule="auto"/>
        <w:rPr>
          <w:rStyle w:val="Hyperlink"/>
          <w:rFonts w:eastAsia="Arial Unicode MS"/>
          <w:sz w:val="24"/>
          <w:szCs w:val="24"/>
          <w:u w:color="000000"/>
          <w:lang w:val="en-US" w:eastAsia="ru-RU"/>
        </w:rPr>
      </w:pPr>
    </w:p>
    <w:p w14:paraId="0B875405" w14:textId="77777777" w:rsidR="00D63E4D" w:rsidRDefault="00D63E4D" w:rsidP="00D63E4D">
      <w:pPr>
        <w:widowControl w:val="0"/>
        <w:jc w:val="center"/>
        <w:rPr>
          <w:rFonts w:ascii="Times New Roman" w:eastAsia="Arial Unicode MS" w:hAnsi="Times New Roman"/>
          <w:b/>
          <w:bCs/>
          <w:color w:val="000000"/>
          <w:sz w:val="24"/>
          <w:szCs w:val="24"/>
          <w:u w:color="000000"/>
          <w:lang w:val="en-US" w:eastAsia="ru-RU"/>
        </w:rPr>
      </w:pPr>
    </w:p>
    <w:p w14:paraId="74094AA6" w14:textId="77777777" w:rsidR="00D63E4D" w:rsidRPr="00B058B6" w:rsidRDefault="00D63E4D" w:rsidP="00D63E4D">
      <w:pPr>
        <w:widowControl w:val="0"/>
        <w:jc w:val="center"/>
        <w:rPr>
          <w:rFonts w:ascii="Times New Roman" w:eastAsia="Arial Unicode MS" w:hAnsi="Times New Roman"/>
          <w:b/>
          <w:bCs/>
          <w:color w:val="000000"/>
          <w:sz w:val="24"/>
          <w:szCs w:val="24"/>
          <w:u w:color="000000"/>
          <w:lang w:val="en-US" w:eastAsia="ru-RU"/>
        </w:rPr>
      </w:pPr>
    </w:p>
    <w:p w14:paraId="61AEE8D4" w14:textId="77777777" w:rsidR="00D63E4D" w:rsidRDefault="00D63E4D" w:rsidP="00D63E4D">
      <w:pPr>
        <w:widowControl w:val="0"/>
        <w:jc w:val="center"/>
        <w:rPr>
          <w:rFonts w:ascii="Times New Roman" w:eastAsia="Arial Unicode MS" w:hAnsi="Times New Roman"/>
          <w:sz w:val="24"/>
          <w:szCs w:val="24"/>
        </w:rPr>
      </w:pPr>
      <w:r w:rsidRPr="0035146A">
        <w:rPr>
          <w:rFonts w:ascii="Times New Roman" w:eastAsia="Arial Unicode MS" w:hAnsi="Times New Roman"/>
          <w:b/>
          <w:bCs/>
          <w:color w:val="000000"/>
          <w:sz w:val="24"/>
          <w:szCs w:val="24"/>
          <w:u w:color="000000"/>
          <w:lang w:eastAsia="ru-RU"/>
        </w:rPr>
        <w:lastRenderedPageBreak/>
        <w:t xml:space="preserve">Устройство </w:t>
      </w:r>
      <w:r w:rsidRPr="00B108DF">
        <w:rPr>
          <w:rFonts w:ascii="Times New Roman" w:eastAsia="Arial Unicode MS" w:hAnsi="Times New Roman"/>
          <w:b/>
          <w:bCs/>
          <w:color w:val="000000"/>
          <w:sz w:val="24"/>
          <w:szCs w:val="24"/>
          <w:u w:color="000000"/>
          <w:lang w:eastAsia="ru-RU"/>
        </w:rPr>
        <w:t>с низким фоном</w:t>
      </w:r>
      <w:r w:rsidRPr="0035146A">
        <w:rPr>
          <w:rFonts w:ascii="Times New Roman" w:eastAsia="Arial Unicode MS" w:hAnsi="Times New Roman"/>
          <w:b/>
          <w:bCs/>
          <w:color w:val="000000"/>
          <w:sz w:val="24"/>
          <w:szCs w:val="24"/>
          <w:u w:color="000000"/>
          <w:lang w:eastAsia="ru-RU"/>
        </w:rPr>
        <w:t xml:space="preserve"> для регистрации минимально </w:t>
      </w:r>
      <w:r>
        <w:rPr>
          <w:rFonts w:ascii="Times New Roman" w:eastAsia="Arial Unicode MS" w:hAnsi="Times New Roman"/>
          <w:b/>
          <w:bCs/>
          <w:color w:val="000000"/>
          <w:sz w:val="24"/>
          <w:szCs w:val="24"/>
          <w:u w:color="000000"/>
          <w:lang w:eastAsia="ru-RU"/>
        </w:rPr>
        <w:t>ионизирующих  заряженных частиц</w:t>
      </w:r>
    </w:p>
    <w:p w14:paraId="0E2702E2" w14:textId="77777777" w:rsidR="00D63E4D" w:rsidRPr="00A41102" w:rsidRDefault="00D63E4D" w:rsidP="00D63E4D">
      <w:pPr>
        <w:widowControl w:val="0"/>
        <w:jc w:val="center"/>
        <w:rPr>
          <w:rFonts w:ascii="Times New Roman" w:eastAsia="Arial Unicode MS" w:hAnsi="Times New Roman"/>
          <w:sz w:val="24"/>
          <w:szCs w:val="24"/>
        </w:rPr>
      </w:pPr>
      <w:r>
        <w:rPr>
          <w:rFonts w:ascii="Times New Roman" w:eastAsia="Arial Unicode MS" w:hAnsi="Times New Roman"/>
          <w:sz w:val="24"/>
          <w:szCs w:val="24"/>
        </w:rPr>
        <w:t xml:space="preserve">Формула полезной модели </w:t>
      </w:r>
    </w:p>
    <w:p w14:paraId="09A640DE" w14:textId="77777777" w:rsidR="00D63E4D" w:rsidRDefault="00D63E4D" w:rsidP="00D63E4D">
      <w:pPr>
        <w:spacing w:after="0" w:line="360" w:lineRule="auto"/>
        <w:jc w:val="both"/>
        <w:rPr>
          <w:rFonts w:ascii="Times New Roman" w:hAnsi="Times New Roman"/>
          <w:sz w:val="24"/>
          <w:szCs w:val="24"/>
        </w:rPr>
      </w:pPr>
      <w:r w:rsidRPr="00D3415B">
        <w:rPr>
          <w:rFonts w:ascii="Times New Roman" w:hAnsi="Times New Roman"/>
          <w:sz w:val="24"/>
          <w:szCs w:val="24"/>
        </w:rPr>
        <w:t xml:space="preserve">Устройство с низким фоном для регистрации минимально ионизирующих заряженных частиц, содержащее блок регистрации, соединенный линией передачи сигналов с </w:t>
      </w:r>
    </w:p>
    <w:p w14:paraId="4A1330EE" w14:textId="77777777" w:rsidR="00D63E4D" w:rsidRPr="00D3415B" w:rsidRDefault="00D63E4D" w:rsidP="00D63E4D">
      <w:pPr>
        <w:spacing w:after="0" w:line="360" w:lineRule="auto"/>
        <w:jc w:val="both"/>
        <w:rPr>
          <w:rFonts w:ascii="Times New Roman" w:hAnsi="Times New Roman"/>
          <w:sz w:val="24"/>
          <w:szCs w:val="24"/>
        </w:rPr>
      </w:pPr>
      <w:r w:rsidRPr="00D3415B">
        <w:rPr>
          <w:rFonts w:ascii="Times New Roman" w:hAnsi="Times New Roman"/>
          <w:sz w:val="24"/>
          <w:szCs w:val="24"/>
        </w:rPr>
        <w:t>вакуумным разъемом, расположенным в стенке вакуумированного корпуса, вакуумированный корпус, внутри которого размещен</w:t>
      </w:r>
      <w:r>
        <w:rPr>
          <w:rFonts w:ascii="Times New Roman" w:hAnsi="Times New Roman"/>
          <w:sz w:val="24"/>
          <w:szCs w:val="24"/>
        </w:rPr>
        <w:t>ы</w:t>
      </w:r>
      <w:r w:rsidRPr="00D3415B">
        <w:rPr>
          <w:rFonts w:ascii="Times New Roman" w:hAnsi="Times New Roman"/>
          <w:sz w:val="24"/>
          <w:szCs w:val="24"/>
        </w:rPr>
        <w:t xml:space="preserve"> шевронная сборка микроканальных пластин и плоский анод, расположенный параллельно шевронной сборке микроканальных пластин, плоский анод соединен линией передачи сигналов с вакуумным разъемом, отличающееся тем, что внутри вакуумированного корпуса дополнительно размещен</w:t>
      </w:r>
      <w:r>
        <w:rPr>
          <w:rFonts w:ascii="Times New Roman" w:hAnsi="Times New Roman"/>
          <w:sz w:val="24"/>
          <w:szCs w:val="24"/>
        </w:rPr>
        <w:t>ы</w:t>
      </w:r>
      <w:r w:rsidRPr="00D3415B">
        <w:rPr>
          <w:rFonts w:ascii="Times New Roman" w:hAnsi="Times New Roman"/>
          <w:sz w:val="24"/>
          <w:szCs w:val="24"/>
        </w:rPr>
        <w:t xml:space="preserve"> шевронная сборка микроканальных пластин и плоский анод, расположенный параллельно шевронной сборк</w:t>
      </w:r>
      <w:r>
        <w:rPr>
          <w:rFonts w:ascii="Times New Roman" w:hAnsi="Times New Roman"/>
          <w:sz w:val="24"/>
          <w:szCs w:val="24"/>
        </w:rPr>
        <w:t>е</w:t>
      </w:r>
      <w:r w:rsidRPr="00D3415B">
        <w:rPr>
          <w:rFonts w:ascii="Times New Roman" w:hAnsi="Times New Roman"/>
          <w:sz w:val="24"/>
          <w:szCs w:val="24"/>
        </w:rPr>
        <w:t xml:space="preserve"> микроканальных пластин, плоский анод соединен линией передачи сигналов с вакуумным разъемом, ближайшая к аноду поверхность микроканальной пластины каждой шевронной сборки микроканальных пластин соединена </w:t>
      </w:r>
      <w:r>
        <w:rPr>
          <w:rFonts w:ascii="Times New Roman" w:hAnsi="Times New Roman"/>
          <w:sz w:val="24"/>
          <w:szCs w:val="24"/>
        </w:rPr>
        <w:t xml:space="preserve"> линией передачи </w:t>
      </w:r>
      <w:r w:rsidRPr="00D3415B">
        <w:rPr>
          <w:rFonts w:ascii="Times New Roman" w:hAnsi="Times New Roman"/>
          <w:sz w:val="24"/>
          <w:szCs w:val="24"/>
        </w:rPr>
        <w:t>с вакуумным разъемом, линии передачи сигналов с плоского анода и с ближайшей к аноду поверхности микроканальной пластины шевронной сборки попарно соединены с быстрыми компараторами, кажды</w:t>
      </w:r>
      <w:r>
        <w:rPr>
          <w:rFonts w:ascii="Times New Roman" w:hAnsi="Times New Roman"/>
          <w:sz w:val="24"/>
          <w:szCs w:val="24"/>
        </w:rPr>
        <w:t xml:space="preserve">й из компараторов соединен с </w:t>
      </w:r>
      <w:r w:rsidRPr="00D3415B">
        <w:rPr>
          <w:rFonts w:ascii="Times New Roman" w:hAnsi="Times New Roman"/>
          <w:sz w:val="24"/>
          <w:szCs w:val="24"/>
        </w:rPr>
        <w:t>нано</w:t>
      </w:r>
      <w:r>
        <w:rPr>
          <w:rFonts w:ascii="Times New Roman" w:hAnsi="Times New Roman"/>
          <w:sz w:val="24"/>
          <w:szCs w:val="24"/>
        </w:rPr>
        <w:t xml:space="preserve">секундной схемой совпадений, </w:t>
      </w:r>
      <w:r w:rsidRPr="00D3415B">
        <w:rPr>
          <w:rFonts w:ascii="Times New Roman" w:hAnsi="Times New Roman"/>
          <w:sz w:val="24"/>
          <w:szCs w:val="24"/>
        </w:rPr>
        <w:t>наносекундная схема совпадений соединена с блоком регистрации.</w:t>
      </w:r>
    </w:p>
    <w:p w14:paraId="5D4901B6" w14:textId="77777777" w:rsidR="00D63E4D" w:rsidRPr="0049590C" w:rsidRDefault="00D63E4D" w:rsidP="00D63E4D">
      <w:pPr>
        <w:widowControl w:val="0"/>
        <w:spacing w:after="0" w:line="360" w:lineRule="auto"/>
        <w:rPr>
          <w:rStyle w:val="Hyperlink"/>
          <w:rFonts w:eastAsia="Arial Unicode MS"/>
          <w:sz w:val="24"/>
          <w:szCs w:val="24"/>
          <w:u w:color="000000"/>
          <w:lang w:eastAsia="ru-RU"/>
        </w:rPr>
      </w:pPr>
    </w:p>
    <w:p w14:paraId="54D3887F" w14:textId="77777777" w:rsidR="00D63E4D" w:rsidRPr="0049590C" w:rsidRDefault="00D63E4D" w:rsidP="00D63E4D">
      <w:pPr>
        <w:widowControl w:val="0"/>
        <w:spacing w:after="0" w:line="360" w:lineRule="auto"/>
        <w:rPr>
          <w:rStyle w:val="Hyperlink"/>
          <w:rFonts w:eastAsia="Arial Unicode MS"/>
          <w:sz w:val="24"/>
          <w:szCs w:val="24"/>
          <w:u w:color="000000"/>
          <w:lang w:eastAsia="ru-RU"/>
        </w:rPr>
      </w:pPr>
    </w:p>
    <w:p w14:paraId="522840C2" w14:textId="77777777" w:rsidR="00D63E4D" w:rsidRPr="0049590C" w:rsidRDefault="00D63E4D" w:rsidP="00D63E4D">
      <w:pPr>
        <w:widowControl w:val="0"/>
        <w:spacing w:after="0" w:line="360" w:lineRule="auto"/>
        <w:rPr>
          <w:rStyle w:val="Hyperlink"/>
          <w:rFonts w:eastAsia="Arial Unicode MS"/>
          <w:sz w:val="24"/>
          <w:szCs w:val="24"/>
          <w:u w:color="000000"/>
          <w:lang w:eastAsia="ru-RU"/>
        </w:rPr>
      </w:pPr>
    </w:p>
    <w:p w14:paraId="6D493D66" w14:textId="77777777" w:rsidR="00D63E4D" w:rsidRPr="0049590C" w:rsidRDefault="00D63E4D" w:rsidP="00D63E4D">
      <w:pPr>
        <w:widowControl w:val="0"/>
        <w:spacing w:after="0" w:line="360" w:lineRule="auto"/>
        <w:rPr>
          <w:rStyle w:val="Hyperlink"/>
          <w:rFonts w:eastAsia="Arial Unicode MS"/>
          <w:sz w:val="24"/>
          <w:szCs w:val="24"/>
          <w:u w:color="000000"/>
          <w:lang w:eastAsia="ru-RU"/>
        </w:rPr>
      </w:pPr>
    </w:p>
    <w:p w14:paraId="2DC5539D" w14:textId="77777777" w:rsidR="00D63E4D" w:rsidRPr="009962F3" w:rsidRDefault="00D63E4D" w:rsidP="00D63E4D">
      <w:pPr>
        <w:widowControl w:val="0"/>
        <w:spacing w:after="0" w:line="360" w:lineRule="auto"/>
        <w:rPr>
          <w:rStyle w:val="Hyperlink"/>
          <w:rFonts w:eastAsia="Arial Unicode MS"/>
          <w:sz w:val="24"/>
          <w:szCs w:val="24"/>
          <w:u w:color="000000"/>
          <w:lang w:eastAsia="ru-RU"/>
        </w:rPr>
      </w:pPr>
    </w:p>
    <w:p w14:paraId="062574B2" w14:textId="77777777" w:rsidR="00D63E4D" w:rsidRPr="009962F3" w:rsidRDefault="00D63E4D" w:rsidP="00D63E4D">
      <w:pPr>
        <w:tabs>
          <w:tab w:val="num" w:pos="1260"/>
        </w:tabs>
        <w:spacing w:after="0" w:line="360" w:lineRule="auto"/>
        <w:rPr>
          <w:rFonts w:ascii="Times New Roman" w:hAnsi="Times New Roman"/>
          <w:b/>
          <w:color w:val="000000"/>
          <w:sz w:val="24"/>
          <w:szCs w:val="24"/>
          <w:lang w:eastAsia="ru-RU"/>
        </w:rPr>
      </w:pPr>
    </w:p>
    <w:p w14:paraId="65FA8F27" w14:textId="77777777" w:rsidR="00D63E4D" w:rsidRPr="009962F3" w:rsidRDefault="00D63E4D" w:rsidP="00D63E4D">
      <w:pPr>
        <w:tabs>
          <w:tab w:val="num" w:pos="1260"/>
        </w:tabs>
        <w:spacing w:after="0" w:line="360" w:lineRule="auto"/>
        <w:rPr>
          <w:rFonts w:ascii="Times New Roman" w:hAnsi="Times New Roman"/>
          <w:b/>
          <w:color w:val="000000"/>
          <w:sz w:val="24"/>
          <w:szCs w:val="24"/>
          <w:lang w:eastAsia="ru-RU"/>
        </w:rPr>
      </w:pPr>
    </w:p>
    <w:p w14:paraId="5852B7BD" w14:textId="77777777" w:rsidR="00D63E4D" w:rsidRPr="009962F3" w:rsidRDefault="00D63E4D" w:rsidP="00D63E4D">
      <w:pPr>
        <w:tabs>
          <w:tab w:val="num" w:pos="1260"/>
        </w:tabs>
        <w:spacing w:after="0" w:line="360" w:lineRule="auto"/>
        <w:rPr>
          <w:rFonts w:ascii="Times New Roman" w:hAnsi="Times New Roman"/>
          <w:b/>
          <w:color w:val="000000"/>
          <w:sz w:val="24"/>
          <w:szCs w:val="24"/>
          <w:lang w:eastAsia="ru-RU"/>
        </w:rPr>
      </w:pPr>
    </w:p>
    <w:p w14:paraId="785FAF10" w14:textId="77777777" w:rsidR="00D63E4D" w:rsidRDefault="00D63E4D" w:rsidP="00D63E4D">
      <w:pPr>
        <w:tabs>
          <w:tab w:val="num" w:pos="1260"/>
        </w:tabs>
        <w:spacing w:after="0" w:line="360" w:lineRule="auto"/>
        <w:jc w:val="center"/>
        <w:rPr>
          <w:rFonts w:ascii="Times New Roman" w:hAnsi="Times New Roman"/>
          <w:b/>
          <w:color w:val="000000"/>
          <w:sz w:val="24"/>
          <w:szCs w:val="24"/>
          <w:lang w:eastAsia="ru-RU"/>
        </w:rPr>
      </w:pPr>
    </w:p>
    <w:p w14:paraId="09CBFE1D" w14:textId="77777777" w:rsidR="00D63E4D" w:rsidRPr="00B058B6" w:rsidRDefault="00D63E4D" w:rsidP="00D63E4D">
      <w:pPr>
        <w:tabs>
          <w:tab w:val="num" w:pos="1260"/>
        </w:tabs>
        <w:spacing w:after="0" w:line="360" w:lineRule="auto"/>
        <w:jc w:val="center"/>
        <w:rPr>
          <w:rFonts w:ascii="Times New Roman" w:hAnsi="Times New Roman"/>
          <w:b/>
          <w:color w:val="000000"/>
          <w:sz w:val="24"/>
          <w:szCs w:val="24"/>
          <w:lang w:eastAsia="ru-RU"/>
        </w:rPr>
      </w:pPr>
    </w:p>
    <w:p w14:paraId="71E05767" w14:textId="77777777" w:rsidR="00D63E4D" w:rsidRDefault="00D63E4D" w:rsidP="00D63E4D">
      <w:pPr>
        <w:tabs>
          <w:tab w:val="num" w:pos="1260"/>
        </w:tabs>
        <w:spacing w:after="0" w:line="360" w:lineRule="auto"/>
        <w:jc w:val="center"/>
        <w:rPr>
          <w:rFonts w:ascii="Times New Roman" w:hAnsi="Times New Roman"/>
          <w:b/>
          <w:color w:val="000000"/>
          <w:sz w:val="24"/>
          <w:szCs w:val="24"/>
          <w:lang w:eastAsia="ru-RU"/>
        </w:rPr>
      </w:pPr>
    </w:p>
    <w:p w14:paraId="46860573" w14:textId="77777777" w:rsidR="00D63E4D" w:rsidRDefault="00D63E4D" w:rsidP="00D63E4D">
      <w:pPr>
        <w:tabs>
          <w:tab w:val="num" w:pos="1260"/>
        </w:tabs>
        <w:spacing w:after="0" w:line="360" w:lineRule="auto"/>
        <w:jc w:val="center"/>
        <w:rPr>
          <w:rFonts w:ascii="Times New Roman" w:hAnsi="Times New Roman"/>
          <w:b/>
          <w:color w:val="000000"/>
          <w:sz w:val="24"/>
          <w:szCs w:val="24"/>
          <w:lang w:eastAsia="ru-RU"/>
        </w:rPr>
      </w:pPr>
    </w:p>
    <w:p w14:paraId="1E8BF082" w14:textId="77777777" w:rsidR="00D63E4D" w:rsidRDefault="00D63E4D" w:rsidP="00D63E4D">
      <w:pPr>
        <w:tabs>
          <w:tab w:val="num" w:pos="1260"/>
        </w:tabs>
        <w:spacing w:after="0" w:line="360" w:lineRule="auto"/>
        <w:jc w:val="center"/>
        <w:rPr>
          <w:rFonts w:ascii="Times New Roman" w:hAnsi="Times New Roman"/>
          <w:b/>
          <w:color w:val="000000"/>
          <w:sz w:val="24"/>
          <w:szCs w:val="24"/>
          <w:lang w:eastAsia="ru-RU"/>
        </w:rPr>
      </w:pPr>
    </w:p>
    <w:p w14:paraId="79967BFF" w14:textId="77777777" w:rsidR="00D63E4D" w:rsidRPr="00507B60" w:rsidRDefault="00D63E4D" w:rsidP="00D63E4D">
      <w:pPr>
        <w:tabs>
          <w:tab w:val="num" w:pos="1260"/>
        </w:tabs>
        <w:spacing w:after="0" w:line="360" w:lineRule="auto"/>
        <w:jc w:val="center"/>
        <w:rPr>
          <w:rFonts w:ascii="Times New Roman" w:hAnsi="Times New Roman"/>
          <w:b/>
          <w:color w:val="000000"/>
          <w:sz w:val="24"/>
          <w:szCs w:val="24"/>
          <w:lang w:eastAsia="ru-RU"/>
        </w:rPr>
      </w:pPr>
    </w:p>
    <w:p w14:paraId="1D1FDE80" w14:textId="77777777" w:rsidR="00D63E4D" w:rsidRDefault="00D63E4D" w:rsidP="00D63E4D">
      <w:pPr>
        <w:tabs>
          <w:tab w:val="num" w:pos="1260"/>
        </w:tabs>
        <w:spacing w:after="0" w:line="360" w:lineRule="auto"/>
        <w:jc w:val="center"/>
        <w:rPr>
          <w:rFonts w:ascii="Times New Roman" w:hAnsi="Times New Roman"/>
          <w:b/>
          <w:color w:val="000000"/>
          <w:sz w:val="24"/>
          <w:szCs w:val="24"/>
          <w:lang w:eastAsia="ru-RU"/>
        </w:rPr>
      </w:pPr>
    </w:p>
    <w:p w14:paraId="6AA78786" w14:textId="77777777" w:rsidR="00D63E4D" w:rsidRDefault="00D63E4D" w:rsidP="00D63E4D">
      <w:pPr>
        <w:tabs>
          <w:tab w:val="num" w:pos="1260"/>
        </w:tabs>
        <w:spacing w:after="0" w:line="360" w:lineRule="auto"/>
        <w:jc w:val="center"/>
        <w:rPr>
          <w:rFonts w:ascii="Times New Roman" w:hAnsi="Times New Roman"/>
          <w:b/>
          <w:color w:val="000000"/>
          <w:sz w:val="24"/>
          <w:szCs w:val="24"/>
          <w:lang w:eastAsia="ru-RU"/>
        </w:rPr>
      </w:pPr>
    </w:p>
    <w:p w14:paraId="38071445" w14:textId="77777777" w:rsidR="00D63E4D" w:rsidRPr="00732E28" w:rsidRDefault="00D63E4D" w:rsidP="00D63E4D">
      <w:pPr>
        <w:tabs>
          <w:tab w:val="num" w:pos="1260"/>
        </w:tabs>
        <w:spacing w:after="0" w:line="360" w:lineRule="auto"/>
        <w:jc w:val="center"/>
        <w:rPr>
          <w:rFonts w:ascii="Times New Roman" w:hAnsi="Times New Roman"/>
          <w:b/>
          <w:color w:val="000000"/>
          <w:sz w:val="24"/>
          <w:szCs w:val="24"/>
          <w:lang w:eastAsia="ru-RU"/>
        </w:rPr>
      </w:pPr>
      <w:r w:rsidRPr="00732E28">
        <w:rPr>
          <w:rFonts w:ascii="Times New Roman" w:hAnsi="Times New Roman"/>
          <w:b/>
          <w:color w:val="000000"/>
          <w:sz w:val="24"/>
          <w:szCs w:val="24"/>
          <w:lang w:eastAsia="ru-RU"/>
        </w:rPr>
        <w:lastRenderedPageBreak/>
        <w:t>Реферат</w:t>
      </w:r>
    </w:p>
    <w:p w14:paraId="02A166D3" w14:textId="77777777" w:rsidR="00D63E4D" w:rsidRPr="00732E28" w:rsidRDefault="00D63E4D" w:rsidP="00D63E4D">
      <w:pPr>
        <w:tabs>
          <w:tab w:val="num" w:pos="1260"/>
        </w:tabs>
        <w:spacing w:after="0" w:line="360" w:lineRule="auto"/>
        <w:jc w:val="center"/>
        <w:rPr>
          <w:rFonts w:ascii="Times New Roman" w:hAnsi="Times New Roman"/>
          <w:b/>
          <w:color w:val="000000"/>
          <w:sz w:val="24"/>
          <w:szCs w:val="24"/>
          <w:lang w:eastAsia="ru-RU"/>
        </w:rPr>
      </w:pPr>
      <w:r w:rsidRPr="00732E28">
        <w:rPr>
          <w:rFonts w:ascii="Times New Roman" w:hAnsi="Times New Roman"/>
          <w:b/>
          <w:color w:val="000000"/>
          <w:sz w:val="24"/>
          <w:szCs w:val="24"/>
          <w:lang w:eastAsia="ru-RU"/>
        </w:rPr>
        <w:t xml:space="preserve">К патенту РФ № ________________ на </w:t>
      </w:r>
      <w:r>
        <w:rPr>
          <w:rFonts w:ascii="Times New Roman" w:hAnsi="Times New Roman"/>
          <w:b/>
          <w:color w:val="000000"/>
          <w:sz w:val="24"/>
          <w:szCs w:val="24"/>
          <w:lang w:eastAsia="ru-RU"/>
        </w:rPr>
        <w:t xml:space="preserve">полезную модель </w:t>
      </w:r>
    </w:p>
    <w:p w14:paraId="04F25245" w14:textId="77777777" w:rsidR="00D63E4D" w:rsidRPr="00732E28" w:rsidRDefault="00D63E4D" w:rsidP="00D63E4D">
      <w:pPr>
        <w:widowControl w:val="0"/>
        <w:spacing w:after="0" w:line="240" w:lineRule="auto"/>
        <w:jc w:val="center"/>
        <w:rPr>
          <w:rFonts w:ascii="Times New Roman" w:eastAsia="Arial Unicode MS" w:hAnsi="Times New Roman"/>
          <w:b/>
          <w:bCs/>
          <w:color w:val="000000"/>
          <w:sz w:val="24"/>
          <w:szCs w:val="24"/>
          <w:u w:color="000000"/>
          <w:lang w:eastAsia="ru-RU"/>
        </w:rPr>
      </w:pPr>
      <w:r w:rsidRPr="00732E28">
        <w:rPr>
          <w:rFonts w:ascii="Times New Roman" w:hAnsi="Times New Roman"/>
          <w:b/>
          <w:color w:val="000000"/>
          <w:sz w:val="24"/>
          <w:szCs w:val="24"/>
          <w:lang w:eastAsia="ru-RU"/>
        </w:rPr>
        <w:t>«</w:t>
      </w:r>
      <w:r w:rsidRPr="0035146A">
        <w:rPr>
          <w:rFonts w:ascii="Times New Roman" w:eastAsia="Arial Unicode MS" w:hAnsi="Times New Roman"/>
          <w:b/>
          <w:bCs/>
          <w:color w:val="000000"/>
          <w:sz w:val="24"/>
          <w:szCs w:val="24"/>
          <w:u w:color="000000"/>
          <w:lang w:eastAsia="ru-RU"/>
        </w:rPr>
        <w:t xml:space="preserve">Устройство </w:t>
      </w:r>
      <w:r w:rsidRPr="00B108DF">
        <w:rPr>
          <w:rFonts w:ascii="Times New Roman" w:eastAsia="Arial Unicode MS" w:hAnsi="Times New Roman"/>
          <w:b/>
          <w:bCs/>
          <w:color w:val="000000"/>
          <w:sz w:val="24"/>
          <w:szCs w:val="24"/>
          <w:u w:color="000000"/>
          <w:lang w:eastAsia="ru-RU"/>
        </w:rPr>
        <w:t>с низким фоном</w:t>
      </w:r>
      <w:r w:rsidRPr="0035146A">
        <w:rPr>
          <w:rFonts w:ascii="Times New Roman" w:eastAsia="Arial Unicode MS" w:hAnsi="Times New Roman"/>
          <w:b/>
          <w:bCs/>
          <w:color w:val="000000"/>
          <w:sz w:val="24"/>
          <w:szCs w:val="24"/>
          <w:u w:color="000000"/>
          <w:lang w:eastAsia="ru-RU"/>
        </w:rPr>
        <w:t xml:space="preserve"> для регистрации минимально </w:t>
      </w:r>
      <w:r>
        <w:rPr>
          <w:rFonts w:ascii="Times New Roman" w:eastAsia="Arial Unicode MS" w:hAnsi="Times New Roman"/>
          <w:b/>
          <w:bCs/>
          <w:color w:val="000000"/>
          <w:sz w:val="24"/>
          <w:szCs w:val="24"/>
          <w:u w:color="000000"/>
          <w:lang w:eastAsia="ru-RU"/>
        </w:rPr>
        <w:t>ионизирующих  заряженных частиц</w:t>
      </w:r>
      <w:r w:rsidRPr="00732E28">
        <w:rPr>
          <w:rFonts w:ascii="Times New Roman" w:hAnsi="Times New Roman"/>
          <w:b/>
          <w:color w:val="000000"/>
          <w:sz w:val="24"/>
          <w:szCs w:val="24"/>
          <w:lang w:eastAsia="ru-RU"/>
        </w:rPr>
        <w:t xml:space="preserve">»  </w:t>
      </w:r>
    </w:p>
    <w:p w14:paraId="5F4ADB96" w14:textId="77777777" w:rsidR="00D63E4D" w:rsidRPr="0035146A" w:rsidRDefault="00D63E4D" w:rsidP="00D63E4D">
      <w:pPr>
        <w:widowControl w:val="0"/>
        <w:spacing w:after="0" w:line="240" w:lineRule="auto"/>
        <w:rPr>
          <w:rFonts w:ascii="Times New Roman" w:eastAsia="Arial Unicode MS" w:hAnsi="Times New Roman"/>
          <w:b/>
          <w:bCs/>
          <w:color w:val="000000"/>
          <w:sz w:val="24"/>
          <w:szCs w:val="24"/>
          <w:u w:color="000000"/>
          <w:lang w:eastAsia="ru-RU"/>
        </w:rPr>
      </w:pPr>
    </w:p>
    <w:p w14:paraId="55D6F501" w14:textId="77777777" w:rsidR="00D63E4D" w:rsidRDefault="00D63E4D" w:rsidP="00D63E4D">
      <w:pPr>
        <w:widowControl w:val="0"/>
        <w:spacing w:after="0" w:line="360" w:lineRule="auto"/>
        <w:ind w:firstLine="708"/>
        <w:jc w:val="both"/>
        <w:rPr>
          <w:rFonts w:ascii="Times New Roman" w:eastAsia="Arial Unicode MS" w:hAnsi="Times New Roman" w:cs="Arial Unicode MS"/>
          <w:sz w:val="24"/>
          <w:szCs w:val="24"/>
          <w:u w:color="3366FF"/>
          <w:lang w:eastAsia="ru-RU"/>
        </w:rPr>
      </w:pPr>
    </w:p>
    <w:p w14:paraId="32820B05" w14:textId="77777777" w:rsidR="00D63E4D" w:rsidRPr="00055092" w:rsidRDefault="00D63E4D" w:rsidP="00D63E4D">
      <w:pPr>
        <w:widowControl w:val="0"/>
        <w:spacing w:after="0" w:line="360" w:lineRule="auto"/>
        <w:ind w:firstLine="708"/>
        <w:jc w:val="both"/>
        <w:rPr>
          <w:rFonts w:ascii="Times New Roman" w:eastAsia="Arial Unicode MS" w:hAnsi="Times New Roman" w:cs="Arial Unicode MS"/>
          <w:color w:val="000000"/>
          <w:sz w:val="24"/>
          <w:szCs w:val="24"/>
          <w:u w:color="000000"/>
          <w:lang w:eastAsia="ru-RU"/>
        </w:rPr>
      </w:pPr>
      <w:r w:rsidRPr="00975AE7">
        <w:rPr>
          <w:rFonts w:ascii="Times New Roman" w:eastAsia="Arial Unicode MS" w:hAnsi="Times New Roman" w:cs="Arial Unicode MS"/>
          <w:sz w:val="24"/>
          <w:szCs w:val="24"/>
          <w:u w:color="3366FF"/>
          <w:lang w:eastAsia="ru-RU"/>
        </w:rPr>
        <w:t>Полезная модель</w:t>
      </w:r>
      <w:r w:rsidRPr="00975AE7">
        <w:rPr>
          <w:rFonts w:ascii="Times New Roman" w:eastAsia="Arial Unicode MS" w:hAnsi="Times New Roman" w:cs="Arial Unicode MS"/>
          <w:sz w:val="24"/>
          <w:szCs w:val="24"/>
          <w:u w:color="000000"/>
          <w:lang w:eastAsia="ru-RU"/>
        </w:rPr>
        <w:t xml:space="preserve"> </w:t>
      </w:r>
      <w:r>
        <w:rPr>
          <w:rFonts w:ascii="Times New Roman" w:eastAsia="Arial Unicode MS" w:hAnsi="Times New Roman" w:cs="Arial Unicode MS"/>
          <w:sz w:val="24"/>
          <w:szCs w:val="24"/>
          <w:u w:color="000000"/>
          <w:lang w:eastAsia="ru-RU"/>
        </w:rPr>
        <w:t>относится к области</w:t>
      </w:r>
      <w:r w:rsidRPr="00055092">
        <w:rPr>
          <w:rFonts w:ascii="Times New Roman" w:eastAsia="Arial Unicode MS" w:hAnsi="Times New Roman" w:cs="Arial Unicode MS"/>
          <w:color w:val="000000"/>
          <w:sz w:val="24"/>
          <w:szCs w:val="24"/>
          <w:u w:color="000000"/>
          <w:lang w:eastAsia="ru-RU"/>
        </w:rPr>
        <w:t xml:space="preserve"> измерения ионизирующего излучения</w:t>
      </w:r>
      <w:r>
        <w:rPr>
          <w:rFonts w:ascii="Times New Roman" w:eastAsia="Arial Unicode MS" w:hAnsi="Times New Roman" w:cs="Arial Unicode MS"/>
          <w:color w:val="000000"/>
          <w:sz w:val="24"/>
          <w:szCs w:val="24"/>
          <w:u w:color="000000"/>
          <w:lang w:eastAsia="ru-RU"/>
        </w:rPr>
        <w:t xml:space="preserve">, а именно к </w:t>
      </w:r>
      <w:r w:rsidRPr="00961AA2">
        <w:rPr>
          <w:rFonts w:ascii="Arial" w:hAnsi="Arial" w:cs="Arial"/>
          <w:b/>
          <w:bCs/>
          <w:color w:val="000000"/>
          <w:sz w:val="18"/>
          <w:szCs w:val="18"/>
          <w:shd w:val="clear" w:color="auto" w:fill="F2FFFF"/>
        </w:rPr>
        <w:t xml:space="preserve"> </w:t>
      </w:r>
      <w:r>
        <w:rPr>
          <w:rFonts w:ascii="Times New Roman" w:hAnsi="Times New Roman"/>
          <w:bCs/>
          <w:color w:val="000000"/>
          <w:sz w:val="24"/>
          <w:szCs w:val="24"/>
          <w:shd w:val="clear" w:color="auto" w:fill="F2FFFF"/>
        </w:rPr>
        <w:t xml:space="preserve">регистрации </w:t>
      </w:r>
      <w:r w:rsidRPr="000D1A43">
        <w:rPr>
          <w:rFonts w:ascii="Times New Roman" w:eastAsia="Arial Unicode MS" w:hAnsi="Times New Roman"/>
          <w:sz w:val="24"/>
          <w:szCs w:val="24"/>
          <w:u w:color="000000"/>
          <w:lang w:eastAsia="ru-RU"/>
        </w:rPr>
        <w:t xml:space="preserve">минимально-ионизирующих заряженных  </w:t>
      </w:r>
      <w:r w:rsidRPr="00280AD8">
        <w:rPr>
          <w:rFonts w:ascii="Times New Roman" w:eastAsia="Arial Unicode MS" w:hAnsi="Times New Roman"/>
          <w:color w:val="000000"/>
          <w:sz w:val="24"/>
          <w:szCs w:val="24"/>
          <w:u w:color="000000"/>
          <w:lang w:eastAsia="ru-RU"/>
        </w:rPr>
        <w:t>частиц</w:t>
      </w:r>
      <w:r w:rsidRPr="00845BF5">
        <w:rPr>
          <w:rFonts w:ascii="Times New Roman" w:hAnsi="Times New Roman"/>
          <w:color w:val="000000"/>
          <w:sz w:val="24"/>
          <w:szCs w:val="24"/>
          <w:lang w:eastAsia="ru-RU"/>
        </w:rPr>
        <w:t xml:space="preserve"> </w:t>
      </w:r>
      <w:r w:rsidRPr="00961AA2">
        <w:rPr>
          <w:rFonts w:ascii="Times New Roman" w:hAnsi="Times New Roman"/>
          <w:color w:val="000000"/>
          <w:sz w:val="24"/>
          <w:szCs w:val="24"/>
          <w:lang w:eastAsia="ru-RU"/>
        </w:rPr>
        <w:t>с помощью детекторов с вторичной эмиссией</w:t>
      </w:r>
      <w:r w:rsidRPr="00845BF5">
        <w:rPr>
          <w:rFonts w:ascii="Times New Roman" w:eastAsia="Arial Unicode MS" w:hAnsi="Times New Roman"/>
          <w:color w:val="000000"/>
          <w:sz w:val="24"/>
          <w:szCs w:val="24"/>
          <w:u w:color="000000"/>
          <w:lang w:eastAsia="ru-RU"/>
        </w:rPr>
        <w:t>.</w:t>
      </w:r>
    </w:p>
    <w:p w14:paraId="41ED889F" w14:textId="77777777" w:rsidR="00D63E4D" w:rsidRDefault="00D63E4D" w:rsidP="00D63E4D">
      <w:pPr>
        <w:spacing w:after="0" w:line="360" w:lineRule="auto"/>
        <w:ind w:firstLine="360"/>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Предлагаемое устройство выполнено на основе шевронных сборок микроканальных пластина.  Применение быстрой электроники</w:t>
      </w:r>
      <w:r w:rsidRPr="00C85C29">
        <w:rPr>
          <w:rFonts w:ascii="Times New Roman" w:hAnsi="Times New Roman"/>
          <w:color w:val="000000"/>
          <w:sz w:val="24"/>
          <w:szCs w:val="24"/>
          <w:lang w:eastAsia="ru-RU"/>
        </w:rPr>
        <w:t xml:space="preserve"> </w:t>
      </w:r>
      <w:r>
        <w:rPr>
          <w:rFonts w:ascii="Times New Roman" w:hAnsi="Times New Roman"/>
          <w:color w:val="000000"/>
          <w:sz w:val="24"/>
          <w:szCs w:val="24"/>
          <w:lang w:eastAsia="ru-RU"/>
        </w:rPr>
        <w:t xml:space="preserve">и  наносекундной схемы совпадений в сочетании со снижением порога регистрации сигналов со сборок микроканальных пластин  позволяют увеличить эффективность регистрации минимально ионизирующих частиц </w:t>
      </w:r>
      <w:r w:rsidRPr="001F5B8D">
        <w:rPr>
          <w:rFonts w:ascii="Times New Roman" w:hAnsi="Times New Roman"/>
          <w:color w:val="000000"/>
          <w:sz w:val="24"/>
          <w:szCs w:val="24"/>
          <w:lang w:eastAsia="ru-RU"/>
        </w:rPr>
        <w:t>(</w:t>
      </w:r>
      <w:r w:rsidRPr="00C14B61">
        <w:rPr>
          <w:rFonts w:ascii="Times New Roman" w:hAnsi="Times New Roman"/>
          <w:color w:val="000000"/>
          <w:sz w:val="24"/>
          <w:szCs w:val="24"/>
          <w:lang w:eastAsia="ru-RU"/>
        </w:rPr>
        <w:t>~</w:t>
      </w:r>
      <w:r>
        <w:rPr>
          <w:rFonts w:ascii="Times New Roman" w:hAnsi="Times New Roman"/>
          <w:color w:val="000000"/>
          <w:sz w:val="24"/>
          <w:szCs w:val="24"/>
          <w:lang w:eastAsia="ru-RU"/>
        </w:rPr>
        <w:t xml:space="preserve"> 95%</w:t>
      </w:r>
      <w:r w:rsidRPr="001F5B8D">
        <w:rPr>
          <w:rFonts w:ascii="Times New Roman" w:hAnsi="Times New Roman"/>
          <w:color w:val="000000"/>
          <w:sz w:val="24"/>
          <w:szCs w:val="24"/>
          <w:lang w:eastAsia="ru-RU"/>
        </w:rPr>
        <w:t>)</w:t>
      </w:r>
      <w:r>
        <w:rPr>
          <w:rFonts w:ascii="Times New Roman" w:hAnsi="Times New Roman"/>
          <w:color w:val="000000"/>
          <w:sz w:val="24"/>
          <w:szCs w:val="24"/>
          <w:lang w:eastAsia="ru-RU"/>
        </w:rPr>
        <w:t xml:space="preserve"> при низком собственном уровнем шума устройства. </w:t>
      </w:r>
    </w:p>
    <w:p w14:paraId="509F1261" w14:textId="77777777" w:rsidR="00D63E4D" w:rsidRPr="001F5B8D" w:rsidRDefault="00D63E4D" w:rsidP="00D63E4D">
      <w:pPr>
        <w:spacing w:after="0" w:line="360" w:lineRule="auto"/>
        <w:ind w:firstLine="360"/>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Благодаря этому существенно расширяется область применения  детекторов на микроканальных пластинах </w:t>
      </w:r>
      <w:r w:rsidRPr="00055092">
        <w:rPr>
          <w:rFonts w:ascii="Times New Roman" w:eastAsia="Arial Unicode MS" w:hAnsi="Times New Roman" w:cs="Arial Unicode MS"/>
          <w:color w:val="000000"/>
          <w:sz w:val="24"/>
          <w:szCs w:val="24"/>
          <w:u w:color="000000"/>
          <w:lang w:eastAsia="ru-RU"/>
        </w:rPr>
        <w:t>в</w:t>
      </w:r>
      <w:r w:rsidRPr="00055092">
        <w:rPr>
          <w:rFonts w:ascii="Times New Roman" w:eastAsia="Arial Unicode MS" w:hAnsi="Times New Roman" w:cs="Arial Unicode MS"/>
          <w:color w:val="000000"/>
          <w:spacing w:val="8"/>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устройствах,</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предназначенных</w:t>
      </w:r>
      <w:r w:rsidRPr="00055092">
        <w:rPr>
          <w:rFonts w:ascii="Times New Roman" w:eastAsia="Arial Unicode MS" w:hAnsi="Times New Roman" w:cs="Arial Unicode MS"/>
          <w:color w:val="000000"/>
          <w:spacing w:val="1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для</w:t>
      </w:r>
      <w:r w:rsidRPr="00055092">
        <w:rPr>
          <w:rFonts w:ascii="Times New Roman" w:eastAsia="Arial Unicode MS" w:hAnsi="Times New Roman" w:cs="Arial Unicode MS"/>
          <w:color w:val="000000"/>
          <w:spacing w:val="1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непосредственной</w:t>
      </w:r>
      <w:r w:rsidRPr="00055092">
        <w:rPr>
          <w:rFonts w:ascii="Times New Roman" w:eastAsia="Arial Unicode MS" w:hAnsi="Times New Roman" w:cs="Arial Unicode MS"/>
          <w:color w:val="000000"/>
          <w:spacing w:val="10"/>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регистрации</w:t>
      </w:r>
      <w:r w:rsidRPr="00055092">
        <w:rPr>
          <w:rFonts w:ascii="Times New Roman" w:eastAsia="Arial Unicode MS" w:hAnsi="Times New Roman" w:cs="Arial Unicode MS"/>
          <w:color w:val="000000"/>
          <w:spacing w:val="13"/>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минимально ионизирующего излучения</w:t>
      </w:r>
      <w:r>
        <w:rPr>
          <w:rFonts w:ascii="Times New Roman" w:eastAsia="Arial Unicode MS" w:hAnsi="Times New Roman" w:cs="Arial Unicode MS"/>
          <w:color w:val="000000"/>
          <w:sz w:val="24"/>
          <w:szCs w:val="24"/>
          <w:u w:color="000000"/>
          <w:lang w:eastAsia="ru-RU"/>
        </w:rPr>
        <w:t xml:space="preserve"> и редких процессов</w:t>
      </w:r>
      <w:r w:rsidRPr="00055092">
        <w:rPr>
          <w:rFonts w:ascii="Times New Roman" w:eastAsia="Arial Unicode MS" w:hAnsi="Times New Roman" w:cs="Arial Unicode MS"/>
          <w:color w:val="000000"/>
          <w:spacing w:val="1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в</w:t>
      </w:r>
      <w:r w:rsidRPr="00055092">
        <w:rPr>
          <w:rFonts w:ascii="Times New Roman" w:eastAsia="Arial Unicode MS" w:hAnsi="Times New Roman" w:cs="Arial Unicode MS"/>
          <w:color w:val="000000"/>
          <w:spacing w:val="1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приборах,</w:t>
      </w:r>
      <w:r w:rsidRPr="00055092">
        <w:rPr>
          <w:rFonts w:ascii="Times New Roman" w:eastAsia="Arial Unicode MS" w:hAnsi="Times New Roman" w:cs="Arial Unicode MS"/>
          <w:color w:val="000000"/>
          <w:spacing w:val="1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где</w:t>
      </w:r>
      <w:r w:rsidRPr="00055092">
        <w:rPr>
          <w:rFonts w:ascii="Times New Roman" w:eastAsia="Arial Unicode MS" w:hAnsi="Times New Roman" w:cs="Arial Unicode MS"/>
          <w:color w:val="000000"/>
          <w:spacing w:val="-57"/>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 xml:space="preserve"> минимально ионизирующее излучение</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является</w:t>
      </w:r>
      <w:r w:rsidRPr="00055092">
        <w:rPr>
          <w:rFonts w:ascii="Times New Roman" w:eastAsia="Arial Unicode MS" w:hAnsi="Times New Roman" w:cs="Arial Unicode MS"/>
          <w:color w:val="000000"/>
          <w:spacing w:val="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результатом</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взаимодействия</w:t>
      </w:r>
      <w:r w:rsidRPr="00055092">
        <w:rPr>
          <w:rFonts w:ascii="Times New Roman" w:eastAsia="Arial Unicode MS" w:hAnsi="Times New Roman" w:cs="Arial Unicode MS"/>
          <w:color w:val="000000"/>
          <w:spacing w:val="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других</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первичных</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излучений</w:t>
      </w:r>
      <w:r w:rsidRPr="00055092">
        <w:rPr>
          <w:rFonts w:ascii="Times New Roman" w:eastAsia="Arial Unicode MS" w:hAnsi="Times New Roman" w:cs="Arial Unicode MS"/>
          <w:color w:val="000000"/>
          <w:spacing w:val="2"/>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с</w:t>
      </w:r>
      <w:r w:rsidRPr="00055092">
        <w:rPr>
          <w:rFonts w:ascii="Times New Roman" w:eastAsia="Arial Unicode MS" w:hAnsi="Times New Roman" w:cs="Arial Unicode MS"/>
          <w:color w:val="000000"/>
          <w:spacing w:val="1"/>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веществом</w:t>
      </w:r>
      <w:r w:rsidRPr="00055092">
        <w:rPr>
          <w:rFonts w:ascii="Times New Roman" w:eastAsia="Arial Unicode MS" w:hAnsi="Times New Roman" w:cs="Arial Unicode MS"/>
          <w:color w:val="000000"/>
          <w:spacing w:val="6"/>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или</w:t>
      </w:r>
      <w:r w:rsidRPr="00055092">
        <w:rPr>
          <w:rFonts w:ascii="Times New Roman" w:eastAsia="Arial Unicode MS" w:hAnsi="Times New Roman" w:cs="Arial Unicode MS"/>
          <w:color w:val="000000"/>
          <w:spacing w:val="4"/>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биологическим</w:t>
      </w:r>
      <w:r w:rsidRPr="00055092">
        <w:rPr>
          <w:rFonts w:ascii="Times New Roman" w:eastAsia="Arial Unicode MS" w:hAnsi="Times New Roman" w:cs="Arial Unicode MS"/>
          <w:color w:val="000000"/>
          <w:spacing w:val="6"/>
          <w:sz w:val="24"/>
          <w:szCs w:val="24"/>
          <w:u w:color="000000"/>
          <w:lang w:eastAsia="ru-RU"/>
        </w:rPr>
        <w:t xml:space="preserve"> </w:t>
      </w:r>
      <w:r w:rsidRPr="00055092">
        <w:rPr>
          <w:rFonts w:ascii="Times New Roman" w:eastAsia="Arial Unicode MS" w:hAnsi="Times New Roman" w:cs="Arial Unicode MS"/>
          <w:color w:val="000000"/>
          <w:sz w:val="24"/>
          <w:szCs w:val="24"/>
          <w:u w:color="000000"/>
          <w:lang w:eastAsia="ru-RU"/>
        </w:rPr>
        <w:t>материалом</w:t>
      </w:r>
      <w:r>
        <w:rPr>
          <w:rFonts w:ascii="Times New Roman" w:hAnsi="Times New Roman"/>
          <w:color w:val="000000"/>
          <w:sz w:val="24"/>
          <w:szCs w:val="24"/>
          <w:lang w:eastAsia="ru-RU"/>
        </w:rPr>
        <w:t xml:space="preserve"> </w:t>
      </w:r>
      <w:r>
        <w:rPr>
          <w:rFonts w:ascii="Times New Roman" w:hAnsi="Times New Roman"/>
          <w:sz w:val="24"/>
          <w:szCs w:val="24"/>
          <w:lang w:eastAsia="ru-RU"/>
        </w:rPr>
        <w:t>в том числе, в области медицинской техники.</w:t>
      </w:r>
    </w:p>
    <w:p w14:paraId="0190EC2F" w14:textId="77777777" w:rsidR="00D63E4D" w:rsidRDefault="00D63E4D" w:rsidP="00D63E4D">
      <w:pPr>
        <w:spacing w:after="0" w:line="240" w:lineRule="auto"/>
        <w:rPr>
          <w:rFonts w:ascii="Times New Roman" w:hAnsi="Times New Roman"/>
          <w:b/>
          <w:color w:val="C00000"/>
          <w:sz w:val="24"/>
        </w:rPr>
      </w:pPr>
    </w:p>
    <w:p w14:paraId="2FC16B7E" w14:textId="77777777" w:rsidR="00D63E4D" w:rsidRDefault="00D63E4D" w:rsidP="00D63E4D">
      <w:pPr>
        <w:spacing w:after="0" w:line="360" w:lineRule="auto"/>
        <w:ind w:firstLine="708"/>
        <w:jc w:val="both"/>
        <w:rPr>
          <w:rFonts w:ascii="Times New Roman" w:eastAsia="Arial Unicode MS" w:hAnsi="Times New Roman"/>
          <w:color w:val="000000"/>
          <w:sz w:val="24"/>
          <w:szCs w:val="24"/>
          <w:u w:color="000000"/>
          <w:lang w:eastAsia="ru-RU"/>
        </w:rPr>
      </w:pPr>
      <w:r w:rsidRPr="00990A95">
        <w:rPr>
          <w:rFonts w:ascii="Times New Roman" w:hAnsi="Times New Roman"/>
          <w:bCs/>
          <w:sz w:val="24"/>
          <w:szCs w:val="24"/>
          <w:lang w:eastAsia="ru-RU"/>
        </w:rPr>
        <w:t xml:space="preserve">1 н.п.ф-лы, </w:t>
      </w:r>
      <w:r w:rsidRPr="00990A95">
        <w:rPr>
          <w:rFonts w:ascii="Times New Roman" w:hAnsi="Times New Roman"/>
          <w:bCs/>
          <w:color w:val="000000"/>
          <w:sz w:val="24"/>
          <w:szCs w:val="24"/>
          <w:lang w:eastAsia="ru-RU"/>
        </w:rPr>
        <w:t>1 илл.</w:t>
      </w:r>
      <w:r w:rsidRPr="00B108DF">
        <w:rPr>
          <w:rFonts w:ascii="Times New Roman" w:eastAsia="Arial Unicode MS" w:hAnsi="Times New Roman"/>
          <w:color w:val="000000"/>
          <w:sz w:val="24"/>
          <w:szCs w:val="24"/>
          <w:u w:color="000000"/>
          <w:lang w:eastAsia="ru-RU"/>
        </w:rPr>
        <w:t xml:space="preserve"> </w:t>
      </w:r>
    </w:p>
    <w:p w14:paraId="2381C4FB"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446EA2A1"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6361E556"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3DA7EED5"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6E822C01"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12DF1F46"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14BF6C1E"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0EA36A68"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2E35D167"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61AF2A0B"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17ECC8BB"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71DD7483"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57CBC9D6"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400B0782"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022BEE3B"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6A5F0567"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5A5F348F"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11703143"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181E8C9E"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6705427E"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4FD4C559" w14:textId="77777777" w:rsidR="00D63E4D"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738777DD" w14:textId="77777777" w:rsidR="00D63E4D" w:rsidRPr="00165BA2"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bookmarkStart w:id="40" w:name="_GoBack"/>
      <w:bookmarkEnd w:id="40"/>
      <w:r w:rsidRPr="00165BA2">
        <w:rPr>
          <w:rFonts w:ascii="Times New Roman" w:eastAsia="Arial Unicode MS" w:hAnsi="Times New Roman"/>
          <w:b/>
          <w:bCs/>
          <w:sz w:val="24"/>
          <w:szCs w:val="24"/>
          <w:u w:color="000000"/>
          <w:lang w:eastAsia="ru-RU"/>
        </w:rPr>
        <w:lastRenderedPageBreak/>
        <w:t>Устройство с низким фоном для регистрации минимально ионизирующих  заряженных частиц</w:t>
      </w:r>
    </w:p>
    <w:p w14:paraId="2F0E5538" w14:textId="77777777" w:rsidR="00D63E4D" w:rsidRPr="00165BA2"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53E8099A" w14:textId="77777777" w:rsidR="00D63E4D" w:rsidRPr="00165BA2" w:rsidRDefault="00D63E4D" w:rsidP="00D63E4D">
      <w:pPr>
        <w:widowControl w:val="0"/>
        <w:spacing w:after="0" w:line="240" w:lineRule="auto"/>
        <w:ind w:left="3544" w:hanging="425"/>
        <w:jc w:val="center"/>
        <w:rPr>
          <w:rFonts w:ascii="Times New Roman" w:eastAsia="Arial Unicode MS" w:hAnsi="Times New Roman"/>
          <w:b/>
          <w:bCs/>
          <w:sz w:val="24"/>
          <w:szCs w:val="24"/>
          <w:u w:color="000000"/>
          <w:lang w:eastAsia="ru-RU"/>
        </w:rPr>
      </w:pPr>
    </w:p>
    <w:p w14:paraId="07C544FF" w14:textId="77777777" w:rsidR="00D63E4D" w:rsidRPr="00165BA2" w:rsidRDefault="00D63E4D" w:rsidP="00D63E4D">
      <w:pPr>
        <w:widowControl w:val="0"/>
        <w:spacing w:after="0" w:line="240" w:lineRule="auto"/>
        <w:rPr>
          <w:rFonts w:ascii="Times New Roman" w:eastAsia="Arial Unicode MS" w:hAnsi="Times New Roman"/>
          <w:sz w:val="24"/>
          <w:szCs w:val="24"/>
          <w:u w:color="000000"/>
          <w:lang w:eastAsia="ru-RU"/>
        </w:rPr>
      </w:pPr>
      <w:r w:rsidRPr="00165BA2">
        <w:rPr>
          <w:rFonts w:ascii="Times New Roman" w:eastAsia="Arial Unicode MS" w:hAnsi="Times New Roman"/>
          <w:b/>
          <w:bCs/>
          <w:noProof/>
          <w:sz w:val="24"/>
          <w:szCs w:val="24"/>
          <w:u w:color="000000"/>
          <w:lang w:val="en-US"/>
        </w:rPr>
        <w:drawing>
          <wp:inline distT="0" distB="0" distL="0" distR="0" wp14:anchorId="0A7D7327" wp14:editId="09B756FE">
            <wp:extent cx="5502303" cy="2830665"/>
            <wp:effectExtent l="0" t="0" r="3175" b="8255"/>
            <wp:docPr id="1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502192" cy="2830608"/>
                    </a:xfrm>
                    <a:prstGeom prst="rect">
                      <a:avLst/>
                    </a:prstGeom>
                    <a:noFill/>
                    <a:ln>
                      <a:noFill/>
                    </a:ln>
                  </pic:spPr>
                </pic:pic>
              </a:graphicData>
            </a:graphic>
          </wp:inline>
        </w:drawing>
      </w:r>
    </w:p>
    <w:p w14:paraId="35F49B44" w14:textId="77777777" w:rsidR="00D63E4D" w:rsidRPr="00165BA2" w:rsidRDefault="00D63E4D" w:rsidP="00D63E4D">
      <w:pPr>
        <w:jc w:val="center"/>
        <w:rPr>
          <w:rFonts w:ascii="Times New Roman" w:hAnsi="Times New Roman"/>
        </w:rPr>
      </w:pPr>
      <w:r w:rsidRPr="00165BA2">
        <w:rPr>
          <w:rFonts w:ascii="Times New Roman" w:hAnsi="Times New Roman"/>
        </w:rPr>
        <w:t xml:space="preserve">Фиг.1 (к описанию устройства (3), принятого в качестве прототипа) </w:t>
      </w:r>
    </w:p>
    <w:p w14:paraId="03F55520" w14:textId="77777777" w:rsidR="00D63E4D" w:rsidRPr="00165BA2" w:rsidRDefault="00D63E4D" w:rsidP="00D63E4D">
      <w:pPr>
        <w:jc w:val="center"/>
        <w:rPr>
          <w:rFonts w:ascii="Times New Roman" w:hAnsi="Times New Roman"/>
        </w:rPr>
      </w:pPr>
    </w:p>
    <w:p w14:paraId="75CF62CC" w14:textId="77777777" w:rsidR="00D63E4D" w:rsidRPr="00165BA2" w:rsidRDefault="00D63E4D" w:rsidP="00D63E4D">
      <w:pPr>
        <w:jc w:val="center"/>
        <w:rPr>
          <w:rFonts w:ascii="Times New Roman" w:hAnsi="Times New Roman"/>
        </w:rPr>
      </w:pPr>
    </w:p>
    <w:p w14:paraId="300E1276" w14:textId="77777777" w:rsidR="00D63E4D" w:rsidRPr="00165BA2" w:rsidRDefault="00D63E4D" w:rsidP="00D63E4D">
      <w:pPr>
        <w:jc w:val="center"/>
        <w:rPr>
          <w:rFonts w:ascii="Times New Roman" w:hAnsi="Times New Roman"/>
        </w:rPr>
      </w:pPr>
      <w:r w:rsidRPr="00165BA2">
        <w:rPr>
          <w:rFonts w:ascii="Times New Roman" w:hAnsi="Times New Roman"/>
          <w:noProof/>
          <w:lang w:val="en-US"/>
        </w:rPr>
        <w:drawing>
          <wp:inline distT="0" distB="0" distL="0" distR="0" wp14:anchorId="59910E1C" wp14:editId="2CD73F16">
            <wp:extent cx="5438692" cy="3633747"/>
            <wp:effectExtent l="0" t="0" r="0" b="508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42358" cy="3636196"/>
                    </a:xfrm>
                    <a:prstGeom prst="rect">
                      <a:avLst/>
                    </a:prstGeom>
                    <a:noFill/>
                  </pic:spPr>
                </pic:pic>
              </a:graphicData>
            </a:graphic>
          </wp:inline>
        </w:drawing>
      </w:r>
    </w:p>
    <w:p w14:paraId="26E71781" w14:textId="77777777" w:rsidR="00D63E4D" w:rsidRPr="00165BA2" w:rsidRDefault="00D63E4D" w:rsidP="00D63E4D">
      <w:pPr>
        <w:jc w:val="center"/>
        <w:rPr>
          <w:rFonts w:ascii="Times New Roman" w:hAnsi="Times New Roman"/>
          <w:sz w:val="24"/>
          <w:szCs w:val="24"/>
        </w:rPr>
      </w:pPr>
      <w:r w:rsidRPr="00165BA2">
        <w:rPr>
          <w:rFonts w:ascii="Times New Roman" w:hAnsi="Times New Roman"/>
          <w:sz w:val="24"/>
          <w:szCs w:val="24"/>
        </w:rPr>
        <w:t>Фиг.2</w:t>
      </w:r>
    </w:p>
    <w:p w14:paraId="5571383E" w14:textId="77777777" w:rsidR="00D63E4D" w:rsidRPr="00B108DF" w:rsidRDefault="00D63E4D" w:rsidP="00D63E4D">
      <w:pPr>
        <w:spacing w:after="0" w:line="360" w:lineRule="auto"/>
        <w:ind w:firstLine="708"/>
        <w:jc w:val="both"/>
        <w:rPr>
          <w:rFonts w:ascii="Times New Roman" w:eastAsia="Arial Unicode MS" w:hAnsi="Times New Roman"/>
          <w:color w:val="000000"/>
          <w:sz w:val="24"/>
          <w:szCs w:val="24"/>
          <w:u w:color="000000"/>
          <w:lang w:eastAsia="ru-RU"/>
        </w:rPr>
      </w:pPr>
    </w:p>
    <w:p w14:paraId="2A457EE4" w14:textId="77777777" w:rsidR="00D63E4D" w:rsidRPr="00EE4ABF" w:rsidRDefault="00D63E4D" w:rsidP="00D63E4D">
      <w:pPr>
        <w:widowControl w:val="0"/>
        <w:tabs>
          <w:tab w:val="left" w:pos="0"/>
          <w:tab w:val="center" w:pos="4881"/>
        </w:tabs>
        <w:spacing w:before="103" w:after="0" w:line="360" w:lineRule="auto"/>
        <w:jc w:val="both"/>
      </w:pPr>
    </w:p>
    <w:p w14:paraId="45AACF0D" w14:textId="77777777" w:rsidR="00D63E4D" w:rsidRDefault="00D63E4D">
      <w:pPr>
        <w:widowControl w:val="0"/>
        <w:spacing w:after="0" w:line="360" w:lineRule="auto"/>
        <w:ind w:firstLine="709"/>
        <w:jc w:val="center"/>
        <w:rPr>
          <w:rFonts w:ascii="Times New Roman" w:eastAsia="Arial Unicode MS" w:hAnsi="Times New Roman" w:cs="Times New Roman"/>
          <w:b/>
          <w:bCs/>
          <w:sz w:val="24"/>
          <w:szCs w:val="24"/>
          <w:lang w:eastAsia="ru-RU"/>
        </w:rPr>
      </w:pPr>
    </w:p>
    <w:p w14:paraId="631E269E" w14:textId="4721C60F" w:rsidR="00471F99" w:rsidRDefault="00471F99">
      <w:pPr>
        <w:rPr>
          <w:rFonts w:ascii="Times New Roman" w:hAnsi="Times New Roman" w:cs="Times New Roman"/>
          <w:sz w:val="24"/>
          <w:szCs w:val="24"/>
        </w:rPr>
        <w:sectPr w:rsidR="00471F99">
          <w:pgSz w:w="11906" w:h="16838"/>
          <w:pgMar w:top="1134" w:right="851" w:bottom="1134" w:left="1701" w:header="709" w:footer="709" w:gutter="0"/>
          <w:cols w:space="708"/>
          <w:titlePg/>
          <w:docGrid w:linePitch="360"/>
        </w:sectPr>
      </w:pPr>
    </w:p>
    <w:p w14:paraId="16BC5684" w14:textId="77777777" w:rsidR="00471F99" w:rsidRDefault="000B5B30">
      <w:pPr>
        <w:pStyle w:val="Heading1"/>
        <w:spacing w:before="0" w:line="360" w:lineRule="auto"/>
        <w:jc w:val="center"/>
        <w:rPr>
          <w:rFonts w:ascii="Times New Roman" w:hAnsi="Times New Roman" w:cs="Times New Roman"/>
          <w:b/>
          <w:color w:val="auto"/>
          <w:sz w:val="24"/>
          <w:szCs w:val="28"/>
        </w:rPr>
      </w:pPr>
      <w:bookmarkStart w:id="41" w:name="_Toc154152334"/>
      <w:bookmarkStart w:id="42" w:name="_Toc184662583"/>
      <w:r>
        <w:rPr>
          <w:rFonts w:ascii="Times New Roman" w:hAnsi="Times New Roman" w:cs="Times New Roman"/>
          <w:b/>
          <w:color w:val="auto"/>
          <w:sz w:val="24"/>
          <w:szCs w:val="28"/>
        </w:rPr>
        <w:lastRenderedPageBreak/>
        <w:t xml:space="preserve">ПРИЛОЖЕНИЕ </w:t>
      </w:r>
      <w:bookmarkEnd w:id="41"/>
      <w:r>
        <w:rPr>
          <w:rFonts w:ascii="Times New Roman" w:hAnsi="Times New Roman" w:cs="Times New Roman"/>
          <w:b/>
          <w:color w:val="auto"/>
          <w:sz w:val="24"/>
          <w:szCs w:val="28"/>
        </w:rPr>
        <w:t>В</w:t>
      </w:r>
      <w:bookmarkEnd w:id="42"/>
    </w:p>
    <w:p w14:paraId="524FB4A2" w14:textId="77777777" w:rsidR="00471F99" w:rsidRDefault="000B5B30">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Список чертежей к проекту</w:t>
      </w:r>
    </w:p>
    <w:p w14:paraId="56D18AE9" w14:textId="77777777" w:rsidR="00471F99" w:rsidRDefault="000B5B30">
      <w:pPr>
        <w:spacing w:after="0"/>
      </w:pPr>
      <w:r>
        <w:rPr>
          <w:noProof/>
          <w:lang w:val="en-US"/>
        </w:rPr>
        <mc:AlternateContent>
          <mc:Choice Requires="wpg">
            <w:drawing>
              <wp:inline distT="0" distB="0" distL="0" distR="0" wp14:anchorId="46B4B445" wp14:editId="1D74A4A5">
                <wp:extent cx="9238202" cy="4353636"/>
                <wp:effectExtent l="0" t="0" r="1270" b="8890"/>
                <wp:docPr id="191" name="Picture 12" descr="Macintosh HD:Users:feofilov:Desktop:ОТЧЕТ-М1-2024:Иголкин-матрицы:ITS3-0184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eofilov:Desktop:ОТЧЕТ-М1-2024:Иголкин-матрицы:ITS3-0184 Markup.pdf"/>
                        <pic:cNvPicPr>
                          <a:picLocks noChangeAspect="1"/>
                        </pic:cNvPicPr>
                      </pic:nvPicPr>
                      <pic:blipFill>
                        <a:blip r:embed="rId390"/>
                        <a:stretch/>
                      </pic:blipFill>
                      <pic:spPr bwMode="auto">
                        <a:xfrm>
                          <a:off x="0" y="0"/>
                          <a:ext cx="9259349" cy="4363602"/>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727.42pt;height:342.81pt;mso-wrap-distance-left:0.00pt;mso-wrap-distance-top:0.00pt;mso-wrap-distance-right:0.00pt;mso-wrap-distance-bottom:0.00pt;" stroked="f">
                <v:path textboxrect="0,0,0,0"/>
                <v:imagedata r:id="rId391" o:title=""/>
              </v:shape>
            </w:pict>
          </mc:Fallback>
        </mc:AlternateContent>
      </w:r>
    </w:p>
    <w:p w14:paraId="3FCAE13D" w14:textId="77777777" w:rsidR="00471F99" w:rsidRDefault="000B5B30">
      <w:pPr>
        <w:pStyle w:val="0"/>
        <w:jc w:val="center"/>
        <w:rPr>
          <w:highlight w:val="none"/>
        </w:rPr>
      </w:pPr>
      <w:r>
        <w:rPr>
          <w:highlight w:val="none"/>
        </w:rPr>
        <w:t xml:space="preserve">Рисунок В.1 – Рамка из вспененного материала </w:t>
      </w:r>
      <w:r>
        <w:rPr>
          <w:highlight w:val="none"/>
          <w:lang w:val="en-US"/>
        </w:rPr>
        <w:t>AIREX</w:t>
      </w:r>
      <w:r>
        <w:rPr>
          <w:highlight w:val="none"/>
        </w:rPr>
        <w:t xml:space="preserve"> --TS3-0184 Markup</w:t>
      </w:r>
    </w:p>
    <w:p w14:paraId="652FBDC5" w14:textId="77777777" w:rsidR="00471F99" w:rsidRDefault="00471F99">
      <w:pPr>
        <w:pStyle w:val="0"/>
        <w:jc w:val="center"/>
        <w:rPr>
          <w:highlight w:val="none"/>
        </w:rPr>
      </w:pPr>
    </w:p>
    <w:p w14:paraId="73901BE2" w14:textId="77777777" w:rsidR="00471F99" w:rsidRDefault="00471F99"/>
    <w:p w14:paraId="7A8AADD3" w14:textId="77777777" w:rsidR="00471F99" w:rsidRDefault="000B5B30">
      <w:pPr>
        <w:tabs>
          <w:tab w:val="right" w:pos="9355"/>
        </w:tabs>
        <w:spacing w:after="0"/>
        <w:jc w:val="center"/>
      </w:pPr>
      <w:r>
        <w:rPr>
          <w:noProof/>
          <w:lang w:val="en-US"/>
        </w:rPr>
        <w:lastRenderedPageBreak/>
        <mc:AlternateContent>
          <mc:Choice Requires="wpg">
            <w:drawing>
              <wp:inline distT="0" distB="0" distL="0" distR="0" wp14:anchorId="1EDCFECC" wp14:editId="1F279C12">
                <wp:extent cx="7528718" cy="5281684"/>
                <wp:effectExtent l="0" t="0" r="0" b="0"/>
                <wp:docPr id="192" name="Picture 44" descr="Macintosh HD:Users:feofilov:Desktop:ОТЧЕТ-М1-2024:Иголкин-матрицы:ITS3-0185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eofilov:Desktop:ОТЧЕТ-М1-2024:Иголкин-матрицы:ITS3-0185 Markup.pdf"/>
                        <pic:cNvPicPr>
                          <a:picLocks noChangeAspect="1"/>
                        </pic:cNvPicPr>
                      </pic:nvPicPr>
                      <pic:blipFill>
                        <a:blip r:embed="rId392"/>
                        <a:stretch/>
                      </pic:blipFill>
                      <pic:spPr bwMode="auto">
                        <a:xfrm>
                          <a:off x="0" y="0"/>
                          <a:ext cx="7639009" cy="5359058"/>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592.81pt;height:415.88pt;mso-wrap-distance-left:0.00pt;mso-wrap-distance-top:0.00pt;mso-wrap-distance-right:0.00pt;mso-wrap-distance-bottom:0.00pt;" stroked="f">
                <v:path textboxrect="0,0,0,0"/>
                <v:imagedata r:id="rId393" o:title=""/>
              </v:shape>
            </w:pict>
          </mc:Fallback>
        </mc:AlternateContent>
      </w:r>
    </w:p>
    <w:p w14:paraId="353B7A41" w14:textId="77777777" w:rsidR="00471F99" w:rsidRDefault="000B5B30">
      <w:pPr>
        <w:pStyle w:val="0"/>
        <w:ind w:firstLine="0"/>
        <w:jc w:val="center"/>
        <w:rPr>
          <w:highlight w:val="none"/>
        </w:rPr>
      </w:pPr>
      <w:r>
        <w:rPr>
          <w:highlight w:val="none"/>
        </w:rPr>
        <w:t>Рисунок В.2 – Балка с планкой ITS3-0185 Markup</w:t>
      </w:r>
    </w:p>
    <w:p w14:paraId="45CDDA2B" w14:textId="77777777" w:rsidR="00471F99" w:rsidRDefault="000B5B30">
      <w:pPr>
        <w:tabs>
          <w:tab w:val="right" w:pos="9355"/>
        </w:tabs>
        <w:spacing w:after="0"/>
        <w:jc w:val="center"/>
      </w:pPr>
      <w:r>
        <w:rPr>
          <w:noProof/>
          <w:lang w:val="en-US"/>
        </w:rPr>
        <w:lastRenderedPageBreak/>
        <mc:AlternateContent>
          <mc:Choice Requires="wpg">
            <w:drawing>
              <wp:inline distT="0" distB="0" distL="0" distR="0" wp14:anchorId="4D9B2EB6" wp14:editId="555BE398">
                <wp:extent cx="7382709" cy="5233313"/>
                <wp:effectExtent l="0" t="0" r="8890" b="5715"/>
                <wp:docPr id="193" name="Picture 45" descr="Macintosh HD:Users:feofilov:Desktop:ОТЧЕТ-М1-2024:Иголкин-матрицы:ITS3-0186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eofilov:Desktop:ОТЧЕТ-М1-2024:Иголкин-матрицы:ITS3-0186 Markup.pdf"/>
                        <pic:cNvPicPr>
                          <a:picLocks noChangeAspect="1"/>
                        </pic:cNvPicPr>
                      </pic:nvPicPr>
                      <pic:blipFill>
                        <a:blip r:embed="rId394"/>
                        <a:stretch/>
                      </pic:blipFill>
                      <pic:spPr bwMode="auto">
                        <a:xfrm>
                          <a:off x="0" y="0"/>
                          <a:ext cx="7398236" cy="524432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581.32pt;height:412.07pt;mso-wrap-distance-left:0.00pt;mso-wrap-distance-top:0.00pt;mso-wrap-distance-right:0.00pt;mso-wrap-distance-bottom:0.00pt;" stroked="f">
                <v:path textboxrect="0,0,0,0"/>
                <v:imagedata r:id="rId395" o:title=""/>
              </v:shape>
            </w:pict>
          </mc:Fallback>
        </mc:AlternateContent>
      </w:r>
    </w:p>
    <w:p w14:paraId="05377333" w14:textId="77777777" w:rsidR="00471F99" w:rsidRDefault="000B5B30">
      <w:pPr>
        <w:pStyle w:val="0"/>
        <w:jc w:val="center"/>
        <w:rPr>
          <w:highlight w:val="none"/>
        </w:rPr>
      </w:pPr>
      <w:r>
        <w:rPr>
          <w:highlight w:val="none"/>
        </w:rPr>
        <w:t>Рисунок В.3 – Балка с планкой (поперечная), сборочный чертеж - ITS3-0186 Markup</w:t>
      </w:r>
    </w:p>
    <w:p w14:paraId="3B4B1B42" w14:textId="77777777" w:rsidR="00471F99" w:rsidRDefault="000B5B30">
      <w:pPr>
        <w:pStyle w:val="0"/>
        <w:ind w:firstLine="0"/>
        <w:jc w:val="center"/>
        <w:rPr>
          <w:highlight w:val="none"/>
        </w:rPr>
      </w:pPr>
      <w:r>
        <w:rPr>
          <w:noProof/>
          <w:highlight w:val="none"/>
          <w:lang w:val="en-US" w:eastAsia="en-US"/>
        </w:rPr>
        <w:lastRenderedPageBreak/>
        <mc:AlternateContent>
          <mc:Choice Requires="wpg">
            <w:drawing>
              <wp:inline distT="0" distB="0" distL="0" distR="0" wp14:anchorId="41371224" wp14:editId="78BFB356">
                <wp:extent cx="8859736" cy="4176215"/>
                <wp:effectExtent l="0" t="0" r="0" b="0"/>
                <wp:docPr id="194" name="Picture 46" descr="Macintosh HD:Users:feofilov:Desktop:ОТЧЕТ-М1-2024:Иголкин-матрицы:ITS3-0187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eofilov:Desktop:ОТЧЕТ-М1-2024:Иголкин-матрицы:ITS3-0187 Markup.pdf"/>
                        <pic:cNvPicPr>
                          <a:picLocks noChangeAspect="1"/>
                        </pic:cNvPicPr>
                      </pic:nvPicPr>
                      <pic:blipFill>
                        <a:blip r:embed="rId396"/>
                        <a:stretch/>
                      </pic:blipFill>
                      <pic:spPr bwMode="auto">
                        <a:xfrm>
                          <a:off x="0" y="0"/>
                          <a:ext cx="8930624" cy="420963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697.62pt;height:328.84pt;mso-wrap-distance-left:0.00pt;mso-wrap-distance-top:0.00pt;mso-wrap-distance-right:0.00pt;mso-wrap-distance-bottom:0.00pt;" stroked="f">
                <v:path textboxrect="0,0,0,0"/>
                <v:imagedata r:id="rId397" o:title=""/>
              </v:shape>
            </w:pict>
          </mc:Fallback>
        </mc:AlternateContent>
      </w:r>
    </w:p>
    <w:p w14:paraId="4B618180" w14:textId="77777777" w:rsidR="00471F99" w:rsidRDefault="000B5B30">
      <w:pPr>
        <w:pStyle w:val="0"/>
        <w:jc w:val="center"/>
        <w:rPr>
          <w:highlight w:val="none"/>
        </w:rPr>
      </w:pPr>
      <w:r>
        <w:rPr>
          <w:highlight w:val="none"/>
        </w:rPr>
        <w:t>Рисунок В.4 – Углекомпозитная рамка ITS3-0187 Markup</w:t>
      </w:r>
    </w:p>
    <w:p w14:paraId="76B1F31F" w14:textId="77777777" w:rsidR="00471F99" w:rsidRDefault="00471F99">
      <w:pPr>
        <w:pStyle w:val="0"/>
        <w:jc w:val="center"/>
        <w:rPr>
          <w:highlight w:val="none"/>
        </w:rPr>
      </w:pPr>
    </w:p>
    <w:p w14:paraId="23C8F47C" w14:textId="77777777" w:rsidR="00471F99" w:rsidRDefault="00471F99">
      <w:pPr>
        <w:pStyle w:val="0"/>
        <w:jc w:val="center"/>
        <w:rPr>
          <w:highlight w:val="none"/>
        </w:rPr>
      </w:pPr>
    </w:p>
    <w:p w14:paraId="6F57F536" w14:textId="77777777" w:rsidR="00471F99" w:rsidRDefault="00471F99">
      <w:pPr>
        <w:pStyle w:val="0"/>
        <w:jc w:val="center"/>
        <w:rPr>
          <w:highlight w:val="none"/>
        </w:rPr>
      </w:pPr>
    </w:p>
    <w:p w14:paraId="1C67135A" w14:textId="77777777" w:rsidR="00471F99" w:rsidRDefault="00471F99">
      <w:pPr>
        <w:pStyle w:val="0"/>
        <w:jc w:val="center"/>
        <w:rPr>
          <w:highlight w:val="none"/>
        </w:rPr>
      </w:pPr>
    </w:p>
    <w:p w14:paraId="395E2B8D" w14:textId="77777777" w:rsidR="00471F99" w:rsidRDefault="000B5B30">
      <w:pPr>
        <w:pStyle w:val="0"/>
        <w:ind w:firstLine="0"/>
        <w:jc w:val="center"/>
        <w:rPr>
          <w:highlight w:val="none"/>
        </w:rPr>
      </w:pPr>
      <w:r>
        <w:rPr>
          <w:noProof/>
          <w:highlight w:val="none"/>
          <w:lang w:val="en-US" w:eastAsia="en-US"/>
        </w:rPr>
        <w:lastRenderedPageBreak/>
        <mc:AlternateContent>
          <mc:Choice Requires="wpg">
            <w:drawing>
              <wp:inline distT="0" distB="0" distL="0" distR="0" wp14:anchorId="6D4FD649" wp14:editId="2ADCAC07">
                <wp:extent cx="7339928" cy="5250660"/>
                <wp:effectExtent l="0" t="0" r="0" b="0"/>
                <wp:docPr id="195" name="Picture 47" descr="Macintosh HD:Users:feofilov:Desktop:ОТЧЕТ-М1-2024:Иголкин-матрицы:ITS3-1130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eofilov:Desktop:ОТЧЕТ-М1-2024:Иголкин-матрицы:ITS3-1130 Markup.pdf"/>
                        <pic:cNvPicPr>
                          <a:picLocks noChangeAspect="1"/>
                        </pic:cNvPicPr>
                      </pic:nvPicPr>
                      <pic:blipFill>
                        <a:blip r:embed="rId398"/>
                        <a:stretch/>
                      </pic:blipFill>
                      <pic:spPr bwMode="auto">
                        <a:xfrm>
                          <a:off x="0" y="0"/>
                          <a:ext cx="7366026" cy="526933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577.95pt;height:413.44pt;mso-wrap-distance-left:0.00pt;mso-wrap-distance-top:0.00pt;mso-wrap-distance-right:0.00pt;mso-wrap-distance-bottom:0.00pt;" stroked="f">
                <v:path textboxrect="0,0,0,0"/>
                <v:imagedata r:id="rId399" o:title=""/>
              </v:shape>
            </w:pict>
          </mc:Fallback>
        </mc:AlternateContent>
      </w:r>
    </w:p>
    <w:p w14:paraId="6CB9A17A" w14:textId="77777777" w:rsidR="00471F99" w:rsidRDefault="000B5B30">
      <w:pPr>
        <w:pStyle w:val="0"/>
        <w:jc w:val="center"/>
        <w:rPr>
          <w:highlight w:val="none"/>
        </w:rPr>
      </w:pPr>
      <w:r>
        <w:rPr>
          <w:highlight w:val="none"/>
        </w:rPr>
        <w:t>Рисунок В.5 – Углекомпозитная балка ITS3-1130 Markup</w:t>
      </w:r>
    </w:p>
    <w:p w14:paraId="2874BCAF" w14:textId="77777777" w:rsidR="00471F99" w:rsidRDefault="000B5B30">
      <w:pPr>
        <w:pStyle w:val="0"/>
        <w:ind w:firstLine="0"/>
        <w:jc w:val="center"/>
        <w:rPr>
          <w:highlight w:val="none"/>
        </w:rPr>
      </w:pPr>
      <w:r>
        <w:rPr>
          <w:noProof/>
          <w:highlight w:val="none"/>
          <w:lang w:val="en-US" w:eastAsia="en-US"/>
        </w:rPr>
        <w:lastRenderedPageBreak/>
        <mc:AlternateContent>
          <mc:Choice Requires="wpg">
            <w:drawing>
              <wp:inline distT="0" distB="0" distL="0" distR="0" wp14:anchorId="6EC0459B" wp14:editId="613B4CEF">
                <wp:extent cx="7478973" cy="5297607"/>
                <wp:effectExtent l="0" t="0" r="8255" b="0"/>
                <wp:docPr id="196" name="Picture 48" descr="Macintosh HD:Users:feofilov:Desktop:ОТЧЕТ-М1-2024:Иголкин-матрицы:ITS3-1131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eofilov:Desktop:ОТЧЕТ-М1-2024:Иголкин-матрицы:ITS3-1131 Markup.pdf"/>
                        <pic:cNvPicPr>
                          <a:picLocks noChangeAspect="1"/>
                        </pic:cNvPicPr>
                      </pic:nvPicPr>
                      <pic:blipFill>
                        <a:blip r:embed="rId400"/>
                        <a:stretch/>
                      </pic:blipFill>
                      <pic:spPr bwMode="auto">
                        <a:xfrm>
                          <a:off x="0" y="0"/>
                          <a:ext cx="7506930" cy="531741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588.90pt;height:417.13pt;mso-wrap-distance-left:0.00pt;mso-wrap-distance-top:0.00pt;mso-wrap-distance-right:0.00pt;mso-wrap-distance-bottom:0.00pt;" stroked="f">
                <v:path textboxrect="0,0,0,0"/>
                <v:imagedata r:id="rId401" o:title=""/>
              </v:shape>
            </w:pict>
          </mc:Fallback>
        </mc:AlternateContent>
      </w:r>
    </w:p>
    <w:p w14:paraId="217746B0" w14:textId="77777777" w:rsidR="00471F99" w:rsidRDefault="000B5B30">
      <w:pPr>
        <w:pStyle w:val="0"/>
        <w:jc w:val="center"/>
        <w:rPr>
          <w:highlight w:val="none"/>
        </w:rPr>
      </w:pPr>
      <w:r>
        <w:rPr>
          <w:highlight w:val="none"/>
        </w:rPr>
        <w:t xml:space="preserve">Рисунок В.6 – Балка, препрег НИИКАМ/ </w:t>
      </w:r>
      <w:r>
        <w:rPr>
          <w:highlight w:val="none"/>
          <w:lang w:val="en-US"/>
        </w:rPr>
        <w:t>M</w:t>
      </w:r>
      <w:r>
        <w:rPr>
          <w:highlight w:val="none"/>
        </w:rPr>
        <w:t>55</w:t>
      </w:r>
      <w:r>
        <w:rPr>
          <w:highlight w:val="none"/>
          <w:lang w:val="en-US"/>
        </w:rPr>
        <w:t>J</w:t>
      </w:r>
      <w:r>
        <w:rPr>
          <w:highlight w:val="none"/>
        </w:rPr>
        <w:t>, ITS3-1131 Markup</w:t>
      </w:r>
    </w:p>
    <w:p w14:paraId="77DFA1DB" w14:textId="77777777" w:rsidR="00471F99" w:rsidRDefault="000B5B30">
      <w:pPr>
        <w:pStyle w:val="0"/>
        <w:ind w:firstLine="0"/>
        <w:jc w:val="center"/>
        <w:rPr>
          <w:highlight w:val="none"/>
        </w:rPr>
      </w:pPr>
      <w:r>
        <w:rPr>
          <w:noProof/>
          <w:highlight w:val="none"/>
          <w:lang w:val="en-US" w:eastAsia="en-US"/>
        </w:rPr>
        <w:lastRenderedPageBreak/>
        <mc:AlternateContent>
          <mc:Choice Requires="wpg">
            <w:drawing>
              <wp:inline distT="0" distB="0" distL="0" distR="0" wp14:anchorId="3B034FF4" wp14:editId="091F2966">
                <wp:extent cx="7283489" cy="5213445"/>
                <wp:effectExtent l="0" t="0" r="0" b="6350"/>
                <wp:docPr id="197" name="Picture 49" descr="Macintosh HD:Users:feofilov:Desktop:ОТЧЕТ-М1-2024:Иголкин-матрицы:ITS3-1132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eofilov:Desktop:ОТЧЕТ-М1-2024:Иголкин-матрицы:ITS3-1132 Markup.pdf"/>
                        <pic:cNvPicPr>
                          <a:picLocks noChangeAspect="1"/>
                        </pic:cNvPicPr>
                      </pic:nvPicPr>
                      <pic:blipFill>
                        <a:blip r:embed="rId402"/>
                        <a:stretch/>
                      </pic:blipFill>
                      <pic:spPr bwMode="auto">
                        <a:xfrm>
                          <a:off x="0" y="0"/>
                          <a:ext cx="7335454" cy="525064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573.50pt;height:410.51pt;mso-wrap-distance-left:0.00pt;mso-wrap-distance-top:0.00pt;mso-wrap-distance-right:0.00pt;mso-wrap-distance-bottom:0.00pt;" stroked="f">
                <v:path textboxrect="0,0,0,0"/>
                <v:imagedata r:id="rId403" o:title=""/>
              </v:shape>
            </w:pict>
          </mc:Fallback>
        </mc:AlternateContent>
      </w:r>
    </w:p>
    <w:p w14:paraId="5951392E" w14:textId="77777777" w:rsidR="00471F99" w:rsidRDefault="000B5B30">
      <w:pPr>
        <w:pStyle w:val="0"/>
        <w:jc w:val="center"/>
        <w:rPr>
          <w:highlight w:val="none"/>
        </w:rPr>
      </w:pPr>
      <w:r>
        <w:rPr>
          <w:highlight w:val="none"/>
        </w:rPr>
        <w:t xml:space="preserve">Рисунок В.7 – Балка, препрег НИИКАМ/ </w:t>
      </w:r>
      <w:r>
        <w:rPr>
          <w:highlight w:val="none"/>
          <w:lang w:val="en-US"/>
        </w:rPr>
        <w:t>M</w:t>
      </w:r>
      <w:r>
        <w:rPr>
          <w:highlight w:val="none"/>
        </w:rPr>
        <w:t>55</w:t>
      </w:r>
      <w:r>
        <w:rPr>
          <w:highlight w:val="none"/>
          <w:lang w:val="en-US"/>
        </w:rPr>
        <w:t>J</w:t>
      </w:r>
      <w:r>
        <w:rPr>
          <w:highlight w:val="none"/>
        </w:rPr>
        <w:t>, ITS3-1132 Markup</w:t>
      </w:r>
    </w:p>
    <w:p w14:paraId="1C0B85D6" w14:textId="77777777" w:rsidR="00471F99" w:rsidRDefault="000B5B30">
      <w:pPr>
        <w:pStyle w:val="0"/>
        <w:jc w:val="center"/>
        <w:rPr>
          <w:highlight w:val="none"/>
        </w:rPr>
      </w:pPr>
      <w:r>
        <w:rPr>
          <w:noProof/>
          <w:highlight w:val="none"/>
          <w:lang w:val="en-US" w:eastAsia="en-US"/>
        </w:rPr>
        <w:lastRenderedPageBreak/>
        <mc:AlternateContent>
          <mc:Choice Requires="wpg">
            <w:drawing>
              <wp:inline distT="0" distB="0" distL="0" distR="0" wp14:anchorId="0B83D4CC" wp14:editId="5B874610">
                <wp:extent cx="7508883" cy="5299183"/>
                <wp:effectExtent l="0" t="0" r="0" b="0"/>
                <wp:docPr id="198" name="Picture 50" descr="Macintosh HD:Users:feofilov:Desktop:ОТЧЕТ-М1-2024:Иголкин-матрицы:ITS3-1133 Marku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eofilov:Desktop:ОТЧЕТ-М1-2024:Иголкин-матрицы:ITS3-1133 Markup.pdf"/>
                        <pic:cNvPicPr>
                          <a:picLocks noChangeAspect="1"/>
                        </pic:cNvPicPr>
                      </pic:nvPicPr>
                      <pic:blipFill>
                        <a:blip r:embed="rId404"/>
                        <a:stretch/>
                      </pic:blipFill>
                      <pic:spPr bwMode="auto">
                        <a:xfrm>
                          <a:off x="0" y="0"/>
                          <a:ext cx="7539246" cy="532061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591.25pt;height:417.26pt;mso-wrap-distance-left:0.00pt;mso-wrap-distance-top:0.00pt;mso-wrap-distance-right:0.00pt;mso-wrap-distance-bottom:0.00pt;" stroked="f">
                <v:path textboxrect="0,0,0,0"/>
                <v:imagedata r:id="rId405" o:title=""/>
              </v:shape>
            </w:pict>
          </mc:Fallback>
        </mc:AlternateContent>
      </w:r>
    </w:p>
    <w:p w14:paraId="58EA0279" w14:textId="7515CC54" w:rsidR="000B5B30" w:rsidRPr="0071422E" w:rsidRDefault="000B5B30" w:rsidP="00D63E4D">
      <w:pPr>
        <w:pStyle w:val="0"/>
        <w:jc w:val="center"/>
      </w:pPr>
      <w:r>
        <w:rPr>
          <w:highlight w:val="none"/>
        </w:rPr>
        <w:t>Рисунок</w:t>
      </w:r>
      <w:r>
        <w:rPr>
          <w:highlight w:val="none"/>
          <w:lang w:val="en-US"/>
        </w:rPr>
        <w:t xml:space="preserve"> </w:t>
      </w:r>
      <w:r>
        <w:rPr>
          <w:highlight w:val="none"/>
        </w:rPr>
        <w:t>В</w:t>
      </w:r>
      <w:r>
        <w:rPr>
          <w:highlight w:val="none"/>
          <w:lang w:val="en-US"/>
        </w:rPr>
        <w:t xml:space="preserve">.8 – </w:t>
      </w:r>
      <w:r>
        <w:rPr>
          <w:highlight w:val="none"/>
        </w:rPr>
        <w:t>Планка</w:t>
      </w:r>
      <w:r>
        <w:rPr>
          <w:highlight w:val="none"/>
          <w:lang w:val="en-US"/>
        </w:rPr>
        <w:t xml:space="preserve">, </w:t>
      </w:r>
      <w:r>
        <w:rPr>
          <w:highlight w:val="none"/>
        </w:rPr>
        <w:t>препрег</w:t>
      </w:r>
      <w:r>
        <w:rPr>
          <w:highlight w:val="none"/>
          <w:lang w:val="en-US"/>
        </w:rPr>
        <w:t>Torayca P3252S, ITS3-1133 Markup</w:t>
      </w:r>
    </w:p>
    <w:sectPr w:rsidR="000B5B30" w:rsidRPr="0071422E" w:rsidSect="0071422E">
      <w:pgSz w:w="16838" w:h="11906" w:orient="landscape"/>
      <w:pgMar w:top="1701" w:right="1134" w:bottom="850" w:left="1134" w:header="709" w:footer="709" w:gutter="0"/>
      <w:cols w:space="1701"/>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5FC80E" w14:textId="77777777" w:rsidR="00AA5321" w:rsidRDefault="00AA5321">
      <w:pPr>
        <w:spacing w:after="0" w:line="240" w:lineRule="auto"/>
      </w:pPr>
      <w:r>
        <w:separator/>
      </w:r>
    </w:p>
  </w:endnote>
  <w:endnote w:type="continuationSeparator" w:id="0">
    <w:p w14:paraId="321F7010" w14:textId="77777777" w:rsidR="00AA5321" w:rsidRDefault="00AA53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OpenSymbol">
    <w:altName w:val="Arial Unicode MS"/>
    <w:charset w:val="00"/>
    <w:family w:val="auto"/>
    <w:pitch w:val="variable"/>
    <w:sig w:usb0="800000AF" w:usb1="1001ECEA" w:usb2="00000000" w:usb3="00000000" w:csb0="00000001"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Arial">
    <w:panose1 w:val="020B0604020202020204"/>
    <w:charset w:val="00"/>
    <w:family w:val="auto"/>
    <w:pitch w:val="variable"/>
    <w:sig w:usb0="E0002AFF" w:usb1="C0007843" w:usb2="00000009" w:usb3="00000000" w:csb0="000001FF" w:csb1="00000000"/>
  </w:font>
  <w:font w:name="Segoe UI">
    <w:altName w:val="Calibri"/>
    <w:charset w:val="CC"/>
    <w:family w:val="swiss"/>
    <w:pitch w:val="variable"/>
    <w:sig w:usb0="E4002EFF" w:usb1="C000E47F" w:usb2="00000009" w:usb3="00000000" w:csb0="000001FF" w:csb1="00000000"/>
  </w:font>
  <w:font w:name="MS Mincho">
    <w:altName w:val="MS Gothic"/>
    <w:panose1 w:val="00000000000000000000"/>
    <w:charset w:val="80"/>
    <w:family w:val="roman"/>
    <w:notTrueType/>
    <w:pitch w:val="fixed"/>
    <w:sig w:usb0="00000000" w:usb1="08070000" w:usb2="00000010" w:usb3="00000000" w:csb0="00020000" w:csb1="00000000"/>
  </w:font>
  <w:font w:name="Noto Sans Devanagari">
    <w:altName w:val="Times New Roman"/>
    <w:panose1 w:val="00000000000000000000"/>
    <w:charset w:val="00"/>
    <w:family w:val="roman"/>
    <w:notTrueType/>
    <w:pitch w:val="default"/>
  </w:font>
  <w:font w:name="Consolas">
    <w:panose1 w:val="020B0609020204030204"/>
    <w:charset w:val="00"/>
    <w:family w:val="auto"/>
    <w:pitch w:val="variable"/>
    <w:sig w:usb0="E10002FF" w:usb1="4000FCFF" w:usb2="00000009" w:usb3="00000000" w:csb0="0000019F" w:csb1="00000000"/>
  </w:font>
  <w:font w:name="Times New Roman;serif">
    <w:altName w:val="Times New Roman"/>
    <w:charset w:val="00"/>
    <w:family w:val="roman"/>
    <w:pitch w:val="default"/>
  </w:font>
  <w:font w:name="Cambria Math">
    <w:panose1 w:val="02040503050406030204"/>
    <w:charset w:val="00"/>
    <w:family w:val="auto"/>
    <w:pitch w:val="variable"/>
    <w:sig w:usb0="E00002FF" w:usb1="420024FF" w:usb2="00000000" w:usb3="00000000" w:csb0="0000019F" w:csb1="00000000"/>
  </w:font>
  <w:font w:name="Delta">
    <w:altName w:val="Times New Roman"/>
    <w:panose1 w:val="00000000000000000000"/>
    <w:charset w:val="00"/>
    <w:family w:val="roman"/>
    <w:notTrueType/>
    <w:pitch w:val="default"/>
  </w:font>
  <w:font w:name="STIXGeneral-Regular">
    <w:panose1 w:val="00000000000000000000"/>
    <w:charset w:val="00"/>
    <w:family w:val="auto"/>
    <w:pitch w:val="variable"/>
    <w:sig w:usb0="A00002FF" w:usb1="4203FDFF" w:usb2="02000020" w:usb3="00000000" w:csb0="800001FF" w:csb1="00000000"/>
  </w:font>
  <w:font w:name="Gungsuh">
    <w:altName w:val="Arial Unicode MS"/>
    <w:charset w:val="81"/>
    <w:family w:val="roman"/>
    <w:pitch w:val="variable"/>
    <w:sig w:usb0="B00002AF" w:usb1="69D77CFB" w:usb2="00000030" w:usb3="00000000" w:csb0="0008009F" w:csb1="00000000"/>
  </w:font>
  <w:font w:name="Monaco">
    <w:altName w:val="Courier New"/>
    <w:panose1 w:val="02000500000000000000"/>
    <w:charset w:val="00"/>
    <w:family w:val="auto"/>
    <w:pitch w:val="variable"/>
    <w:sig w:usb0="A00002FF" w:usb1="500039FB" w:usb2="00000000" w:usb3="00000000" w:csb0="00000197" w:csb1="00000000"/>
  </w:font>
  <w:font w:name="Lucida Sans Unicode">
    <w:panose1 w:val="020B0602030504020204"/>
    <w:charset w:val="00"/>
    <w:family w:val="auto"/>
    <w:pitch w:val="variable"/>
    <w:sig w:usb0="80000AFF" w:usb1="0000396B" w:usb2="00000000" w:usb3="00000000" w:csb0="000000BF" w:csb1="00000000"/>
  </w:font>
  <w:font w:name="Roboto Mono">
    <w:altName w:val="Times New Roman"/>
    <w:charset w:val="00"/>
    <w:family w:val="auto"/>
    <w:pitch w:val="default"/>
  </w:font>
  <w:font w:name="NimbusRomNo9L-Medi">
    <w:altName w:val="MS Gothic"/>
    <w:panose1 w:val="00000000000000000000"/>
    <w:charset w:val="80"/>
    <w:family w:val="auto"/>
    <w:notTrueType/>
    <w:pitch w:val="default"/>
    <w:sig w:usb0="00000001" w:usb1="08070000" w:usb2="00000010" w:usb3="00000000" w:csb0="00020000" w:csb1="00000000"/>
  </w:font>
  <w:font w:name="NSimSun">
    <w:charset w:val="86"/>
    <w:family w:val="modern"/>
    <w:pitch w:val="fixed"/>
    <w:sig w:usb0="00000283" w:usb1="288F0000" w:usb2="00000016" w:usb3="00000000" w:csb0="00040001" w:csb1="00000000"/>
  </w:font>
  <w:font w:name="Liberation Serif">
    <w:altName w:val="Times New Roman"/>
    <w:charset w:val="01"/>
    <w:family w:val="roman"/>
    <w:pitch w:val="variable"/>
  </w:font>
  <w:font w:name="Lucida Grande">
    <w:altName w:val="Arial"/>
    <w:panose1 w:val="020B0600040502020204"/>
    <w:charset w:val="00"/>
    <w:family w:val="auto"/>
    <w:pitch w:val="variable"/>
    <w:sig w:usb0="E1000AEF" w:usb1="5000A1FF" w:usb2="00000000" w:usb3="00000000" w:csb0="000001BF" w:csb1="00000000"/>
  </w:font>
  <w:font w:name="WipoUniExt">
    <w:altName w:val="MS Mincho"/>
    <w:panose1 w:val="00000000000000000000"/>
    <w:charset w:val="80"/>
    <w:family w:val="auto"/>
    <w:notTrueType/>
    <w:pitch w:val="default"/>
    <w:sig w:usb0="00000001" w:usb1="08070000" w:usb2="00000010" w:usb3="00000000" w:csb0="00020000" w:csb1="00000000"/>
  </w:font>
  <w:font w:name="Lucida Grande Greek">
    <w:altName w:val="Arial"/>
    <w:panose1 w:val="00000000000000000000"/>
    <w:charset w:val="A1"/>
    <w:family w:val="auto"/>
    <w:notTrueType/>
    <w:pitch w:val="variable"/>
    <w:sig w:usb0="00000081" w:usb1="00000000" w:usb2="00000000" w:usb3="00000000" w:csb0="00000008"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3808478"/>
      <w:docPartObj>
        <w:docPartGallery w:val="Page Numbers (Bottom of Page)"/>
        <w:docPartUnique/>
      </w:docPartObj>
    </w:sdtPr>
    <w:sdtEndPr/>
    <w:sdtContent>
      <w:p w14:paraId="539F48E2" w14:textId="77777777" w:rsidR="00AA5321" w:rsidRDefault="00AA5321">
        <w:pPr>
          <w:pStyle w:val="Footer"/>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PAGE   \* MERGEFORMAT</w:instrText>
        </w:r>
        <w:r>
          <w:rPr>
            <w:rFonts w:ascii="Times New Roman" w:hAnsi="Times New Roman" w:cs="Times New Roman"/>
            <w:sz w:val="24"/>
          </w:rPr>
          <w:fldChar w:fldCharType="separate"/>
        </w:r>
        <w:r w:rsidR="00D63E4D">
          <w:rPr>
            <w:rFonts w:ascii="Times New Roman" w:hAnsi="Times New Roman" w:cs="Times New Roman"/>
            <w:noProof/>
            <w:sz w:val="24"/>
          </w:rPr>
          <w:t>158</w:t>
        </w:r>
        <w:r>
          <w:rPr>
            <w:rFonts w:ascii="Times New Roman" w:hAnsi="Times New Roman" w:cs="Times New Roman"/>
            <w:sz w:val="24"/>
          </w:rPr>
          <w:fldChar w:fldCharType="end"/>
        </w:r>
      </w:p>
    </w:sdtContent>
  </w:sdt>
  <w:p w14:paraId="20BBDDFF" w14:textId="77777777" w:rsidR="00AA5321" w:rsidRDefault="00AA532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97B73D" w14:textId="77777777" w:rsidR="00AA5321" w:rsidRDefault="00AA5321">
      <w:pPr>
        <w:spacing w:after="0" w:line="240" w:lineRule="auto"/>
      </w:pPr>
      <w:r>
        <w:separator/>
      </w:r>
    </w:p>
  </w:footnote>
  <w:footnote w:type="continuationSeparator" w:id="0">
    <w:p w14:paraId="64EE2226" w14:textId="77777777" w:rsidR="00AA5321" w:rsidRDefault="00AA5321">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67383"/>
    <w:multiLevelType w:val="hybridMultilevel"/>
    <w:tmpl w:val="96547C84"/>
    <w:lvl w:ilvl="0" w:tplc="5B7C0818">
      <w:start w:val="1"/>
      <w:numFmt w:val="bullet"/>
      <w:lvlText w:val="–"/>
      <w:lvlJc w:val="left"/>
      <w:pPr>
        <w:ind w:left="1429" w:hanging="360"/>
      </w:pPr>
      <w:rPr>
        <w:rFonts w:ascii="Times New Roman" w:hAnsi="Times New Roman" w:cs="Times New Roman" w:hint="default"/>
      </w:rPr>
    </w:lvl>
    <w:lvl w:ilvl="1" w:tplc="FC3EA3F4">
      <w:start w:val="1"/>
      <w:numFmt w:val="bullet"/>
      <w:lvlText w:val="–"/>
      <w:lvlJc w:val="left"/>
      <w:pPr>
        <w:ind w:left="2149" w:hanging="360"/>
      </w:pPr>
      <w:rPr>
        <w:rFonts w:ascii="Times New Roman" w:hAnsi="Times New Roman" w:cs="Times New Roman" w:hint="default"/>
      </w:rPr>
    </w:lvl>
    <w:lvl w:ilvl="2" w:tplc="55249864">
      <w:start w:val="1"/>
      <w:numFmt w:val="bullet"/>
      <w:lvlText w:val=""/>
      <w:lvlJc w:val="left"/>
      <w:pPr>
        <w:ind w:left="2869" w:hanging="360"/>
      </w:pPr>
      <w:rPr>
        <w:rFonts w:ascii="Wingdings" w:hAnsi="Wingdings" w:hint="default"/>
      </w:rPr>
    </w:lvl>
    <w:lvl w:ilvl="3" w:tplc="B89021D8">
      <w:start w:val="1"/>
      <w:numFmt w:val="bullet"/>
      <w:lvlText w:val=""/>
      <w:lvlJc w:val="left"/>
      <w:pPr>
        <w:ind w:left="3589" w:hanging="360"/>
      </w:pPr>
      <w:rPr>
        <w:rFonts w:ascii="Symbol" w:hAnsi="Symbol" w:hint="default"/>
      </w:rPr>
    </w:lvl>
    <w:lvl w:ilvl="4" w:tplc="BD12E228">
      <w:start w:val="1"/>
      <w:numFmt w:val="bullet"/>
      <w:lvlText w:val="o"/>
      <w:lvlJc w:val="left"/>
      <w:pPr>
        <w:ind w:left="4309" w:hanging="360"/>
      </w:pPr>
      <w:rPr>
        <w:rFonts w:ascii="Courier New" w:hAnsi="Courier New" w:cs="Courier New" w:hint="default"/>
      </w:rPr>
    </w:lvl>
    <w:lvl w:ilvl="5" w:tplc="D1C88972">
      <w:start w:val="1"/>
      <w:numFmt w:val="bullet"/>
      <w:lvlText w:val=""/>
      <w:lvlJc w:val="left"/>
      <w:pPr>
        <w:ind w:left="5029" w:hanging="360"/>
      </w:pPr>
      <w:rPr>
        <w:rFonts w:ascii="Wingdings" w:hAnsi="Wingdings" w:hint="default"/>
      </w:rPr>
    </w:lvl>
    <w:lvl w:ilvl="6" w:tplc="52AAABC2">
      <w:start w:val="1"/>
      <w:numFmt w:val="bullet"/>
      <w:lvlText w:val=""/>
      <w:lvlJc w:val="left"/>
      <w:pPr>
        <w:ind w:left="5749" w:hanging="360"/>
      </w:pPr>
      <w:rPr>
        <w:rFonts w:ascii="Symbol" w:hAnsi="Symbol" w:hint="default"/>
      </w:rPr>
    </w:lvl>
    <w:lvl w:ilvl="7" w:tplc="E350022E">
      <w:start w:val="1"/>
      <w:numFmt w:val="bullet"/>
      <w:lvlText w:val="o"/>
      <w:lvlJc w:val="left"/>
      <w:pPr>
        <w:ind w:left="6469" w:hanging="360"/>
      </w:pPr>
      <w:rPr>
        <w:rFonts w:ascii="Courier New" w:hAnsi="Courier New" w:cs="Courier New" w:hint="default"/>
      </w:rPr>
    </w:lvl>
    <w:lvl w:ilvl="8" w:tplc="E3B2B6FA">
      <w:start w:val="1"/>
      <w:numFmt w:val="bullet"/>
      <w:lvlText w:val=""/>
      <w:lvlJc w:val="left"/>
      <w:pPr>
        <w:ind w:left="7189" w:hanging="360"/>
      </w:pPr>
      <w:rPr>
        <w:rFonts w:ascii="Wingdings" w:hAnsi="Wingdings" w:hint="default"/>
      </w:rPr>
    </w:lvl>
  </w:abstractNum>
  <w:abstractNum w:abstractNumId="1">
    <w:nsid w:val="03B2631A"/>
    <w:multiLevelType w:val="hybridMultilevel"/>
    <w:tmpl w:val="710C3750"/>
    <w:lvl w:ilvl="0" w:tplc="46E4FF36">
      <w:start w:val="1"/>
      <w:numFmt w:val="decimal"/>
      <w:lvlText w:val="%1."/>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s>
        <w:ind w:left="14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1" w:tplc="7716E85E">
      <w:start w:val="1"/>
      <w:numFmt w:val="lowerLetter"/>
      <w:lvlText w:val="%2."/>
      <w:lvlJc w:val="left"/>
      <w:pPr>
        <w:ind w:left="1440" w:hanging="360"/>
      </w:pPr>
    </w:lvl>
    <w:lvl w:ilvl="2" w:tplc="E0AA9E38">
      <w:start w:val="1"/>
      <w:numFmt w:val="lowerRoman"/>
      <w:lvlText w:val="%3."/>
      <w:lvlJc w:val="right"/>
      <w:pPr>
        <w:ind w:left="2160" w:hanging="180"/>
      </w:pPr>
    </w:lvl>
    <w:lvl w:ilvl="3" w:tplc="661A88A4">
      <w:start w:val="1"/>
      <w:numFmt w:val="decimal"/>
      <w:lvlText w:val="%4."/>
      <w:lvlJc w:val="left"/>
      <w:pPr>
        <w:ind w:left="2880" w:hanging="360"/>
      </w:pPr>
    </w:lvl>
    <w:lvl w:ilvl="4" w:tplc="9724A74E">
      <w:start w:val="1"/>
      <w:numFmt w:val="lowerLetter"/>
      <w:lvlText w:val="%5."/>
      <w:lvlJc w:val="left"/>
      <w:pPr>
        <w:ind w:left="3600" w:hanging="360"/>
      </w:pPr>
    </w:lvl>
    <w:lvl w:ilvl="5" w:tplc="F1D4E8D8">
      <w:start w:val="1"/>
      <w:numFmt w:val="lowerRoman"/>
      <w:lvlText w:val="%6."/>
      <w:lvlJc w:val="right"/>
      <w:pPr>
        <w:ind w:left="4320" w:hanging="180"/>
      </w:pPr>
    </w:lvl>
    <w:lvl w:ilvl="6" w:tplc="31783A94">
      <w:start w:val="1"/>
      <w:numFmt w:val="decimal"/>
      <w:lvlText w:val="%7."/>
      <w:lvlJc w:val="left"/>
      <w:pPr>
        <w:ind w:left="5040" w:hanging="360"/>
      </w:pPr>
    </w:lvl>
    <w:lvl w:ilvl="7" w:tplc="92A09730">
      <w:start w:val="1"/>
      <w:numFmt w:val="lowerLetter"/>
      <w:lvlText w:val="%8."/>
      <w:lvlJc w:val="left"/>
      <w:pPr>
        <w:ind w:left="5760" w:hanging="360"/>
      </w:pPr>
    </w:lvl>
    <w:lvl w:ilvl="8" w:tplc="7CAC76CE">
      <w:start w:val="1"/>
      <w:numFmt w:val="lowerRoman"/>
      <w:lvlText w:val="%9."/>
      <w:lvlJc w:val="right"/>
      <w:pPr>
        <w:ind w:left="6480" w:hanging="180"/>
      </w:pPr>
    </w:lvl>
  </w:abstractNum>
  <w:abstractNum w:abstractNumId="2">
    <w:nsid w:val="066F0FC2"/>
    <w:multiLevelType w:val="hybridMultilevel"/>
    <w:tmpl w:val="6BA640EA"/>
    <w:lvl w:ilvl="0" w:tplc="B9F23350">
      <w:start w:val="1"/>
      <w:numFmt w:val="bullet"/>
      <w:lvlText w:val="–"/>
      <w:lvlJc w:val="left"/>
      <w:pPr>
        <w:ind w:left="1429" w:hanging="360"/>
      </w:pPr>
      <w:rPr>
        <w:rFonts w:ascii="Times New Roman" w:hAnsi="Times New Roman" w:cs="Times New Roman" w:hint="default"/>
      </w:rPr>
    </w:lvl>
    <w:lvl w:ilvl="1" w:tplc="CA4AFB56">
      <w:start w:val="1"/>
      <w:numFmt w:val="bullet"/>
      <w:lvlText w:val="o"/>
      <w:lvlJc w:val="left"/>
      <w:pPr>
        <w:ind w:left="2149" w:hanging="360"/>
      </w:pPr>
      <w:rPr>
        <w:rFonts w:ascii="Courier New" w:hAnsi="Courier New" w:cs="Courier New" w:hint="default"/>
      </w:rPr>
    </w:lvl>
    <w:lvl w:ilvl="2" w:tplc="D3A6FCD6">
      <w:start w:val="1"/>
      <w:numFmt w:val="bullet"/>
      <w:lvlText w:val=""/>
      <w:lvlJc w:val="left"/>
      <w:pPr>
        <w:ind w:left="2869" w:hanging="360"/>
      </w:pPr>
      <w:rPr>
        <w:rFonts w:ascii="Wingdings" w:hAnsi="Wingdings" w:hint="default"/>
      </w:rPr>
    </w:lvl>
    <w:lvl w:ilvl="3" w:tplc="27647A62">
      <w:start w:val="1"/>
      <w:numFmt w:val="bullet"/>
      <w:lvlText w:val=""/>
      <w:lvlJc w:val="left"/>
      <w:pPr>
        <w:ind w:left="3589" w:hanging="360"/>
      </w:pPr>
      <w:rPr>
        <w:rFonts w:ascii="Symbol" w:hAnsi="Symbol" w:hint="default"/>
      </w:rPr>
    </w:lvl>
    <w:lvl w:ilvl="4" w:tplc="748CB16E">
      <w:start w:val="1"/>
      <w:numFmt w:val="bullet"/>
      <w:lvlText w:val="o"/>
      <w:lvlJc w:val="left"/>
      <w:pPr>
        <w:ind w:left="4309" w:hanging="360"/>
      </w:pPr>
      <w:rPr>
        <w:rFonts w:ascii="Courier New" w:hAnsi="Courier New" w:cs="Courier New" w:hint="default"/>
      </w:rPr>
    </w:lvl>
    <w:lvl w:ilvl="5" w:tplc="7A466266">
      <w:start w:val="1"/>
      <w:numFmt w:val="bullet"/>
      <w:lvlText w:val=""/>
      <w:lvlJc w:val="left"/>
      <w:pPr>
        <w:ind w:left="5029" w:hanging="360"/>
      </w:pPr>
      <w:rPr>
        <w:rFonts w:ascii="Wingdings" w:hAnsi="Wingdings" w:hint="default"/>
      </w:rPr>
    </w:lvl>
    <w:lvl w:ilvl="6" w:tplc="50E6E05E">
      <w:start w:val="1"/>
      <w:numFmt w:val="bullet"/>
      <w:lvlText w:val=""/>
      <w:lvlJc w:val="left"/>
      <w:pPr>
        <w:ind w:left="5749" w:hanging="360"/>
      </w:pPr>
      <w:rPr>
        <w:rFonts w:ascii="Symbol" w:hAnsi="Symbol" w:hint="default"/>
      </w:rPr>
    </w:lvl>
    <w:lvl w:ilvl="7" w:tplc="1DD24790">
      <w:start w:val="1"/>
      <w:numFmt w:val="bullet"/>
      <w:lvlText w:val="o"/>
      <w:lvlJc w:val="left"/>
      <w:pPr>
        <w:ind w:left="6469" w:hanging="360"/>
      </w:pPr>
      <w:rPr>
        <w:rFonts w:ascii="Courier New" w:hAnsi="Courier New" w:cs="Courier New" w:hint="default"/>
      </w:rPr>
    </w:lvl>
    <w:lvl w:ilvl="8" w:tplc="D5187290">
      <w:start w:val="1"/>
      <w:numFmt w:val="bullet"/>
      <w:lvlText w:val=""/>
      <w:lvlJc w:val="left"/>
      <w:pPr>
        <w:ind w:left="7189" w:hanging="360"/>
      </w:pPr>
      <w:rPr>
        <w:rFonts w:ascii="Wingdings" w:hAnsi="Wingdings" w:hint="default"/>
      </w:rPr>
    </w:lvl>
  </w:abstractNum>
  <w:abstractNum w:abstractNumId="3">
    <w:nsid w:val="0BA01C74"/>
    <w:multiLevelType w:val="hybridMultilevel"/>
    <w:tmpl w:val="66CC4130"/>
    <w:lvl w:ilvl="0" w:tplc="4BEE38BA">
      <w:start w:val="1"/>
      <w:numFmt w:val="decimal"/>
      <w:lvlText w:val="%1)"/>
      <w:lvlJc w:val="left"/>
      <w:pPr>
        <w:ind w:left="1429" w:hanging="360"/>
      </w:pPr>
      <w:rPr>
        <w:sz w:val="24"/>
      </w:rPr>
    </w:lvl>
    <w:lvl w:ilvl="1" w:tplc="8C7A8984">
      <w:start w:val="1"/>
      <w:numFmt w:val="lowerLetter"/>
      <w:lvlText w:val="%2."/>
      <w:lvlJc w:val="left"/>
      <w:pPr>
        <w:ind w:left="2149" w:hanging="360"/>
      </w:pPr>
    </w:lvl>
    <w:lvl w:ilvl="2" w:tplc="1F686414">
      <w:start w:val="1"/>
      <w:numFmt w:val="lowerRoman"/>
      <w:lvlText w:val="%3."/>
      <w:lvlJc w:val="right"/>
      <w:pPr>
        <w:ind w:left="2869" w:hanging="180"/>
      </w:pPr>
    </w:lvl>
    <w:lvl w:ilvl="3" w:tplc="BF80177A">
      <w:start w:val="1"/>
      <w:numFmt w:val="decimal"/>
      <w:lvlText w:val="%4."/>
      <w:lvlJc w:val="left"/>
      <w:pPr>
        <w:ind w:left="3589" w:hanging="360"/>
      </w:pPr>
    </w:lvl>
    <w:lvl w:ilvl="4" w:tplc="E48091C8">
      <w:start w:val="1"/>
      <w:numFmt w:val="lowerLetter"/>
      <w:lvlText w:val="%5."/>
      <w:lvlJc w:val="left"/>
      <w:pPr>
        <w:ind w:left="4309" w:hanging="360"/>
      </w:pPr>
    </w:lvl>
    <w:lvl w:ilvl="5" w:tplc="0D443D96">
      <w:start w:val="1"/>
      <w:numFmt w:val="lowerRoman"/>
      <w:lvlText w:val="%6."/>
      <w:lvlJc w:val="right"/>
      <w:pPr>
        <w:ind w:left="5029" w:hanging="180"/>
      </w:pPr>
    </w:lvl>
    <w:lvl w:ilvl="6" w:tplc="F16A0244">
      <w:start w:val="1"/>
      <w:numFmt w:val="decimal"/>
      <w:lvlText w:val="%7."/>
      <w:lvlJc w:val="left"/>
      <w:pPr>
        <w:ind w:left="5749" w:hanging="360"/>
      </w:pPr>
    </w:lvl>
    <w:lvl w:ilvl="7" w:tplc="57F23700">
      <w:start w:val="1"/>
      <w:numFmt w:val="lowerLetter"/>
      <w:lvlText w:val="%8."/>
      <w:lvlJc w:val="left"/>
      <w:pPr>
        <w:ind w:left="6469" w:hanging="360"/>
      </w:pPr>
    </w:lvl>
    <w:lvl w:ilvl="8" w:tplc="4612B51A">
      <w:start w:val="1"/>
      <w:numFmt w:val="lowerRoman"/>
      <w:lvlText w:val="%9."/>
      <w:lvlJc w:val="right"/>
      <w:pPr>
        <w:ind w:left="7189" w:hanging="180"/>
      </w:pPr>
    </w:lvl>
  </w:abstractNum>
  <w:abstractNum w:abstractNumId="4">
    <w:nsid w:val="0FC820A7"/>
    <w:multiLevelType w:val="hybridMultilevel"/>
    <w:tmpl w:val="97DEB322"/>
    <w:lvl w:ilvl="0" w:tplc="B7FA971C">
      <w:start w:val="1"/>
      <w:numFmt w:val="bullet"/>
      <w:lvlText w:val="–"/>
      <w:lvlJc w:val="left"/>
      <w:pPr>
        <w:ind w:left="1429" w:hanging="360"/>
      </w:pPr>
      <w:rPr>
        <w:rFonts w:ascii="Times New Roman" w:hAnsi="Times New Roman" w:cs="Times New Roman" w:hint="default"/>
      </w:rPr>
    </w:lvl>
    <w:lvl w:ilvl="1" w:tplc="BCD6EB20">
      <w:start w:val="1"/>
      <w:numFmt w:val="bullet"/>
      <w:lvlText w:val="o"/>
      <w:lvlJc w:val="left"/>
      <w:pPr>
        <w:ind w:left="2149" w:hanging="360"/>
      </w:pPr>
      <w:rPr>
        <w:rFonts w:ascii="Courier New" w:hAnsi="Courier New" w:cs="Courier New" w:hint="default"/>
      </w:rPr>
    </w:lvl>
    <w:lvl w:ilvl="2" w:tplc="F36AEEEE">
      <w:start w:val="1"/>
      <w:numFmt w:val="bullet"/>
      <w:lvlText w:val=""/>
      <w:lvlJc w:val="left"/>
      <w:pPr>
        <w:ind w:left="2869" w:hanging="360"/>
      </w:pPr>
      <w:rPr>
        <w:rFonts w:ascii="Wingdings" w:hAnsi="Wingdings" w:hint="default"/>
      </w:rPr>
    </w:lvl>
    <w:lvl w:ilvl="3" w:tplc="D160F674">
      <w:start w:val="1"/>
      <w:numFmt w:val="bullet"/>
      <w:lvlText w:val=""/>
      <w:lvlJc w:val="left"/>
      <w:pPr>
        <w:ind w:left="3589" w:hanging="360"/>
      </w:pPr>
      <w:rPr>
        <w:rFonts w:ascii="Symbol" w:hAnsi="Symbol" w:hint="default"/>
      </w:rPr>
    </w:lvl>
    <w:lvl w:ilvl="4" w:tplc="8ACC3FDC">
      <w:start w:val="1"/>
      <w:numFmt w:val="bullet"/>
      <w:lvlText w:val="o"/>
      <w:lvlJc w:val="left"/>
      <w:pPr>
        <w:ind w:left="4309" w:hanging="360"/>
      </w:pPr>
      <w:rPr>
        <w:rFonts w:ascii="Courier New" w:hAnsi="Courier New" w:cs="Courier New" w:hint="default"/>
      </w:rPr>
    </w:lvl>
    <w:lvl w:ilvl="5" w:tplc="3834B0D0">
      <w:start w:val="1"/>
      <w:numFmt w:val="bullet"/>
      <w:lvlText w:val=""/>
      <w:lvlJc w:val="left"/>
      <w:pPr>
        <w:ind w:left="5029" w:hanging="360"/>
      </w:pPr>
      <w:rPr>
        <w:rFonts w:ascii="Wingdings" w:hAnsi="Wingdings" w:hint="default"/>
      </w:rPr>
    </w:lvl>
    <w:lvl w:ilvl="6" w:tplc="966082AA">
      <w:start w:val="1"/>
      <w:numFmt w:val="bullet"/>
      <w:lvlText w:val=""/>
      <w:lvlJc w:val="left"/>
      <w:pPr>
        <w:ind w:left="5749" w:hanging="360"/>
      </w:pPr>
      <w:rPr>
        <w:rFonts w:ascii="Symbol" w:hAnsi="Symbol" w:hint="default"/>
      </w:rPr>
    </w:lvl>
    <w:lvl w:ilvl="7" w:tplc="31B43FCA">
      <w:start w:val="1"/>
      <w:numFmt w:val="bullet"/>
      <w:lvlText w:val="o"/>
      <w:lvlJc w:val="left"/>
      <w:pPr>
        <w:ind w:left="6469" w:hanging="360"/>
      </w:pPr>
      <w:rPr>
        <w:rFonts w:ascii="Courier New" w:hAnsi="Courier New" w:cs="Courier New" w:hint="default"/>
      </w:rPr>
    </w:lvl>
    <w:lvl w:ilvl="8" w:tplc="829E5CE4">
      <w:start w:val="1"/>
      <w:numFmt w:val="bullet"/>
      <w:lvlText w:val=""/>
      <w:lvlJc w:val="left"/>
      <w:pPr>
        <w:ind w:left="7189" w:hanging="360"/>
      </w:pPr>
      <w:rPr>
        <w:rFonts w:ascii="Wingdings" w:hAnsi="Wingdings" w:hint="default"/>
      </w:rPr>
    </w:lvl>
  </w:abstractNum>
  <w:abstractNum w:abstractNumId="5">
    <w:nsid w:val="1FA129CE"/>
    <w:multiLevelType w:val="hybridMultilevel"/>
    <w:tmpl w:val="BE288BCE"/>
    <w:numStyleLink w:val="2"/>
  </w:abstractNum>
  <w:abstractNum w:abstractNumId="6">
    <w:nsid w:val="247014F0"/>
    <w:multiLevelType w:val="hybridMultilevel"/>
    <w:tmpl w:val="F072DCDA"/>
    <w:lvl w:ilvl="0" w:tplc="117E7700">
      <w:start w:val="1"/>
      <w:numFmt w:val="bullet"/>
      <w:lvlText w:val="–"/>
      <w:lvlJc w:val="left"/>
      <w:pPr>
        <w:ind w:left="1429" w:hanging="360"/>
      </w:pPr>
      <w:rPr>
        <w:rFonts w:ascii="Times New Roman" w:hAnsi="Times New Roman" w:cs="Times New Roman" w:hint="default"/>
      </w:rPr>
    </w:lvl>
    <w:lvl w:ilvl="1" w:tplc="992CD444">
      <w:start w:val="1"/>
      <w:numFmt w:val="bullet"/>
      <w:lvlText w:val="o"/>
      <w:lvlJc w:val="left"/>
      <w:pPr>
        <w:ind w:left="2149" w:hanging="360"/>
      </w:pPr>
      <w:rPr>
        <w:rFonts w:ascii="Courier New" w:hAnsi="Courier New" w:cs="Courier New" w:hint="default"/>
      </w:rPr>
    </w:lvl>
    <w:lvl w:ilvl="2" w:tplc="F5CAEEF2">
      <w:start w:val="1"/>
      <w:numFmt w:val="bullet"/>
      <w:lvlText w:val=""/>
      <w:lvlJc w:val="left"/>
      <w:pPr>
        <w:ind w:left="2869" w:hanging="360"/>
      </w:pPr>
      <w:rPr>
        <w:rFonts w:ascii="Wingdings" w:hAnsi="Wingdings" w:hint="default"/>
      </w:rPr>
    </w:lvl>
    <w:lvl w:ilvl="3" w:tplc="72E8CCCE">
      <w:start w:val="1"/>
      <w:numFmt w:val="bullet"/>
      <w:lvlText w:val=""/>
      <w:lvlJc w:val="left"/>
      <w:pPr>
        <w:ind w:left="3589" w:hanging="360"/>
      </w:pPr>
      <w:rPr>
        <w:rFonts w:ascii="Symbol" w:hAnsi="Symbol" w:hint="default"/>
      </w:rPr>
    </w:lvl>
    <w:lvl w:ilvl="4" w:tplc="B2783F16">
      <w:start w:val="1"/>
      <w:numFmt w:val="bullet"/>
      <w:lvlText w:val="o"/>
      <w:lvlJc w:val="left"/>
      <w:pPr>
        <w:ind w:left="4309" w:hanging="360"/>
      </w:pPr>
      <w:rPr>
        <w:rFonts w:ascii="Courier New" w:hAnsi="Courier New" w:cs="Courier New" w:hint="default"/>
      </w:rPr>
    </w:lvl>
    <w:lvl w:ilvl="5" w:tplc="783E6AAE">
      <w:start w:val="1"/>
      <w:numFmt w:val="bullet"/>
      <w:lvlText w:val=""/>
      <w:lvlJc w:val="left"/>
      <w:pPr>
        <w:ind w:left="5029" w:hanging="360"/>
      </w:pPr>
      <w:rPr>
        <w:rFonts w:ascii="Wingdings" w:hAnsi="Wingdings" w:hint="default"/>
      </w:rPr>
    </w:lvl>
    <w:lvl w:ilvl="6" w:tplc="164CC1B0">
      <w:start w:val="1"/>
      <w:numFmt w:val="bullet"/>
      <w:lvlText w:val=""/>
      <w:lvlJc w:val="left"/>
      <w:pPr>
        <w:ind w:left="5749" w:hanging="360"/>
      </w:pPr>
      <w:rPr>
        <w:rFonts w:ascii="Symbol" w:hAnsi="Symbol" w:hint="default"/>
      </w:rPr>
    </w:lvl>
    <w:lvl w:ilvl="7" w:tplc="FB2ECD8A">
      <w:start w:val="1"/>
      <w:numFmt w:val="bullet"/>
      <w:lvlText w:val="o"/>
      <w:lvlJc w:val="left"/>
      <w:pPr>
        <w:ind w:left="6469" w:hanging="360"/>
      </w:pPr>
      <w:rPr>
        <w:rFonts w:ascii="Courier New" w:hAnsi="Courier New" w:cs="Courier New" w:hint="default"/>
      </w:rPr>
    </w:lvl>
    <w:lvl w:ilvl="8" w:tplc="A4DE6E3C">
      <w:start w:val="1"/>
      <w:numFmt w:val="bullet"/>
      <w:lvlText w:val=""/>
      <w:lvlJc w:val="left"/>
      <w:pPr>
        <w:ind w:left="7189" w:hanging="360"/>
      </w:pPr>
      <w:rPr>
        <w:rFonts w:ascii="Wingdings" w:hAnsi="Wingdings" w:hint="default"/>
      </w:rPr>
    </w:lvl>
  </w:abstractNum>
  <w:abstractNum w:abstractNumId="7">
    <w:nsid w:val="25E32AEA"/>
    <w:multiLevelType w:val="hybridMultilevel"/>
    <w:tmpl w:val="FB4ADCA8"/>
    <w:lvl w:ilvl="0" w:tplc="BFA8121E">
      <w:start w:val="1"/>
      <w:numFmt w:val="bullet"/>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360"/>
      </w:pPr>
      <w:rPr>
        <w:rFonts w:ascii="Times New Roman" w:hAnsi="Times New Roman" w:cs="Times New Roman" w:hint="default"/>
        <w:caps w:val="0"/>
        <w:smallCaps w:val="0"/>
        <w:strike w:val="0"/>
        <w:color w:val="000000"/>
        <w:spacing w:val="0"/>
        <w:position w:val="0"/>
        <w:highlight w:val="none"/>
        <w:vertAlign w:val="baseline"/>
        <w14:textOutline w14:w="0" w14:cap="rnd" w14:cmpd="sng" w14:algn="ctr">
          <w14:noFill/>
          <w14:prstDash w14:val="solid"/>
          <w14:bevel/>
        </w14:textOutline>
      </w:rPr>
    </w:lvl>
    <w:lvl w:ilvl="1" w:tplc="838631A2">
      <w:start w:val="1"/>
      <w:numFmt w:val="lowerLetter"/>
      <w:lvlText w:val="%2."/>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s>
        <w:ind w:left="14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2" w:tplc="8276542C">
      <w:start w:val="1"/>
      <w:numFmt w:val="lowerRoman"/>
      <w:lvlText w:val="%3."/>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s>
        <w:ind w:left="216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3" w:tplc="853E1946">
      <w:start w:val="1"/>
      <w:numFmt w:val="decimal"/>
      <w:lvlText w:val="%4."/>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s>
        <w:ind w:left="288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4" w:tplc="E0360BDA">
      <w:start w:val="1"/>
      <w:numFmt w:val="lowerLetter"/>
      <w:lvlText w:val="%5."/>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s>
        <w:ind w:left="360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5" w:tplc="23B07980">
      <w:start w:val="1"/>
      <w:numFmt w:val="lowerRoman"/>
      <w:lvlText w:val="%6."/>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s>
        <w:ind w:left="432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6" w:tplc="8D8A649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s>
        <w:ind w:left="50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7" w:tplc="451A548C">
      <w:start w:val="1"/>
      <w:numFmt w:val="lowerLetter"/>
      <w:lvlText w:val="%8."/>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s>
        <w:ind w:left="576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8" w:tplc="0EB20238">
      <w:start w:val="1"/>
      <w:numFmt w:val="lowerRoman"/>
      <w:lvlText w:val="%9."/>
      <w:lvlJc w:val="left"/>
      <w:pPr>
        <w:tabs>
          <w:tab w:val="left" w:pos="720"/>
          <w:tab w:val="left" w:pos="1440"/>
          <w:tab w:val="left" w:pos="2160"/>
          <w:tab w:val="left" w:pos="2880"/>
          <w:tab w:val="left" w:pos="3600"/>
          <w:tab w:val="left" w:pos="4320"/>
          <w:tab w:val="left" w:pos="5040"/>
          <w:tab w:val="left" w:pos="5760"/>
          <w:tab w:val="left" w:pos="7200"/>
          <w:tab w:val="left" w:pos="7920"/>
          <w:tab w:val="left" w:pos="8640"/>
        </w:tabs>
        <w:ind w:left="648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abstractNum>
  <w:abstractNum w:abstractNumId="8">
    <w:nsid w:val="27006BF9"/>
    <w:multiLevelType w:val="hybridMultilevel"/>
    <w:tmpl w:val="2048AB2E"/>
    <w:lvl w:ilvl="0" w:tplc="AECA1470">
      <w:start w:val="1"/>
      <w:numFmt w:val="bullet"/>
      <w:lvlText w:val="–"/>
      <w:lvlJc w:val="left"/>
      <w:pPr>
        <w:ind w:left="1429" w:hanging="360"/>
      </w:pPr>
      <w:rPr>
        <w:rFonts w:ascii="Times New Roman" w:hAnsi="Times New Roman" w:cs="Times New Roman" w:hint="default"/>
      </w:rPr>
    </w:lvl>
    <w:lvl w:ilvl="1" w:tplc="8A704A8C">
      <w:start w:val="1"/>
      <w:numFmt w:val="bullet"/>
      <w:lvlText w:val="o"/>
      <w:lvlJc w:val="left"/>
      <w:pPr>
        <w:ind w:left="2149" w:hanging="360"/>
      </w:pPr>
      <w:rPr>
        <w:rFonts w:ascii="Courier New" w:hAnsi="Courier New" w:cs="Courier New" w:hint="default"/>
      </w:rPr>
    </w:lvl>
    <w:lvl w:ilvl="2" w:tplc="6EAAE770">
      <w:start w:val="1"/>
      <w:numFmt w:val="bullet"/>
      <w:lvlText w:val=""/>
      <w:lvlJc w:val="left"/>
      <w:pPr>
        <w:ind w:left="2869" w:hanging="360"/>
      </w:pPr>
      <w:rPr>
        <w:rFonts w:ascii="Wingdings" w:hAnsi="Wingdings" w:hint="default"/>
      </w:rPr>
    </w:lvl>
    <w:lvl w:ilvl="3" w:tplc="724EA000">
      <w:start w:val="1"/>
      <w:numFmt w:val="bullet"/>
      <w:lvlText w:val=""/>
      <w:lvlJc w:val="left"/>
      <w:pPr>
        <w:ind w:left="3589" w:hanging="360"/>
      </w:pPr>
      <w:rPr>
        <w:rFonts w:ascii="Symbol" w:hAnsi="Symbol" w:hint="default"/>
      </w:rPr>
    </w:lvl>
    <w:lvl w:ilvl="4" w:tplc="9BA23FFA">
      <w:start w:val="1"/>
      <w:numFmt w:val="bullet"/>
      <w:lvlText w:val="o"/>
      <w:lvlJc w:val="left"/>
      <w:pPr>
        <w:ind w:left="4309" w:hanging="360"/>
      </w:pPr>
      <w:rPr>
        <w:rFonts w:ascii="Courier New" w:hAnsi="Courier New" w:cs="Courier New" w:hint="default"/>
      </w:rPr>
    </w:lvl>
    <w:lvl w:ilvl="5" w:tplc="A498E8E0">
      <w:start w:val="1"/>
      <w:numFmt w:val="bullet"/>
      <w:lvlText w:val=""/>
      <w:lvlJc w:val="left"/>
      <w:pPr>
        <w:ind w:left="5029" w:hanging="360"/>
      </w:pPr>
      <w:rPr>
        <w:rFonts w:ascii="Wingdings" w:hAnsi="Wingdings" w:hint="default"/>
      </w:rPr>
    </w:lvl>
    <w:lvl w:ilvl="6" w:tplc="5ED80ECC">
      <w:start w:val="1"/>
      <w:numFmt w:val="bullet"/>
      <w:lvlText w:val=""/>
      <w:lvlJc w:val="left"/>
      <w:pPr>
        <w:ind w:left="5749" w:hanging="360"/>
      </w:pPr>
      <w:rPr>
        <w:rFonts w:ascii="Symbol" w:hAnsi="Symbol" w:hint="default"/>
      </w:rPr>
    </w:lvl>
    <w:lvl w:ilvl="7" w:tplc="014AEC96">
      <w:start w:val="1"/>
      <w:numFmt w:val="bullet"/>
      <w:lvlText w:val="o"/>
      <w:lvlJc w:val="left"/>
      <w:pPr>
        <w:ind w:left="6469" w:hanging="360"/>
      </w:pPr>
      <w:rPr>
        <w:rFonts w:ascii="Courier New" w:hAnsi="Courier New" w:cs="Courier New" w:hint="default"/>
      </w:rPr>
    </w:lvl>
    <w:lvl w:ilvl="8" w:tplc="BAE218A2">
      <w:start w:val="1"/>
      <w:numFmt w:val="bullet"/>
      <w:lvlText w:val=""/>
      <w:lvlJc w:val="left"/>
      <w:pPr>
        <w:ind w:left="7189" w:hanging="360"/>
      </w:pPr>
      <w:rPr>
        <w:rFonts w:ascii="Wingdings" w:hAnsi="Wingdings" w:hint="default"/>
      </w:rPr>
    </w:lvl>
  </w:abstractNum>
  <w:abstractNum w:abstractNumId="9">
    <w:nsid w:val="2A9306FB"/>
    <w:multiLevelType w:val="hybridMultilevel"/>
    <w:tmpl w:val="EEEEE78C"/>
    <w:lvl w:ilvl="0" w:tplc="7AC69A5C">
      <w:start w:val="1"/>
      <w:numFmt w:val="decimal"/>
      <w:lvlText w:val="%1)"/>
      <w:lvlJc w:val="left"/>
      <w:pPr>
        <w:ind w:left="1429" w:hanging="360"/>
      </w:pPr>
    </w:lvl>
    <w:lvl w:ilvl="1" w:tplc="22022498">
      <w:start w:val="1"/>
      <w:numFmt w:val="decimal"/>
      <w:lvlText w:val="%2."/>
      <w:lvlJc w:val="left"/>
      <w:pPr>
        <w:ind w:left="2149" w:hanging="360"/>
      </w:pPr>
      <w:rPr>
        <w:rFonts w:hint="default"/>
      </w:rPr>
    </w:lvl>
    <w:lvl w:ilvl="2" w:tplc="3F1458D8">
      <w:start w:val="1"/>
      <w:numFmt w:val="lowerRoman"/>
      <w:lvlText w:val="%3."/>
      <w:lvlJc w:val="right"/>
      <w:pPr>
        <w:ind w:left="2869" w:hanging="180"/>
      </w:pPr>
    </w:lvl>
    <w:lvl w:ilvl="3" w:tplc="D04A4C3A">
      <w:start w:val="1"/>
      <w:numFmt w:val="decimal"/>
      <w:lvlText w:val="%4."/>
      <w:lvlJc w:val="left"/>
      <w:pPr>
        <w:ind w:left="3589" w:hanging="360"/>
      </w:pPr>
    </w:lvl>
    <w:lvl w:ilvl="4" w:tplc="C126799C">
      <w:start w:val="1"/>
      <w:numFmt w:val="lowerLetter"/>
      <w:lvlText w:val="%5."/>
      <w:lvlJc w:val="left"/>
      <w:pPr>
        <w:ind w:left="4309" w:hanging="360"/>
      </w:pPr>
    </w:lvl>
    <w:lvl w:ilvl="5" w:tplc="DBAE4380">
      <w:start w:val="1"/>
      <w:numFmt w:val="lowerRoman"/>
      <w:lvlText w:val="%6."/>
      <w:lvlJc w:val="right"/>
      <w:pPr>
        <w:ind w:left="5029" w:hanging="180"/>
      </w:pPr>
    </w:lvl>
    <w:lvl w:ilvl="6" w:tplc="FC88A980">
      <w:start w:val="1"/>
      <w:numFmt w:val="decimal"/>
      <w:lvlText w:val="%7."/>
      <w:lvlJc w:val="left"/>
      <w:pPr>
        <w:ind w:left="5749" w:hanging="360"/>
      </w:pPr>
    </w:lvl>
    <w:lvl w:ilvl="7" w:tplc="4476CD02">
      <w:start w:val="1"/>
      <w:numFmt w:val="lowerLetter"/>
      <w:lvlText w:val="%8."/>
      <w:lvlJc w:val="left"/>
      <w:pPr>
        <w:ind w:left="6469" w:hanging="360"/>
      </w:pPr>
    </w:lvl>
    <w:lvl w:ilvl="8" w:tplc="43EC4B96">
      <w:start w:val="1"/>
      <w:numFmt w:val="lowerRoman"/>
      <w:lvlText w:val="%9."/>
      <w:lvlJc w:val="right"/>
      <w:pPr>
        <w:ind w:left="7189" w:hanging="180"/>
      </w:pPr>
    </w:lvl>
  </w:abstractNum>
  <w:abstractNum w:abstractNumId="10">
    <w:nsid w:val="2B3D6ED9"/>
    <w:multiLevelType w:val="hybridMultilevel"/>
    <w:tmpl w:val="AF644312"/>
    <w:lvl w:ilvl="0" w:tplc="804EC29A">
      <w:start w:val="1"/>
      <w:numFmt w:val="bullet"/>
      <w:lvlText w:val="–"/>
      <w:lvlJc w:val="left"/>
      <w:pPr>
        <w:ind w:left="1429" w:hanging="360"/>
      </w:pPr>
      <w:rPr>
        <w:rFonts w:ascii="Times New Roman" w:hAnsi="Times New Roman" w:cs="Times New Roman" w:hint="default"/>
      </w:rPr>
    </w:lvl>
    <w:lvl w:ilvl="1" w:tplc="3EE40FCA">
      <w:start w:val="1"/>
      <w:numFmt w:val="bullet"/>
      <w:lvlText w:val="o"/>
      <w:lvlJc w:val="left"/>
      <w:pPr>
        <w:ind w:left="2149" w:hanging="360"/>
      </w:pPr>
      <w:rPr>
        <w:rFonts w:ascii="Courier New" w:hAnsi="Courier New" w:cs="Courier New" w:hint="default"/>
      </w:rPr>
    </w:lvl>
    <w:lvl w:ilvl="2" w:tplc="3C9A5B18">
      <w:start w:val="1"/>
      <w:numFmt w:val="bullet"/>
      <w:lvlText w:val=""/>
      <w:lvlJc w:val="left"/>
      <w:pPr>
        <w:ind w:left="2869" w:hanging="360"/>
      </w:pPr>
      <w:rPr>
        <w:rFonts w:ascii="Wingdings" w:hAnsi="Wingdings" w:hint="default"/>
      </w:rPr>
    </w:lvl>
    <w:lvl w:ilvl="3" w:tplc="00EA5882">
      <w:start w:val="1"/>
      <w:numFmt w:val="bullet"/>
      <w:lvlText w:val=""/>
      <w:lvlJc w:val="left"/>
      <w:pPr>
        <w:ind w:left="3589" w:hanging="360"/>
      </w:pPr>
      <w:rPr>
        <w:rFonts w:ascii="Symbol" w:hAnsi="Symbol" w:hint="default"/>
      </w:rPr>
    </w:lvl>
    <w:lvl w:ilvl="4" w:tplc="C9F69238">
      <w:start w:val="1"/>
      <w:numFmt w:val="bullet"/>
      <w:lvlText w:val="o"/>
      <w:lvlJc w:val="left"/>
      <w:pPr>
        <w:ind w:left="4309" w:hanging="360"/>
      </w:pPr>
      <w:rPr>
        <w:rFonts w:ascii="Courier New" w:hAnsi="Courier New" w:cs="Courier New" w:hint="default"/>
      </w:rPr>
    </w:lvl>
    <w:lvl w:ilvl="5" w:tplc="1C3C8B9A">
      <w:start w:val="1"/>
      <w:numFmt w:val="bullet"/>
      <w:lvlText w:val=""/>
      <w:lvlJc w:val="left"/>
      <w:pPr>
        <w:ind w:left="5029" w:hanging="360"/>
      </w:pPr>
      <w:rPr>
        <w:rFonts w:ascii="Wingdings" w:hAnsi="Wingdings" w:hint="default"/>
      </w:rPr>
    </w:lvl>
    <w:lvl w:ilvl="6" w:tplc="2E3299CC">
      <w:start w:val="1"/>
      <w:numFmt w:val="bullet"/>
      <w:lvlText w:val=""/>
      <w:lvlJc w:val="left"/>
      <w:pPr>
        <w:ind w:left="5749" w:hanging="360"/>
      </w:pPr>
      <w:rPr>
        <w:rFonts w:ascii="Symbol" w:hAnsi="Symbol" w:hint="default"/>
      </w:rPr>
    </w:lvl>
    <w:lvl w:ilvl="7" w:tplc="B9D2229A">
      <w:start w:val="1"/>
      <w:numFmt w:val="bullet"/>
      <w:lvlText w:val="o"/>
      <w:lvlJc w:val="left"/>
      <w:pPr>
        <w:ind w:left="6469" w:hanging="360"/>
      </w:pPr>
      <w:rPr>
        <w:rFonts w:ascii="Courier New" w:hAnsi="Courier New" w:cs="Courier New" w:hint="default"/>
      </w:rPr>
    </w:lvl>
    <w:lvl w:ilvl="8" w:tplc="F9C23CAA">
      <w:start w:val="1"/>
      <w:numFmt w:val="bullet"/>
      <w:lvlText w:val=""/>
      <w:lvlJc w:val="left"/>
      <w:pPr>
        <w:ind w:left="7189" w:hanging="360"/>
      </w:pPr>
      <w:rPr>
        <w:rFonts w:ascii="Wingdings" w:hAnsi="Wingdings" w:hint="default"/>
      </w:rPr>
    </w:lvl>
  </w:abstractNum>
  <w:abstractNum w:abstractNumId="11">
    <w:nsid w:val="2D3B5E1E"/>
    <w:multiLevelType w:val="hybridMultilevel"/>
    <w:tmpl w:val="FFA028E8"/>
    <w:lvl w:ilvl="0" w:tplc="C680AFD6">
      <w:start w:val="1"/>
      <w:numFmt w:val="bullet"/>
      <w:lvlText w:val="–"/>
      <w:lvlJc w:val="left"/>
      <w:pPr>
        <w:ind w:left="720" w:hanging="360"/>
      </w:pPr>
      <w:rPr>
        <w:rFonts w:ascii="Times New Roman" w:hAnsi="Times New Roman" w:cs="Times New Roman" w:hint="default"/>
      </w:rPr>
    </w:lvl>
    <w:lvl w:ilvl="1" w:tplc="52B2D42A">
      <w:start w:val="1"/>
      <w:numFmt w:val="decimal"/>
      <w:lvlText w:val="%2)"/>
      <w:lvlJc w:val="left"/>
      <w:pPr>
        <w:ind w:left="1440" w:hanging="360"/>
      </w:pPr>
      <w:rPr>
        <w:rFonts w:hint="default"/>
      </w:rPr>
    </w:lvl>
    <w:lvl w:ilvl="2" w:tplc="D0B8AD30">
      <w:start w:val="1"/>
      <w:numFmt w:val="bullet"/>
      <w:lvlText w:val=""/>
      <w:lvlJc w:val="left"/>
      <w:pPr>
        <w:ind w:left="2160" w:hanging="360"/>
      </w:pPr>
      <w:rPr>
        <w:rFonts w:ascii="Wingdings" w:hAnsi="Wingdings" w:hint="default"/>
      </w:rPr>
    </w:lvl>
    <w:lvl w:ilvl="3" w:tplc="A1BAEA6E">
      <w:start w:val="1"/>
      <w:numFmt w:val="bullet"/>
      <w:lvlText w:val=""/>
      <w:lvlJc w:val="left"/>
      <w:pPr>
        <w:ind w:left="2880" w:hanging="360"/>
      </w:pPr>
      <w:rPr>
        <w:rFonts w:ascii="Symbol" w:hAnsi="Symbol" w:hint="default"/>
      </w:rPr>
    </w:lvl>
    <w:lvl w:ilvl="4" w:tplc="27AA16D8">
      <w:start w:val="1"/>
      <w:numFmt w:val="bullet"/>
      <w:lvlText w:val="o"/>
      <w:lvlJc w:val="left"/>
      <w:pPr>
        <w:ind w:left="3600" w:hanging="360"/>
      </w:pPr>
      <w:rPr>
        <w:rFonts w:ascii="Courier New" w:hAnsi="Courier New" w:cs="Courier New" w:hint="default"/>
      </w:rPr>
    </w:lvl>
    <w:lvl w:ilvl="5" w:tplc="C91CEF36">
      <w:start w:val="1"/>
      <w:numFmt w:val="bullet"/>
      <w:lvlText w:val=""/>
      <w:lvlJc w:val="left"/>
      <w:pPr>
        <w:ind w:left="4320" w:hanging="360"/>
      </w:pPr>
      <w:rPr>
        <w:rFonts w:ascii="Wingdings" w:hAnsi="Wingdings" w:hint="default"/>
      </w:rPr>
    </w:lvl>
    <w:lvl w:ilvl="6" w:tplc="9EA49192">
      <w:start w:val="1"/>
      <w:numFmt w:val="bullet"/>
      <w:lvlText w:val=""/>
      <w:lvlJc w:val="left"/>
      <w:pPr>
        <w:ind w:left="5040" w:hanging="360"/>
      </w:pPr>
      <w:rPr>
        <w:rFonts w:ascii="Symbol" w:hAnsi="Symbol" w:hint="default"/>
      </w:rPr>
    </w:lvl>
    <w:lvl w:ilvl="7" w:tplc="F9502A3A">
      <w:start w:val="1"/>
      <w:numFmt w:val="bullet"/>
      <w:lvlText w:val="o"/>
      <w:lvlJc w:val="left"/>
      <w:pPr>
        <w:ind w:left="5760" w:hanging="360"/>
      </w:pPr>
      <w:rPr>
        <w:rFonts w:ascii="Courier New" w:hAnsi="Courier New" w:cs="Courier New" w:hint="default"/>
      </w:rPr>
    </w:lvl>
    <w:lvl w:ilvl="8" w:tplc="3796DEE6">
      <w:start w:val="1"/>
      <w:numFmt w:val="bullet"/>
      <w:lvlText w:val=""/>
      <w:lvlJc w:val="left"/>
      <w:pPr>
        <w:ind w:left="6480" w:hanging="360"/>
      </w:pPr>
      <w:rPr>
        <w:rFonts w:ascii="Wingdings" w:hAnsi="Wingdings" w:hint="default"/>
      </w:rPr>
    </w:lvl>
  </w:abstractNum>
  <w:abstractNum w:abstractNumId="12">
    <w:nsid w:val="2E4C43C7"/>
    <w:multiLevelType w:val="hybridMultilevel"/>
    <w:tmpl w:val="BE288BCE"/>
    <w:styleLink w:val="2"/>
    <w:lvl w:ilvl="0" w:tplc="DCCE44A0">
      <w:start w:val="1"/>
      <w:numFmt w:val="decimal"/>
      <w:pStyle w:val="2"/>
      <w:lvlText w:val="%1."/>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s>
        <w:ind w:left="14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1" w:tplc="FF982494">
      <w:start w:val="1"/>
      <w:numFmt w:val="lowerLetter"/>
      <w:lvlText w:val="%2."/>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s>
        <w:ind w:left="216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2" w:tplc="AF909F66">
      <w:start w:val="1"/>
      <w:numFmt w:val="lowerRoman"/>
      <w:lvlText w:val="%3."/>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s>
        <w:ind w:left="288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3" w:tplc="B5D4FF90">
      <w:start w:val="1"/>
      <w:numFmt w:val="decimal"/>
      <w:lvlText w:val="%4."/>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s>
        <w:ind w:left="360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4" w:tplc="F4587826">
      <w:start w:val="1"/>
      <w:numFmt w:val="lowerLetter"/>
      <w:lvlText w:val="%5."/>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s>
        <w:ind w:left="432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5" w:tplc="CA722D0A">
      <w:start w:val="1"/>
      <w:numFmt w:val="lowerRoman"/>
      <w:lvlText w:val="%6."/>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s>
        <w:ind w:left="504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6" w:tplc="36D85254">
      <w:start w:val="1"/>
      <w:numFmt w:val="decimal"/>
      <w:lvlText w:val="%7."/>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s>
        <w:ind w:left="576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7" w:tplc="DAC45026">
      <w:start w:val="1"/>
      <w:numFmt w:val="lowerLetter"/>
      <w:lvlText w:val="%8."/>
      <w:lvlJc w:val="left"/>
      <w:pPr>
        <w:tabs>
          <w:tab w:val="left" w:pos="720"/>
          <w:tab w:val="left" w:pos="1440"/>
          <w:tab w:val="left" w:pos="2160"/>
          <w:tab w:val="left" w:pos="2880"/>
          <w:tab w:val="left" w:pos="3600"/>
          <w:tab w:val="left" w:pos="4320"/>
          <w:tab w:val="left" w:pos="5040"/>
          <w:tab w:val="left" w:pos="5760"/>
          <w:tab w:val="left" w:pos="7200"/>
          <w:tab w:val="left" w:pos="7920"/>
          <w:tab w:val="left" w:pos="8640"/>
        </w:tabs>
        <w:ind w:left="648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8" w:tplc="2BDE42D6">
      <w:start w:val="1"/>
      <w:numFmt w:val="lowerRoman"/>
      <w:lvlText w:val="%9."/>
      <w:lvlJc w:val="left"/>
      <w:pPr>
        <w:tabs>
          <w:tab w:val="left" w:pos="720"/>
          <w:tab w:val="left" w:pos="1440"/>
          <w:tab w:val="left" w:pos="2160"/>
          <w:tab w:val="left" w:pos="2880"/>
          <w:tab w:val="left" w:pos="3600"/>
          <w:tab w:val="left" w:pos="4320"/>
          <w:tab w:val="left" w:pos="5040"/>
          <w:tab w:val="left" w:pos="5760"/>
          <w:tab w:val="left" w:pos="6480"/>
          <w:tab w:val="left" w:pos="7920"/>
          <w:tab w:val="left" w:pos="8640"/>
        </w:tabs>
        <w:ind w:left="720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abstractNum>
  <w:abstractNum w:abstractNumId="13">
    <w:nsid w:val="31B77454"/>
    <w:multiLevelType w:val="hybridMultilevel"/>
    <w:tmpl w:val="1A6CFE42"/>
    <w:lvl w:ilvl="0" w:tplc="D7B60B48">
      <w:start w:val="1"/>
      <w:numFmt w:val="decimal"/>
      <w:lvlText w:val="%1)"/>
      <w:lvlJc w:val="left"/>
      <w:pPr>
        <w:ind w:left="1069" w:hanging="360"/>
      </w:pPr>
      <w:rPr>
        <w:rFonts w:hint="default"/>
      </w:rPr>
    </w:lvl>
    <w:lvl w:ilvl="1" w:tplc="4900E6A8">
      <w:start w:val="1"/>
      <w:numFmt w:val="lowerLetter"/>
      <w:lvlText w:val="%2."/>
      <w:lvlJc w:val="left"/>
      <w:pPr>
        <w:ind w:left="1789" w:hanging="360"/>
      </w:pPr>
    </w:lvl>
    <w:lvl w:ilvl="2" w:tplc="61625F38">
      <w:start w:val="1"/>
      <w:numFmt w:val="lowerRoman"/>
      <w:lvlText w:val="%3."/>
      <w:lvlJc w:val="right"/>
      <w:pPr>
        <w:ind w:left="2509" w:hanging="180"/>
      </w:pPr>
    </w:lvl>
    <w:lvl w:ilvl="3" w:tplc="3C366EF2">
      <w:start w:val="1"/>
      <w:numFmt w:val="decimal"/>
      <w:lvlText w:val="%4."/>
      <w:lvlJc w:val="left"/>
      <w:pPr>
        <w:ind w:left="3229" w:hanging="360"/>
      </w:pPr>
    </w:lvl>
    <w:lvl w:ilvl="4" w:tplc="C47A1872">
      <w:start w:val="1"/>
      <w:numFmt w:val="lowerLetter"/>
      <w:lvlText w:val="%5."/>
      <w:lvlJc w:val="left"/>
      <w:pPr>
        <w:ind w:left="3949" w:hanging="360"/>
      </w:pPr>
    </w:lvl>
    <w:lvl w:ilvl="5" w:tplc="39C82672">
      <w:start w:val="1"/>
      <w:numFmt w:val="lowerRoman"/>
      <w:lvlText w:val="%6."/>
      <w:lvlJc w:val="right"/>
      <w:pPr>
        <w:ind w:left="4669" w:hanging="180"/>
      </w:pPr>
    </w:lvl>
    <w:lvl w:ilvl="6" w:tplc="2AB614E8">
      <w:start w:val="1"/>
      <w:numFmt w:val="decimal"/>
      <w:lvlText w:val="%7."/>
      <w:lvlJc w:val="left"/>
      <w:pPr>
        <w:ind w:left="5389" w:hanging="360"/>
      </w:pPr>
    </w:lvl>
    <w:lvl w:ilvl="7" w:tplc="5AEC9870">
      <w:start w:val="1"/>
      <w:numFmt w:val="lowerLetter"/>
      <w:lvlText w:val="%8."/>
      <w:lvlJc w:val="left"/>
      <w:pPr>
        <w:ind w:left="6109" w:hanging="360"/>
      </w:pPr>
    </w:lvl>
    <w:lvl w:ilvl="8" w:tplc="88C6AF4C">
      <w:start w:val="1"/>
      <w:numFmt w:val="lowerRoman"/>
      <w:lvlText w:val="%9."/>
      <w:lvlJc w:val="right"/>
      <w:pPr>
        <w:ind w:left="6829" w:hanging="180"/>
      </w:pPr>
    </w:lvl>
  </w:abstractNum>
  <w:abstractNum w:abstractNumId="14">
    <w:nsid w:val="331603BC"/>
    <w:multiLevelType w:val="hybridMultilevel"/>
    <w:tmpl w:val="EE62ABB8"/>
    <w:lvl w:ilvl="0" w:tplc="3CEA5112">
      <w:start w:val="1"/>
      <w:numFmt w:val="bullet"/>
      <w:lvlText w:val="–"/>
      <w:lvlJc w:val="left"/>
      <w:pPr>
        <w:ind w:left="1429" w:hanging="360"/>
      </w:pPr>
      <w:rPr>
        <w:rFonts w:ascii="Times New Roman" w:hAnsi="Times New Roman" w:cs="Times New Roman" w:hint="default"/>
      </w:rPr>
    </w:lvl>
    <w:lvl w:ilvl="1" w:tplc="7F5EA370">
      <w:start w:val="1"/>
      <w:numFmt w:val="bullet"/>
      <w:lvlText w:val="–"/>
      <w:lvlJc w:val="left"/>
      <w:pPr>
        <w:ind w:left="2149" w:hanging="360"/>
      </w:pPr>
      <w:rPr>
        <w:rFonts w:ascii="Times New Roman" w:hAnsi="Times New Roman" w:cs="Times New Roman" w:hint="default"/>
      </w:rPr>
    </w:lvl>
    <w:lvl w:ilvl="2" w:tplc="7AAA519E">
      <w:start w:val="1"/>
      <w:numFmt w:val="bullet"/>
      <w:lvlText w:val=""/>
      <w:lvlJc w:val="left"/>
      <w:pPr>
        <w:ind w:left="2869" w:hanging="360"/>
      </w:pPr>
      <w:rPr>
        <w:rFonts w:ascii="Wingdings" w:hAnsi="Wingdings" w:hint="default"/>
      </w:rPr>
    </w:lvl>
    <w:lvl w:ilvl="3" w:tplc="AC165D52">
      <w:start w:val="1"/>
      <w:numFmt w:val="bullet"/>
      <w:lvlText w:val=""/>
      <w:lvlJc w:val="left"/>
      <w:pPr>
        <w:ind w:left="3589" w:hanging="360"/>
      </w:pPr>
      <w:rPr>
        <w:rFonts w:ascii="Symbol" w:hAnsi="Symbol" w:hint="default"/>
      </w:rPr>
    </w:lvl>
    <w:lvl w:ilvl="4" w:tplc="9F642626">
      <w:start w:val="1"/>
      <w:numFmt w:val="bullet"/>
      <w:lvlText w:val="o"/>
      <w:lvlJc w:val="left"/>
      <w:pPr>
        <w:ind w:left="4309" w:hanging="360"/>
      </w:pPr>
      <w:rPr>
        <w:rFonts w:ascii="Courier New" w:hAnsi="Courier New" w:cs="Courier New" w:hint="default"/>
      </w:rPr>
    </w:lvl>
    <w:lvl w:ilvl="5" w:tplc="DFD8F682">
      <w:start w:val="1"/>
      <w:numFmt w:val="bullet"/>
      <w:lvlText w:val=""/>
      <w:lvlJc w:val="left"/>
      <w:pPr>
        <w:ind w:left="5029" w:hanging="360"/>
      </w:pPr>
      <w:rPr>
        <w:rFonts w:ascii="Wingdings" w:hAnsi="Wingdings" w:hint="default"/>
      </w:rPr>
    </w:lvl>
    <w:lvl w:ilvl="6" w:tplc="75B04830">
      <w:start w:val="1"/>
      <w:numFmt w:val="bullet"/>
      <w:lvlText w:val=""/>
      <w:lvlJc w:val="left"/>
      <w:pPr>
        <w:ind w:left="5749" w:hanging="360"/>
      </w:pPr>
      <w:rPr>
        <w:rFonts w:ascii="Symbol" w:hAnsi="Symbol" w:hint="default"/>
      </w:rPr>
    </w:lvl>
    <w:lvl w:ilvl="7" w:tplc="DD8AA9A2">
      <w:start w:val="1"/>
      <w:numFmt w:val="bullet"/>
      <w:lvlText w:val="o"/>
      <w:lvlJc w:val="left"/>
      <w:pPr>
        <w:ind w:left="6469" w:hanging="360"/>
      </w:pPr>
      <w:rPr>
        <w:rFonts w:ascii="Courier New" w:hAnsi="Courier New" w:cs="Courier New" w:hint="default"/>
      </w:rPr>
    </w:lvl>
    <w:lvl w:ilvl="8" w:tplc="368270E6">
      <w:start w:val="1"/>
      <w:numFmt w:val="bullet"/>
      <w:lvlText w:val=""/>
      <w:lvlJc w:val="left"/>
      <w:pPr>
        <w:ind w:left="7189" w:hanging="360"/>
      </w:pPr>
      <w:rPr>
        <w:rFonts w:ascii="Wingdings" w:hAnsi="Wingdings" w:hint="default"/>
      </w:rPr>
    </w:lvl>
  </w:abstractNum>
  <w:abstractNum w:abstractNumId="15">
    <w:nsid w:val="37881E8A"/>
    <w:multiLevelType w:val="hybridMultilevel"/>
    <w:tmpl w:val="9FAAEA96"/>
    <w:styleLink w:val="1"/>
    <w:lvl w:ilvl="0" w:tplc="33244FAA">
      <w:start w:val="1"/>
      <w:numFmt w:val="decimal"/>
      <w:pStyle w:val="1"/>
      <w:lvlText w:val="%1."/>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1" w:tplc="847021CC">
      <w:start w:val="1"/>
      <w:numFmt w:val="lowerLetter"/>
      <w:lvlText w:val="%2."/>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s>
        <w:ind w:left="14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2" w:tplc="E0407584">
      <w:start w:val="1"/>
      <w:numFmt w:val="lowerRoman"/>
      <w:lvlText w:val="%3."/>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s>
        <w:ind w:left="216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3" w:tplc="DAB28A5C">
      <w:start w:val="1"/>
      <w:numFmt w:val="decimal"/>
      <w:lvlText w:val="%4."/>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s>
        <w:ind w:left="288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4" w:tplc="4B22E370">
      <w:start w:val="1"/>
      <w:numFmt w:val="lowerLetter"/>
      <w:lvlText w:val="%5."/>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s>
        <w:ind w:left="360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5" w:tplc="C49C23C8">
      <w:start w:val="1"/>
      <w:numFmt w:val="lowerRoman"/>
      <w:lvlText w:val="%6."/>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s>
        <w:ind w:left="432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6" w:tplc="22AEB4C8">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s>
        <w:ind w:left="50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7" w:tplc="CEDAFF0E">
      <w:start w:val="1"/>
      <w:numFmt w:val="lowerLetter"/>
      <w:lvlText w:val="%8."/>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s>
        <w:ind w:left="576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8" w:tplc="536E1EBE">
      <w:start w:val="1"/>
      <w:numFmt w:val="lowerRoman"/>
      <w:lvlText w:val="%9."/>
      <w:lvlJc w:val="left"/>
      <w:pPr>
        <w:tabs>
          <w:tab w:val="left" w:pos="720"/>
          <w:tab w:val="left" w:pos="1440"/>
          <w:tab w:val="left" w:pos="2160"/>
          <w:tab w:val="left" w:pos="2880"/>
          <w:tab w:val="left" w:pos="3600"/>
          <w:tab w:val="left" w:pos="4320"/>
          <w:tab w:val="left" w:pos="5040"/>
          <w:tab w:val="left" w:pos="5760"/>
          <w:tab w:val="left" w:pos="7200"/>
          <w:tab w:val="left" w:pos="7920"/>
          <w:tab w:val="left" w:pos="8640"/>
        </w:tabs>
        <w:ind w:left="648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abstractNum>
  <w:abstractNum w:abstractNumId="16">
    <w:nsid w:val="37B25DB6"/>
    <w:multiLevelType w:val="hybridMultilevel"/>
    <w:tmpl w:val="A8600062"/>
    <w:lvl w:ilvl="0" w:tplc="2D6E4618">
      <w:start w:val="1"/>
      <w:numFmt w:val="bullet"/>
      <w:lvlText w:val="–"/>
      <w:lvlJc w:val="left"/>
      <w:pPr>
        <w:ind w:left="2149" w:hanging="360"/>
      </w:pPr>
      <w:rPr>
        <w:rFonts w:ascii="Times New Roman" w:hAnsi="Times New Roman" w:cs="Times New Roman" w:hint="default"/>
      </w:rPr>
    </w:lvl>
    <w:lvl w:ilvl="1" w:tplc="705C107C">
      <w:start w:val="1"/>
      <w:numFmt w:val="bullet"/>
      <w:lvlText w:val="o"/>
      <w:lvlJc w:val="left"/>
      <w:pPr>
        <w:ind w:left="2869" w:hanging="360"/>
      </w:pPr>
      <w:rPr>
        <w:rFonts w:ascii="Courier New" w:hAnsi="Courier New" w:cs="Courier New" w:hint="default"/>
      </w:rPr>
    </w:lvl>
    <w:lvl w:ilvl="2" w:tplc="DA3228C0">
      <w:start w:val="1"/>
      <w:numFmt w:val="bullet"/>
      <w:lvlText w:val=""/>
      <w:lvlJc w:val="left"/>
      <w:pPr>
        <w:ind w:left="3589" w:hanging="360"/>
      </w:pPr>
      <w:rPr>
        <w:rFonts w:ascii="Wingdings" w:hAnsi="Wingdings" w:hint="default"/>
      </w:rPr>
    </w:lvl>
    <w:lvl w:ilvl="3" w:tplc="CD7E02E8">
      <w:start w:val="1"/>
      <w:numFmt w:val="bullet"/>
      <w:lvlText w:val=""/>
      <w:lvlJc w:val="left"/>
      <w:pPr>
        <w:ind w:left="4309" w:hanging="360"/>
      </w:pPr>
      <w:rPr>
        <w:rFonts w:ascii="Symbol" w:hAnsi="Symbol" w:hint="default"/>
      </w:rPr>
    </w:lvl>
    <w:lvl w:ilvl="4" w:tplc="B96E2058">
      <w:start w:val="1"/>
      <w:numFmt w:val="bullet"/>
      <w:lvlText w:val="o"/>
      <w:lvlJc w:val="left"/>
      <w:pPr>
        <w:ind w:left="5029" w:hanging="360"/>
      </w:pPr>
      <w:rPr>
        <w:rFonts w:ascii="Courier New" w:hAnsi="Courier New" w:cs="Courier New" w:hint="default"/>
      </w:rPr>
    </w:lvl>
    <w:lvl w:ilvl="5" w:tplc="1F7C44DE">
      <w:start w:val="1"/>
      <w:numFmt w:val="bullet"/>
      <w:lvlText w:val=""/>
      <w:lvlJc w:val="left"/>
      <w:pPr>
        <w:ind w:left="5749" w:hanging="360"/>
      </w:pPr>
      <w:rPr>
        <w:rFonts w:ascii="Wingdings" w:hAnsi="Wingdings" w:hint="default"/>
      </w:rPr>
    </w:lvl>
    <w:lvl w:ilvl="6" w:tplc="4926B1C6">
      <w:start w:val="1"/>
      <w:numFmt w:val="bullet"/>
      <w:lvlText w:val=""/>
      <w:lvlJc w:val="left"/>
      <w:pPr>
        <w:ind w:left="6469" w:hanging="360"/>
      </w:pPr>
      <w:rPr>
        <w:rFonts w:ascii="Symbol" w:hAnsi="Symbol" w:hint="default"/>
      </w:rPr>
    </w:lvl>
    <w:lvl w:ilvl="7" w:tplc="92CAE312">
      <w:start w:val="1"/>
      <w:numFmt w:val="bullet"/>
      <w:lvlText w:val="o"/>
      <w:lvlJc w:val="left"/>
      <w:pPr>
        <w:ind w:left="7189" w:hanging="360"/>
      </w:pPr>
      <w:rPr>
        <w:rFonts w:ascii="Courier New" w:hAnsi="Courier New" w:cs="Courier New" w:hint="default"/>
      </w:rPr>
    </w:lvl>
    <w:lvl w:ilvl="8" w:tplc="CAE8E2C6">
      <w:start w:val="1"/>
      <w:numFmt w:val="bullet"/>
      <w:lvlText w:val=""/>
      <w:lvlJc w:val="left"/>
      <w:pPr>
        <w:ind w:left="7909" w:hanging="360"/>
      </w:pPr>
      <w:rPr>
        <w:rFonts w:ascii="Wingdings" w:hAnsi="Wingdings" w:hint="default"/>
      </w:rPr>
    </w:lvl>
  </w:abstractNum>
  <w:abstractNum w:abstractNumId="17">
    <w:nsid w:val="385678C1"/>
    <w:multiLevelType w:val="hybridMultilevel"/>
    <w:tmpl w:val="B4909936"/>
    <w:lvl w:ilvl="0" w:tplc="38DC9E80">
      <w:start w:val="1"/>
      <w:numFmt w:val="bullet"/>
      <w:lvlText w:val="–"/>
      <w:lvlJc w:val="left"/>
      <w:pPr>
        <w:ind w:left="1429" w:hanging="360"/>
      </w:pPr>
      <w:rPr>
        <w:rFonts w:ascii="Times New Roman" w:hAnsi="Times New Roman" w:cs="Times New Roman" w:hint="default"/>
      </w:rPr>
    </w:lvl>
    <w:lvl w:ilvl="1" w:tplc="0CCC3D8E">
      <w:start w:val="1"/>
      <w:numFmt w:val="bullet"/>
      <w:lvlText w:val="o"/>
      <w:lvlJc w:val="left"/>
      <w:pPr>
        <w:ind w:left="2149" w:hanging="360"/>
      </w:pPr>
      <w:rPr>
        <w:rFonts w:ascii="Courier New" w:hAnsi="Courier New" w:cs="Courier New" w:hint="default"/>
      </w:rPr>
    </w:lvl>
    <w:lvl w:ilvl="2" w:tplc="F7F4DA6A">
      <w:start w:val="1"/>
      <w:numFmt w:val="bullet"/>
      <w:lvlText w:val=""/>
      <w:lvlJc w:val="left"/>
      <w:pPr>
        <w:ind w:left="2869" w:hanging="360"/>
      </w:pPr>
      <w:rPr>
        <w:rFonts w:ascii="Wingdings" w:hAnsi="Wingdings" w:hint="default"/>
      </w:rPr>
    </w:lvl>
    <w:lvl w:ilvl="3" w:tplc="92B49520">
      <w:start w:val="1"/>
      <w:numFmt w:val="bullet"/>
      <w:lvlText w:val=""/>
      <w:lvlJc w:val="left"/>
      <w:pPr>
        <w:ind w:left="3589" w:hanging="360"/>
      </w:pPr>
      <w:rPr>
        <w:rFonts w:ascii="Symbol" w:hAnsi="Symbol" w:hint="default"/>
      </w:rPr>
    </w:lvl>
    <w:lvl w:ilvl="4" w:tplc="61661C5A">
      <w:start w:val="1"/>
      <w:numFmt w:val="bullet"/>
      <w:lvlText w:val="o"/>
      <w:lvlJc w:val="left"/>
      <w:pPr>
        <w:ind w:left="4309" w:hanging="360"/>
      </w:pPr>
      <w:rPr>
        <w:rFonts w:ascii="Courier New" w:hAnsi="Courier New" w:cs="Courier New" w:hint="default"/>
      </w:rPr>
    </w:lvl>
    <w:lvl w:ilvl="5" w:tplc="FCAAC2EA">
      <w:start w:val="1"/>
      <w:numFmt w:val="bullet"/>
      <w:lvlText w:val=""/>
      <w:lvlJc w:val="left"/>
      <w:pPr>
        <w:ind w:left="5029" w:hanging="360"/>
      </w:pPr>
      <w:rPr>
        <w:rFonts w:ascii="Wingdings" w:hAnsi="Wingdings" w:hint="default"/>
      </w:rPr>
    </w:lvl>
    <w:lvl w:ilvl="6" w:tplc="450682C8">
      <w:start w:val="1"/>
      <w:numFmt w:val="bullet"/>
      <w:lvlText w:val=""/>
      <w:lvlJc w:val="left"/>
      <w:pPr>
        <w:ind w:left="5749" w:hanging="360"/>
      </w:pPr>
      <w:rPr>
        <w:rFonts w:ascii="Symbol" w:hAnsi="Symbol" w:hint="default"/>
      </w:rPr>
    </w:lvl>
    <w:lvl w:ilvl="7" w:tplc="DC7AE48A">
      <w:start w:val="1"/>
      <w:numFmt w:val="bullet"/>
      <w:lvlText w:val="o"/>
      <w:lvlJc w:val="left"/>
      <w:pPr>
        <w:ind w:left="6469" w:hanging="360"/>
      </w:pPr>
      <w:rPr>
        <w:rFonts w:ascii="Courier New" w:hAnsi="Courier New" w:cs="Courier New" w:hint="default"/>
      </w:rPr>
    </w:lvl>
    <w:lvl w:ilvl="8" w:tplc="25687666">
      <w:start w:val="1"/>
      <w:numFmt w:val="bullet"/>
      <w:lvlText w:val=""/>
      <w:lvlJc w:val="left"/>
      <w:pPr>
        <w:ind w:left="7189" w:hanging="360"/>
      </w:pPr>
      <w:rPr>
        <w:rFonts w:ascii="Wingdings" w:hAnsi="Wingdings" w:hint="default"/>
      </w:rPr>
    </w:lvl>
  </w:abstractNum>
  <w:abstractNum w:abstractNumId="18">
    <w:nsid w:val="396D5A23"/>
    <w:multiLevelType w:val="hybridMultilevel"/>
    <w:tmpl w:val="74AC5F60"/>
    <w:styleLink w:val="3"/>
    <w:lvl w:ilvl="0" w:tplc="6964BAEC">
      <w:start w:val="1"/>
      <w:numFmt w:val="decimal"/>
      <w:pStyle w:val="3"/>
      <w:lvlText w:val="%1."/>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1" w:tplc="8E54993A">
      <w:start w:val="1"/>
      <w:numFmt w:val="lowerLetter"/>
      <w:lvlText w:val="%2."/>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s>
        <w:ind w:left="14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2" w:tplc="BB3A3514">
      <w:start w:val="1"/>
      <w:numFmt w:val="lowerRoman"/>
      <w:lvlText w:val="%3."/>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s>
        <w:ind w:left="216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3" w:tplc="90CEBB64">
      <w:start w:val="1"/>
      <w:numFmt w:val="decimal"/>
      <w:lvlText w:val="%4."/>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s>
        <w:ind w:left="288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4" w:tplc="700C10D4">
      <w:start w:val="1"/>
      <w:numFmt w:val="lowerLetter"/>
      <w:lvlText w:val="%5."/>
      <w:lvlJc w:val="left"/>
      <w:pPr>
        <w:tabs>
          <w:tab w:val="left" w:pos="720"/>
          <w:tab w:val="left" w:pos="1440"/>
          <w:tab w:val="left" w:pos="2160"/>
          <w:tab w:val="left" w:pos="2880"/>
          <w:tab w:val="left" w:pos="4320"/>
          <w:tab w:val="left" w:pos="5040"/>
          <w:tab w:val="left" w:pos="5760"/>
          <w:tab w:val="left" w:pos="6480"/>
          <w:tab w:val="left" w:pos="7200"/>
          <w:tab w:val="left" w:pos="7920"/>
          <w:tab w:val="left" w:pos="8640"/>
        </w:tabs>
        <w:ind w:left="360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5" w:tplc="FED49980">
      <w:start w:val="1"/>
      <w:numFmt w:val="lowerRoman"/>
      <w:lvlText w:val="%6."/>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s>
        <w:ind w:left="432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6" w:tplc="3D9E3E3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s>
        <w:ind w:left="504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7" w:tplc="3206881E">
      <w:start w:val="1"/>
      <w:numFmt w:val="lowerLetter"/>
      <w:lvlText w:val="%8."/>
      <w:lvlJc w:val="left"/>
      <w:pPr>
        <w:tabs>
          <w:tab w:val="left" w:pos="720"/>
          <w:tab w:val="left" w:pos="1440"/>
          <w:tab w:val="left" w:pos="2160"/>
          <w:tab w:val="left" w:pos="2880"/>
          <w:tab w:val="left" w:pos="3600"/>
          <w:tab w:val="left" w:pos="4320"/>
          <w:tab w:val="left" w:pos="5040"/>
          <w:tab w:val="left" w:pos="6480"/>
          <w:tab w:val="left" w:pos="7200"/>
          <w:tab w:val="left" w:pos="7920"/>
          <w:tab w:val="left" w:pos="8640"/>
        </w:tabs>
        <w:ind w:left="5760" w:hanging="36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lvl w:ilvl="8" w:tplc="4E46630C">
      <w:start w:val="1"/>
      <w:numFmt w:val="lowerRoman"/>
      <w:lvlText w:val="%9."/>
      <w:lvlJc w:val="left"/>
      <w:pPr>
        <w:tabs>
          <w:tab w:val="left" w:pos="720"/>
          <w:tab w:val="left" w:pos="1440"/>
          <w:tab w:val="left" w:pos="2160"/>
          <w:tab w:val="left" w:pos="2880"/>
          <w:tab w:val="left" w:pos="3600"/>
          <w:tab w:val="left" w:pos="4320"/>
          <w:tab w:val="left" w:pos="5040"/>
          <w:tab w:val="left" w:pos="5760"/>
          <w:tab w:val="left" w:pos="7200"/>
          <w:tab w:val="left" w:pos="7920"/>
          <w:tab w:val="left" w:pos="8640"/>
        </w:tabs>
        <w:ind w:left="6480" w:hanging="480"/>
      </w:pPr>
      <w:rPr>
        <w:rFonts w:hAnsi="Arial Unicode MS"/>
        <w:caps w:val="0"/>
        <w:smallCaps w:val="0"/>
        <w:strike w:val="0"/>
        <w:color w:val="000000"/>
        <w:spacing w:val="0"/>
        <w:position w:val="0"/>
        <w:highlight w:val="none"/>
        <w:vertAlign w:val="baseline"/>
        <w14:textOutline w14:w="0" w14:cap="rnd" w14:cmpd="sng" w14:algn="ctr">
          <w14:noFill/>
          <w14:prstDash w14:val="solid"/>
          <w14:bevel/>
        </w14:textOutline>
      </w:rPr>
    </w:lvl>
  </w:abstractNum>
  <w:abstractNum w:abstractNumId="19">
    <w:nsid w:val="3AE65086"/>
    <w:multiLevelType w:val="hybridMultilevel"/>
    <w:tmpl w:val="FB92A2A0"/>
    <w:lvl w:ilvl="0" w:tplc="43707BA6">
      <w:start w:val="1"/>
      <w:numFmt w:val="decimal"/>
      <w:lvlText w:val="%1)"/>
      <w:lvlJc w:val="left"/>
      <w:pPr>
        <w:ind w:left="720" w:hanging="360"/>
      </w:pPr>
    </w:lvl>
    <w:lvl w:ilvl="1" w:tplc="28F0F49C">
      <w:start w:val="1"/>
      <w:numFmt w:val="lowerLetter"/>
      <w:lvlText w:val="%2."/>
      <w:lvlJc w:val="left"/>
      <w:pPr>
        <w:ind w:left="1440" w:hanging="360"/>
      </w:pPr>
    </w:lvl>
    <w:lvl w:ilvl="2" w:tplc="C1A42120">
      <w:start w:val="1"/>
      <w:numFmt w:val="lowerRoman"/>
      <w:lvlText w:val="%3."/>
      <w:lvlJc w:val="right"/>
      <w:pPr>
        <w:ind w:left="2160" w:hanging="180"/>
      </w:pPr>
    </w:lvl>
    <w:lvl w:ilvl="3" w:tplc="46EE8D48">
      <w:start w:val="1"/>
      <w:numFmt w:val="decimal"/>
      <w:lvlText w:val="%4."/>
      <w:lvlJc w:val="left"/>
      <w:pPr>
        <w:ind w:left="2880" w:hanging="360"/>
      </w:pPr>
    </w:lvl>
    <w:lvl w:ilvl="4" w:tplc="93A48066">
      <w:start w:val="1"/>
      <w:numFmt w:val="lowerLetter"/>
      <w:lvlText w:val="%5."/>
      <w:lvlJc w:val="left"/>
      <w:pPr>
        <w:ind w:left="3600" w:hanging="360"/>
      </w:pPr>
    </w:lvl>
    <w:lvl w:ilvl="5" w:tplc="57BC4F06">
      <w:start w:val="1"/>
      <w:numFmt w:val="lowerRoman"/>
      <w:lvlText w:val="%6."/>
      <w:lvlJc w:val="right"/>
      <w:pPr>
        <w:ind w:left="4320" w:hanging="180"/>
      </w:pPr>
    </w:lvl>
    <w:lvl w:ilvl="6" w:tplc="FAC04F2E">
      <w:start w:val="1"/>
      <w:numFmt w:val="decimal"/>
      <w:lvlText w:val="%7."/>
      <w:lvlJc w:val="left"/>
      <w:pPr>
        <w:ind w:left="5040" w:hanging="360"/>
      </w:pPr>
    </w:lvl>
    <w:lvl w:ilvl="7" w:tplc="2550CBEC">
      <w:start w:val="1"/>
      <w:numFmt w:val="lowerLetter"/>
      <w:lvlText w:val="%8."/>
      <w:lvlJc w:val="left"/>
      <w:pPr>
        <w:ind w:left="5760" w:hanging="360"/>
      </w:pPr>
    </w:lvl>
    <w:lvl w:ilvl="8" w:tplc="A4FCF158">
      <w:start w:val="1"/>
      <w:numFmt w:val="lowerRoman"/>
      <w:lvlText w:val="%9."/>
      <w:lvlJc w:val="right"/>
      <w:pPr>
        <w:ind w:left="6480" w:hanging="180"/>
      </w:pPr>
    </w:lvl>
  </w:abstractNum>
  <w:abstractNum w:abstractNumId="20">
    <w:nsid w:val="3DC90915"/>
    <w:multiLevelType w:val="hybridMultilevel"/>
    <w:tmpl w:val="235AAFCE"/>
    <w:lvl w:ilvl="0" w:tplc="2516120E">
      <w:start w:val="1"/>
      <w:numFmt w:val="bullet"/>
      <w:lvlText w:val="–"/>
      <w:lvlJc w:val="left"/>
      <w:pPr>
        <w:ind w:left="720" w:hanging="360"/>
      </w:pPr>
      <w:rPr>
        <w:rFonts w:ascii="Times New Roman" w:hAnsi="Times New Roman" w:cs="Times New Roman" w:hint="default"/>
      </w:rPr>
    </w:lvl>
    <w:lvl w:ilvl="1" w:tplc="DEBC7162">
      <w:start w:val="1"/>
      <w:numFmt w:val="bullet"/>
      <w:lvlText w:val="o"/>
      <w:lvlJc w:val="left"/>
      <w:pPr>
        <w:ind w:left="1440" w:hanging="360"/>
      </w:pPr>
      <w:rPr>
        <w:rFonts w:ascii="Courier New" w:hAnsi="Courier New" w:cs="Courier New" w:hint="default"/>
      </w:rPr>
    </w:lvl>
    <w:lvl w:ilvl="2" w:tplc="5F98CC26">
      <w:start w:val="1"/>
      <w:numFmt w:val="bullet"/>
      <w:lvlText w:val=""/>
      <w:lvlJc w:val="left"/>
      <w:pPr>
        <w:ind w:left="2160" w:hanging="360"/>
      </w:pPr>
      <w:rPr>
        <w:rFonts w:ascii="Wingdings" w:hAnsi="Wingdings" w:hint="default"/>
      </w:rPr>
    </w:lvl>
    <w:lvl w:ilvl="3" w:tplc="6298D850">
      <w:start w:val="1"/>
      <w:numFmt w:val="bullet"/>
      <w:lvlText w:val=""/>
      <w:lvlJc w:val="left"/>
      <w:pPr>
        <w:ind w:left="2880" w:hanging="360"/>
      </w:pPr>
      <w:rPr>
        <w:rFonts w:ascii="Symbol" w:hAnsi="Symbol" w:hint="default"/>
      </w:rPr>
    </w:lvl>
    <w:lvl w:ilvl="4" w:tplc="FE968126">
      <w:start w:val="1"/>
      <w:numFmt w:val="bullet"/>
      <w:lvlText w:val="o"/>
      <w:lvlJc w:val="left"/>
      <w:pPr>
        <w:ind w:left="3600" w:hanging="360"/>
      </w:pPr>
      <w:rPr>
        <w:rFonts w:ascii="Courier New" w:hAnsi="Courier New" w:cs="Courier New" w:hint="default"/>
      </w:rPr>
    </w:lvl>
    <w:lvl w:ilvl="5" w:tplc="16DC51D0">
      <w:start w:val="1"/>
      <w:numFmt w:val="bullet"/>
      <w:lvlText w:val=""/>
      <w:lvlJc w:val="left"/>
      <w:pPr>
        <w:ind w:left="4320" w:hanging="360"/>
      </w:pPr>
      <w:rPr>
        <w:rFonts w:ascii="Wingdings" w:hAnsi="Wingdings" w:hint="default"/>
      </w:rPr>
    </w:lvl>
    <w:lvl w:ilvl="6" w:tplc="0DB67C94">
      <w:start w:val="1"/>
      <w:numFmt w:val="bullet"/>
      <w:lvlText w:val=""/>
      <w:lvlJc w:val="left"/>
      <w:pPr>
        <w:ind w:left="5040" w:hanging="360"/>
      </w:pPr>
      <w:rPr>
        <w:rFonts w:ascii="Symbol" w:hAnsi="Symbol" w:hint="default"/>
      </w:rPr>
    </w:lvl>
    <w:lvl w:ilvl="7" w:tplc="A782BBD4">
      <w:start w:val="1"/>
      <w:numFmt w:val="bullet"/>
      <w:lvlText w:val="o"/>
      <w:lvlJc w:val="left"/>
      <w:pPr>
        <w:ind w:left="5760" w:hanging="360"/>
      </w:pPr>
      <w:rPr>
        <w:rFonts w:ascii="Courier New" w:hAnsi="Courier New" w:cs="Courier New" w:hint="default"/>
      </w:rPr>
    </w:lvl>
    <w:lvl w:ilvl="8" w:tplc="44527850">
      <w:start w:val="1"/>
      <w:numFmt w:val="bullet"/>
      <w:lvlText w:val=""/>
      <w:lvlJc w:val="left"/>
      <w:pPr>
        <w:ind w:left="6480" w:hanging="360"/>
      </w:pPr>
      <w:rPr>
        <w:rFonts w:ascii="Wingdings" w:hAnsi="Wingdings" w:hint="default"/>
      </w:rPr>
    </w:lvl>
  </w:abstractNum>
  <w:abstractNum w:abstractNumId="21">
    <w:nsid w:val="40F82079"/>
    <w:multiLevelType w:val="hybridMultilevel"/>
    <w:tmpl w:val="FB5C8626"/>
    <w:lvl w:ilvl="0" w:tplc="F900276A">
      <w:start w:val="1"/>
      <w:numFmt w:val="decimal"/>
      <w:pStyle w:val="a"/>
      <w:lvlText w:val="Рисунок %1 –"/>
      <w:lvlJc w:val="left"/>
      <w:pPr>
        <w:ind w:left="502" w:hanging="360"/>
      </w:pPr>
      <w:rPr>
        <w:rFonts w:hint="default"/>
        <w:color w:val="auto"/>
        <w:vertAlign w:val="baseline"/>
      </w:rPr>
    </w:lvl>
    <w:lvl w:ilvl="1" w:tplc="80584C76">
      <w:start w:val="1"/>
      <w:numFmt w:val="decimal"/>
      <w:pStyle w:val="a0"/>
      <w:lvlText w:val="%2."/>
      <w:lvlJc w:val="left"/>
      <w:pPr>
        <w:tabs>
          <w:tab w:val="num" w:pos="1440"/>
        </w:tabs>
        <w:ind w:left="1440" w:hanging="720"/>
      </w:pPr>
    </w:lvl>
    <w:lvl w:ilvl="2" w:tplc="A154C586">
      <w:start w:val="1"/>
      <w:numFmt w:val="decimal"/>
      <w:lvlText w:val="%3."/>
      <w:lvlJc w:val="left"/>
      <w:pPr>
        <w:tabs>
          <w:tab w:val="num" w:pos="2160"/>
        </w:tabs>
        <w:ind w:left="2160" w:hanging="720"/>
      </w:pPr>
    </w:lvl>
    <w:lvl w:ilvl="3" w:tplc="4F12F0AE">
      <w:start w:val="1"/>
      <w:numFmt w:val="decimal"/>
      <w:lvlText w:val="%4."/>
      <w:lvlJc w:val="left"/>
      <w:pPr>
        <w:tabs>
          <w:tab w:val="num" w:pos="2880"/>
        </w:tabs>
        <w:ind w:left="2880" w:hanging="720"/>
      </w:pPr>
    </w:lvl>
    <w:lvl w:ilvl="4" w:tplc="FAB803E0">
      <w:start w:val="1"/>
      <w:numFmt w:val="decimal"/>
      <w:lvlText w:val="%5."/>
      <w:lvlJc w:val="left"/>
      <w:pPr>
        <w:tabs>
          <w:tab w:val="num" w:pos="3600"/>
        </w:tabs>
        <w:ind w:left="3600" w:hanging="720"/>
      </w:pPr>
    </w:lvl>
    <w:lvl w:ilvl="5" w:tplc="E76482A6">
      <w:start w:val="1"/>
      <w:numFmt w:val="decimal"/>
      <w:lvlText w:val="%6."/>
      <w:lvlJc w:val="left"/>
      <w:pPr>
        <w:tabs>
          <w:tab w:val="num" w:pos="4320"/>
        </w:tabs>
        <w:ind w:left="4320" w:hanging="720"/>
      </w:pPr>
    </w:lvl>
    <w:lvl w:ilvl="6" w:tplc="AE64D914">
      <w:start w:val="1"/>
      <w:numFmt w:val="decimal"/>
      <w:lvlText w:val="%7."/>
      <w:lvlJc w:val="left"/>
      <w:pPr>
        <w:tabs>
          <w:tab w:val="num" w:pos="5040"/>
        </w:tabs>
        <w:ind w:left="5040" w:hanging="720"/>
      </w:pPr>
    </w:lvl>
    <w:lvl w:ilvl="7" w:tplc="4BF6A998">
      <w:start w:val="1"/>
      <w:numFmt w:val="decimal"/>
      <w:lvlText w:val="%8."/>
      <w:lvlJc w:val="left"/>
      <w:pPr>
        <w:tabs>
          <w:tab w:val="num" w:pos="5760"/>
        </w:tabs>
        <w:ind w:left="5760" w:hanging="720"/>
      </w:pPr>
    </w:lvl>
    <w:lvl w:ilvl="8" w:tplc="D1486576">
      <w:start w:val="1"/>
      <w:numFmt w:val="decimal"/>
      <w:lvlText w:val="%9."/>
      <w:lvlJc w:val="left"/>
      <w:pPr>
        <w:tabs>
          <w:tab w:val="num" w:pos="6480"/>
        </w:tabs>
        <w:ind w:left="6480" w:hanging="720"/>
      </w:pPr>
    </w:lvl>
  </w:abstractNum>
  <w:abstractNum w:abstractNumId="22">
    <w:nsid w:val="480D6611"/>
    <w:multiLevelType w:val="hybridMultilevel"/>
    <w:tmpl w:val="BE288BCE"/>
    <w:numStyleLink w:val="2"/>
  </w:abstractNum>
  <w:abstractNum w:abstractNumId="23">
    <w:nsid w:val="48285E36"/>
    <w:multiLevelType w:val="hybridMultilevel"/>
    <w:tmpl w:val="FBD4AFC8"/>
    <w:lvl w:ilvl="0" w:tplc="0DC212CA">
      <w:start w:val="1"/>
      <w:numFmt w:val="decimal"/>
      <w:lvlText w:val="%1)"/>
      <w:lvlJc w:val="left"/>
      <w:pPr>
        <w:ind w:left="644" w:hanging="360"/>
      </w:pPr>
      <w:rPr>
        <w:rFonts w:hint="default"/>
      </w:rPr>
    </w:lvl>
    <w:lvl w:ilvl="1" w:tplc="18249C16">
      <w:start w:val="1"/>
      <w:numFmt w:val="lowerLetter"/>
      <w:lvlText w:val="%2."/>
      <w:lvlJc w:val="left"/>
      <w:pPr>
        <w:ind w:left="1364" w:hanging="360"/>
      </w:pPr>
    </w:lvl>
    <w:lvl w:ilvl="2" w:tplc="A4B069D8">
      <w:start w:val="1"/>
      <w:numFmt w:val="lowerRoman"/>
      <w:lvlText w:val="%3."/>
      <w:lvlJc w:val="right"/>
      <w:pPr>
        <w:ind w:left="2084" w:hanging="180"/>
      </w:pPr>
    </w:lvl>
    <w:lvl w:ilvl="3" w:tplc="E530E94E">
      <w:start w:val="1"/>
      <w:numFmt w:val="decimal"/>
      <w:lvlText w:val="%4."/>
      <w:lvlJc w:val="left"/>
      <w:pPr>
        <w:ind w:left="2804" w:hanging="360"/>
      </w:pPr>
    </w:lvl>
    <w:lvl w:ilvl="4" w:tplc="F03E1A8A">
      <w:start w:val="1"/>
      <w:numFmt w:val="lowerLetter"/>
      <w:lvlText w:val="%5."/>
      <w:lvlJc w:val="left"/>
      <w:pPr>
        <w:ind w:left="3524" w:hanging="360"/>
      </w:pPr>
    </w:lvl>
    <w:lvl w:ilvl="5" w:tplc="66926C44">
      <w:start w:val="1"/>
      <w:numFmt w:val="lowerRoman"/>
      <w:lvlText w:val="%6."/>
      <w:lvlJc w:val="right"/>
      <w:pPr>
        <w:ind w:left="4244" w:hanging="180"/>
      </w:pPr>
    </w:lvl>
    <w:lvl w:ilvl="6" w:tplc="C5D4FE4E">
      <w:start w:val="1"/>
      <w:numFmt w:val="decimal"/>
      <w:lvlText w:val="%7."/>
      <w:lvlJc w:val="left"/>
      <w:pPr>
        <w:ind w:left="4964" w:hanging="360"/>
      </w:pPr>
    </w:lvl>
    <w:lvl w:ilvl="7" w:tplc="AB8E0E48">
      <w:start w:val="1"/>
      <w:numFmt w:val="lowerLetter"/>
      <w:lvlText w:val="%8."/>
      <w:lvlJc w:val="left"/>
      <w:pPr>
        <w:ind w:left="5684" w:hanging="360"/>
      </w:pPr>
    </w:lvl>
    <w:lvl w:ilvl="8" w:tplc="34062470">
      <w:start w:val="1"/>
      <w:numFmt w:val="lowerRoman"/>
      <w:lvlText w:val="%9."/>
      <w:lvlJc w:val="right"/>
      <w:pPr>
        <w:ind w:left="6404" w:hanging="180"/>
      </w:pPr>
    </w:lvl>
  </w:abstractNum>
  <w:abstractNum w:abstractNumId="24">
    <w:nsid w:val="4A12524C"/>
    <w:multiLevelType w:val="hybridMultilevel"/>
    <w:tmpl w:val="E8C67128"/>
    <w:lvl w:ilvl="0" w:tplc="6F601BC0">
      <w:start w:val="1"/>
      <w:numFmt w:val="bullet"/>
      <w:lvlText w:val="–"/>
      <w:lvlJc w:val="left"/>
      <w:pPr>
        <w:tabs>
          <w:tab w:val="num" w:pos="720"/>
        </w:tabs>
        <w:ind w:left="720" w:hanging="360"/>
      </w:pPr>
      <w:rPr>
        <w:rFonts w:ascii="Times New Roman" w:hAnsi="Times New Roman" w:cs="Times New Roman" w:hint="default"/>
        <w:sz w:val="18"/>
        <w:szCs w:val="18"/>
      </w:rPr>
    </w:lvl>
    <w:lvl w:ilvl="1" w:tplc="0AF48266">
      <w:start w:val="1"/>
      <w:numFmt w:val="bullet"/>
      <w:lvlText w:val="◦"/>
      <w:lvlJc w:val="left"/>
      <w:pPr>
        <w:tabs>
          <w:tab w:val="num" w:pos="1080"/>
        </w:tabs>
        <w:ind w:left="1080" w:hanging="360"/>
      </w:pPr>
      <w:rPr>
        <w:rFonts w:ascii="OpenSymbol" w:hAnsi="OpenSymbol" w:cs="OpenSymbol" w:hint="default"/>
        <w:sz w:val="18"/>
        <w:szCs w:val="18"/>
      </w:rPr>
    </w:lvl>
    <w:lvl w:ilvl="2" w:tplc="056C3E48">
      <w:start w:val="1"/>
      <w:numFmt w:val="bullet"/>
      <w:lvlText w:val="▪"/>
      <w:lvlJc w:val="left"/>
      <w:pPr>
        <w:tabs>
          <w:tab w:val="num" w:pos="1440"/>
        </w:tabs>
        <w:ind w:left="1440" w:hanging="360"/>
      </w:pPr>
      <w:rPr>
        <w:rFonts w:ascii="OpenSymbol" w:hAnsi="OpenSymbol" w:cs="OpenSymbol" w:hint="default"/>
        <w:sz w:val="18"/>
        <w:szCs w:val="18"/>
      </w:rPr>
    </w:lvl>
    <w:lvl w:ilvl="3" w:tplc="C128A426">
      <w:start w:val="1"/>
      <w:numFmt w:val="bullet"/>
      <w:lvlText w:val=""/>
      <w:lvlJc w:val="left"/>
      <w:pPr>
        <w:tabs>
          <w:tab w:val="num" w:pos="1800"/>
        </w:tabs>
        <w:ind w:left="1800" w:hanging="360"/>
      </w:pPr>
      <w:rPr>
        <w:rFonts w:ascii="Symbol" w:hAnsi="Symbol" w:cs="Symbol" w:hint="default"/>
        <w:sz w:val="18"/>
        <w:szCs w:val="18"/>
      </w:rPr>
    </w:lvl>
    <w:lvl w:ilvl="4" w:tplc="BAA49460">
      <w:start w:val="1"/>
      <w:numFmt w:val="bullet"/>
      <w:lvlText w:val="◦"/>
      <w:lvlJc w:val="left"/>
      <w:pPr>
        <w:tabs>
          <w:tab w:val="num" w:pos="2160"/>
        </w:tabs>
        <w:ind w:left="2160" w:hanging="360"/>
      </w:pPr>
      <w:rPr>
        <w:rFonts w:ascii="OpenSymbol" w:hAnsi="OpenSymbol" w:cs="OpenSymbol" w:hint="default"/>
        <w:sz w:val="18"/>
        <w:szCs w:val="18"/>
      </w:rPr>
    </w:lvl>
    <w:lvl w:ilvl="5" w:tplc="943663FA">
      <w:start w:val="1"/>
      <w:numFmt w:val="bullet"/>
      <w:lvlText w:val="▪"/>
      <w:lvlJc w:val="left"/>
      <w:pPr>
        <w:tabs>
          <w:tab w:val="num" w:pos="2520"/>
        </w:tabs>
        <w:ind w:left="2520" w:hanging="360"/>
      </w:pPr>
      <w:rPr>
        <w:rFonts w:ascii="OpenSymbol" w:hAnsi="OpenSymbol" w:cs="OpenSymbol" w:hint="default"/>
        <w:sz w:val="18"/>
        <w:szCs w:val="18"/>
      </w:rPr>
    </w:lvl>
    <w:lvl w:ilvl="6" w:tplc="E52A09DA">
      <w:start w:val="1"/>
      <w:numFmt w:val="bullet"/>
      <w:lvlText w:val=""/>
      <w:lvlJc w:val="left"/>
      <w:pPr>
        <w:tabs>
          <w:tab w:val="num" w:pos="2880"/>
        </w:tabs>
        <w:ind w:left="2880" w:hanging="360"/>
      </w:pPr>
      <w:rPr>
        <w:rFonts w:ascii="Symbol" w:hAnsi="Symbol" w:cs="Symbol" w:hint="default"/>
        <w:sz w:val="18"/>
        <w:szCs w:val="18"/>
      </w:rPr>
    </w:lvl>
    <w:lvl w:ilvl="7" w:tplc="4B5460A8">
      <w:start w:val="1"/>
      <w:numFmt w:val="bullet"/>
      <w:lvlText w:val="◦"/>
      <w:lvlJc w:val="left"/>
      <w:pPr>
        <w:tabs>
          <w:tab w:val="num" w:pos="3240"/>
        </w:tabs>
        <w:ind w:left="3240" w:hanging="360"/>
      </w:pPr>
      <w:rPr>
        <w:rFonts w:ascii="OpenSymbol" w:hAnsi="OpenSymbol" w:cs="OpenSymbol" w:hint="default"/>
        <w:sz w:val="18"/>
        <w:szCs w:val="18"/>
      </w:rPr>
    </w:lvl>
    <w:lvl w:ilvl="8" w:tplc="7B4A36B6">
      <w:start w:val="1"/>
      <w:numFmt w:val="bullet"/>
      <w:lvlText w:val="▪"/>
      <w:lvlJc w:val="left"/>
      <w:pPr>
        <w:tabs>
          <w:tab w:val="num" w:pos="3600"/>
        </w:tabs>
        <w:ind w:left="3600" w:hanging="360"/>
      </w:pPr>
      <w:rPr>
        <w:rFonts w:ascii="OpenSymbol" w:hAnsi="OpenSymbol" w:cs="OpenSymbol" w:hint="default"/>
        <w:sz w:val="18"/>
        <w:szCs w:val="18"/>
      </w:rPr>
    </w:lvl>
  </w:abstractNum>
  <w:abstractNum w:abstractNumId="25">
    <w:nsid w:val="4BC10092"/>
    <w:multiLevelType w:val="hybridMultilevel"/>
    <w:tmpl w:val="03C6FA90"/>
    <w:lvl w:ilvl="0" w:tplc="155811FC">
      <w:start w:val="1"/>
      <w:numFmt w:val="decimal"/>
      <w:lvlText w:val="%1)"/>
      <w:lvlJc w:val="left"/>
      <w:pPr>
        <w:ind w:left="1065" w:hanging="360"/>
      </w:pPr>
      <w:rPr>
        <w:rFonts w:hint="default"/>
      </w:rPr>
    </w:lvl>
    <w:lvl w:ilvl="1" w:tplc="75F6C382">
      <w:start w:val="1"/>
      <w:numFmt w:val="lowerLetter"/>
      <w:lvlText w:val="%2."/>
      <w:lvlJc w:val="left"/>
      <w:pPr>
        <w:ind w:left="1785" w:hanging="360"/>
      </w:pPr>
    </w:lvl>
    <w:lvl w:ilvl="2" w:tplc="CB762162">
      <w:start w:val="1"/>
      <w:numFmt w:val="lowerRoman"/>
      <w:lvlText w:val="%3."/>
      <w:lvlJc w:val="right"/>
      <w:pPr>
        <w:ind w:left="2505" w:hanging="180"/>
      </w:pPr>
    </w:lvl>
    <w:lvl w:ilvl="3" w:tplc="178CB3F2">
      <w:start w:val="1"/>
      <w:numFmt w:val="decimal"/>
      <w:lvlText w:val="%4."/>
      <w:lvlJc w:val="left"/>
      <w:pPr>
        <w:ind w:left="3225" w:hanging="360"/>
      </w:pPr>
    </w:lvl>
    <w:lvl w:ilvl="4" w:tplc="DD8837C8">
      <w:start w:val="1"/>
      <w:numFmt w:val="lowerLetter"/>
      <w:lvlText w:val="%5."/>
      <w:lvlJc w:val="left"/>
      <w:pPr>
        <w:ind w:left="3945" w:hanging="360"/>
      </w:pPr>
    </w:lvl>
    <w:lvl w:ilvl="5" w:tplc="3FDA12BC">
      <w:start w:val="1"/>
      <w:numFmt w:val="lowerRoman"/>
      <w:lvlText w:val="%6."/>
      <w:lvlJc w:val="right"/>
      <w:pPr>
        <w:ind w:left="4665" w:hanging="180"/>
      </w:pPr>
    </w:lvl>
    <w:lvl w:ilvl="6" w:tplc="FE50E018">
      <w:start w:val="1"/>
      <w:numFmt w:val="decimal"/>
      <w:lvlText w:val="%7."/>
      <w:lvlJc w:val="left"/>
      <w:pPr>
        <w:ind w:left="5385" w:hanging="360"/>
      </w:pPr>
    </w:lvl>
    <w:lvl w:ilvl="7" w:tplc="BBFA0182">
      <w:start w:val="1"/>
      <w:numFmt w:val="lowerLetter"/>
      <w:lvlText w:val="%8."/>
      <w:lvlJc w:val="left"/>
      <w:pPr>
        <w:ind w:left="6105" w:hanging="360"/>
      </w:pPr>
    </w:lvl>
    <w:lvl w:ilvl="8" w:tplc="11BE229E">
      <w:start w:val="1"/>
      <w:numFmt w:val="lowerRoman"/>
      <w:lvlText w:val="%9."/>
      <w:lvlJc w:val="right"/>
      <w:pPr>
        <w:ind w:left="6825" w:hanging="180"/>
      </w:pPr>
    </w:lvl>
  </w:abstractNum>
  <w:abstractNum w:abstractNumId="26">
    <w:nsid w:val="5082437C"/>
    <w:multiLevelType w:val="hybridMultilevel"/>
    <w:tmpl w:val="450C5F2C"/>
    <w:lvl w:ilvl="0" w:tplc="868418A0">
      <w:start w:val="1"/>
      <w:numFmt w:val="lowerLetter"/>
      <w:pStyle w:val="-"/>
      <w:lvlText w:val="%1)"/>
      <w:lvlJc w:val="left"/>
      <w:pPr>
        <w:ind w:left="1778" w:hanging="360"/>
      </w:pPr>
      <w:rPr>
        <w:rFonts w:hint="default"/>
      </w:rPr>
    </w:lvl>
    <w:lvl w:ilvl="1" w:tplc="288E2322">
      <w:start w:val="1"/>
      <w:numFmt w:val="lowerLetter"/>
      <w:lvlText w:val="%2)"/>
      <w:lvlJc w:val="left"/>
      <w:pPr>
        <w:ind w:left="2138" w:hanging="360"/>
      </w:pPr>
    </w:lvl>
    <w:lvl w:ilvl="2" w:tplc="33DE21C4">
      <w:start w:val="1"/>
      <w:numFmt w:val="lowerRoman"/>
      <w:lvlText w:val="%3)"/>
      <w:lvlJc w:val="left"/>
      <w:pPr>
        <w:ind w:left="2498" w:hanging="360"/>
      </w:pPr>
    </w:lvl>
    <w:lvl w:ilvl="3" w:tplc="DF5A3284">
      <w:start w:val="1"/>
      <w:numFmt w:val="decimal"/>
      <w:lvlText w:val="(%4)"/>
      <w:lvlJc w:val="left"/>
      <w:pPr>
        <w:ind w:left="2858" w:hanging="360"/>
      </w:pPr>
    </w:lvl>
    <w:lvl w:ilvl="4" w:tplc="77F2E708">
      <w:start w:val="1"/>
      <w:numFmt w:val="lowerLetter"/>
      <w:lvlText w:val="(%5)"/>
      <w:lvlJc w:val="left"/>
      <w:pPr>
        <w:ind w:left="3218" w:hanging="360"/>
      </w:pPr>
    </w:lvl>
    <w:lvl w:ilvl="5" w:tplc="9D9E4D28">
      <w:start w:val="1"/>
      <w:numFmt w:val="lowerRoman"/>
      <w:lvlText w:val="(%6)"/>
      <w:lvlJc w:val="left"/>
      <w:pPr>
        <w:ind w:left="3578" w:hanging="360"/>
      </w:pPr>
    </w:lvl>
    <w:lvl w:ilvl="6" w:tplc="49523C94">
      <w:start w:val="1"/>
      <w:numFmt w:val="decimal"/>
      <w:lvlText w:val="%7."/>
      <w:lvlJc w:val="left"/>
      <w:pPr>
        <w:ind w:left="3938" w:hanging="360"/>
      </w:pPr>
    </w:lvl>
    <w:lvl w:ilvl="7" w:tplc="6DD4D35A">
      <w:start w:val="1"/>
      <w:numFmt w:val="lowerLetter"/>
      <w:lvlText w:val="%8."/>
      <w:lvlJc w:val="left"/>
      <w:pPr>
        <w:ind w:left="4298" w:hanging="360"/>
      </w:pPr>
    </w:lvl>
    <w:lvl w:ilvl="8" w:tplc="C8C2499C">
      <w:start w:val="1"/>
      <w:numFmt w:val="lowerRoman"/>
      <w:lvlText w:val="%9."/>
      <w:lvlJc w:val="left"/>
      <w:pPr>
        <w:ind w:left="4658" w:hanging="360"/>
      </w:pPr>
    </w:lvl>
  </w:abstractNum>
  <w:abstractNum w:abstractNumId="27">
    <w:nsid w:val="55346C4D"/>
    <w:multiLevelType w:val="hybridMultilevel"/>
    <w:tmpl w:val="3A6E0FAC"/>
    <w:lvl w:ilvl="0" w:tplc="7D105B5E">
      <w:start w:val="1"/>
      <w:numFmt w:val="russianLower"/>
      <w:lvlText w:val="%1)"/>
      <w:lvlJc w:val="left"/>
      <w:pPr>
        <w:ind w:left="1429" w:hanging="360"/>
      </w:pPr>
      <w:rPr>
        <w:rFonts w:hint="default"/>
      </w:rPr>
    </w:lvl>
    <w:lvl w:ilvl="1" w:tplc="A436237E">
      <w:start w:val="1"/>
      <w:numFmt w:val="lowerLetter"/>
      <w:lvlText w:val="%2."/>
      <w:lvlJc w:val="left"/>
      <w:pPr>
        <w:ind w:left="2149" w:hanging="360"/>
      </w:pPr>
    </w:lvl>
    <w:lvl w:ilvl="2" w:tplc="F078BDF2">
      <w:start w:val="1"/>
      <w:numFmt w:val="lowerRoman"/>
      <w:lvlText w:val="%3."/>
      <w:lvlJc w:val="right"/>
      <w:pPr>
        <w:ind w:left="2869" w:hanging="180"/>
      </w:pPr>
    </w:lvl>
    <w:lvl w:ilvl="3" w:tplc="66BCACC6">
      <w:start w:val="1"/>
      <w:numFmt w:val="decimal"/>
      <w:lvlText w:val="%4."/>
      <w:lvlJc w:val="left"/>
      <w:pPr>
        <w:ind w:left="3589" w:hanging="360"/>
      </w:pPr>
    </w:lvl>
    <w:lvl w:ilvl="4" w:tplc="B0AA1D74">
      <w:start w:val="1"/>
      <w:numFmt w:val="lowerLetter"/>
      <w:lvlText w:val="%5."/>
      <w:lvlJc w:val="left"/>
      <w:pPr>
        <w:ind w:left="4309" w:hanging="360"/>
      </w:pPr>
    </w:lvl>
    <w:lvl w:ilvl="5" w:tplc="429E217E">
      <w:start w:val="1"/>
      <w:numFmt w:val="lowerRoman"/>
      <w:lvlText w:val="%6."/>
      <w:lvlJc w:val="right"/>
      <w:pPr>
        <w:ind w:left="5029" w:hanging="180"/>
      </w:pPr>
    </w:lvl>
    <w:lvl w:ilvl="6" w:tplc="587CF372">
      <w:start w:val="1"/>
      <w:numFmt w:val="decimal"/>
      <w:lvlText w:val="%7."/>
      <w:lvlJc w:val="left"/>
      <w:pPr>
        <w:ind w:left="5749" w:hanging="360"/>
      </w:pPr>
    </w:lvl>
    <w:lvl w:ilvl="7" w:tplc="19C064AC">
      <w:start w:val="1"/>
      <w:numFmt w:val="lowerLetter"/>
      <w:lvlText w:val="%8."/>
      <w:lvlJc w:val="left"/>
      <w:pPr>
        <w:ind w:left="6469" w:hanging="360"/>
      </w:pPr>
    </w:lvl>
    <w:lvl w:ilvl="8" w:tplc="76D6631C">
      <w:start w:val="1"/>
      <w:numFmt w:val="lowerRoman"/>
      <w:lvlText w:val="%9."/>
      <w:lvlJc w:val="right"/>
      <w:pPr>
        <w:ind w:left="7189" w:hanging="180"/>
      </w:pPr>
    </w:lvl>
  </w:abstractNum>
  <w:abstractNum w:abstractNumId="28">
    <w:nsid w:val="59AC524E"/>
    <w:multiLevelType w:val="hybridMultilevel"/>
    <w:tmpl w:val="941C5D90"/>
    <w:lvl w:ilvl="0" w:tplc="E2BE5134">
      <w:start w:val="1"/>
      <w:numFmt w:val="bullet"/>
      <w:lvlText w:val="–"/>
      <w:lvlJc w:val="left"/>
      <w:pPr>
        <w:ind w:left="1778" w:hanging="360"/>
      </w:pPr>
      <w:rPr>
        <w:rFonts w:ascii="Times New Roman" w:hAnsi="Times New Roman" w:cs="Times New Roman" w:hint="default"/>
      </w:rPr>
    </w:lvl>
    <w:lvl w:ilvl="1" w:tplc="A1689AF8">
      <w:start w:val="1"/>
      <w:numFmt w:val="lowerLetter"/>
      <w:lvlText w:val="%2)"/>
      <w:lvlJc w:val="left"/>
      <w:pPr>
        <w:ind w:left="2138" w:hanging="360"/>
      </w:pPr>
    </w:lvl>
    <w:lvl w:ilvl="2" w:tplc="C494EEB2">
      <w:start w:val="1"/>
      <w:numFmt w:val="lowerRoman"/>
      <w:lvlText w:val="%3)"/>
      <w:lvlJc w:val="left"/>
      <w:pPr>
        <w:ind w:left="2498" w:hanging="360"/>
      </w:pPr>
    </w:lvl>
    <w:lvl w:ilvl="3" w:tplc="D4704F08">
      <w:start w:val="1"/>
      <w:numFmt w:val="decimal"/>
      <w:lvlText w:val="(%4)"/>
      <w:lvlJc w:val="left"/>
      <w:pPr>
        <w:ind w:left="2858" w:hanging="360"/>
      </w:pPr>
    </w:lvl>
    <w:lvl w:ilvl="4" w:tplc="3A18032C">
      <w:start w:val="1"/>
      <w:numFmt w:val="lowerLetter"/>
      <w:lvlText w:val="(%5)"/>
      <w:lvlJc w:val="left"/>
      <w:pPr>
        <w:ind w:left="3218" w:hanging="360"/>
      </w:pPr>
    </w:lvl>
    <w:lvl w:ilvl="5" w:tplc="F122461E">
      <w:start w:val="1"/>
      <w:numFmt w:val="lowerRoman"/>
      <w:lvlText w:val="(%6)"/>
      <w:lvlJc w:val="left"/>
      <w:pPr>
        <w:ind w:left="3578" w:hanging="360"/>
      </w:pPr>
    </w:lvl>
    <w:lvl w:ilvl="6" w:tplc="514E81A8">
      <w:start w:val="1"/>
      <w:numFmt w:val="decimal"/>
      <w:lvlText w:val="%7."/>
      <w:lvlJc w:val="left"/>
      <w:pPr>
        <w:ind w:left="3938" w:hanging="360"/>
      </w:pPr>
    </w:lvl>
    <w:lvl w:ilvl="7" w:tplc="8140F9B8">
      <w:start w:val="1"/>
      <w:numFmt w:val="lowerLetter"/>
      <w:lvlText w:val="%8."/>
      <w:lvlJc w:val="left"/>
      <w:pPr>
        <w:ind w:left="4298" w:hanging="360"/>
      </w:pPr>
    </w:lvl>
    <w:lvl w:ilvl="8" w:tplc="BD04C4B8">
      <w:start w:val="1"/>
      <w:numFmt w:val="lowerRoman"/>
      <w:lvlText w:val="%9."/>
      <w:lvlJc w:val="left"/>
      <w:pPr>
        <w:ind w:left="4658" w:hanging="360"/>
      </w:pPr>
    </w:lvl>
  </w:abstractNum>
  <w:abstractNum w:abstractNumId="29">
    <w:nsid w:val="6F415DE7"/>
    <w:multiLevelType w:val="hybridMultilevel"/>
    <w:tmpl w:val="60448122"/>
    <w:lvl w:ilvl="0" w:tplc="8A6EFFCE">
      <w:start w:val="1"/>
      <w:numFmt w:val="bullet"/>
      <w:lvlText w:val="–"/>
      <w:lvlJc w:val="left"/>
      <w:pPr>
        <w:ind w:left="1429" w:hanging="360"/>
      </w:pPr>
      <w:rPr>
        <w:rFonts w:ascii="Times New Roman" w:hAnsi="Times New Roman" w:cs="Times New Roman" w:hint="default"/>
      </w:rPr>
    </w:lvl>
    <w:lvl w:ilvl="1" w:tplc="1448829A">
      <w:start w:val="1"/>
      <w:numFmt w:val="bullet"/>
      <w:lvlText w:val="o"/>
      <w:lvlJc w:val="left"/>
      <w:pPr>
        <w:ind w:left="2149" w:hanging="360"/>
      </w:pPr>
      <w:rPr>
        <w:rFonts w:ascii="Courier New" w:hAnsi="Courier New" w:cs="Courier New" w:hint="default"/>
      </w:rPr>
    </w:lvl>
    <w:lvl w:ilvl="2" w:tplc="DFCA0CE6">
      <w:start w:val="1"/>
      <w:numFmt w:val="bullet"/>
      <w:lvlText w:val=""/>
      <w:lvlJc w:val="left"/>
      <w:pPr>
        <w:ind w:left="2869" w:hanging="360"/>
      </w:pPr>
      <w:rPr>
        <w:rFonts w:ascii="Wingdings" w:hAnsi="Wingdings" w:hint="default"/>
      </w:rPr>
    </w:lvl>
    <w:lvl w:ilvl="3" w:tplc="29F855E4">
      <w:start w:val="1"/>
      <w:numFmt w:val="bullet"/>
      <w:lvlText w:val=""/>
      <w:lvlJc w:val="left"/>
      <w:pPr>
        <w:ind w:left="3589" w:hanging="360"/>
      </w:pPr>
      <w:rPr>
        <w:rFonts w:ascii="Symbol" w:hAnsi="Symbol" w:hint="default"/>
      </w:rPr>
    </w:lvl>
    <w:lvl w:ilvl="4" w:tplc="69DEE3D2">
      <w:start w:val="1"/>
      <w:numFmt w:val="bullet"/>
      <w:lvlText w:val="o"/>
      <w:lvlJc w:val="left"/>
      <w:pPr>
        <w:ind w:left="4309" w:hanging="360"/>
      </w:pPr>
      <w:rPr>
        <w:rFonts w:ascii="Courier New" w:hAnsi="Courier New" w:cs="Courier New" w:hint="default"/>
      </w:rPr>
    </w:lvl>
    <w:lvl w:ilvl="5" w:tplc="9BCC4EFC">
      <w:start w:val="1"/>
      <w:numFmt w:val="bullet"/>
      <w:lvlText w:val=""/>
      <w:lvlJc w:val="left"/>
      <w:pPr>
        <w:ind w:left="5029" w:hanging="360"/>
      </w:pPr>
      <w:rPr>
        <w:rFonts w:ascii="Wingdings" w:hAnsi="Wingdings" w:hint="default"/>
      </w:rPr>
    </w:lvl>
    <w:lvl w:ilvl="6" w:tplc="8350F5E4">
      <w:start w:val="1"/>
      <w:numFmt w:val="bullet"/>
      <w:lvlText w:val=""/>
      <w:lvlJc w:val="left"/>
      <w:pPr>
        <w:ind w:left="5749" w:hanging="360"/>
      </w:pPr>
      <w:rPr>
        <w:rFonts w:ascii="Symbol" w:hAnsi="Symbol" w:hint="default"/>
      </w:rPr>
    </w:lvl>
    <w:lvl w:ilvl="7" w:tplc="C19AA58E">
      <w:start w:val="1"/>
      <w:numFmt w:val="bullet"/>
      <w:lvlText w:val="o"/>
      <w:lvlJc w:val="left"/>
      <w:pPr>
        <w:ind w:left="6469" w:hanging="360"/>
      </w:pPr>
      <w:rPr>
        <w:rFonts w:ascii="Courier New" w:hAnsi="Courier New" w:cs="Courier New" w:hint="default"/>
      </w:rPr>
    </w:lvl>
    <w:lvl w:ilvl="8" w:tplc="BEB26562">
      <w:start w:val="1"/>
      <w:numFmt w:val="bullet"/>
      <w:lvlText w:val=""/>
      <w:lvlJc w:val="left"/>
      <w:pPr>
        <w:ind w:left="7189" w:hanging="360"/>
      </w:pPr>
      <w:rPr>
        <w:rFonts w:ascii="Wingdings" w:hAnsi="Wingdings" w:hint="default"/>
      </w:rPr>
    </w:lvl>
  </w:abstractNum>
  <w:abstractNum w:abstractNumId="30">
    <w:nsid w:val="72562BB5"/>
    <w:multiLevelType w:val="hybridMultilevel"/>
    <w:tmpl w:val="01FA39B8"/>
    <w:lvl w:ilvl="0" w:tplc="AA54E300">
      <w:start w:val="1"/>
      <w:numFmt w:val="bullet"/>
      <w:lvlText w:val="–"/>
      <w:lvlJc w:val="left"/>
      <w:pPr>
        <w:ind w:left="360" w:hanging="360"/>
      </w:pPr>
      <w:rPr>
        <w:rFonts w:ascii="Times New Roman" w:hAnsi="Times New Roman" w:cs="Times New Roman" w:hint="default"/>
      </w:rPr>
    </w:lvl>
    <w:lvl w:ilvl="1" w:tplc="2A289DE0">
      <w:start w:val="1"/>
      <w:numFmt w:val="lowerLetter"/>
      <w:lvlText w:val="%2)"/>
      <w:lvlJc w:val="left"/>
      <w:pPr>
        <w:ind w:left="720" w:hanging="360"/>
      </w:pPr>
    </w:lvl>
    <w:lvl w:ilvl="2" w:tplc="37EE30CC">
      <w:start w:val="1"/>
      <w:numFmt w:val="lowerRoman"/>
      <w:lvlText w:val="%3)"/>
      <w:lvlJc w:val="left"/>
      <w:pPr>
        <w:ind w:left="1080" w:hanging="360"/>
      </w:pPr>
    </w:lvl>
    <w:lvl w:ilvl="3" w:tplc="93885A88">
      <w:start w:val="1"/>
      <w:numFmt w:val="decimal"/>
      <w:lvlText w:val="(%4)"/>
      <w:lvlJc w:val="left"/>
      <w:pPr>
        <w:ind w:left="1440" w:hanging="360"/>
      </w:pPr>
    </w:lvl>
    <w:lvl w:ilvl="4" w:tplc="AA0C0CC0">
      <w:start w:val="1"/>
      <w:numFmt w:val="lowerLetter"/>
      <w:lvlText w:val="(%5)"/>
      <w:lvlJc w:val="left"/>
      <w:pPr>
        <w:ind w:left="1800" w:hanging="360"/>
      </w:pPr>
    </w:lvl>
    <w:lvl w:ilvl="5" w:tplc="7D407A62">
      <w:start w:val="1"/>
      <w:numFmt w:val="lowerRoman"/>
      <w:lvlText w:val="(%6)"/>
      <w:lvlJc w:val="left"/>
      <w:pPr>
        <w:ind w:left="2160" w:hanging="360"/>
      </w:pPr>
    </w:lvl>
    <w:lvl w:ilvl="6" w:tplc="8D742E92">
      <w:start w:val="1"/>
      <w:numFmt w:val="decimal"/>
      <w:lvlText w:val="%7."/>
      <w:lvlJc w:val="left"/>
      <w:pPr>
        <w:ind w:left="2520" w:hanging="360"/>
      </w:pPr>
    </w:lvl>
    <w:lvl w:ilvl="7" w:tplc="229619FC">
      <w:start w:val="1"/>
      <w:numFmt w:val="lowerLetter"/>
      <w:lvlText w:val="%8."/>
      <w:lvlJc w:val="left"/>
      <w:pPr>
        <w:ind w:left="2880" w:hanging="360"/>
      </w:pPr>
    </w:lvl>
    <w:lvl w:ilvl="8" w:tplc="560ECA3A">
      <w:start w:val="1"/>
      <w:numFmt w:val="lowerRoman"/>
      <w:lvlText w:val="%9."/>
      <w:lvlJc w:val="left"/>
      <w:pPr>
        <w:ind w:left="3240" w:hanging="360"/>
      </w:pPr>
    </w:lvl>
  </w:abstractNum>
  <w:num w:numId="1">
    <w:abstractNumId w:val="3"/>
  </w:num>
  <w:num w:numId="2">
    <w:abstractNumId w:val="13"/>
  </w:num>
  <w:num w:numId="3">
    <w:abstractNumId w:val="9"/>
  </w:num>
  <w:num w:numId="4">
    <w:abstractNumId w:val="0"/>
  </w:num>
  <w:num w:numId="5">
    <w:abstractNumId w:val="4"/>
  </w:num>
  <w:num w:numId="6">
    <w:abstractNumId w:val="6"/>
  </w:num>
  <w:num w:numId="7">
    <w:abstractNumId w:val="27"/>
  </w:num>
  <w:num w:numId="8">
    <w:abstractNumId w:val="15"/>
  </w:num>
  <w:num w:numId="9">
    <w:abstractNumId w:val="7"/>
  </w:num>
  <w:num w:numId="10">
    <w:abstractNumId w:val="12"/>
  </w:num>
  <w:num w:numId="11">
    <w:abstractNumId w:val="20"/>
  </w:num>
  <w:num w:numId="12">
    <w:abstractNumId w:val="18"/>
  </w:num>
  <w:num w:numId="13">
    <w:abstractNumId w:val="24"/>
  </w:num>
  <w:num w:numId="14">
    <w:abstractNumId w:val="11"/>
  </w:num>
  <w:num w:numId="15">
    <w:abstractNumId w:val="29"/>
  </w:num>
  <w:num w:numId="16">
    <w:abstractNumId w:val="17"/>
  </w:num>
  <w:num w:numId="17">
    <w:abstractNumId w:val="2"/>
  </w:num>
  <w:num w:numId="18">
    <w:abstractNumId w:val="25"/>
  </w:num>
  <w:num w:numId="19">
    <w:abstractNumId w:val="14"/>
  </w:num>
  <w:num w:numId="20">
    <w:abstractNumId w:val="21"/>
  </w:num>
  <w:num w:numId="21">
    <w:abstractNumId w:val="23"/>
  </w:num>
  <w:num w:numId="22">
    <w:abstractNumId w:val="16"/>
  </w:num>
  <w:num w:numId="23">
    <w:abstractNumId w:val="8"/>
  </w:num>
  <w:num w:numId="24">
    <w:abstractNumId w:val="19"/>
  </w:num>
  <w:num w:numId="25">
    <w:abstractNumId w:val="30"/>
  </w:num>
  <w:num w:numId="26">
    <w:abstractNumId w:val="26"/>
  </w:num>
  <w:num w:numId="27">
    <w:abstractNumId w:val="28"/>
  </w:num>
  <w:num w:numId="28">
    <w:abstractNumId w:val="10"/>
  </w:num>
  <w:num w:numId="29">
    <w:abstractNumId w:val="22"/>
  </w:num>
  <w:num w:numId="30">
    <w:abstractNumId w:val="1"/>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1F99"/>
    <w:rsid w:val="000B5B30"/>
    <w:rsid w:val="00112740"/>
    <w:rsid w:val="00471F99"/>
    <w:rsid w:val="0071422E"/>
    <w:rsid w:val="0072696B"/>
    <w:rsid w:val="00AA5321"/>
    <w:rsid w:val="00D63E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31A3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1"/>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1"/>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1"/>
    <w:uiPriority w:val="9"/>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
    <w:uiPriority w:val="9"/>
    <w:unhideWhenUsed/>
    <w:qFormat/>
    <w:pPr>
      <w:keepNext/>
      <w:keepLines/>
      <w:spacing w:before="320" w:after="200"/>
      <w:outlineLvl w:val="4"/>
    </w:pPr>
    <w:rPr>
      <w:rFonts w:ascii="Arial" w:eastAsia="Arial" w:hAnsi="Arial" w:cs="Arial"/>
      <w:b/>
      <w:bCs/>
      <w:sz w:val="24"/>
      <w:szCs w:val="24"/>
    </w:rPr>
  </w:style>
  <w:style w:type="paragraph" w:styleId="Heading6">
    <w:name w:val="heading 6"/>
    <w:basedOn w:val="Normal"/>
    <w:next w:val="Normal"/>
    <w:link w:val="Heading6Char"/>
    <w:uiPriority w:val="9"/>
    <w:unhideWhenUsed/>
    <w:qFormat/>
    <w:pPr>
      <w:keepNext/>
      <w:keepLines/>
      <w:spacing w:before="320" w:after="200"/>
      <w:outlineLvl w:val="5"/>
    </w:pPr>
    <w:rPr>
      <w:rFonts w:ascii="Arial" w:eastAsia="Arial" w:hAnsi="Arial" w:cs="Arial"/>
      <w:b/>
      <w:bCs/>
    </w:rPr>
  </w:style>
  <w:style w:type="paragraph" w:styleId="Heading7">
    <w:name w:val="heading 7"/>
    <w:basedOn w:val="Normal"/>
    <w:next w:val="Normal"/>
    <w:link w:val="Heading7Char"/>
    <w:uiPriority w:val="9"/>
    <w:unhideWhenUsed/>
    <w:qFormat/>
    <w:pPr>
      <w:keepNext/>
      <w:keepLines/>
      <w:spacing w:before="320" w:after="200"/>
      <w:outlineLvl w:val="6"/>
    </w:pPr>
    <w:rPr>
      <w:rFonts w:ascii="Arial" w:eastAsia="Arial" w:hAnsi="Arial" w:cs="Arial"/>
      <w:b/>
      <w:bCs/>
      <w:i/>
      <w:iCs/>
    </w:rPr>
  </w:style>
  <w:style w:type="paragraph" w:styleId="Heading8">
    <w:name w:val="heading 8"/>
    <w:basedOn w:val="Normal"/>
    <w:next w:val="Normal"/>
    <w:link w:val="Heading8Char"/>
    <w:uiPriority w:val="9"/>
    <w:unhideWhenUsed/>
    <w:qFormat/>
    <w:pPr>
      <w:keepNext/>
      <w:keepLines/>
      <w:spacing w:before="320" w:after="200"/>
      <w:outlineLvl w:val="7"/>
    </w:pPr>
    <w:rPr>
      <w:rFonts w:ascii="Arial" w:eastAsia="Arial" w:hAnsi="Arial" w:cs="Arial"/>
      <w:i/>
      <w:iCs/>
    </w:rPr>
  </w:style>
  <w:style w:type="paragraph" w:styleId="Heading9">
    <w:name w:val="heading 9"/>
    <w:basedOn w:val="Normal"/>
    <w:next w:val="Normal"/>
    <w:link w:val="Heading9Char"/>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Pr>
      <w:rFonts w:ascii="Arial" w:eastAsia="Arial" w:hAnsi="Arial" w:cs="Arial"/>
      <w:sz w:val="40"/>
      <w:szCs w:val="40"/>
    </w:rPr>
  </w:style>
  <w:style w:type="character" w:customStyle="1" w:styleId="Heading2Char">
    <w:name w:val="Heading 2 Char"/>
    <w:basedOn w:val="DefaultParagraphFont"/>
    <w:uiPriority w:val="9"/>
    <w:rPr>
      <w:rFonts w:ascii="Arial" w:eastAsia="Arial" w:hAnsi="Arial" w:cs="Arial"/>
      <w:sz w:val="34"/>
    </w:rPr>
  </w:style>
  <w:style w:type="character" w:customStyle="1" w:styleId="Heading3Char">
    <w:name w:val="Heading 3 Char"/>
    <w:basedOn w:val="DefaultParagraphFont"/>
    <w:uiPriority w:val="9"/>
    <w:rPr>
      <w:rFonts w:ascii="Arial" w:eastAsia="Arial" w:hAnsi="Arial" w:cs="Arial"/>
      <w:sz w:val="30"/>
      <w:szCs w:val="30"/>
    </w:rPr>
  </w:style>
  <w:style w:type="character" w:customStyle="1" w:styleId="Heading4Char">
    <w:name w:val="Heading 4 Char"/>
    <w:basedOn w:val="DefaultParagraphFont"/>
    <w:link w:val="Heading4"/>
    <w:uiPriority w:val="9"/>
    <w:rPr>
      <w:rFonts w:ascii="Arial" w:eastAsia="Arial" w:hAnsi="Arial" w:cs="Arial"/>
      <w:b/>
      <w:bCs/>
      <w:sz w:val="26"/>
      <w:szCs w:val="26"/>
    </w:rPr>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szCs w:val="22"/>
    </w:rPr>
  </w:style>
  <w:style w:type="character" w:customStyle="1" w:styleId="Heading7Char">
    <w:name w:val="Heading 7 Char"/>
    <w:basedOn w:val="DefaultParagraphFont"/>
    <w:link w:val="Heading7"/>
    <w:uiPriority w:val="9"/>
    <w:rPr>
      <w:rFonts w:ascii="Arial" w:eastAsia="Arial" w:hAnsi="Arial" w:cs="Arial"/>
      <w:b/>
      <w:bCs/>
      <w:i/>
      <w:iCs/>
      <w:sz w:val="22"/>
      <w:szCs w:val="22"/>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Title">
    <w:name w:val="Title"/>
    <w:basedOn w:val="Normal"/>
    <w:next w:val="Normal"/>
    <w:link w:val="TitleChar"/>
    <w:uiPriority w:val="10"/>
    <w:qFormat/>
    <w:pPr>
      <w:spacing w:before="300" w:after="200"/>
      <w:contextualSpacing/>
    </w:pPr>
    <w:rPr>
      <w:sz w:val="48"/>
      <w:szCs w:val="48"/>
    </w:rPr>
  </w:style>
  <w:style w:type="character" w:customStyle="1" w:styleId="TitleChar">
    <w:name w:val="Title Char"/>
    <w:basedOn w:val="DefaultParagraphFont"/>
    <w:link w:val="Title"/>
    <w:uiPriority w:val="10"/>
    <w:rPr>
      <w:sz w:val="48"/>
      <w:szCs w:val="48"/>
    </w:rPr>
  </w:style>
  <w:style w:type="paragraph" w:styleId="Subtitle">
    <w:name w:val="Subtitle"/>
    <w:basedOn w:val="Normal"/>
    <w:next w:val="Normal"/>
    <w:link w:val="SubtitleChar"/>
    <w:uiPriority w:val="11"/>
    <w:qFormat/>
    <w:pPr>
      <w:spacing w:before="200" w:after="200"/>
    </w:pPr>
    <w:rPr>
      <w:sz w:val="24"/>
      <w:szCs w:val="24"/>
    </w:r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character" w:customStyle="1" w:styleId="HeaderChar">
    <w:name w:val="Header Char"/>
    <w:basedOn w:val="DefaultParagraphFont"/>
    <w:uiPriority w:val="99"/>
  </w:style>
  <w:style w:type="character" w:customStyle="1" w:styleId="FooterChar">
    <w:name w:val="Footer Char"/>
    <w:basedOn w:val="DefaultParagraphFont"/>
    <w:uiPriority w:val="99"/>
  </w:style>
  <w:style w:type="character" w:customStyle="1" w:styleId="CaptionChar">
    <w:name w:val="Caption Char"/>
    <w:uiPriority w:val="99"/>
  </w:style>
  <w:style w:type="table" w:customStyle="1" w:styleId="TableGridLight">
    <w:name w:val="Table Grid Light"/>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TableNormal"/>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TableNormal"/>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Normal"/>
    <w:uiPriority w:val="99"/>
    <w:pPr>
      <w:spacing w:after="0" w:line="240" w:lineRule="auto"/>
    </w:pPr>
    <w:tblPr>
      <w:tblStyleRowBandSize w:val="1"/>
      <w:tblStyleColBandSize w:val="1"/>
      <w:tblInd w:w="0" w:type="dxa"/>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CellMar>
        <w:top w:w="0" w:type="dxa"/>
        <w:left w:w="108" w:type="dxa"/>
        <w:bottom w:w="0" w:type="dxa"/>
        <w:right w:w="108" w:type="dxa"/>
      </w:tblCellMar>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TableNormal"/>
    <w:uiPriority w:val="99"/>
    <w:pPr>
      <w:spacing w:after="0" w:line="240" w:lineRule="auto"/>
    </w:pPr>
    <w:tblPr>
      <w:tblStyleRowBandSize w:val="1"/>
      <w:tblStyleColBandSize w:val="1"/>
      <w:tblInd w:w="0" w:type="dxa"/>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CellMar>
        <w:top w:w="0" w:type="dxa"/>
        <w:left w:w="108" w:type="dxa"/>
        <w:bottom w:w="0" w:type="dxa"/>
        <w:right w:w="108" w:type="dxa"/>
      </w:tblCellMar>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Normal"/>
    <w:uiPriority w:val="99"/>
    <w:pPr>
      <w:spacing w:after="0" w:line="240" w:lineRule="auto"/>
    </w:pPr>
    <w:tblPr>
      <w:tblStyleRowBandSize w:val="1"/>
      <w:tblStyleColBandSize w:val="1"/>
      <w:tblInd w:w="0" w:type="dxa"/>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CellMar>
        <w:top w:w="0" w:type="dxa"/>
        <w:left w:w="108" w:type="dxa"/>
        <w:bottom w:w="0" w:type="dxa"/>
        <w:right w:w="108" w:type="dxa"/>
      </w:tblCellMar>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Normal"/>
    <w:uiPriority w:val="99"/>
    <w:pPr>
      <w:spacing w:after="0" w:line="240" w:lineRule="auto"/>
    </w:pPr>
    <w:tblPr>
      <w:tblStyleRowBandSize w:val="1"/>
      <w:tblStyleColBandSize w:val="1"/>
      <w:tblInd w:w="0" w:type="dxa"/>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CellMar>
        <w:top w:w="0" w:type="dxa"/>
        <w:left w:w="108" w:type="dxa"/>
        <w:bottom w:w="0" w:type="dxa"/>
        <w:right w:w="108" w:type="dxa"/>
      </w:tblCellMar>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Normal"/>
    <w:uiPriority w:val="99"/>
    <w:pPr>
      <w:spacing w:after="0" w:line="240" w:lineRule="auto"/>
    </w:pPr>
    <w:tblPr>
      <w:tblStyleRowBandSize w:val="1"/>
      <w:tblStyleColBandSize w:val="1"/>
      <w:tblInd w:w="0" w:type="dxa"/>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CellMar>
        <w:top w:w="0" w:type="dxa"/>
        <w:left w:w="108" w:type="dxa"/>
        <w:bottom w:w="0" w:type="dxa"/>
        <w:right w:w="108" w:type="dxa"/>
      </w:tblCellMar>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TableNormal"/>
    <w:uiPriority w:val="99"/>
    <w:pPr>
      <w:spacing w:after="0" w:line="240" w:lineRule="auto"/>
    </w:pPr>
    <w:tblPr>
      <w:tblStyleRowBandSize w:val="1"/>
      <w:tblStyleColBandSize w:val="1"/>
      <w:tblInd w:w="0" w:type="dxa"/>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CellMar>
        <w:top w:w="0" w:type="dxa"/>
        <w:left w:w="108" w:type="dxa"/>
        <w:bottom w:w="0" w:type="dxa"/>
        <w:right w:w="108" w:type="dxa"/>
      </w:tblCellMar>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
    <w:name w:val="Grid Table 2"/>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leNormal"/>
    <w:uiPriority w:val="99"/>
    <w:pPr>
      <w:spacing w:after="0" w:line="240" w:lineRule="auto"/>
    </w:pPr>
    <w:tblPr>
      <w:tblStyleRowBandSize w:val="1"/>
      <w:tblStyleColBandSize w:val="1"/>
      <w:tblInd w:w="0" w:type="dxa"/>
      <w:tblBorders>
        <w:bottom w:val="single" w:sz="4" w:space="0" w:color="68A2D8" w:themeColor="accent1" w:themeTint="EA"/>
        <w:insideH w:val="single" w:sz="4" w:space="0" w:color="68A2D8" w:themeColor="accent1" w:themeTint="EA"/>
        <w:insideV w:val="single" w:sz="4" w:space="0" w:color="68A2D8"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TableNormal"/>
    <w:uiPriority w:val="99"/>
    <w:pPr>
      <w:spacing w:after="0" w:line="240" w:lineRule="auto"/>
    </w:pPr>
    <w:tblPr>
      <w:tblStyleRowBandSize w:val="1"/>
      <w:tblStyleColBandSize w:val="1"/>
      <w:tblInd w:w="0" w:type="dxa"/>
      <w:tblBorders>
        <w:bottom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TableNormal"/>
    <w:uiPriority w:val="99"/>
    <w:pPr>
      <w:spacing w:after="0" w:line="240" w:lineRule="auto"/>
    </w:pPr>
    <w:tblPr>
      <w:tblStyleRowBandSize w:val="1"/>
      <w:tblStyleColBandSize w:val="1"/>
      <w:tblInd w:w="0" w:type="dxa"/>
      <w:tblBorders>
        <w:bottom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TableNormal"/>
    <w:uiPriority w:val="99"/>
    <w:pPr>
      <w:spacing w:after="0" w:line="240" w:lineRule="auto"/>
    </w:pPr>
    <w:tblPr>
      <w:tblStyleRowBandSize w:val="1"/>
      <w:tblStyleColBandSize w:val="1"/>
      <w:tblInd w:w="0" w:type="dxa"/>
      <w:tblBorders>
        <w:bottom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TableNormal"/>
    <w:uiPriority w:val="99"/>
    <w:pPr>
      <w:spacing w:after="0" w:line="240" w:lineRule="auto"/>
    </w:pPr>
    <w:tblPr>
      <w:tblStyleRowBandSize w:val="1"/>
      <w:tblStyleColBandSize w:val="1"/>
      <w:tblInd w:w="0" w:type="dxa"/>
      <w:tblBorders>
        <w:bottom w:val="single" w:sz="4" w:space="0" w:color="4472C4" w:themeColor="accent5"/>
        <w:insideH w:val="single" w:sz="4" w:space="0" w:color="4472C4" w:themeColor="accent5"/>
        <w:insideV w:val="single" w:sz="4" w:space="0" w:color="4472C4"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TableNormal"/>
    <w:uiPriority w:val="99"/>
    <w:pPr>
      <w:spacing w:after="0" w:line="240" w:lineRule="auto"/>
    </w:pPr>
    <w:tblPr>
      <w:tblStyleRowBandSize w:val="1"/>
      <w:tblStyleColBandSize w:val="1"/>
      <w:tblInd w:w="0" w:type="dxa"/>
      <w:tblBorders>
        <w:bottom w:val="single" w:sz="4" w:space="0" w:color="70AD47" w:themeColor="accent6"/>
        <w:insideH w:val="single" w:sz="4" w:space="0" w:color="70AD47" w:themeColor="accent6"/>
        <w:insideV w:val="single" w:sz="4" w:space="0" w:color="70AD47"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3">
    <w:name w:val="Grid Table 3"/>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leNormal"/>
    <w:uiPriority w:val="99"/>
    <w:pPr>
      <w:spacing w:after="0" w:line="240" w:lineRule="auto"/>
    </w:pPr>
    <w:tblPr>
      <w:tblStyleRowBandSize w:val="1"/>
      <w:tblStyleColBandSize w:val="1"/>
      <w:tblInd w:w="0" w:type="dxa"/>
      <w:tblBorders>
        <w:bottom w:val="single" w:sz="4" w:space="0" w:color="68A2D8" w:themeColor="accent1" w:themeTint="EA"/>
        <w:insideH w:val="single" w:sz="4" w:space="0" w:color="68A2D8" w:themeColor="accent1" w:themeTint="EA"/>
        <w:insideV w:val="single" w:sz="4" w:space="0" w:color="68A2D8"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TableNormal"/>
    <w:uiPriority w:val="99"/>
    <w:pPr>
      <w:spacing w:after="0" w:line="240" w:lineRule="auto"/>
    </w:pPr>
    <w:tblPr>
      <w:tblStyleRowBandSize w:val="1"/>
      <w:tblStyleColBandSize w:val="1"/>
      <w:tblInd w:w="0" w:type="dxa"/>
      <w:tblBorders>
        <w:bottom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TableNormal"/>
    <w:uiPriority w:val="99"/>
    <w:pPr>
      <w:spacing w:after="0" w:line="240" w:lineRule="auto"/>
    </w:pPr>
    <w:tblPr>
      <w:tblStyleRowBandSize w:val="1"/>
      <w:tblStyleColBandSize w:val="1"/>
      <w:tblInd w:w="0" w:type="dxa"/>
      <w:tblBorders>
        <w:bottom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TableNormal"/>
    <w:uiPriority w:val="99"/>
    <w:pPr>
      <w:spacing w:after="0" w:line="240" w:lineRule="auto"/>
    </w:pPr>
    <w:tblPr>
      <w:tblStyleRowBandSize w:val="1"/>
      <w:tblStyleColBandSize w:val="1"/>
      <w:tblInd w:w="0" w:type="dxa"/>
      <w:tblBorders>
        <w:bottom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TableNormal"/>
    <w:uiPriority w:val="99"/>
    <w:pPr>
      <w:spacing w:after="0" w:line="240" w:lineRule="auto"/>
    </w:pPr>
    <w:tblPr>
      <w:tblStyleRowBandSize w:val="1"/>
      <w:tblStyleColBandSize w:val="1"/>
      <w:tblInd w:w="0" w:type="dxa"/>
      <w:tblBorders>
        <w:bottom w:val="single" w:sz="4" w:space="0" w:color="4472C4" w:themeColor="accent5"/>
        <w:insideH w:val="single" w:sz="4" w:space="0" w:color="4472C4" w:themeColor="accent5"/>
        <w:insideV w:val="single" w:sz="4" w:space="0" w:color="4472C4"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TableNormal"/>
    <w:uiPriority w:val="99"/>
    <w:pPr>
      <w:spacing w:after="0" w:line="240" w:lineRule="auto"/>
    </w:pPr>
    <w:tblPr>
      <w:tblStyleRowBandSize w:val="1"/>
      <w:tblStyleColBandSize w:val="1"/>
      <w:tblInd w:w="0" w:type="dxa"/>
      <w:tblBorders>
        <w:bottom w:val="single" w:sz="4" w:space="0" w:color="70AD47" w:themeColor="accent6"/>
        <w:insideH w:val="single" w:sz="4" w:space="0" w:color="70AD47" w:themeColor="accent6"/>
        <w:insideV w:val="single" w:sz="4" w:space="0" w:color="70AD47"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4">
    <w:name w:val="Grid Table 4"/>
    <w:basedOn w:val="TableNormal"/>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leNormal"/>
    <w:uiPriority w:val="59"/>
    <w:pPr>
      <w:spacing w:after="0" w:line="240" w:lineRule="auto"/>
    </w:pPr>
    <w:tblPr>
      <w:tblStyleRowBandSize w:val="1"/>
      <w:tblStyleColBandSize w:val="1"/>
      <w:tblInd w:w="0" w:type="dxa"/>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TableNormal"/>
    <w:uiPriority w:val="59"/>
    <w:pPr>
      <w:spacing w:after="0" w:line="240" w:lineRule="auto"/>
    </w:pPr>
    <w:tblPr>
      <w:tblStyleRowBandSize w:val="1"/>
      <w:tblStyleColBandSize w:val="1"/>
      <w:tblInd w:w="0" w:type="dxa"/>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TableNormal"/>
    <w:uiPriority w:val="59"/>
    <w:pPr>
      <w:spacing w:after="0" w:line="240" w:lineRule="auto"/>
    </w:pPr>
    <w:tblPr>
      <w:tblStyleRowBandSize w:val="1"/>
      <w:tblStyleColBandSize w:val="1"/>
      <w:tblInd w:w="0" w:type="dxa"/>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TableNormal"/>
    <w:uiPriority w:val="59"/>
    <w:pPr>
      <w:spacing w:after="0" w:line="240" w:lineRule="auto"/>
    </w:pPr>
    <w:tblPr>
      <w:tblStyleRowBandSize w:val="1"/>
      <w:tblStyleColBandSize w:val="1"/>
      <w:tblInd w:w="0" w:type="dxa"/>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TableNormal"/>
    <w:uiPriority w:val="59"/>
    <w:pPr>
      <w:spacing w:after="0" w:line="240" w:lineRule="auto"/>
    </w:pPr>
    <w:tblPr>
      <w:tblStyleRowBandSize w:val="1"/>
      <w:tblStyleColBandSize w:val="1"/>
      <w:tblInd w:w="0" w:type="dxa"/>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TableNormal"/>
    <w:uiPriority w:val="59"/>
    <w:pPr>
      <w:spacing w:after="0" w:line="240" w:lineRule="auto"/>
    </w:pPr>
    <w:tblPr>
      <w:tblStyleRowBandSize w:val="1"/>
      <w:tblStyleColBandSize w:val="1"/>
      <w:tblInd w:w="0" w:type="dxa"/>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5Dark">
    <w:name w:val="Grid Table 5 Dark"/>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customStyle="1" w:styleId="GridTable6Colorful">
    <w:name w:val="Grid Table 6 Colorful"/>
    <w:basedOn w:val="TableNormal"/>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Normal"/>
    <w:uiPriority w:val="99"/>
    <w:pPr>
      <w:spacing w:after="0" w:line="240" w:lineRule="auto"/>
    </w:pPr>
    <w:tblPr>
      <w:tblStyleRowBandSize w:val="1"/>
      <w:tblStyleColBandSize w:val="1"/>
      <w:tblInd w:w="0" w:type="dxa"/>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CellMar>
        <w:top w:w="0" w:type="dxa"/>
        <w:left w:w="108" w:type="dxa"/>
        <w:bottom w:w="0" w:type="dxa"/>
        <w:right w:w="108" w:type="dxa"/>
      </w:tblCellMar>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TableNormal"/>
    <w:uiPriority w:val="99"/>
    <w:pPr>
      <w:spacing w:after="0" w:line="240" w:lineRule="auto"/>
    </w:pPr>
    <w:tblPr>
      <w:tblStyleRowBandSize w:val="1"/>
      <w:tblStyleColBandSize w:val="1"/>
      <w:tblInd w:w="0" w:type="dxa"/>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Normal"/>
    <w:uiPriority w:val="99"/>
    <w:pPr>
      <w:spacing w:after="0" w:line="240" w:lineRule="auto"/>
    </w:pPr>
    <w:tblPr>
      <w:tblStyleRowBandSize w:val="1"/>
      <w:tblStyleColBandSize w:val="1"/>
      <w:tblInd w:w="0" w:type="dxa"/>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Normal"/>
    <w:uiPriority w:val="99"/>
    <w:pPr>
      <w:spacing w:after="0" w:line="240" w:lineRule="auto"/>
    </w:pPr>
    <w:tblPr>
      <w:tblStyleRowBandSize w:val="1"/>
      <w:tblStyleColBandSize w:val="1"/>
      <w:tblInd w:w="0" w:type="dxa"/>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Normal"/>
    <w:uiPriority w:val="99"/>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CellMar>
        <w:top w:w="0" w:type="dxa"/>
        <w:left w:w="108" w:type="dxa"/>
        <w:bottom w:w="0" w:type="dxa"/>
        <w:right w:w="108" w:type="dxa"/>
      </w:tblCellMar>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TableNormal"/>
    <w:uiPriority w:val="99"/>
    <w:pPr>
      <w:spacing w:after="0" w:line="240" w:lineRule="auto"/>
    </w:pPr>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CellMar>
        <w:top w:w="0" w:type="dxa"/>
        <w:left w:w="108" w:type="dxa"/>
        <w:bottom w:w="0" w:type="dxa"/>
        <w:right w:w="108" w:type="dxa"/>
      </w:tblCellMar>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customStyle="1" w:styleId="GridTable7Colorful">
    <w:name w:val="Grid Table 7 Colorful"/>
    <w:basedOn w:val="TableNormal"/>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Normal"/>
    <w:uiPriority w:val="99"/>
    <w:pPr>
      <w:spacing w:after="0" w:line="240" w:lineRule="auto"/>
    </w:pPr>
    <w:tblPr>
      <w:tblStyleRowBandSize w:val="1"/>
      <w:tblStyleColBandSize w:val="1"/>
      <w:tblInd w:w="0" w:type="dxa"/>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CellMar>
        <w:top w:w="0" w:type="dxa"/>
        <w:left w:w="108" w:type="dxa"/>
        <w:bottom w:w="0" w:type="dxa"/>
        <w:right w:w="108" w:type="dxa"/>
      </w:tblCellMar>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TableNormal"/>
    <w:uiPriority w:val="99"/>
    <w:pPr>
      <w:spacing w:after="0" w:line="240" w:lineRule="auto"/>
    </w:pPr>
    <w:tblPr>
      <w:tblStyleRowBandSize w:val="1"/>
      <w:tblStyleColBandSize w:val="1"/>
      <w:tblInd w:w="0" w:type="dxa"/>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Normal"/>
    <w:uiPriority w:val="99"/>
    <w:pPr>
      <w:spacing w:after="0" w:line="240" w:lineRule="auto"/>
    </w:pPr>
    <w:tblPr>
      <w:tblStyleRowBandSize w:val="1"/>
      <w:tblStyleColBandSize w:val="1"/>
      <w:tblInd w:w="0" w:type="dxa"/>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Normal"/>
    <w:uiPriority w:val="99"/>
    <w:pPr>
      <w:spacing w:after="0" w:line="240" w:lineRule="auto"/>
    </w:pPr>
    <w:tblPr>
      <w:tblStyleRowBandSize w:val="1"/>
      <w:tblStyleColBandSize w:val="1"/>
      <w:tblInd w:w="0" w:type="dxa"/>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Normal"/>
    <w:uiPriority w:val="99"/>
    <w:pPr>
      <w:spacing w:after="0" w:line="240" w:lineRule="auto"/>
    </w:pPr>
    <w:tblPr>
      <w:tblStyleRowBandSize w:val="1"/>
      <w:tblStyleColBandSize w:val="1"/>
      <w:tblInd w:w="0" w:type="dxa"/>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CellMar>
        <w:top w:w="0" w:type="dxa"/>
        <w:left w:w="108" w:type="dxa"/>
        <w:bottom w:w="0" w:type="dxa"/>
        <w:right w:w="108" w:type="dxa"/>
      </w:tblCellMar>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TableNormal"/>
    <w:uiPriority w:val="99"/>
    <w:pPr>
      <w:spacing w:after="0" w:line="240" w:lineRule="auto"/>
    </w:pPr>
    <w:tblPr>
      <w:tblStyleRowBandSize w:val="1"/>
      <w:tblStyleColBandSize w:val="1"/>
      <w:tblInd w:w="0" w:type="dxa"/>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CellMar>
        <w:top w:w="0" w:type="dxa"/>
        <w:left w:w="108" w:type="dxa"/>
        <w:bottom w:w="0" w:type="dxa"/>
        <w:right w:w="108" w:type="dxa"/>
      </w:tblCellMar>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customStyle="1" w:styleId="ListTable1Light">
    <w:name w:val="List Table 1 Light"/>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customStyle="1" w:styleId="ListTable2">
    <w:name w:val="List Table 2"/>
    <w:basedOn w:val="TableNormal"/>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leNormal"/>
    <w:uiPriority w:val="99"/>
    <w:pPr>
      <w:spacing w:after="0" w:line="240" w:lineRule="auto"/>
    </w:pPr>
    <w:tblPr>
      <w:tblStyleRowBandSize w:val="1"/>
      <w:tblStyleColBandSize w:val="1"/>
      <w:tblInd w:w="0" w:type="dxa"/>
      <w:tblBorders>
        <w:top w:val="single" w:sz="4" w:space="0" w:color="A2C6E7" w:themeColor="accent1" w:themeTint="90"/>
        <w:bottom w:val="single" w:sz="4" w:space="0" w:color="A2C6E7" w:themeColor="accent1" w:themeTint="90"/>
        <w:insideH w:val="single" w:sz="4" w:space="0" w:color="A2C6E7"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TableNormal"/>
    <w:uiPriority w:val="99"/>
    <w:pPr>
      <w:spacing w:after="0" w:line="240" w:lineRule="auto"/>
    </w:pPr>
    <w:tblPr>
      <w:tblStyleRowBandSize w:val="1"/>
      <w:tblStyleColBandSize w:val="1"/>
      <w:tblInd w:w="0" w:type="dxa"/>
      <w:tblBorders>
        <w:top w:val="single" w:sz="4" w:space="0" w:color="F4B58A" w:themeColor="accent2" w:themeTint="90"/>
        <w:bottom w:val="single" w:sz="4" w:space="0" w:color="F4B58A" w:themeColor="accent2" w:themeTint="90"/>
        <w:insideH w:val="single" w:sz="4" w:space="0" w:color="F4B58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TableNormal"/>
    <w:uiPriority w:val="99"/>
    <w:pPr>
      <w:spacing w:after="0" w:line="240" w:lineRule="auto"/>
    </w:pPr>
    <w:tblPr>
      <w:tblStyleRowBandSize w:val="1"/>
      <w:tblStyleColBandSize w:val="1"/>
      <w:tblInd w:w="0" w:type="dxa"/>
      <w:tblBorders>
        <w:top w:val="single" w:sz="4" w:space="0" w:color="CCCCCC" w:themeColor="accent3" w:themeTint="90"/>
        <w:bottom w:val="single" w:sz="4" w:space="0" w:color="CCCCCC" w:themeColor="accent3" w:themeTint="90"/>
        <w:insideH w:val="single" w:sz="4" w:space="0" w:color="CCCCCC"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TableNormal"/>
    <w:uiPriority w:val="99"/>
    <w:pPr>
      <w:spacing w:after="0" w:line="240" w:lineRule="auto"/>
    </w:pPr>
    <w:tblPr>
      <w:tblStyleRowBandSize w:val="1"/>
      <w:tblStyleColBandSize w:val="1"/>
      <w:tblInd w:w="0" w:type="dxa"/>
      <w:tblBorders>
        <w:top w:val="single" w:sz="4" w:space="0" w:color="FFDB6F" w:themeColor="accent4" w:themeTint="90"/>
        <w:bottom w:val="single" w:sz="4" w:space="0" w:color="FFDB6F" w:themeColor="accent4" w:themeTint="90"/>
        <w:insideH w:val="single" w:sz="4" w:space="0" w:color="FFDB6F"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TableNormal"/>
    <w:uiPriority w:val="99"/>
    <w:pPr>
      <w:spacing w:after="0" w:line="240" w:lineRule="auto"/>
    </w:pPr>
    <w:tblPr>
      <w:tblStyleRowBandSize w:val="1"/>
      <w:tblStyleColBandSize w:val="1"/>
      <w:tblInd w:w="0" w:type="dxa"/>
      <w:tblBorders>
        <w:top w:val="single" w:sz="4" w:space="0" w:color="95AFDD" w:themeColor="accent5" w:themeTint="90"/>
        <w:bottom w:val="single" w:sz="4" w:space="0" w:color="95AFDD" w:themeColor="accent5" w:themeTint="90"/>
        <w:insideH w:val="single" w:sz="4" w:space="0" w:color="95AFDD"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TableNormal"/>
    <w:uiPriority w:val="99"/>
    <w:pPr>
      <w:spacing w:after="0" w:line="240" w:lineRule="auto"/>
    </w:pPr>
    <w:tblPr>
      <w:tblStyleRowBandSize w:val="1"/>
      <w:tblStyleColBandSize w:val="1"/>
      <w:tblInd w:w="0" w:type="dxa"/>
      <w:tblBorders>
        <w:top w:val="single" w:sz="4" w:space="0" w:color="ADD394" w:themeColor="accent6" w:themeTint="90"/>
        <w:bottom w:val="single" w:sz="4" w:space="0" w:color="ADD394" w:themeColor="accent6" w:themeTint="90"/>
        <w:insideH w:val="single" w:sz="4" w:space="0" w:color="ADD394"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3">
    <w:name w:val="List Table 3"/>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Normal"/>
    <w:uiPriority w:val="99"/>
    <w:pPr>
      <w:spacing w:after="0" w:line="240" w:lineRule="auto"/>
    </w:pPr>
    <w:tblPr>
      <w:tblStyleRowBandSize w:val="1"/>
      <w:tblStyleColBandSize w:val="1"/>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tblBorders>
      <w:tblCellMar>
        <w:top w:w="0" w:type="dxa"/>
        <w:left w:w="108" w:type="dxa"/>
        <w:bottom w:w="0" w:type="dxa"/>
        <w:right w:w="108" w:type="dxa"/>
      </w:tblCellMar>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TableNormal"/>
    <w:uiPriority w:val="99"/>
    <w:pPr>
      <w:spacing w:after="0" w:line="240" w:lineRule="auto"/>
    </w:pPr>
    <w:tblPr>
      <w:tblStyleRowBandSize w:val="1"/>
      <w:tblStyleColBandSize w:val="1"/>
      <w:tblInd w:w="0" w:type="dxa"/>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Normal"/>
    <w:uiPriority w:val="99"/>
    <w:pPr>
      <w:spacing w:after="0" w:line="240" w:lineRule="auto"/>
    </w:pPr>
    <w:tblPr>
      <w:tblStyleRowBandSize w:val="1"/>
      <w:tblStyleColBandSize w:val="1"/>
      <w:tblInd w:w="0" w:type="dxa"/>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Normal"/>
    <w:uiPriority w:val="99"/>
    <w:pPr>
      <w:spacing w:after="0" w:line="240" w:lineRule="auto"/>
    </w:pPr>
    <w:tblPr>
      <w:tblStyleRowBandSize w:val="1"/>
      <w:tblStyleColBandSize w:val="1"/>
      <w:tblInd w:w="0" w:type="dxa"/>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Normal"/>
    <w:uiPriority w:val="99"/>
    <w:pPr>
      <w:spacing w:after="0" w:line="240" w:lineRule="auto"/>
    </w:pPr>
    <w:tblPr>
      <w:tblStyleRowBandSize w:val="1"/>
      <w:tblStyleColBandSize w:val="1"/>
      <w:tblInd w:w="0" w:type="dxa"/>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TableNormal"/>
    <w:uiPriority w:val="99"/>
    <w:pPr>
      <w:spacing w:after="0" w:line="240" w:lineRule="auto"/>
    </w:pPr>
    <w:tblPr>
      <w:tblStyleRowBandSize w:val="1"/>
      <w:tblStyleColBandSize w:val="1"/>
      <w:tblInd w:w="0" w:type="dxa"/>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
    <w:name w:val="List Table 4"/>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leNormal"/>
    <w:uiPriority w:val="99"/>
    <w:pPr>
      <w:spacing w:after="0" w:line="240" w:lineRule="auto"/>
    </w:pPr>
    <w:tblPr>
      <w:tblStyleRowBandSize w:val="1"/>
      <w:tblStyleColBandSize w:val="1"/>
      <w:tblInd w:w="0" w:type="dxa"/>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TableNormal"/>
    <w:uiPriority w:val="99"/>
    <w:pPr>
      <w:spacing w:after="0" w:line="240" w:lineRule="auto"/>
    </w:pPr>
    <w:tblPr>
      <w:tblStyleRowBandSize w:val="1"/>
      <w:tblStyleColBandSize w:val="1"/>
      <w:tblInd w:w="0" w:type="dxa"/>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TableNormal"/>
    <w:uiPriority w:val="99"/>
    <w:pPr>
      <w:spacing w:after="0" w:line="240" w:lineRule="auto"/>
    </w:pPr>
    <w:tblPr>
      <w:tblStyleRowBandSize w:val="1"/>
      <w:tblStyleColBandSize w:val="1"/>
      <w:tblInd w:w="0" w:type="dxa"/>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TableNormal"/>
    <w:uiPriority w:val="99"/>
    <w:pPr>
      <w:spacing w:after="0" w:line="240" w:lineRule="auto"/>
    </w:pPr>
    <w:tblPr>
      <w:tblStyleRowBandSize w:val="1"/>
      <w:tblStyleColBandSize w:val="1"/>
      <w:tblInd w:w="0" w:type="dxa"/>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TableNormal"/>
    <w:uiPriority w:val="99"/>
    <w:pPr>
      <w:spacing w:after="0" w:line="240" w:lineRule="auto"/>
    </w:pPr>
    <w:tblPr>
      <w:tblStyleRowBandSize w:val="1"/>
      <w:tblStyleColBandSize w:val="1"/>
      <w:tblInd w:w="0" w:type="dxa"/>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TableNormal"/>
    <w:uiPriority w:val="99"/>
    <w:pPr>
      <w:spacing w:after="0" w:line="240" w:lineRule="auto"/>
    </w:pPr>
    <w:tblPr>
      <w:tblStyleRowBandSize w:val="1"/>
      <w:tblStyleColBandSize w:val="1"/>
      <w:tblInd w:w="0" w:type="dxa"/>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5Dark">
    <w:name w:val="List Table 5 Dark"/>
    <w:basedOn w:val="TableNormal"/>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leNormal"/>
    <w:uiPriority w:val="99"/>
    <w:pPr>
      <w:spacing w:after="0" w:line="240" w:lineRule="auto"/>
    </w:pPr>
    <w:tblPr>
      <w:tblStyleRowBandSize w:val="1"/>
      <w:tblStyleColBandSize w:val="1"/>
      <w:tblInd w:w="0" w:type="dxa"/>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TableNormal"/>
    <w:uiPriority w:val="99"/>
    <w:pPr>
      <w:spacing w:after="0" w:line="240" w:lineRule="auto"/>
    </w:pPr>
    <w:tblPr>
      <w:tblStyleRowBandSize w:val="1"/>
      <w:tblStyleColBandSize w:val="1"/>
      <w:tblInd w:w="0" w:type="dxa"/>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TableNormal"/>
    <w:uiPriority w:val="99"/>
    <w:pPr>
      <w:spacing w:after="0" w:line="240" w:lineRule="auto"/>
    </w:pPr>
    <w:tblPr>
      <w:tblStyleRowBandSize w:val="1"/>
      <w:tblStyleColBandSize w:val="1"/>
      <w:tblInd w:w="0" w:type="dxa"/>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TableNormal"/>
    <w:uiPriority w:val="99"/>
    <w:pPr>
      <w:spacing w:after="0" w:line="240" w:lineRule="auto"/>
    </w:pPr>
    <w:tblPr>
      <w:tblStyleRowBandSize w:val="1"/>
      <w:tblStyleColBandSize w:val="1"/>
      <w:tblInd w:w="0" w:type="dxa"/>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TableNormal"/>
    <w:uiPriority w:val="99"/>
    <w:pPr>
      <w:spacing w:after="0" w:line="240" w:lineRule="auto"/>
    </w:pPr>
    <w:tblPr>
      <w:tblStyleRowBandSize w:val="1"/>
      <w:tblStyleColBandSize w:val="1"/>
      <w:tblInd w:w="0" w:type="dxa"/>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TableNormal"/>
    <w:uiPriority w:val="99"/>
    <w:pPr>
      <w:spacing w:after="0" w:line="240" w:lineRule="auto"/>
    </w:pPr>
    <w:tblPr>
      <w:tblStyleRowBandSize w:val="1"/>
      <w:tblStyleColBandSize w:val="1"/>
      <w:tblInd w:w="0" w:type="dxa"/>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customStyle="1" w:styleId="ListTable6Colorful">
    <w:name w:val="List Table 6 Colorful"/>
    <w:basedOn w:val="TableNormal"/>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Normal"/>
    <w:uiPriority w:val="99"/>
    <w:pPr>
      <w:spacing w:after="0" w:line="240" w:lineRule="auto"/>
    </w:pPr>
    <w:tblPr>
      <w:tblStyleRowBandSize w:val="1"/>
      <w:tblStyleColBandSize w:val="1"/>
      <w:tblInd w:w="0" w:type="dxa"/>
      <w:tblBorders>
        <w:top w:val="single" w:sz="4" w:space="0" w:color="5B9BD5" w:themeColor="accent1"/>
        <w:bottom w:val="single" w:sz="4" w:space="0" w:color="5B9BD5" w:themeColor="accent1"/>
      </w:tblBorders>
      <w:tblCellMar>
        <w:top w:w="0" w:type="dxa"/>
        <w:left w:w="108" w:type="dxa"/>
        <w:bottom w:w="0" w:type="dxa"/>
        <w:right w:w="108" w:type="dxa"/>
      </w:tblCellMar>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TableNormal"/>
    <w:uiPriority w:val="99"/>
    <w:pPr>
      <w:spacing w:after="0" w:line="240" w:lineRule="auto"/>
    </w:pPr>
    <w:tblPr>
      <w:tblStyleRowBandSize w:val="1"/>
      <w:tblStyleColBandSize w:val="1"/>
      <w:tblInd w:w="0" w:type="dxa"/>
      <w:tblBorders>
        <w:top w:val="single" w:sz="4" w:space="0" w:color="F4B184" w:themeColor="accent2" w:themeTint="97"/>
        <w:bottom w:val="single" w:sz="4" w:space="0" w:color="F4B184" w:themeColor="accent2" w:themeTint="97"/>
      </w:tblBorders>
      <w:tblCellMar>
        <w:top w:w="0" w:type="dxa"/>
        <w:left w:w="108" w:type="dxa"/>
        <w:bottom w:w="0" w:type="dxa"/>
        <w:right w:w="108" w:type="dxa"/>
      </w:tblCellMar>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Normal"/>
    <w:uiPriority w:val="99"/>
    <w:pPr>
      <w:spacing w:after="0" w:line="240" w:lineRule="auto"/>
    </w:pPr>
    <w:tblPr>
      <w:tblStyleRowBandSize w:val="1"/>
      <w:tblStyleColBandSize w:val="1"/>
      <w:tblInd w:w="0" w:type="dxa"/>
      <w:tblBorders>
        <w:top w:val="single" w:sz="4" w:space="0" w:color="C9C9C9" w:themeColor="accent3" w:themeTint="98"/>
        <w:bottom w:val="single" w:sz="4" w:space="0" w:color="C9C9C9" w:themeColor="accent3" w:themeTint="98"/>
      </w:tblBorders>
      <w:tblCellMar>
        <w:top w:w="0" w:type="dxa"/>
        <w:left w:w="108" w:type="dxa"/>
        <w:bottom w:w="0" w:type="dxa"/>
        <w:right w:w="108" w:type="dxa"/>
      </w:tblCellMar>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Normal"/>
    <w:uiPriority w:val="99"/>
    <w:pPr>
      <w:spacing w:after="0" w:line="240" w:lineRule="auto"/>
    </w:pPr>
    <w:tblPr>
      <w:tblStyleRowBandSize w:val="1"/>
      <w:tblStyleColBandSize w:val="1"/>
      <w:tblInd w:w="0" w:type="dxa"/>
      <w:tblBorders>
        <w:top w:val="single" w:sz="4" w:space="0" w:color="FFD865" w:themeColor="accent4" w:themeTint="9A"/>
        <w:bottom w:val="single" w:sz="4" w:space="0" w:color="FFD865" w:themeColor="accent4" w:themeTint="9A"/>
      </w:tblBorders>
      <w:tblCellMar>
        <w:top w:w="0" w:type="dxa"/>
        <w:left w:w="108" w:type="dxa"/>
        <w:bottom w:w="0" w:type="dxa"/>
        <w:right w:w="108" w:type="dxa"/>
      </w:tblCellMar>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Normal"/>
    <w:uiPriority w:val="99"/>
    <w:pPr>
      <w:spacing w:after="0" w:line="240" w:lineRule="auto"/>
    </w:pPr>
    <w:tblPr>
      <w:tblStyleRowBandSize w:val="1"/>
      <w:tblStyleColBandSize w:val="1"/>
      <w:tblInd w:w="0" w:type="dxa"/>
      <w:tblBorders>
        <w:top w:val="single" w:sz="4" w:space="0" w:color="8DA9DB" w:themeColor="accent5" w:themeTint="9A"/>
        <w:bottom w:val="single" w:sz="4" w:space="0" w:color="8DA9DB" w:themeColor="accent5" w:themeTint="9A"/>
      </w:tblBorders>
      <w:tblCellMar>
        <w:top w:w="0" w:type="dxa"/>
        <w:left w:w="108" w:type="dxa"/>
        <w:bottom w:w="0" w:type="dxa"/>
        <w:right w:w="108" w:type="dxa"/>
      </w:tblCellMar>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TableNormal"/>
    <w:uiPriority w:val="99"/>
    <w:pPr>
      <w:spacing w:after="0" w:line="240" w:lineRule="auto"/>
    </w:pPr>
    <w:tblPr>
      <w:tblStyleRowBandSize w:val="1"/>
      <w:tblStyleColBandSize w:val="1"/>
      <w:tblInd w:w="0" w:type="dxa"/>
      <w:tblBorders>
        <w:top w:val="single" w:sz="4" w:space="0" w:color="A9D08E" w:themeColor="accent6" w:themeTint="98"/>
        <w:bottom w:val="single" w:sz="4" w:space="0" w:color="A9D08E" w:themeColor="accent6" w:themeTint="98"/>
      </w:tblBorders>
      <w:tblCellMar>
        <w:top w:w="0" w:type="dxa"/>
        <w:left w:w="108" w:type="dxa"/>
        <w:bottom w:w="0" w:type="dxa"/>
        <w:right w:w="108" w:type="dxa"/>
      </w:tblCellMar>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stTable7Colorful">
    <w:name w:val="List Table 7 Colorful"/>
    <w:basedOn w:val="TableNormal"/>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Normal"/>
    <w:uiPriority w:val="99"/>
    <w:pPr>
      <w:spacing w:after="0" w:line="240" w:lineRule="auto"/>
    </w:pPr>
    <w:tblPr>
      <w:tblStyleRowBandSize w:val="1"/>
      <w:tblStyleColBandSize w:val="1"/>
      <w:tblInd w:w="0" w:type="dxa"/>
      <w:tblBorders>
        <w:right w:val="single" w:sz="4" w:space="0" w:color="5B9BD5" w:themeColor="accent1"/>
      </w:tblBorders>
      <w:tblCellMar>
        <w:top w:w="0" w:type="dxa"/>
        <w:left w:w="108" w:type="dxa"/>
        <w:bottom w:w="0" w:type="dxa"/>
        <w:right w:w="108" w:type="dxa"/>
      </w:tblCellMar>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TableNormal"/>
    <w:uiPriority w:val="99"/>
    <w:pPr>
      <w:spacing w:after="0" w:line="240" w:lineRule="auto"/>
    </w:pPr>
    <w:tblPr>
      <w:tblStyleRowBandSize w:val="1"/>
      <w:tblStyleColBandSize w:val="1"/>
      <w:tblInd w:w="0" w:type="dxa"/>
      <w:tblBorders>
        <w:right w:val="single" w:sz="4" w:space="0" w:color="F4B184" w:themeColor="accent2" w:themeTint="97"/>
      </w:tblBorders>
      <w:tblCellMar>
        <w:top w:w="0" w:type="dxa"/>
        <w:left w:w="108" w:type="dxa"/>
        <w:bottom w:w="0" w:type="dxa"/>
        <w:right w:w="108" w:type="dxa"/>
      </w:tblCellMar>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Normal"/>
    <w:uiPriority w:val="99"/>
    <w:pPr>
      <w:spacing w:after="0" w:line="240" w:lineRule="auto"/>
    </w:pPr>
    <w:tblPr>
      <w:tblStyleRowBandSize w:val="1"/>
      <w:tblStyleColBandSize w:val="1"/>
      <w:tblInd w:w="0" w:type="dxa"/>
      <w:tblBorders>
        <w:right w:val="single" w:sz="4" w:space="0" w:color="C9C9C9" w:themeColor="accent3" w:themeTint="98"/>
      </w:tblBorders>
      <w:tblCellMar>
        <w:top w:w="0" w:type="dxa"/>
        <w:left w:w="108" w:type="dxa"/>
        <w:bottom w:w="0" w:type="dxa"/>
        <w:right w:w="108" w:type="dxa"/>
      </w:tblCellMar>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Normal"/>
    <w:uiPriority w:val="99"/>
    <w:pPr>
      <w:spacing w:after="0" w:line="240" w:lineRule="auto"/>
    </w:pPr>
    <w:tblPr>
      <w:tblStyleRowBandSize w:val="1"/>
      <w:tblStyleColBandSize w:val="1"/>
      <w:tblInd w:w="0" w:type="dxa"/>
      <w:tblBorders>
        <w:right w:val="single" w:sz="4" w:space="0" w:color="FFD865" w:themeColor="accent4" w:themeTint="9A"/>
      </w:tblBorders>
      <w:tblCellMar>
        <w:top w:w="0" w:type="dxa"/>
        <w:left w:w="108" w:type="dxa"/>
        <w:bottom w:w="0" w:type="dxa"/>
        <w:right w:w="108" w:type="dxa"/>
      </w:tblCellMar>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Normal"/>
    <w:uiPriority w:val="99"/>
    <w:pPr>
      <w:spacing w:after="0" w:line="240" w:lineRule="auto"/>
    </w:pPr>
    <w:tblPr>
      <w:tblStyleRowBandSize w:val="1"/>
      <w:tblStyleColBandSize w:val="1"/>
      <w:tblInd w:w="0" w:type="dxa"/>
      <w:tblBorders>
        <w:right w:val="single" w:sz="4" w:space="0" w:color="8DA9DB" w:themeColor="accent5" w:themeTint="9A"/>
      </w:tblBorders>
      <w:tblCellMar>
        <w:top w:w="0" w:type="dxa"/>
        <w:left w:w="108" w:type="dxa"/>
        <w:bottom w:w="0" w:type="dxa"/>
        <w:right w:w="108" w:type="dxa"/>
      </w:tblCellMar>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TableNormal"/>
    <w:uiPriority w:val="99"/>
    <w:pPr>
      <w:spacing w:after="0" w:line="240" w:lineRule="auto"/>
    </w:pPr>
    <w:tblPr>
      <w:tblStyleRowBandSize w:val="1"/>
      <w:tblStyleColBandSize w:val="1"/>
      <w:tblInd w:w="0" w:type="dxa"/>
      <w:tblBorders>
        <w:right w:val="single" w:sz="4" w:space="0" w:color="A9D08E" w:themeColor="accent6" w:themeTint="98"/>
      </w:tblBorders>
      <w:tblCellMar>
        <w:top w:w="0" w:type="dxa"/>
        <w:left w:w="108" w:type="dxa"/>
        <w:bottom w:w="0" w:type="dxa"/>
        <w:right w:w="108" w:type="dxa"/>
      </w:tblCellMar>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Ind w:w="0" w:type="dxa"/>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Ind w:w="0" w:type="dxa"/>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Ind w:w="0" w:type="dxa"/>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Ind w:w="0" w:type="dxa"/>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Ind w:w="0" w:type="dxa"/>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Ind w:w="0" w:type="dxa"/>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r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ableofFigures">
    <w:name w:val="table of figures"/>
    <w:basedOn w:val="Normal"/>
    <w:next w:val="Normal"/>
    <w:uiPriority w:val="99"/>
    <w:unhideWhenUsed/>
    <w:pPr>
      <w:spacing w:after="0"/>
    </w:pPr>
  </w:style>
  <w:style w:type="paragraph" w:styleId="Header">
    <w:name w:val="header"/>
    <w:basedOn w:val="Normal"/>
    <w:link w:val="HeaderChar1"/>
    <w:uiPriority w:val="99"/>
    <w:unhideWhenUsed/>
    <w:pPr>
      <w:tabs>
        <w:tab w:val="center" w:pos="4677"/>
        <w:tab w:val="right" w:pos="9355"/>
      </w:tabs>
      <w:spacing w:after="0" w:line="240" w:lineRule="auto"/>
    </w:pPr>
  </w:style>
  <w:style w:type="character" w:customStyle="1" w:styleId="HeaderChar1">
    <w:name w:val="Header Char1"/>
    <w:basedOn w:val="DefaultParagraphFont"/>
    <w:link w:val="Header"/>
    <w:uiPriority w:val="99"/>
  </w:style>
  <w:style w:type="paragraph" w:styleId="Footer">
    <w:name w:val="footer"/>
    <w:basedOn w:val="Normal"/>
    <w:link w:val="FooterChar1"/>
    <w:uiPriority w:val="99"/>
    <w:unhideWhenUsed/>
    <w:pPr>
      <w:tabs>
        <w:tab w:val="center" w:pos="4677"/>
        <w:tab w:val="right" w:pos="9355"/>
      </w:tabs>
      <w:spacing w:after="0" w:line="240" w:lineRule="auto"/>
    </w:pPr>
  </w:style>
  <w:style w:type="character" w:customStyle="1" w:styleId="FooterChar1">
    <w:name w:val="Footer Char1"/>
    <w:basedOn w:val="DefaultParagraphFont"/>
    <w:link w:val="Footer"/>
    <w:uiPriority w:val="99"/>
  </w:style>
  <w:style w:type="paragraph" w:styleId="ListParagraph">
    <w:name w:val="List Paragraph"/>
    <w:basedOn w:val="Normal"/>
    <w:link w:val="ListParagraphChar"/>
    <w:uiPriority w:val="34"/>
    <w:qFormat/>
    <w:pPr>
      <w:spacing w:after="200" w:line="276" w:lineRule="auto"/>
      <w:ind w:left="720"/>
      <w:contextualSpacing/>
    </w:pPr>
  </w:style>
  <w:style w:type="character" w:customStyle="1" w:styleId="ListParagraphChar">
    <w:name w:val="List Paragraph Char"/>
    <w:basedOn w:val="DefaultParagraphFont"/>
    <w:link w:val="ListParagraph"/>
    <w:uiPriority w:val="34"/>
    <w:qFormat/>
  </w:style>
  <w:style w:type="character" w:customStyle="1" w:styleId="Heading1Char1">
    <w:name w:val="Heading 1 Char1"/>
    <w:basedOn w:val="DefaultParagraphFont"/>
    <w:link w:val="Heading1"/>
    <w:uiPriority w:val="9"/>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5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1">
    <w:name w:val="Heading 2 Char1"/>
    <w:basedOn w:val="DefaultParagraphFont"/>
    <w:link w:val="Heading2"/>
    <w:uiPriority w:val="9"/>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pPr>
      <w:outlineLvl w:val="9"/>
    </w:pPr>
    <w:rPr>
      <w:lang w:eastAsia="ru-RU"/>
    </w:rPr>
  </w:style>
  <w:style w:type="paragraph" w:styleId="TOC1">
    <w:name w:val="toc 1"/>
    <w:basedOn w:val="Normal"/>
    <w:next w:val="Normal"/>
    <w:uiPriority w:val="39"/>
    <w:unhideWhenUsed/>
    <w:pPr>
      <w:spacing w:after="100"/>
    </w:pPr>
  </w:style>
  <w:style w:type="paragraph" w:styleId="TOC2">
    <w:name w:val="toc 2"/>
    <w:basedOn w:val="Normal"/>
    <w:next w:val="Normal"/>
    <w:uiPriority w:val="39"/>
    <w:unhideWhenUsed/>
    <w:pPr>
      <w:tabs>
        <w:tab w:val="left" w:pos="567"/>
        <w:tab w:val="right" w:leader="dot" w:pos="9344"/>
      </w:tabs>
      <w:spacing w:after="100"/>
      <w:ind w:left="220"/>
    </w:pPr>
  </w:style>
  <w:style w:type="character" w:styleId="Hyperlink">
    <w:name w:val="Hyperlink"/>
    <w:basedOn w:val="DefaultParagraphFont"/>
    <w:uiPriority w:val="99"/>
    <w:unhideWhenUsed/>
    <w:rPr>
      <w:color w:val="0563C1" w:themeColor="hyperlink"/>
      <w:u w:val="single"/>
    </w:rPr>
  </w:style>
  <w:style w:type="paragraph" w:styleId="BodyText">
    <w:name w:val="Body Text"/>
    <w:link w:val="BodyTextChar"/>
    <w:pPr>
      <w:pBdr>
        <w:top w:val="none" w:sz="4" w:space="0" w:color="000000"/>
        <w:left w:val="none" w:sz="4" w:space="0" w:color="000000"/>
        <w:bottom w:val="none" w:sz="4" w:space="0" w:color="000000"/>
        <w:right w:val="none" w:sz="4" w:space="0" w:color="000000"/>
        <w:between w:val="none" w:sz="4" w:space="0" w:color="000000"/>
      </w:pBdr>
      <w:spacing w:after="200" w:line="276" w:lineRule="auto"/>
    </w:pPr>
    <w:rPr>
      <w:rFonts w:ascii="Calibri" w:eastAsia="Arial Unicode MS" w:hAnsi="Calibri" w:cs="Arial Unicode MS"/>
      <w:color w:val="000000"/>
      <w:lang w:eastAsia="ru-RU"/>
      <w14:textOutline w14:w="0" w14:cap="flat" w14:cmpd="sng" w14:algn="ctr">
        <w14:noFill/>
        <w14:prstDash w14:val="solid"/>
        <w14:bevel/>
      </w14:textOutline>
    </w:rPr>
  </w:style>
  <w:style w:type="character" w:customStyle="1" w:styleId="BodyTextChar">
    <w:name w:val="Body Text Char"/>
    <w:basedOn w:val="DefaultParagraphFont"/>
    <w:link w:val="BodyText"/>
    <w:rPr>
      <w:rFonts w:ascii="Calibri" w:eastAsia="Arial Unicode MS" w:hAnsi="Calibri" w:cs="Arial Unicode MS"/>
      <w:color w:val="000000"/>
      <w:lang w:eastAsia="ru-RU"/>
      <w14:textOutline w14:w="0" w14:cap="flat" w14:cmpd="sng" w14:algn="ctr">
        <w14:noFill/>
        <w14:prstDash w14:val="solid"/>
        <w14:bevel/>
      </w14:textOutline>
    </w:rPr>
  </w:style>
  <w:style w:type="numbering" w:customStyle="1" w:styleId="1">
    <w:name w:val="Импортированный стиль 1"/>
    <w:pPr>
      <w:numPr>
        <w:numId w:val="8"/>
      </w:numPr>
    </w:pPr>
  </w:style>
  <w:style w:type="numbering" w:customStyle="1" w:styleId="2">
    <w:name w:val="Импортированный стиль 2"/>
    <w:pPr>
      <w:numPr>
        <w:numId w:val="10"/>
      </w:numPr>
    </w:pPr>
  </w:style>
  <w:style w:type="table" w:customStyle="1" w:styleId="TableNormal1">
    <w:name w:val="Table Normal1"/>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Arial Unicode MS" w:hAnsi="Times New Roman" w:cs="Times New Roman"/>
      <w:sz w:val="20"/>
      <w:szCs w:val="20"/>
      <w:lang w:eastAsia="ru-RU"/>
    </w:rPr>
    <w:tblPr>
      <w:tblInd w:w="0" w:type="dxa"/>
      <w:tblCellMar>
        <w:top w:w="0" w:type="dxa"/>
        <w:left w:w="0" w:type="dxa"/>
        <w:bottom w:w="0" w:type="dxa"/>
        <w:right w:w="0" w:type="dxa"/>
      </w:tblCellMar>
    </w:tbl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numbering" w:customStyle="1" w:styleId="3">
    <w:name w:val="Импортированный стиль 3"/>
    <w:pPr>
      <w:numPr>
        <w:numId w:val="12"/>
      </w:numPr>
    </w:pPr>
  </w:style>
  <w:style w:type="paragraph" w:customStyle="1" w:styleId="Firstparagraph">
    <w:name w:val="First paragraph"/>
    <w:basedOn w:val="BodyText"/>
    <w:next w:val="BodyText"/>
    <w:qFormat/>
    <w:pPr>
      <w:pBdr>
        <w:top w:val="none" w:sz="0" w:space="0" w:color="000000"/>
        <w:left w:val="none" w:sz="0" w:space="0" w:color="000000"/>
        <w:bottom w:val="none" w:sz="0" w:space="0" w:color="000000"/>
        <w:right w:val="none" w:sz="0" w:space="0" w:color="000000"/>
        <w:between w:val="none" w:sz="0" w:space="0" w:color="000000"/>
      </w:pBdr>
      <w:spacing w:after="140"/>
    </w:pPr>
    <w:rPr>
      <w:rFonts w:ascii="Times New Roman" w:eastAsia="MS Mincho" w:hAnsi="Times New Roman" w:cs="Times New Roman"/>
      <w:color w:val="auto"/>
      <w:sz w:val="24"/>
      <w:szCs w:val="24"/>
      <w:lang w:eastAsia="en-US"/>
      <w14:textOutline w14:w="0" w14:cap="rnd" w14:cmpd="sng" w14:algn="ctr">
        <w14:noFill/>
        <w14:prstDash w14:val="solid"/>
        <w14:bevel/>
      </w14:textOutline>
    </w:rPr>
  </w:style>
  <w:style w:type="paragraph" w:customStyle="1" w:styleId="FigureCaption">
    <w:name w:val="FigureCaption"/>
    <w:basedOn w:val="Caption"/>
    <w:qFormat/>
    <w:pPr>
      <w:suppressLineNumbers/>
      <w:spacing w:before="120" w:after="120"/>
    </w:pPr>
    <w:rPr>
      <w:rFonts w:ascii="Times New Roman" w:eastAsia="MS Mincho" w:hAnsi="Times New Roman" w:cs="Noto Sans Devanagari"/>
      <w:color w:val="auto"/>
      <w:sz w:val="24"/>
      <w:szCs w:val="24"/>
    </w:rPr>
  </w:style>
  <w:style w:type="paragraph" w:styleId="Caption">
    <w:name w:val="caption"/>
    <w:basedOn w:val="Normal"/>
    <w:next w:val="Normal"/>
    <w:uiPriority w:val="35"/>
    <w:semiHidden/>
    <w:unhideWhenUsed/>
    <w:qFormat/>
    <w:pPr>
      <w:spacing w:after="200" w:line="240" w:lineRule="auto"/>
    </w:pPr>
    <w:rPr>
      <w:i/>
      <w:iCs/>
      <w:color w:val="44546A" w:themeColor="text2"/>
      <w:sz w:val="18"/>
      <w:szCs w:val="18"/>
    </w:rPr>
  </w:style>
  <w:style w:type="paragraph" w:customStyle="1" w:styleId="normal1">
    <w:name w:val="normal1"/>
    <w:qFormat/>
    <w:pPr>
      <w:spacing w:after="0" w:line="360" w:lineRule="auto"/>
      <w:ind w:firstLine="709"/>
      <w:jc w:val="both"/>
    </w:pPr>
  </w:style>
  <w:style w:type="paragraph" w:customStyle="1" w:styleId="10">
    <w:name w:val="Обычный1"/>
    <w:pPr>
      <w:spacing w:after="0" w:line="276" w:lineRule="auto"/>
    </w:pPr>
    <w:rPr>
      <w:rFonts w:ascii="Arial" w:eastAsia="Arial" w:hAnsi="Arial" w:cs="Arial"/>
      <w:lang w:val="ru"/>
    </w:rPr>
  </w:style>
  <w:style w:type="paragraph" w:customStyle="1" w:styleId="a1">
    <w:name w:val="Подраздел"/>
    <w:basedOn w:val="Normal"/>
    <w:qFormat/>
    <w:pPr>
      <w:spacing w:after="0" w:line="360" w:lineRule="auto"/>
      <w:ind w:firstLine="709"/>
      <w:jc w:val="both"/>
    </w:pPr>
    <w:rPr>
      <w:rFonts w:ascii="Times New Roman" w:eastAsia="Times New Roman" w:hAnsi="Times New Roman" w:cs="Times New Roman"/>
      <w:b/>
      <w:sz w:val="24"/>
      <w:szCs w:val="24"/>
    </w:rPr>
  </w:style>
  <w:style w:type="paragraph" w:customStyle="1" w:styleId="a2">
    <w:name w:val="Подподраздел"/>
    <w:basedOn w:val="Normal"/>
    <w:qFormat/>
    <w:pPr>
      <w:spacing w:after="0" w:line="360" w:lineRule="auto"/>
      <w:ind w:firstLine="709"/>
      <w:jc w:val="both"/>
    </w:pPr>
    <w:rPr>
      <w:rFonts w:ascii="Times New Roman" w:eastAsia="Times New Roman" w:hAnsi="Times New Roman" w:cs="Times New Roman"/>
      <w:b/>
      <w:sz w:val="24"/>
      <w:szCs w:val="24"/>
    </w:rPr>
  </w:style>
  <w:style w:type="paragraph" w:customStyle="1" w:styleId="11">
    <w:name w:val="рисунок 1"/>
    <w:basedOn w:val="NormalWeb"/>
    <w:link w:val="12"/>
    <w:qFormat/>
    <w:pPr>
      <w:shd w:val="clear" w:color="auto" w:fill="FFFFFF"/>
      <w:spacing w:after="0" w:line="360" w:lineRule="auto"/>
      <w:jc w:val="center"/>
    </w:pPr>
    <w:rPr>
      <w:rFonts w:eastAsia="Times New Roman"/>
      <w:color w:val="000000"/>
      <w:szCs w:val="20"/>
      <w:highlight w:val="white"/>
      <w:shd w:val="clear" w:color="auto" w:fill="FFFFFF"/>
      <w:lang w:eastAsia="ru-RU"/>
    </w:rPr>
  </w:style>
  <w:style w:type="character" w:customStyle="1" w:styleId="12">
    <w:name w:val="рисунок 1 Знак"/>
    <w:basedOn w:val="DefaultParagraphFont"/>
    <w:link w:val="11"/>
    <w:qFormat/>
    <w:rPr>
      <w:rFonts w:ascii="Times New Roman" w:eastAsia="Times New Roman" w:hAnsi="Times New Roman" w:cs="Times New Roman"/>
      <w:color w:val="000000"/>
      <w:sz w:val="24"/>
      <w:szCs w:val="20"/>
      <w:highlight w:val="white"/>
      <w:shd w:val="clear" w:color="auto" w:fill="FFFFFF"/>
      <w:lang w:eastAsia="ru-RU"/>
    </w:rPr>
  </w:style>
  <w:style w:type="paragraph" w:styleId="NormalWeb">
    <w:name w:val="Normal (Web)"/>
    <w:basedOn w:val="Normal"/>
    <w:uiPriority w:val="99"/>
    <w:unhideWhenUsed/>
    <w:rPr>
      <w:rFonts w:ascii="Times New Roman" w:hAnsi="Times New Roman" w:cs="Times New Roman"/>
      <w:sz w:val="24"/>
      <w:szCs w:val="24"/>
    </w:rPr>
  </w:style>
  <w:style w:type="paragraph" w:customStyle="1" w:styleId="0">
    <w:name w:val="Основной 0"/>
    <w:basedOn w:val="PlainText"/>
    <w:qFormat/>
    <w:pPr>
      <w:shd w:val="clear" w:color="auto" w:fill="FFFFFF"/>
      <w:spacing w:line="360" w:lineRule="auto"/>
      <w:ind w:firstLine="709"/>
      <w:jc w:val="both"/>
    </w:pPr>
    <w:rPr>
      <w:rFonts w:ascii="Times New Roman" w:eastAsia="Times New Roman" w:hAnsi="Times New Roman" w:cs="Times New Roman"/>
      <w:sz w:val="24"/>
      <w:szCs w:val="24"/>
      <w:highlight w:val="white"/>
      <w:lang w:eastAsia="ru-RU"/>
    </w:rPr>
  </w:style>
  <w:style w:type="character" w:customStyle="1" w:styleId="q4iawc">
    <w:name w:val="q4iawc"/>
    <w:basedOn w:val="DefaultParagraphFont"/>
    <w:uiPriority w:val="99"/>
    <w:qFormat/>
  </w:style>
  <w:style w:type="paragraph" w:styleId="PlainText">
    <w:name w:val="Plain Text"/>
    <w:basedOn w:val="Normal"/>
    <w:link w:val="PlainTextChar"/>
    <w:uiPriority w:val="99"/>
    <w:semiHidden/>
    <w:unhideWhenUsed/>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Pr>
      <w:rFonts w:ascii="Consolas" w:hAnsi="Consolas"/>
      <w:sz w:val="21"/>
      <w:szCs w:val="21"/>
    </w:rPr>
  </w:style>
  <w:style w:type="character" w:customStyle="1" w:styleId="misspell-correctedpart">
    <w:name w:val="misspell-correctedpart"/>
    <w:basedOn w:val="DefaultParagraphFont"/>
  </w:style>
  <w:style w:type="paragraph" w:customStyle="1" w:styleId="a">
    <w:name w:val="рисунок подпись"/>
    <w:basedOn w:val="ListParagraph"/>
    <w:link w:val="a3"/>
    <w:qFormat/>
    <w:pPr>
      <w:numPr>
        <w:numId w:val="20"/>
      </w:numPr>
      <w:shd w:val="clear" w:color="auto" w:fill="FFFFFF"/>
      <w:spacing w:after="0" w:line="240" w:lineRule="auto"/>
      <w:jc w:val="both"/>
    </w:pPr>
    <w:rPr>
      <w:rFonts w:ascii="Times New Roman" w:eastAsia="Times New Roman" w:hAnsi="Times New Roman" w:cs="Times New Roman"/>
      <w:color w:val="000000"/>
      <w:sz w:val="24"/>
      <w:szCs w:val="20"/>
      <w:highlight w:val="white"/>
      <w:shd w:val="clear" w:color="auto" w:fill="FFFFFF"/>
      <w:lang w:eastAsia="ru-RU"/>
    </w:rPr>
  </w:style>
  <w:style w:type="character" w:customStyle="1" w:styleId="a3">
    <w:name w:val="рисунок подпись Знак"/>
    <w:basedOn w:val="DefaultParagraphFont"/>
    <w:link w:val="a"/>
    <w:rPr>
      <w:rFonts w:ascii="Times New Roman" w:eastAsia="Times New Roman" w:hAnsi="Times New Roman" w:cs="Times New Roman"/>
      <w:color w:val="000000"/>
      <w:sz w:val="24"/>
      <w:szCs w:val="20"/>
      <w:highlight w:val="white"/>
      <w:shd w:val="clear" w:color="auto" w:fill="FFFFFF"/>
      <w:lang w:eastAsia="ru-RU"/>
    </w:rPr>
  </w:style>
  <w:style w:type="paragraph" w:customStyle="1" w:styleId="a0">
    <w:name w:val="Основной рисунок"/>
    <w:basedOn w:val="Normal"/>
    <w:qFormat/>
    <w:pPr>
      <w:numPr>
        <w:ilvl w:val="1"/>
        <w:numId w:val="20"/>
      </w:numPr>
      <w:shd w:val="clear" w:color="auto" w:fill="FFFFFF"/>
      <w:spacing w:after="240" w:line="240" w:lineRule="auto"/>
      <w:ind w:left="1434" w:hanging="357"/>
      <w:jc w:val="both"/>
    </w:pPr>
    <w:rPr>
      <w:rFonts w:ascii="Times New Roman" w:eastAsia="Times New Roman" w:hAnsi="Times New Roman" w:cs="Times New Roman"/>
      <w:sz w:val="24"/>
      <w:szCs w:val="24"/>
      <w:highlight w:val="white"/>
      <w:lang w:eastAsia="ru-RU"/>
    </w:rPr>
  </w:style>
  <w:style w:type="paragraph" w:customStyle="1" w:styleId="13">
    <w:name w:val="Основной текст1"/>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Arial Unicode MS" w:hAnsi="Times New Roman" w:cs="Arial Unicode MS"/>
      <w:color w:val="000000"/>
      <w:sz w:val="24"/>
      <w:szCs w:val="24"/>
      <w:lang w:val="en-US"/>
      <w14:textOutline w14:w="0" w14:cap="flat" w14:cmpd="sng" w14:algn="ctr">
        <w14:noFill/>
        <w14:prstDash w14:val="solid"/>
        <w14:bevel/>
      </w14:textOutline>
    </w:rPr>
  </w:style>
  <w:style w:type="character" w:customStyle="1" w:styleId="Hyperlink0">
    <w:name w:val="Hyperlink.0"/>
    <w:basedOn w:val="DefaultParagraphFont"/>
    <w:rPr>
      <w:rFonts w:ascii="Times New Roman;serif" w:eastAsia="Times New Roman;serif" w:hAnsi="Times New Roman;serif" w:cs="Times New Roman;serif"/>
      <w:color w:val="000080"/>
      <w:u w:val="single"/>
      <w:lang w:val="en-US"/>
      <w14:textOutline w14:w="0" w14:cap="rnd" w14:cmpd="sng" w14:algn="ctr">
        <w14:noFill/>
        <w14:prstDash w14:val="solid"/>
        <w14:bevel/>
      </w14:textOutline>
    </w:rPr>
  </w:style>
  <w:style w:type="character" w:customStyle="1" w:styleId="Heading3Char1">
    <w:name w:val="Heading 3 Char1"/>
    <w:basedOn w:val="DefaultParagraphFont"/>
    <w:link w:val="Heading3"/>
    <w:uiPriority w:val="9"/>
    <w:rPr>
      <w:rFonts w:asciiTheme="majorHAnsi" w:eastAsiaTheme="majorEastAsia" w:hAnsiTheme="majorHAnsi" w:cstheme="majorBidi"/>
      <w:color w:val="1F4D78" w:themeColor="accent1" w:themeShade="7F"/>
      <w:sz w:val="24"/>
      <w:szCs w:val="24"/>
    </w:rPr>
  </w:style>
  <w:style w:type="paragraph" w:styleId="NoSpacing">
    <w:name w:val="No Spacing"/>
    <w:uiPriority w:val="1"/>
    <w:qFormat/>
    <w:pPr>
      <w:spacing w:after="0" w:line="240" w:lineRule="auto"/>
      <w:ind w:firstLine="709"/>
      <w:jc w:val="both"/>
    </w:pPr>
    <w:rPr>
      <w:rFonts w:ascii="Times New Roman" w:eastAsia="Times New Roman" w:hAnsi="Times New Roman" w:cs="Times New Roman"/>
      <w:sz w:val="24"/>
      <w:szCs w:val="24"/>
      <w:highlight w:val="white"/>
      <w:lang w:eastAsia="ru-RU"/>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apple-converted-space">
    <w:name w:val="apple-converted-space"/>
    <w:basedOn w:val="DefaultParagraphFont"/>
    <w:qFormat/>
  </w:style>
  <w:style w:type="paragraph" w:customStyle="1" w:styleId="a4">
    <w:name w:val="Основное перечисление"/>
    <w:basedOn w:val="0"/>
    <w:qFormat/>
    <w:pPr>
      <w:ind w:firstLine="0"/>
    </w:pPr>
    <w:rPr>
      <w:highlight w:val="none"/>
    </w:rPr>
  </w:style>
  <w:style w:type="paragraph" w:customStyle="1" w:styleId="-">
    <w:name w:val="Основное перечисление - букв"/>
    <w:basedOn w:val="a4"/>
    <w:qFormat/>
    <w:pPr>
      <w:numPr>
        <w:numId w:val="26"/>
      </w:numPr>
      <w:tabs>
        <w:tab w:val="num" w:pos="360"/>
      </w:tabs>
      <w:ind w:left="709" w:hanging="709"/>
    </w:pPr>
  </w:style>
  <w:style w:type="paragraph" w:customStyle="1" w:styleId="a5">
    <w:name w:val="РАЗДЕЛ"/>
    <w:basedOn w:val="Normal"/>
    <w:qFormat/>
    <w:pPr>
      <w:pageBreakBefore/>
      <w:tabs>
        <w:tab w:val="left" w:pos="1080"/>
      </w:tabs>
      <w:spacing w:after="0" w:line="360" w:lineRule="auto"/>
      <w:ind w:firstLine="709"/>
      <w:jc w:val="both"/>
    </w:pPr>
    <w:rPr>
      <w:rFonts w:ascii="Times New Roman" w:eastAsia="Times New Roman" w:hAnsi="Times New Roman" w:cs="Times New Roman"/>
      <w:b/>
      <w:sz w:val="24"/>
      <w:szCs w:val="24"/>
    </w:rPr>
  </w:style>
  <w:style w:type="character" w:customStyle="1" w:styleId="date1">
    <w:name w:val="date1"/>
    <w:basedOn w:val="DefaultParagraphFont"/>
  </w:style>
  <w:style w:type="paragraph" w:styleId="TOC3">
    <w:name w:val="toc 3"/>
    <w:basedOn w:val="Normal"/>
    <w:next w:val="Normal"/>
    <w:uiPriority w:val="39"/>
    <w:unhideWhenUsed/>
    <w:pPr>
      <w:tabs>
        <w:tab w:val="left" w:pos="993"/>
        <w:tab w:val="right" w:leader="dot" w:pos="9344"/>
      </w:tabs>
      <w:spacing w:after="100"/>
      <w:ind w:left="440"/>
    </w:pPr>
  </w:style>
  <w:style w:type="paragraph" w:customStyle="1" w:styleId="a6">
    <w:name w:val="Сокращения и обозначения"/>
    <w:basedOn w:val="Normal"/>
    <w:qFormat/>
    <w:pPr>
      <w:spacing w:after="0" w:line="360" w:lineRule="auto"/>
      <w:jc w:val="both"/>
    </w:pPr>
    <w:rPr>
      <w:rFonts w:ascii="Times New Roman" w:eastAsia="Times New Roman" w:hAnsi="Times New Roman" w:cs="Times New Roman"/>
      <w:sz w:val="24"/>
      <w:szCs w:val="24"/>
      <w:lang w:eastAsia="ru-RU"/>
    </w:rPr>
  </w:style>
  <w:style w:type="character" w:styleId="FollowedHyperlink">
    <w:name w:val="FollowedHyperlink"/>
    <w:basedOn w:val="DefaultParagraphFont"/>
    <w:uiPriority w:val="99"/>
    <w:semiHidden/>
    <w:unhideWhenUsed/>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1"/>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1"/>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1"/>
    <w:uiPriority w:val="9"/>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
    <w:uiPriority w:val="9"/>
    <w:unhideWhenUsed/>
    <w:qFormat/>
    <w:pPr>
      <w:keepNext/>
      <w:keepLines/>
      <w:spacing w:before="320" w:after="200"/>
      <w:outlineLvl w:val="4"/>
    </w:pPr>
    <w:rPr>
      <w:rFonts w:ascii="Arial" w:eastAsia="Arial" w:hAnsi="Arial" w:cs="Arial"/>
      <w:b/>
      <w:bCs/>
      <w:sz w:val="24"/>
      <w:szCs w:val="24"/>
    </w:rPr>
  </w:style>
  <w:style w:type="paragraph" w:styleId="Heading6">
    <w:name w:val="heading 6"/>
    <w:basedOn w:val="Normal"/>
    <w:next w:val="Normal"/>
    <w:link w:val="Heading6Char"/>
    <w:uiPriority w:val="9"/>
    <w:unhideWhenUsed/>
    <w:qFormat/>
    <w:pPr>
      <w:keepNext/>
      <w:keepLines/>
      <w:spacing w:before="320" w:after="200"/>
      <w:outlineLvl w:val="5"/>
    </w:pPr>
    <w:rPr>
      <w:rFonts w:ascii="Arial" w:eastAsia="Arial" w:hAnsi="Arial" w:cs="Arial"/>
      <w:b/>
      <w:bCs/>
    </w:rPr>
  </w:style>
  <w:style w:type="paragraph" w:styleId="Heading7">
    <w:name w:val="heading 7"/>
    <w:basedOn w:val="Normal"/>
    <w:next w:val="Normal"/>
    <w:link w:val="Heading7Char"/>
    <w:uiPriority w:val="9"/>
    <w:unhideWhenUsed/>
    <w:qFormat/>
    <w:pPr>
      <w:keepNext/>
      <w:keepLines/>
      <w:spacing w:before="320" w:after="200"/>
      <w:outlineLvl w:val="6"/>
    </w:pPr>
    <w:rPr>
      <w:rFonts w:ascii="Arial" w:eastAsia="Arial" w:hAnsi="Arial" w:cs="Arial"/>
      <w:b/>
      <w:bCs/>
      <w:i/>
      <w:iCs/>
    </w:rPr>
  </w:style>
  <w:style w:type="paragraph" w:styleId="Heading8">
    <w:name w:val="heading 8"/>
    <w:basedOn w:val="Normal"/>
    <w:next w:val="Normal"/>
    <w:link w:val="Heading8Char"/>
    <w:uiPriority w:val="9"/>
    <w:unhideWhenUsed/>
    <w:qFormat/>
    <w:pPr>
      <w:keepNext/>
      <w:keepLines/>
      <w:spacing w:before="320" w:after="200"/>
      <w:outlineLvl w:val="7"/>
    </w:pPr>
    <w:rPr>
      <w:rFonts w:ascii="Arial" w:eastAsia="Arial" w:hAnsi="Arial" w:cs="Arial"/>
      <w:i/>
      <w:iCs/>
    </w:rPr>
  </w:style>
  <w:style w:type="paragraph" w:styleId="Heading9">
    <w:name w:val="heading 9"/>
    <w:basedOn w:val="Normal"/>
    <w:next w:val="Normal"/>
    <w:link w:val="Heading9Char"/>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Pr>
      <w:rFonts w:ascii="Arial" w:eastAsia="Arial" w:hAnsi="Arial" w:cs="Arial"/>
      <w:sz w:val="40"/>
      <w:szCs w:val="40"/>
    </w:rPr>
  </w:style>
  <w:style w:type="character" w:customStyle="1" w:styleId="Heading2Char">
    <w:name w:val="Heading 2 Char"/>
    <w:basedOn w:val="DefaultParagraphFont"/>
    <w:uiPriority w:val="9"/>
    <w:rPr>
      <w:rFonts w:ascii="Arial" w:eastAsia="Arial" w:hAnsi="Arial" w:cs="Arial"/>
      <w:sz w:val="34"/>
    </w:rPr>
  </w:style>
  <w:style w:type="character" w:customStyle="1" w:styleId="Heading3Char">
    <w:name w:val="Heading 3 Char"/>
    <w:basedOn w:val="DefaultParagraphFont"/>
    <w:uiPriority w:val="9"/>
    <w:rPr>
      <w:rFonts w:ascii="Arial" w:eastAsia="Arial" w:hAnsi="Arial" w:cs="Arial"/>
      <w:sz w:val="30"/>
      <w:szCs w:val="30"/>
    </w:rPr>
  </w:style>
  <w:style w:type="character" w:customStyle="1" w:styleId="Heading4Char">
    <w:name w:val="Heading 4 Char"/>
    <w:basedOn w:val="DefaultParagraphFont"/>
    <w:link w:val="Heading4"/>
    <w:uiPriority w:val="9"/>
    <w:rPr>
      <w:rFonts w:ascii="Arial" w:eastAsia="Arial" w:hAnsi="Arial" w:cs="Arial"/>
      <w:b/>
      <w:bCs/>
      <w:sz w:val="26"/>
      <w:szCs w:val="26"/>
    </w:rPr>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szCs w:val="22"/>
    </w:rPr>
  </w:style>
  <w:style w:type="character" w:customStyle="1" w:styleId="Heading7Char">
    <w:name w:val="Heading 7 Char"/>
    <w:basedOn w:val="DefaultParagraphFont"/>
    <w:link w:val="Heading7"/>
    <w:uiPriority w:val="9"/>
    <w:rPr>
      <w:rFonts w:ascii="Arial" w:eastAsia="Arial" w:hAnsi="Arial" w:cs="Arial"/>
      <w:b/>
      <w:bCs/>
      <w:i/>
      <w:iCs/>
      <w:sz w:val="22"/>
      <w:szCs w:val="22"/>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Title">
    <w:name w:val="Title"/>
    <w:basedOn w:val="Normal"/>
    <w:next w:val="Normal"/>
    <w:link w:val="TitleChar"/>
    <w:uiPriority w:val="10"/>
    <w:qFormat/>
    <w:pPr>
      <w:spacing w:before="300" w:after="200"/>
      <w:contextualSpacing/>
    </w:pPr>
    <w:rPr>
      <w:sz w:val="48"/>
      <w:szCs w:val="48"/>
    </w:rPr>
  </w:style>
  <w:style w:type="character" w:customStyle="1" w:styleId="TitleChar">
    <w:name w:val="Title Char"/>
    <w:basedOn w:val="DefaultParagraphFont"/>
    <w:link w:val="Title"/>
    <w:uiPriority w:val="10"/>
    <w:rPr>
      <w:sz w:val="48"/>
      <w:szCs w:val="48"/>
    </w:rPr>
  </w:style>
  <w:style w:type="paragraph" w:styleId="Subtitle">
    <w:name w:val="Subtitle"/>
    <w:basedOn w:val="Normal"/>
    <w:next w:val="Normal"/>
    <w:link w:val="SubtitleChar"/>
    <w:uiPriority w:val="11"/>
    <w:qFormat/>
    <w:pPr>
      <w:spacing w:before="200" w:after="200"/>
    </w:pPr>
    <w:rPr>
      <w:sz w:val="24"/>
      <w:szCs w:val="24"/>
    </w:r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character" w:customStyle="1" w:styleId="HeaderChar">
    <w:name w:val="Header Char"/>
    <w:basedOn w:val="DefaultParagraphFont"/>
    <w:uiPriority w:val="99"/>
  </w:style>
  <w:style w:type="character" w:customStyle="1" w:styleId="FooterChar">
    <w:name w:val="Footer Char"/>
    <w:basedOn w:val="DefaultParagraphFont"/>
    <w:uiPriority w:val="99"/>
  </w:style>
  <w:style w:type="character" w:customStyle="1" w:styleId="CaptionChar">
    <w:name w:val="Caption Char"/>
    <w:uiPriority w:val="99"/>
  </w:style>
  <w:style w:type="table" w:customStyle="1" w:styleId="TableGridLight">
    <w:name w:val="Table Grid Light"/>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TableNormal"/>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TableNormal"/>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Normal"/>
    <w:uiPriority w:val="99"/>
    <w:pPr>
      <w:spacing w:after="0" w:line="240" w:lineRule="auto"/>
    </w:pPr>
    <w:tblPr>
      <w:tblStyleRowBandSize w:val="1"/>
      <w:tblStyleColBandSize w:val="1"/>
      <w:tblInd w:w="0" w:type="dxa"/>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CellMar>
        <w:top w:w="0" w:type="dxa"/>
        <w:left w:w="108" w:type="dxa"/>
        <w:bottom w:w="0" w:type="dxa"/>
        <w:right w:w="108" w:type="dxa"/>
      </w:tblCellMar>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TableNormal"/>
    <w:uiPriority w:val="99"/>
    <w:pPr>
      <w:spacing w:after="0" w:line="240" w:lineRule="auto"/>
    </w:pPr>
    <w:tblPr>
      <w:tblStyleRowBandSize w:val="1"/>
      <w:tblStyleColBandSize w:val="1"/>
      <w:tblInd w:w="0" w:type="dxa"/>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CellMar>
        <w:top w:w="0" w:type="dxa"/>
        <w:left w:w="108" w:type="dxa"/>
        <w:bottom w:w="0" w:type="dxa"/>
        <w:right w:w="108" w:type="dxa"/>
      </w:tblCellMar>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Normal"/>
    <w:uiPriority w:val="99"/>
    <w:pPr>
      <w:spacing w:after="0" w:line="240" w:lineRule="auto"/>
    </w:pPr>
    <w:tblPr>
      <w:tblStyleRowBandSize w:val="1"/>
      <w:tblStyleColBandSize w:val="1"/>
      <w:tblInd w:w="0" w:type="dxa"/>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CellMar>
        <w:top w:w="0" w:type="dxa"/>
        <w:left w:w="108" w:type="dxa"/>
        <w:bottom w:w="0" w:type="dxa"/>
        <w:right w:w="108" w:type="dxa"/>
      </w:tblCellMar>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Normal"/>
    <w:uiPriority w:val="99"/>
    <w:pPr>
      <w:spacing w:after="0" w:line="240" w:lineRule="auto"/>
    </w:pPr>
    <w:tblPr>
      <w:tblStyleRowBandSize w:val="1"/>
      <w:tblStyleColBandSize w:val="1"/>
      <w:tblInd w:w="0" w:type="dxa"/>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CellMar>
        <w:top w:w="0" w:type="dxa"/>
        <w:left w:w="108" w:type="dxa"/>
        <w:bottom w:w="0" w:type="dxa"/>
        <w:right w:w="108" w:type="dxa"/>
      </w:tblCellMar>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Normal"/>
    <w:uiPriority w:val="99"/>
    <w:pPr>
      <w:spacing w:after="0" w:line="240" w:lineRule="auto"/>
    </w:pPr>
    <w:tblPr>
      <w:tblStyleRowBandSize w:val="1"/>
      <w:tblStyleColBandSize w:val="1"/>
      <w:tblInd w:w="0" w:type="dxa"/>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CellMar>
        <w:top w:w="0" w:type="dxa"/>
        <w:left w:w="108" w:type="dxa"/>
        <w:bottom w:w="0" w:type="dxa"/>
        <w:right w:w="108" w:type="dxa"/>
      </w:tblCellMar>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TableNormal"/>
    <w:uiPriority w:val="99"/>
    <w:pPr>
      <w:spacing w:after="0" w:line="240" w:lineRule="auto"/>
    </w:pPr>
    <w:tblPr>
      <w:tblStyleRowBandSize w:val="1"/>
      <w:tblStyleColBandSize w:val="1"/>
      <w:tblInd w:w="0" w:type="dxa"/>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CellMar>
        <w:top w:w="0" w:type="dxa"/>
        <w:left w:w="108" w:type="dxa"/>
        <w:bottom w:w="0" w:type="dxa"/>
        <w:right w:w="108" w:type="dxa"/>
      </w:tblCellMar>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
    <w:name w:val="Grid Table 2"/>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leNormal"/>
    <w:uiPriority w:val="99"/>
    <w:pPr>
      <w:spacing w:after="0" w:line="240" w:lineRule="auto"/>
    </w:pPr>
    <w:tblPr>
      <w:tblStyleRowBandSize w:val="1"/>
      <w:tblStyleColBandSize w:val="1"/>
      <w:tblInd w:w="0" w:type="dxa"/>
      <w:tblBorders>
        <w:bottom w:val="single" w:sz="4" w:space="0" w:color="68A2D8" w:themeColor="accent1" w:themeTint="EA"/>
        <w:insideH w:val="single" w:sz="4" w:space="0" w:color="68A2D8" w:themeColor="accent1" w:themeTint="EA"/>
        <w:insideV w:val="single" w:sz="4" w:space="0" w:color="68A2D8"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TableNormal"/>
    <w:uiPriority w:val="99"/>
    <w:pPr>
      <w:spacing w:after="0" w:line="240" w:lineRule="auto"/>
    </w:pPr>
    <w:tblPr>
      <w:tblStyleRowBandSize w:val="1"/>
      <w:tblStyleColBandSize w:val="1"/>
      <w:tblInd w:w="0" w:type="dxa"/>
      <w:tblBorders>
        <w:bottom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TableNormal"/>
    <w:uiPriority w:val="99"/>
    <w:pPr>
      <w:spacing w:after="0" w:line="240" w:lineRule="auto"/>
    </w:pPr>
    <w:tblPr>
      <w:tblStyleRowBandSize w:val="1"/>
      <w:tblStyleColBandSize w:val="1"/>
      <w:tblInd w:w="0" w:type="dxa"/>
      <w:tblBorders>
        <w:bottom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TableNormal"/>
    <w:uiPriority w:val="99"/>
    <w:pPr>
      <w:spacing w:after="0" w:line="240" w:lineRule="auto"/>
    </w:pPr>
    <w:tblPr>
      <w:tblStyleRowBandSize w:val="1"/>
      <w:tblStyleColBandSize w:val="1"/>
      <w:tblInd w:w="0" w:type="dxa"/>
      <w:tblBorders>
        <w:bottom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TableNormal"/>
    <w:uiPriority w:val="99"/>
    <w:pPr>
      <w:spacing w:after="0" w:line="240" w:lineRule="auto"/>
    </w:pPr>
    <w:tblPr>
      <w:tblStyleRowBandSize w:val="1"/>
      <w:tblStyleColBandSize w:val="1"/>
      <w:tblInd w:w="0" w:type="dxa"/>
      <w:tblBorders>
        <w:bottom w:val="single" w:sz="4" w:space="0" w:color="4472C4" w:themeColor="accent5"/>
        <w:insideH w:val="single" w:sz="4" w:space="0" w:color="4472C4" w:themeColor="accent5"/>
        <w:insideV w:val="single" w:sz="4" w:space="0" w:color="4472C4"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TableNormal"/>
    <w:uiPriority w:val="99"/>
    <w:pPr>
      <w:spacing w:after="0" w:line="240" w:lineRule="auto"/>
    </w:pPr>
    <w:tblPr>
      <w:tblStyleRowBandSize w:val="1"/>
      <w:tblStyleColBandSize w:val="1"/>
      <w:tblInd w:w="0" w:type="dxa"/>
      <w:tblBorders>
        <w:bottom w:val="single" w:sz="4" w:space="0" w:color="70AD47" w:themeColor="accent6"/>
        <w:insideH w:val="single" w:sz="4" w:space="0" w:color="70AD47" w:themeColor="accent6"/>
        <w:insideV w:val="single" w:sz="4" w:space="0" w:color="70AD47"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3">
    <w:name w:val="Grid Table 3"/>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leNormal"/>
    <w:uiPriority w:val="99"/>
    <w:pPr>
      <w:spacing w:after="0" w:line="240" w:lineRule="auto"/>
    </w:pPr>
    <w:tblPr>
      <w:tblStyleRowBandSize w:val="1"/>
      <w:tblStyleColBandSize w:val="1"/>
      <w:tblInd w:w="0" w:type="dxa"/>
      <w:tblBorders>
        <w:bottom w:val="single" w:sz="4" w:space="0" w:color="68A2D8" w:themeColor="accent1" w:themeTint="EA"/>
        <w:insideH w:val="single" w:sz="4" w:space="0" w:color="68A2D8" w:themeColor="accent1" w:themeTint="EA"/>
        <w:insideV w:val="single" w:sz="4" w:space="0" w:color="68A2D8"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TableNormal"/>
    <w:uiPriority w:val="99"/>
    <w:pPr>
      <w:spacing w:after="0" w:line="240" w:lineRule="auto"/>
    </w:pPr>
    <w:tblPr>
      <w:tblStyleRowBandSize w:val="1"/>
      <w:tblStyleColBandSize w:val="1"/>
      <w:tblInd w:w="0" w:type="dxa"/>
      <w:tblBorders>
        <w:bottom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TableNormal"/>
    <w:uiPriority w:val="99"/>
    <w:pPr>
      <w:spacing w:after="0" w:line="240" w:lineRule="auto"/>
    </w:pPr>
    <w:tblPr>
      <w:tblStyleRowBandSize w:val="1"/>
      <w:tblStyleColBandSize w:val="1"/>
      <w:tblInd w:w="0" w:type="dxa"/>
      <w:tblBorders>
        <w:bottom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TableNormal"/>
    <w:uiPriority w:val="99"/>
    <w:pPr>
      <w:spacing w:after="0" w:line="240" w:lineRule="auto"/>
    </w:pPr>
    <w:tblPr>
      <w:tblStyleRowBandSize w:val="1"/>
      <w:tblStyleColBandSize w:val="1"/>
      <w:tblInd w:w="0" w:type="dxa"/>
      <w:tblBorders>
        <w:bottom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TableNormal"/>
    <w:uiPriority w:val="99"/>
    <w:pPr>
      <w:spacing w:after="0" w:line="240" w:lineRule="auto"/>
    </w:pPr>
    <w:tblPr>
      <w:tblStyleRowBandSize w:val="1"/>
      <w:tblStyleColBandSize w:val="1"/>
      <w:tblInd w:w="0" w:type="dxa"/>
      <w:tblBorders>
        <w:bottom w:val="single" w:sz="4" w:space="0" w:color="4472C4" w:themeColor="accent5"/>
        <w:insideH w:val="single" w:sz="4" w:space="0" w:color="4472C4" w:themeColor="accent5"/>
        <w:insideV w:val="single" w:sz="4" w:space="0" w:color="4472C4"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TableNormal"/>
    <w:uiPriority w:val="99"/>
    <w:pPr>
      <w:spacing w:after="0" w:line="240" w:lineRule="auto"/>
    </w:pPr>
    <w:tblPr>
      <w:tblStyleRowBandSize w:val="1"/>
      <w:tblStyleColBandSize w:val="1"/>
      <w:tblInd w:w="0" w:type="dxa"/>
      <w:tblBorders>
        <w:bottom w:val="single" w:sz="4" w:space="0" w:color="70AD47" w:themeColor="accent6"/>
        <w:insideH w:val="single" w:sz="4" w:space="0" w:color="70AD47" w:themeColor="accent6"/>
        <w:insideV w:val="single" w:sz="4" w:space="0" w:color="70AD47"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4">
    <w:name w:val="Grid Table 4"/>
    <w:basedOn w:val="TableNormal"/>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leNormal"/>
    <w:uiPriority w:val="59"/>
    <w:pPr>
      <w:spacing w:after="0" w:line="240" w:lineRule="auto"/>
    </w:pPr>
    <w:tblPr>
      <w:tblStyleRowBandSize w:val="1"/>
      <w:tblStyleColBandSize w:val="1"/>
      <w:tblInd w:w="0" w:type="dxa"/>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TableNormal"/>
    <w:uiPriority w:val="59"/>
    <w:pPr>
      <w:spacing w:after="0" w:line="240" w:lineRule="auto"/>
    </w:pPr>
    <w:tblPr>
      <w:tblStyleRowBandSize w:val="1"/>
      <w:tblStyleColBandSize w:val="1"/>
      <w:tblInd w:w="0" w:type="dxa"/>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TableNormal"/>
    <w:uiPriority w:val="59"/>
    <w:pPr>
      <w:spacing w:after="0" w:line="240" w:lineRule="auto"/>
    </w:pPr>
    <w:tblPr>
      <w:tblStyleRowBandSize w:val="1"/>
      <w:tblStyleColBandSize w:val="1"/>
      <w:tblInd w:w="0" w:type="dxa"/>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TableNormal"/>
    <w:uiPriority w:val="59"/>
    <w:pPr>
      <w:spacing w:after="0" w:line="240" w:lineRule="auto"/>
    </w:pPr>
    <w:tblPr>
      <w:tblStyleRowBandSize w:val="1"/>
      <w:tblStyleColBandSize w:val="1"/>
      <w:tblInd w:w="0" w:type="dxa"/>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TableNormal"/>
    <w:uiPriority w:val="59"/>
    <w:pPr>
      <w:spacing w:after="0" w:line="240" w:lineRule="auto"/>
    </w:pPr>
    <w:tblPr>
      <w:tblStyleRowBandSize w:val="1"/>
      <w:tblStyleColBandSize w:val="1"/>
      <w:tblInd w:w="0" w:type="dxa"/>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TableNormal"/>
    <w:uiPriority w:val="59"/>
    <w:pPr>
      <w:spacing w:after="0" w:line="240" w:lineRule="auto"/>
    </w:pPr>
    <w:tblPr>
      <w:tblStyleRowBandSize w:val="1"/>
      <w:tblStyleColBandSize w:val="1"/>
      <w:tblInd w:w="0" w:type="dxa"/>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5Dark">
    <w:name w:val="Grid Table 5 Dark"/>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customStyle="1" w:styleId="GridTable6Colorful">
    <w:name w:val="Grid Table 6 Colorful"/>
    <w:basedOn w:val="TableNormal"/>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Normal"/>
    <w:uiPriority w:val="99"/>
    <w:pPr>
      <w:spacing w:after="0" w:line="240" w:lineRule="auto"/>
    </w:pPr>
    <w:tblPr>
      <w:tblStyleRowBandSize w:val="1"/>
      <w:tblStyleColBandSize w:val="1"/>
      <w:tblInd w:w="0" w:type="dxa"/>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CellMar>
        <w:top w:w="0" w:type="dxa"/>
        <w:left w:w="108" w:type="dxa"/>
        <w:bottom w:w="0" w:type="dxa"/>
        <w:right w:w="108" w:type="dxa"/>
      </w:tblCellMar>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TableNormal"/>
    <w:uiPriority w:val="99"/>
    <w:pPr>
      <w:spacing w:after="0" w:line="240" w:lineRule="auto"/>
    </w:pPr>
    <w:tblPr>
      <w:tblStyleRowBandSize w:val="1"/>
      <w:tblStyleColBandSize w:val="1"/>
      <w:tblInd w:w="0" w:type="dxa"/>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Normal"/>
    <w:uiPriority w:val="99"/>
    <w:pPr>
      <w:spacing w:after="0" w:line="240" w:lineRule="auto"/>
    </w:pPr>
    <w:tblPr>
      <w:tblStyleRowBandSize w:val="1"/>
      <w:tblStyleColBandSize w:val="1"/>
      <w:tblInd w:w="0" w:type="dxa"/>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Normal"/>
    <w:uiPriority w:val="99"/>
    <w:pPr>
      <w:spacing w:after="0" w:line="240" w:lineRule="auto"/>
    </w:pPr>
    <w:tblPr>
      <w:tblStyleRowBandSize w:val="1"/>
      <w:tblStyleColBandSize w:val="1"/>
      <w:tblInd w:w="0" w:type="dxa"/>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Normal"/>
    <w:uiPriority w:val="99"/>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CellMar>
        <w:top w:w="0" w:type="dxa"/>
        <w:left w:w="108" w:type="dxa"/>
        <w:bottom w:w="0" w:type="dxa"/>
        <w:right w:w="108" w:type="dxa"/>
      </w:tblCellMar>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TableNormal"/>
    <w:uiPriority w:val="99"/>
    <w:pPr>
      <w:spacing w:after="0" w:line="240" w:lineRule="auto"/>
    </w:pPr>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CellMar>
        <w:top w:w="0" w:type="dxa"/>
        <w:left w:w="108" w:type="dxa"/>
        <w:bottom w:w="0" w:type="dxa"/>
        <w:right w:w="108" w:type="dxa"/>
      </w:tblCellMar>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customStyle="1" w:styleId="GridTable7Colorful">
    <w:name w:val="Grid Table 7 Colorful"/>
    <w:basedOn w:val="TableNormal"/>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Normal"/>
    <w:uiPriority w:val="99"/>
    <w:pPr>
      <w:spacing w:after="0" w:line="240" w:lineRule="auto"/>
    </w:pPr>
    <w:tblPr>
      <w:tblStyleRowBandSize w:val="1"/>
      <w:tblStyleColBandSize w:val="1"/>
      <w:tblInd w:w="0" w:type="dxa"/>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CellMar>
        <w:top w:w="0" w:type="dxa"/>
        <w:left w:w="108" w:type="dxa"/>
        <w:bottom w:w="0" w:type="dxa"/>
        <w:right w:w="108" w:type="dxa"/>
      </w:tblCellMar>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TableNormal"/>
    <w:uiPriority w:val="99"/>
    <w:pPr>
      <w:spacing w:after="0" w:line="240" w:lineRule="auto"/>
    </w:pPr>
    <w:tblPr>
      <w:tblStyleRowBandSize w:val="1"/>
      <w:tblStyleColBandSize w:val="1"/>
      <w:tblInd w:w="0" w:type="dxa"/>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CellMar>
        <w:top w:w="0" w:type="dxa"/>
        <w:left w:w="108" w:type="dxa"/>
        <w:bottom w:w="0" w:type="dxa"/>
        <w:right w:w="108" w:type="dxa"/>
      </w:tblCellMar>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Normal"/>
    <w:uiPriority w:val="99"/>
    <w:pPr>
      <w:spacing w:after="0" w:line="240" w:lineRule="auto"/>
    </w:pPr>
    <w:tblPr>
      <w:tblStyleRowBandSize w:val="1"/>
      <w:tblStyleColBandSize w:val="1"/>
      <w:tblInd w:w="0" w:type="dxa"/>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CellMar>
        <w:top w:w="0" w:type="dxa"/>
        <w:left w:w="108" w:type="dxa"/>
        <w:bottom w:w="0" w:type="dxa"/>
        <w:right w:w="108" w:type="dxa"/>
      </w:tblCellMar>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Normal"/>
    <w:uiPriority w:val="99"/>
    <w:pPr>
      <w:spacing w:after="0" w:line="240" w:lineRule="auto"/>
    </w:pPr>
    <w:tblPr>
      <w:tblStyleRowBandSize w:val="1"/>
      <w:tblStyleColBandSize w:val="1"/>
      <w:tblInd w:w="0" w:type="dxa"/>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CellMar>
        <w:top w:w="0" w:type="dxa"/>
        <w:left w:w="108" w:type="dxa"/>
        <w:bottom w:w="0" w:type="dxa"/>
        <w:right w:w="108" w:type="dxa"/>
      </w:tblCellMar>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Normal"/>
    <w:uiPriority w:val="99"/>
    <w:pPr>
      <w:spacing w:after="0" w:line="240" w:lineRule="auto"/>
    </w:pPr>
    <w:tblPr>
      <w:tblStyleRowBandSize w:val="1"/>
      <w:tblStyleColBandSize w:val="1"/>
      <w:tblInd w:w="0" w:type="dxa"/>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CellMar>
        <w:top w:w="0" w:type="dxa"/>
        <w:left w:w="108" w:type="dxa"/>
        <w:bottom w:w="0" w:type="dxa"/>
        <w:right w:w="108" w:type="dxa"/>
      </w:tblCellMar>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TableNormal"/>
    <w:uiPriority w:val="99"/>
    <w:pPr>
      <w:spacing w:after="0" w:line="240" w:lineRule="auto"/>
    </w:pPr>
    <w:tblPr>
      <w:tblStyleRowBandSize w:val="1"/>
      <w:tblStyleColBandSize w:val="1"/>
      <w:tblInd w:w="0" w:type="dxa"/>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CellMar>
        <w:top w:w="0" w:type="dxa"/>
        <w:left w:w="108" w:type="dxa"/>
        <w:bottom w:w="0" w:type="dxa"/>
        <w:right w:w="108" w:type="dxa"/>
      </w:tblCellMar>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customStyle="1" w:styleId="ListTable1Light">
    <w:name w:val="List Table 1 Light"/>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customStyle="1" w:styleId="ListTable2">
    <w:name w:val="List Table 2"/>
    <w:basedOn w:val="TableNormal"/>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leNormal"/>
    <w:uiPriority w:val="99"/>
    <w:pPr>
      <w:spacing w:after="0" w:line="240" w:lineRule="auto"/>
    </w:pPr>
    <w:tblPr>
      <w:tblStyleRowBandSize w:val="1"/>
      <w:tblStyleColBandSize w:val="1"/>
      <w:tblInd w:w="0" w:type="dxa"/>
      <w:tblBorders>
        <w:top w:val="single" w:sz="4" w:space="0" w:color="A2C6E7" w:themeColor="accent1" w:themeTint="90"/>
        <w:bottom w:val="single" w:sz="4" w:space="0" w:color="A2C6E7" w:themeColor="accent1" w:themeTint="90"/>
        <w:insideH w:val="single" w:sz="4" w:space="0" w:color="A2C6E7"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TableNormal"/>
    <w:uiPriority w:val="99"/>
    <w:pPr>
      <w:spacing w:after="0" w:line="240" w:lineRule="auto"/>
    </w:pPr>
    <w:tblPr>
      <w:tblStyleRowBandSize w:val="1"/>
      <w:tblStyleColBandSize w:val="1"/>
      <w:tblInd w:w="0" w:type="dxa"/>
      <w:tblBorders>
        <w:top w:val="single" w:sz="4" w:space="0" w:color="F4B58A" w:themeColor="accent2" w:themeTint="90"/>
        <w:bottom w:val="single" w:sz="4" w:space="0" w:color="F4B58A" w:themeColor="accent2" w:themeTint="90"/>
        <w:insideH w:val="single" w:sz="4" w:space="0" w:color="F4B58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TableNormal"/>
    <w:uiPriority w:val="99"/>
    <w:pPr>
      <w:spacing w:after="0" w:line="240" w:lineRule="auto"/>
    </w:pPr>
    <w:tblPr>
      <w:tblStyleRowBandSize w:val="1"/>
      <w:tblStyleColBandSize w:val="1"/>
      <w:tblInd w:w="0" w:type="dxa"/>
      <w:tblBorders>
        <w:top w:val="single" w:sz="4" w:space="0" w:color="CCCCCC" w:themeColor="accent3" w:themeTint="90"/>
        <w:bottom w:val="single" w:sz="4" w:space="0" w:color="CCCCCC" w:themeColor="accent3" w:themeTint="90"/>
        <w:insideH w:val="single" w:sz="4" w:space="0" w:color="CCCCCC"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TableNormal"/>
    <w:uiPriority w:val="99"/>
    <w:pPr>
      <w:spacing w:after="0" w:line="240" w:lineRule="auto"/>
    </w:pPr>
    <w:tblPr>
      <w:tblStyleRowBandSize w:val="1"/>
      <w:tblStyleColBandSize w:val="1"/>
      <w:tblInd w:w="0" w:type="dxa"/>
      <w:tblBorders>
        <w:top w:val="single" w:sz="4" w:space="0" w:color="FFDB6F" w:themeColor="accent4" w:themeTint="90"/>
        <w:bottom w:val="single" w:sz="4" w:space="0" w:color="FFDB6F" w:themeColor="accent4" w:themeTint="90"/>
        <w:insideH w:val="single" w:sz="4" w:space="0" w:color="FFDB6F"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TableNormal"/>
    <w:uiPriority w:val="99"/>
    <w:pPr>
      <w:spacing w:after="0" w:line="240" w:lineRule="auto"/>
    </w:pPr>
    <w:tblPr>
      <w:tblStyleRowBandSize w:val="1"/>
      <w:tblStyleColBandSize w:val="1"/>
      <w:tblInd w:w="0" w:type="dxa"/>
      <w:tblBorders>
        <w:top w:val="single" w:sz="4" w:space="0" w:color="95AFDD" w:themeColor="accent5" w:themeTint="90"/>
        <w:bottom w:val="single" w:sz="4" w:space="0" w:color="95AFDD" w:themeColor="accent5" w:themeTint="90"/>
        <w:insideH w:val="single" w:sz="4" w:space="0" w:color="95AFDD"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TableNormal"/>
    <w:uiPriority w:val="99"/>
    <w:pPr>
      <w:spacing w:after="0" w:line="240" w:lineRule="auto"/>
    </w:pPr>
    <w:tblPr>
      <w:tblStyleRowBandSize w:val="1"/>
      <w:tblStyleColBandSize w:val="1"/>
      <w:tblInd w:w="0" w:type="dxa"/>
      <w:tblBorders>
        <w:top w:val="single" w:sz="4" w:space="0" w:color="ADD394" w:themeColor="accent6" w:themeTint="90"/>
        <w:bottom w:val="single" w:sz="4" w:space="0" w:color="ADD394" w:themeColor="accent6" w:themeTint="90"/>
        <w:insideH w:val="single" w:sz="4" w:space="0" w:color="ADD394"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3">
    <w:name w:val="List Table 3"/>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Normal"/>
    <w:uiPriority w:val="99"/>
    <w:pPr>
      <w:spacing w:after="0" w:line="240" w:lineRule="auto"/>
    </w:pPr>
    <w:tblPr>
      <w:tblStyleRowBandSize w:val="1"/>
      <w:tblStyleColBandSize w:val="1"/>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tblBorders>
      <w:tblCellMar>
        <w:top w:w="0" w:type="dxa"/>
        <w:left w:w="108" w:type="dxa"/>
        <w:bottom w:w="0" w:type="dxa"/>
        <w:right w:w="108" w:type="dxa"/>
      </w:tblCellMar>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TableNormal"/>
    <w:uiPriority w:val="99"/>
    <w:pPr>
      <w:spacing w:after="0" w:line="240" w:lineRule="auto"/>
    </w:pPr>
    <w:tblPr>
      <w:tblStyleRowBandSize w:val="1"/>
      <w:tblStyleColBandSize w:val="1"/>
      <w:tblInd w:w="0" w:type="dxa"/>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Normal"/>
    <w:uiPriority w:val="99"/>
    <w:pPr>
      <w:spacing w:after="0" w:line="240" w:lineRule="auto"/>
    </w:pPr>
    <w:tblPr>
      <w:tblStyleRowBandSize w:val="1"/>
      <w:tblStyleColBandSize w:val="1"/>
      <w:tblInd w:w="0" w:type="dxa"/>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Normal"/>
    <w:uiPriority w:val="99"/>
    <w:pPr>
      <w:spacing w:after="0" w:line="240" w:lineRule="auto"/>
    </w:pPr>
    <w:tblPr>
      <w:tblStyleRowBandSize w:val="1"/>
      <w:tblStyleColBandSize w:val="1"/>
      <w:tblInd w:w="0" w:type="dxa"/>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Normal"/>
    <w:uiPriority w:val="99"/>
    <w:pPr>
      <w:spacing w:after="0" w:line="240" w:lineRule="auto"/>
    </w:pPr>
    <w:tblPr>
      <w:tblStyleRowBandSize w:val="1"/>
      <w:tblStyleColBandSize w:val="1"/>
      <w:tblInd w:w="0" w:type="dxa"/>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TableNormal"/>
    <w:uiPriority w:val="99"/>
    <w:pPr>
      <w:spacing w:after="0" w:line="240" w:lineRule="auto"/>
    </w:pPr>
    <w:tblPr>
      <w:tblStyleRowBandSize w:val="1"/>
      <w:tblStyleColBandSize w:val="1"/>
      <w:tblInd w:w="0" w:type="dxa"/>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
    <w:name w:val="List Table 4"/>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leNormal"/>
    <w:uiPriority w:val="99"/>
    <w:pPr>
      <w:spacing w:after="0" w:line="240" w:lineRule="auto"/>
    </w:pPr>
    <w:tblPr>
      <w:tblStyleRowBandSize w:val="1"/>
      <w:tblStyleColBandSize w:val="1"/>
      <w:tblInd w:w="0" w:type="dxa"/>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TableNormal"/>
    <w:uiPriority w:val="99"/>
    <w:pPr>
      <w:spacing w:after="0" w:line="240" w:lineRule="auto"/>
    </w:pPr>
    <w:tblPr>
      <w:tblStyleRowBandSize w:val="1"/>
      <w:tblStyleColBandSize w:val="1"/>
      <w:tblInd w:w="0" w:type="dxa"/>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TableNormal"/>
    <w:uiPriority w:val="99"/>
    <w:pPr>
      <w:spacing w:after="0" w:line="240" w:lineRule="auto"/>
    </w:pPr>
    <w:tblPr>
      <w:tblStyleRowBandSize w:val="1"/>
      <w:tblStyleColBandSize w:val="1"/>
      <w:tblInd w:w="0" w:type="dxa"/>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TableNormal"/>
    <w:uiPriority w:val="99"/>
    <w:pPr>
      <w:spacing w:after="0" w:line="240" w:lineRule="auto"/>
    </w:pPr>
    <w:tblPr>
      <w:tblStyleRowBandSize w:val="1"/>
      <w:tblStyleColBandSize w:val="1"/>
      <w:tblInd w:w="0" w:type="dxa"/>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TableNormal"/>
    <w:uiPriority w:val="99"/>
    <w:pPr>
      <w:spacing w:after="0" w:line="240" w:lineRule="auto"/>
    </w:pPr>
    <w:tblPr>
      <w:tblStyleRowBandSize w:val="1"/>
      <w:tblStyleColBandSize w:val="1"/>
      <w:tblInd w:w="0" w:type="dxa"/>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TableNormal"/>
    <w:uiPriority w:val="99"/>
    <w:pPr>
      <w:spacing w:after="0" w:line="240" w:lineRule="auto"/>
    </w:pPr>
    <w:tblPr>
      <w:tblStyleRowBandSize w:val="1"/>
      <w:tblStyleColBandSize w:val="1"/>
      <w:tblInd w:w="0" w:type="dxa"/>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5Dark">
    <w:name w:val="List Table 5 Dark"/>
    <w:basedOn w:val="TableNormal"/>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leNormal"/>
    <w:uiPriority w:val="99"/>
    <w:pPr>
      <w:spacing w:after="0" w:line="240" w:lineRule="auto"/>
    </w:pPr>
    <w:tblPr>
      <w:tblStyleRowBandSize w:val="1"/>
      <w:tblStyleColBandSize w:val="1"/>
      <w:tblInd w:w="0" w:type="dxa"/>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TableNormal"/>
    <w:uiPriority w:val="99"/>
    <w:pPr>
      <w:spacing w:after="0" w:line="240" w:lineRule="auto"/>
    </w:pPr>
    <w:tblPr>
      <w:tblStyleRowBandSize w:val="1"/>
      <w:tblStyleColBandSize w:val="1"/>
      <w:tblInd w:w="0" w:type="dxa"/>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TableNormal"/>
    <w:uiPriority w:val="99"/>
    <w:pPr>
      <w:spacing w:after="0" w:line="240" w:lineRule="auto"/>
    </w:pPr>
    <w:tblPr>
      <w:tblStyleRowBandSize w:val="1"/>
      <w:tblStyleColBandSize w:val="1"/>
      <w:tblInd w:w="0" w:type="dxa"/>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TableNormal"/>
    <w:uiPriority w:val="99"/>
    <w:pPr>
      <w:spacing w:after="0" w:line="240" w:lineRule="auto"/>
    </w:pPr>
    <w:tblPr>
      <w:tblStyleRowBandSize w:val="1"/>
      <w:tblStyleColBandSize w:val="1"/>
      <w:tblInd w:w="0" w:type="dxa"/>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TableNormal"/>
    <w:uiPriority w:val="99"/>
    <w:pPr>
      <w:spacing w:after="0" w:line="240" w:lineRule="auto"/>
    </w:pPr>
    <w:tblPr>
      <w:tblStyleRowBandSize w:val="1"/>
      <w:tblStyleColBandSize w:val="1"/>
      <w:tblInd w:w="0" w:type="dxa"/>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TableNormal"/>
    <w:uiPriority w:val="99"/>
    <w:pPr>
      <w:spacing w:after="0" w:line="240" w:lineRule="auto"/>
    </w:pPr>
    <w:tblPr>
      <w:tblStyleRowBandSize w:val="1"/>
      <w:tblStyleColBandSize w:val="1"/>
      <w:tblInd w:w="0" w:type="dxa"/>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customStyle="1" w:styleId="ListTable6Colorful">
    <w:name w:val="List Table 6 Colorful"/>
    <w:basedOn w:val="TableNormal"/>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Normal"/>
    <w:uiPriority w:val="99"/>
    <w:pPr>
      <w:spacing w:after="0" w:line="240" w:lineRule="auto"/>
    </w:pPr>
    <w:tblPr>
      <w:tblStyleRowBandSize w:val="1"/>
      <w:tblStyleColBandSize w:val="1"/>
      <w:tblInd w:w="0" w:type="dxa"/>
      <w:tblBorders>
        <w:top w:val="single" w:sz="4" w:space="0" w:color="5B9BD5" w:themeColor="accent1"/>
        <w:bottom w:val="single" w:sz="4" w:space="0" w:color="5B9BD5" w:themeColor="accent1"/>
      </w:tblBorders>
      <w:tblCellMar>
        <w:top w:w="0" w:type="dxa"/>
        <w:left w:w="108" w:type="dxa"/>
        <w:bottom w:w="0" w:type="dxa"/>
        <w:right w:w="108" w:type="dxa"/>
      </w:tblCellMar>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TableNormal"/>
    <w:uiPriority w:val="99"/>
    <w:pPr>
      <w:spacing w:after="0" w:line="240" w:lineRule="auto"/>
    </w:pPr>
    <w:tblPr>
      <w:tblStyleRowBandSize w:val="1"/>
      <w:tblStyleColBandSize w:val="1"/>
      <w:tblInd w:w="0" w:type="dxa"/>
      <w:tblBorders>
        <w:top w:val="single" w:sz="4" w:space="0" w:color="F4B184" w:themeColor="accent2" w:themeTint="97"/>
        <w:bottom w:val="single" w:sz="4" w:space="0" w:color="F4B184" w:themeColor="accent2" w:themeTint="97"/>
      </w:tblBorders>
      <w:tblCellMar>
        <w:top w:w="0" w:type="dxa"/>
        <w:left w:w="108" w:type="dxa"/>
        <w:bottom w:w="0" w:type="dxa"/>
        <w:right w:w="108" w:type="dxa"/>
      </w:tblCellMar>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Normal"/>
    <w:uiPriority w:val="99"/>
    <w:pPr>
      <w:spacing w:after="0" w:line="240" w:lineRule="auto"/>
    </w:pPr>
    <w:tblPr>
      <w:tblStyleRowBandSize w:val="1"/>
      <w:tblStyleColBandSize w:val="1"/>
      <w:tblInd w:w="0" w:type="dxa"/>
      <w:tblBorders>
        <w:top w:val="single" w:sz="4" w:space="0" w:color="C9C9C9" w:themeColor="accent3" w:themeTint="98"/>
        <w:bottom w:val="single" w:sz="4" w:space="0" w:color="C9C9C9" w:themeColor="accent3" w:themeTint="98"/>
      </w:tblBorders>
      <w:tblCellMar>
        <w:top w:w="0" w:type="dxa"/>
        <w:left w:w="108" w:type="dxa"/>
        <w:bottom w:w="0" w:type="dxa"/>
        <w:right w:w="108" w:type="dxa"/>
      </w:tblCellMar>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Normal"/>
    <w:uiPriority w:val="99"/>
    <w:pPr>
      <w:spacing w:after="0" w:line="240" w:lineRule="auto"/>
    </w:pPr>
    <w:tblPr>
      <w:tblStyleRowBandSize w:val="1"/>
      <w:tblStyleColBandSize w:val="1"/>
      <w:tblInd w:w="0" w:type="dxa"/>
      <w:tblBorders>
        <w:top w:val="single" w:sz="4" w:space="0" w:color="FFD865" w:themeColor="accent4" w:themeTint="9A"/>
        <w:bottom w:val="single" w:sz="4" w:space="0" w:color="FFD865" w:themeColor="accent4" w:themeTint="9A"/>
      </w:tblBorders>
      <w:tblCellMar>
        <w:top w:w="0" w:type="dxa"/>
        <w:left w:w="108" w:type="dxa"/>
        <w:bottom w:w="0" w:type="dxa"/>
        <w:right w:w="108" w:type="dxa"/>
      </w:tblCellMar>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Normal"/>
    <w:uiPriority w:val="99"/>
    <w:pPr>
      <w:spacing w:after="0" w:line="240" w:lineRule="auto"/>
    </w:pPr>
    <w:tblPr>
      <w:tblStyleRowBandSize w:val="1"/>
      <w:tblStyleColBandSize w:val="1"/>
      <w:tblInd w:w="0" w:type="dxa"/>
      <w:tblBorders>
        <w:top w:val="single" w:sz="4" w:space="0" w:color="8DA9DB" w:themeColor="accent5" w:themeTint="9A"/>
        <w:bottom w:val="single" w:sz="4" w:space="0" w:color="8DA9DB" w:themeColor="accent5" w:themeTint="9A"/>
      </w:tblBorders>
      <w:tblCellMar>
        <w:top w:w="0" w:type="dxa"/>
        <w:left w:w="108" w:type="dxa"/>
        <w:bottom w:w="0" w:type="dxa"/>
        <w:right w:w="108" w:type="dxa"/>
      </w:tblCellMar>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TableNormal"/>
    <w:uiPriority w:val="99"/>
    <w:pPr>
      <w:spacing w:after="0" w:line="240" w:lineRule="auto"/>
    </w:pPr>
    <w:tblPr>
      <w:tblStyleRowBandSize w:val="1"/>
      <w:tblStyleColBandSize w:val="1"/>
      <w:tblInd w:w="0" w:type="dxa"/>
      <w:tblBorders>
        <w:top w:val="single" w:sz="4" w:space="0" w:color="A9D08E" w:themeColor="accent6" w:themeTint="98"/>
        <w:bottom w:val="single" w:sz="4" w:space="0" w:color="A9D08E" w:themeColor="accent6" w:themeTint="98"/>
      </w:tblBorders>
      <w:tblCellMar>
        <w:top w:w="0" w:type="dxa"/>
        <w:left w:w="108" w:type="dxa"/>
        <w:bottom w:w="0" w:type="dxa"/>
        <w:right w:w="108" w:type="dxa"/>
      </w:tblCellMar>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stTable7Colorful">
    <w:name w:val="List Table 7 Colorful"/>
    <w:basedOn w:val="TableNormal"/>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Normal"/>
    <w:uiPriority w:val="99"/>
    <w:pPr>
      <w:spacing w:after="0" w:line="240" w:lineRule="auto"/>
    </w:pPr>
    <w:tblPr>
      <w:tblStyleRowBandSize w:val="1"/>
      <w:tblStyleColBandSize w:val="1"/>
      <w:tblInd w:w="0" w:type="dxa"/>
      <w:tblBorders>
        <w:right w:val="single" w:sz="4" w:space="0" w:color="5B9BD5" w:themeColor="accent1"/>
      </w:tblBorders>
      <w:tblCellMar>
        <w:top w:w="0" w:type="dxa"/>
        <w:left w:w="108" w:type="dxa"/>
        <w:bottom w:w="0" w:type="dxa"/>
        <w:right w:w="108" w:type="dxa"/>
      </w:tblCellMar>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TableNormal"/>
    <w:uiPriority w:val="99"/>
    <w:pPr>
      <w:spacing w:after="0" w:line="240" w:lineRule="auto"/>
    </w:pPr>
    <w:tblPr>
      <w:tblStyleRowBandSize w:val="1"/>
      <w:tblStyleColBandSize w:val="1"/>
      <w:tblInd w:w="0" w:type="dxa"/>
      <w:tblBorders>
        <w:right w:val="single" w:sz="4" w:space="0" w:color="F4B184" w:themeColor="accent2" w:themeTint="97"/>
      </w:tblBorders>
      <w:tblCellMar>
        <w:top w:w="0" w:type="dxa"/>
        <w:left w:w="108" w:type="dxa"/>
        <w:bottom w:w="0" w:type="dxa"/>
        <w:right w:w="108" w:type="dxa"/>
      </w:tblCellMar>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Normal"/>
    <w:uiPriority w:val="99"/>
    <w:pPr>
      <w:spacing w:after="0" w:line="240" w:lineRule="auto"/>
    </w:pPr>
    <w:tblPr>
      <w:tblStyleRowBandSize w:val="1"/>
      <w:tblStyleColBandSize w:val="1"/>
      <w:tblInd w:w="0" w:type="dxa"/>
      <w:tblBorders>
        <w:right w:val="single" w:sz="4" w:space="0" w:color="C9C9C9" w:themeColor="accent3" w:themeTint="98"/>
      </w:tblBorders>
      <w:tblCellMar>
        <w:top w:w="0" w:type="dxa"/>
        <w:left w:w="108" w:type="dxa"/>
        <w:bottom w:w="0" w:type="dxa"/>
        <w:right w:w="108" w:type="dxa"/>
      </w:tblCellMar>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Normal"/>
    <w:uiPriority w:val="99"/>
    <w:pPr>
      <w:spacing w:after="0" w:line="240" w:lineRule="auto"/>
    </w:pPr>
    <w:tblPr>
      <w:tblStyleRowBandSize w:val="1"/>
      <w:tblStyleColBandSize w:val="1"/>
      <w:tblInd w:w="0" w:type="dxa"/>
      <w:tblBorders>
        <w:right w:val="single" w:sz="4" w:space="0" w:color="FFD865" w:themeColor="accent4" w:themeTint="9A"/>
      </w:tblBorders>
      <w:tblCellMar>
        <w:top w:w="0" w:type="dxa"/>
        <w:left w:w="108" w:type="dxa"/>
        <w:bottom w:w="0" w:type="dxa"/>
        <w:right w:w="108" w:type="dxa"/>
      </w:tblCellMar>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Normal"/>
    <w:uiPriority w:val="99"/>
    <w:pPr>
      <w:spacing w:after="0" w:line="240" w:lineRule="auto"/>
    </w:pPr>
    <w:tblPr>
      <w:tblStyleRowBandSize w:val="1"/>
      <w:tblStyleColBandSize w:val="1"/>
      <w:tblInd w:w="0" w:type="dxa"/>
      <w:tblBorders>
        <w:right w:val="single" w:sz="4" w:space="0" w:color="8DA9DB" w:themeColor="accent5" w:themeTint="9A"/>
      </w:tblBorders>
      <w:tblCellMar>
        <w:top w:w="0" w:type="dxa"/>
        <w:left w:w="108" w:type="dxa"/>
        <w:bottom w:w="0" w:type="dxa"/>
        <w:right w:w="108" w:type="dxa"/>
      </w:tblCellMar>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TableNormal"/>
    <w:uiPriority w:val="99"/>
    <w:pPr>
      <w:spacing w:after="0" w:line="240" w:lineRule="auto"/>
    </w:pPr>
    <w:tblPr>
      <w:tblStyleRowBandSize w:val="1"/>
      <w:tblStyleColBandSize w:val="1"/>
      <w:tblInd w:w="0" w:type="dxa"/>
      <w:tblBorders>
        <w:right w:val="single" w:sz="4" w:space="0" w:color="A9D08E" w:themeColor="accent6" w:themeTint="98"/>
      </w:tblBorders>
      <w:tblCellMar>
        <w:top w:w="0" w:type="dxa"/>
        <w:left w:w="108" w:type="dxa"/>
        <w:bottom w:w="0" w:type="dxa"/>
        <w:right w:w="108" w:type="dxa"/>
      </w:tblCellMar>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val="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val="en-US"/>
    </w:rPr>
    <w:tblPr>
      <w:tblStyleRowBandSize w:val="1"/>
      <w:tblStyleColBandSize w:val="1"/>
      <w:tblInd w:w="0" w:type="dxa"/>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Ind w:w="0" w:type="dxa"/>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Ind w:w="0" w:type="dxa"/>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Ind w:w="0" w:type="dxa"/>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Ind w:w="0" w:type="dxa"/>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Ind w:w="0" w:type="dxa"/>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Ind w:w="0" w:type="dxa"/>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r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ableofFigures">
    <w:name w:val="table of figures"/>
    <w:basedOn w:val="Normal"/>
    <w:next w:val="Normal"/>
    <w:uiPriority w:val="99"/>
    <w:unhideWhenUsed/>
    <w:pPr>
      <w:spacing w:after="0"/>
    </w:pPr>
  </w:style>
  <w:style w:type="paragraph" w:styleId="Header">
    <w:name w:val="header"/>
    <w:basedOn w:val="Normal"/>
    <w:link w:val="HeaderChar1"/>
    <w:uiPriority w:val="99"/>
    <w:unhideWhenUsed/>
    <w:pPr>
      <w:tabs>
        <w:tab w:val="center" w:pos="4677"/>
        <w:tab w:val="right" w:pos="9355"/>
      </w:tabs>
      <w:spacing w:after="0" w:line="240" w:lineRule="auto"/>
    </w:pPr>
  </w:style>
  <w:style w:type="character" w:customStyle="1" w:styleId="HeaderChar1">
    <w:name w:val="Header Char1"/>
    <w:basedOn w:val="DefaultParagraphFont"/>
    <w:link w:val="Header"/>
    <w:uiPriority w:val="99"/>
  </w:style>
  <w:style w:type="paragraph" w:styleId="Footer">
    <w:name w:val="footer"/>
    <w:basedOn w:val="Normal"/>
    <w:link w:val="FooterChar1"/>
    <w:uiPriority w:val="99"/>
    <w:unhideWhenUsed/>
    <w:pPr>
      <w:tabs>
        <w:tab w:val="center" w:pos="4677"/>
        <w:tab w:val="right" w:pos="9355"/>
      </w:tabs>
      <w:spacing w:after="0" w:line="240" w:lineRule="auto"/>
    </w:pPr>
  </w:style>
  <w:style w:type="character" w:customStyle="1" w:styleId="FooterChar1">
    <w:name w:val="Footer Char1"/>
    <w:basedOn w:val="DefaultParagraphFont"/>
    <w:link w:val="Footer"/>
    <w:uiPriority w:val="99"/>
  </w:style>
  <w:style w:type="paragraph" w:styleId="ListParagraph">
    <w:name w:val="List Paragraph"/>
    <w:basedOn w:val="Normal"/>
    <w:link w:val="ListParagraphChar"/>
    <w:uiPriority w:val="34"/>
    <w:qFormat/>
    <w:pPr>
      <w:spacing w:after="200" w:line="276" w:lineRule="auto"/>
      <w:ind w:left="720"/>
      <w:contextualSpacing/>
    </w:pPr>
  </w:style>
  <w:style w:type="character" w:customStyle="1" w:styleId="ListParagraphChar">
    <w:name w:val="List Paragraph Char"/>
    <w:basedOn w:val="DefaultParagraphFont"/>
    <w:link w:val="ListParagraph"/>
    <w:uiPriority w:val="34"/>
    <w:qFormat/>
  </w:style>
  <w:style w:type="character" w:customStyle="1" w:styleId="Heading1Char1">
    <w:name w:val="Heading 1 Char1"/>
    <w:basedOn w:val="DefaultParagraphFont"/>
    <w:link w:val="Heading1"/>
    <w:uiPriority w:val="9"/>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5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1">
    <w:name w:val="Heading 2 Char1"/>
    <w:basedOn w:val="DefaultParagraphFont"/>
    <w:link w:val="Heading2"/>
    <w:uiPriority w:val="9"/>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pPr>
      <w:outlineLvl w:val="9"/>
    </w:pPr>
    <w:rPr>
      <w:lang w:eastAsia="ru-RU"/>
    </w:rPr>
  </w:style>
  <w:style w:type="paragraph" w:styleId="TOC1">
    <w:name w:val="toc 1"/>
    <w:basedOn w:val="Normal"/>
    <w:next w:val="Normal"/>
    <w:uiPriority w:val="39"/>
    <w:unhideWhenUsed/>
    <w:pPr>
      <w:spacing w:after="100"/>
    </w:pPr>
  </w:style>
  <w:style w:type="paragraph" w:styleId="TOC2">
    <w:name w:val="toc 2"/>
    <w:basedOn w:val="Normal"/>
    <w:next w:val="Normal"/>
    <w:uiPriority w:val="39"/>
    <w:unhideWhenUsed/>
    <w:pPr>
      <w:tabs>
        <w:tab w:val="left" w:pos="567"/>
        <w:tab w:val="right" w:leader="dot" w:pos="9344"/>
      </w:tabs>
      <w:spacing w:after="100"/>
      <w:ind w:left="220"/>
    </w:pPr>
  </w:style>
  <w:style w:type="character" w:styleId="Hyperlink">
    <w:name w:val="Hyperlink"/>
    <w:basedOn w:val="DefaultParagraphFont"/>
    <w:uiPriority w:val="99"/>
    <w:unhideWhenUsed/>
    <w:rPr>
      <w:color w:val="0563C1" w:themeColor="hyperlink"/>
      <w:u w:val="single"/>
    </w:rPr>
  </w:style>
  <w:style w:type="paragraph" w:styleId="BodyText">
    <w:name w:val="Body Text"/>
    <w:link w:val="BodyTextChar"/>
    <w:pPr>
      <w:pBdr>
        <w:top w:val="none" w:sz="4" w:space="0" w:color="000000"/>
        <w:left w:val="none" w:sz="4" w:space="0" w:color="000000"/>
        <w:bottom w:val="none" w:sz="4" w:space="0" w:color="000000"/>
        <w:right w:val="none" w:sz="4" w:space="0" w:color="000000"/>
        <w:between w:val="none" w:sz="4" w:space="0" w:color="000000"/>
      </w:pBdr>
      <w:spacing w:after="200" w:line="276" w:lineRule="auto"/>
    </w:pPr>
    <w:rPr>
      <w:rFonts w:ascii="Calibri" w:eastAsia="Arial Unicode MS" w:hAnsi="Calibri" w:cs="Arial Unicode MS"/>
      <w:color w:val="000000"/>
      <w:lang w:eastAsia="ru-RU"/>
      <w14:textOutline w14:w="0" w14:cap="flat" w14:cmpd="sng" w14:algn="ctr">
        <w14:noFill/>
        <w14:prstDash w14:val="solid"/>
        <w14:bevel/>
      </w14:textOutline>
    </w:rPr>
  </w:style>
  <w:style w:type="character" w:customStyle="1" w:styleId="BodyTextChar">
    <w:name w:val="Body Text Char"/>
    <w:basedOn w:val="DefaultParagraphFont"/>
    <w:link w:val="BodyText"/>
    <w:rPr>
      <w:rFonts w:ascii="Calibri" w:eastAsia="Arial Unicode MS" w:hAnsi="Calibri" w:cs="Arial Unicode MS"/>
      <w:color w:val="000000"/>
      <w:lang w:eastAsia="ru-RU"/>
      <w14:textOutline w14:w="0" w14:cap="flat" w14:cmpd="sng" w14:algn="ctr">
        <w14:noFill/>
        <w14:prstDash w14:val="solid"/>
        <w14:bevel/>
      </w14:textOutline>
    </w:rPr>
  </w:style>
  <w:style w:type="numbering" w:customStyle="1" w:styleId="1">
    <w:name w:val="Импортированный стиль 1"/>
    <w:pPr>
      <w:numPr>
        <w:numId w:val="8"/>
      </w:numPr>
    </w:pPr>
  </w:style>
  <w:style w:type="numbering" w:customStyle="1" w:styleId="2">
    <w:name w:val="Импортированный стиль 2"/>
    <w:pPr>
      <w:numPr>
        <w:numId w:val="10"/>
      </w:numPr>
    </w:pPr>
  </w:style>
  <w:style w:type="table" w:customStyle="1" w:styleId="TableNormal1">
    <w:name w:val="Table Normal1"/>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Arial Unicode MS" w:hAnsi="Times New Roman" w:cs="Times New Roman"/>
      <w:sz w:val="20"/>
      <w:szCs w:val="20"/>
      <w:lang w:eastAsia="ru-RU"/>
    </w:rPr>
    <w:tblPr>
      <w:tblInd w:w="0" w:type="dxa"/>
      <w:tblCellMar>
        <w:top w:w="0" w:type="dxa"/>
        <w:left w:w="0" w:type="dxa"/>
        <w:bottom w:w="0" w:type="dxa"/>
        <w:right w:w="0" w:type="dxa"/>
      </w:tblCellMar>
    </w:tbl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numbering" w:customStyle="1" w:styleId="3">
    <w:name w:val="Импортированный стиль 3"/>
    <w:pPr>
      <w:numPr>
        <w:numId w:val="12"/>
      </w:numPr>
    </w:pPr>
  </w:style>
  <w:style w:type="paragraph" w:customStyle="1" w:styleId="Firstparagraph">
    <w:name w:val="First paragraph"/>
    <w:basedOn w:val="BodyText"/>
    <w:next w:val="BodyText"/>
    <w:qFormat/>
    <w:pPr>
      <w:pBdr>
        <w:top w:val="none" w:sz="0" w:space="0" w:color="000000"/>
        <w:left w:val="none" w:sz="0" w:space="0" w:color="000000"/>
        <w:bottom w:val="none" w:sz="0" w:space="0" w:color="000000"/>
        <w:right w:val="none" w:sz="0" w:space="0" w:color="000000"/>
        <w:between w:val="none" w:sz="0" w:space="0" w:color="000000"/>
      </w:pBdr>
      <w:spacing w:after="140"/>
    </w:pPr>
    <w:rPr>
      <w:rFonts w:ascii="Times New Roman" w:eastAsia="MS Mincho" w:hAnsi="Times New Roman" w:cs="Times New Roman"/>
      <w:color w:val="auto"/>
      <w:sz w:val="24"/>
      <w:szCs w:val="24"/>
      <w:lang w:eastAsia="en-US"/>
      <w14:textOutline w14:w="0" w14:cap="rnd" w14:cmpd="sng" w14:algn="ctr">
        <w14:noFill/>
        <w14:prstDash w14:val="solid"/>
        <w14:bevel/>
      </w14:textOutline>
    </w:rPr>
  </w:style>
  <w:style w:type="paragraph" w:customStyle="1" w:styleId="FigureCaption">
    <w:name w:val="FigureCaption"/>
    <w:basedOn w:val="Caption"/>
    <w:qFormat/>
    <w:pPr>
      <w:suppressLineNumbers/>
      <w:spacing w:before="120" w:after="120"/>
    </w:pPr>
    <w:rPr>
      <w:rFonts w:ascii="Times New Roman" w:eastAsia="MS Mincho" w:hAnsi="Times New Roman" w:cs="Noto Sans Devanagari"/>
      <w:color w:val="auto"/>
      <w:sz w:val="24"/>
      <w:szCs w:val="24"/>
    </w:rPr>
  </w:style>
  <w:style w:type="paragraph" w:styleId="Caption">
    <w:name w:val="caption"/>
    <w:basedOn w:val="Normal"/>
    <w:next w:val="Normal"/>
    <w:uiPriority w:val="35"/>
    <w:semiHidden/>
    <w:unhideWhenUsed/>
    <w:qFormat/>
    <w:pPr>
      <w:spacing w:after="200" w:line="240" w:lineRule="auto"/>
    </w:pPr>
    <w:rPr>
      <w:i/>
      <w:iCs/>
      <w:color w:val="44546A" w:themeColor="text2"/>
      <w:sz w:val="18"/>
      <w:szCs w:val="18"/>
    </w:rPr>
  </w:style>
  <w:style w:type="paragraph" w:customStyle="1" w:styleId="normal1">
    <w:name w:val="normal1"/>
    <w:qFormat/>
    <w:pPr>
      <w:spacing w:after="0" w:line="360" w:lineRule="auto"/>
      <w:ind w:firstLine="709"/>
      <w:jc w:val="both"/>
    </w:pPr>
  </w:style>
  <w:style w:type="paragraph" w:customStyle="1" w:styleId="10">
    <w:name w:val="Обычный1"/>
    <w:pPr>
      <w:spacing w:after="0" w:line="276" w:lineRule="auto"/>
    </w:pPr>
    <w:rPr>
      <w:rFonts w:ascii="Arial" w:eastAsia="Arial" w:hAnsi="Arial" w:cs="Arial"/>
      <w:lang w:val="ru"/>
    </w:rPr>
  </w:style>
  <w:style w:type="paragraph" w:customStyle="1" w:styleId="a1">
    <w:name w:val="Подраздел"/>
    <w:basedOn w:val="Normal"/>
    <w:qFormat/>
    <w:pPr>
      <w:spacing w:after="0" w:line="360" w:lineRule="auto"/>
      <w:ind w:firstLine="709"/>
      <w:jc w:val="both"/>
    </w:pPr>
    <w:rPr>
      <w:rFonts w:ascii="Times New Roman" w:eastAsia="Times New Roman" w:hAnsi="Times New Roman" w:cs="Times New Roman"/>
      <w:b/>
      <w:sz w:val="24"/>
      <w:szCs w:val="24"/>
    </w:rPr>
  </w:style>
  <w:style w:type="paragraph" w:customStyle="1" w:styleId="a2">
    <w:name w:val="Подподраздел"/>
    <w:basedOn w:val="Normal"/>
    <w:qFormat/>
    <w:pPr>
      <w:spacing w:after="0" w:line="360" w:lineRule="auto"/>
      <w:ind w:firstLine="709"/>
      <w:jc w:val="both"/>
    </w:pPr>
    <w:rPr>
      <w:rFonts w:ascii="Times New Roman" w:eastAsia="Times New Roman" w:hAnsi="Times New Roman" w:cs="Times New Roman"/>
      <w:b/>
      <w:sz w:val="24"/>
      <w:szCs w:val="24"/>
    </w:rPr>
  </w:style>
  <w:style w:type="paragraph" w:customStyle="1" w:styleId="11">
    <w:name w:val="рисунок 1"/>
    <w:basedOn w:val="NormalWeb"/>
    <w:link w:val="12"/>
    <w:qFormat/>
    <w:pPr>
      <w:shd w:val="clear" w:color="auto" w:fill="FFFFFF"/>
      <w:spacing w:after="0" w:line="360" w:lineRule="auto"/>
      <w:jc w:val="center"/>
    </w:pPr>
    <w:rPr>
      <w:rFonts w:eastAsia="Times New Roman"/>
      <w:color w:val="000000"/>
      <w:szCs w:val="20"/>
      <w:highlight w:val="white"/>
      <w:shd w:val="clear" w:color="auto" w:fill="FFFFFF"/>
      <w:lang w:eastAsia="ru-RU"/>
    </w:rPr>
  </w:style>
  <w:style w:type="character" w:customStyle="1" w:styleId="12">
    <w:name w:val="рисунок 1 Знак"/>
    <w:basedOn w:val="DefaultParagraphFont"/>
    <w:link w:val="11"/>
    <w:qFormat/>
    <w:rPr>
      <w:rFonts w:ascii="Times New Roman" w:eastAsia="Times New Roman" w:hAnsi="Times New Roman" w:cs="Times New Roman"/>
      <w:color w:val="000000"/>
      <w:sz w:val="24"/>
      <w:szCs w:val="20"/>
      <w:highlight w:val="white"/>
      <w:shd w:val="clear" w:color="auto" w:fill="FFFFFF"/>
      <w:lang w:eastAsia="ru-RU"/>
    </w:rPr>
  </w:style>
  <w:style w:type="paragraph" w:styleId="NormalWeb">
    <w:name w:val="Normal (Web)"/>
    <w:basedOn w:val="Normal"/>
    <w:uiPriority w:val="99"/>
    <w:unhideWhenUsed/>
    <w:rPr>
      <w:rFonts w:ascii="Times New Roman" w:hAnsi="Times New Roman" w:cs="Times New Roman"/>
      <w:sz w:val="24"/>
      <w:szCs w:val="24"/>
    </w:rPr>
  </w:style>
  <w:style w:type="paragraph" w:customStyle="1" w:styleId="0">
    <w:name w:val="Основной 0"/>
    <w:basedOn w:val="PlainText"/>
    <w:qFormat/>
    <w:pPr>
      <w:shd w:val="clear" w:color="auto" w:fill="FFFFFF"/>
      <w:spacing w:line="360" w:lineRule="auto"/>
      <w:ind w:firstLine="709"/>
      <w:jc w:val="both"/>
    </w:pPr>
    <w:rPr>
      <w:rFonts w:ascii="Times New Roman" w:eastAsia="Times New Roman" w:hAnsi="Times New Roman" w:cs="Times New Roman"/>
      <w:sz w:val="24"/>
      <w:szCs w:val="24"/>
      <w:highlight w:val="white"/>
      <w:lang w:eastAsia="ru-RU"/>
    </w:rPr>
  </w:style>
  <w:style w:type="character" w:customStyle="1" w:styleId="q4iawc">
    <w:name w:val="q4iawc"/>
    <w:basedOn w:val="DefaultParagraphFont"/>
    <w:uiPriority w:val="99"/>
    <w:qFormat/>
  </w:style>
  <w:style w:type="paragraph" w:styleId="PlainText">
    <w:name w:val="Plain Text"/>
    <w:basedOn w:val="Normal"/>
    <w:link w:val="PlainTextChar"/>
    <w:uiPriority w:val="99"/>
    <w:semiHidden/>
    <w:unhideWhenUsed/>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Pr>
      <w:rFonts w:ascii="Consolas" w:hAnsi="Consolas"/>
      <w:sz w:val="21"/>
      <w:szCs w:val="21"/>
    </w:rPr>
  </w:style>
  <w:style w:type="character" w:customStyle="1" w:styleId="misspell-correctedpart">
    <w:name w:val="misspell-correctedpart"/>
    <w:basedOn w:val="DefaultParagraphFont"/>
  </w:style>
  <w:style w:type="paragraph" w:customStyle="1" w:styleId="a">
    <w:name w:val="рисунок подпись"/>
    <w:basedOn w:val="ListParagraph"/>
    <w:link w:val="a3"/>
    <w:qFormat/>
    <w:pPr>
      <w:numPr>
        <w:numId w:val="20"/>
      </w:numPr>
      <w:shd w:val="clear" w:color="auto" w:fill="FFFFFF"/>
      <w:spacing w:after="0" w:line="240" w:lineRule="auto"/>
      <w:jc w:val="both"/>
    </w:pPr>
    <w:rPr>
      <w:rFonts w:ascii="Times New Roman" w:eastAsia="Times New Roman" w:hAnsi="Times New Roman" w:cs="Times New Roman"/>
      <w:color w:val="000000"/>
      <w:sz w:val="24"/>
      <w:szCs w:val="20"/>
      <w:highlight w:val="white"/>
      <w:shd w:val="clear" w:color="auto" w:fill="FFFFFF"/>
      <w:lang w:eastAsia="ru-RU"/>
    </w:rPr>
  </w:style>
  <w:style w:type="character" w:customStyle="1" w:styleId="a3">
    <w:name w:val="рисунок подпись Знак"/>
    <w:basedOn w:val="DefaultParagraphFont"/>
    <w:link w:val="a"/>
    <w:rPr>
      <w:rFonts w:ascii="Times New Roman" w:eastAsia="Times New Roman" w:hAnsi="Times New Roman" w:cs="Times New Roman"/>
      <w:color w:val="000000"/>
      <w:sz w:val="24"/>
      <w:szCs w:val="20"/>
      <w:highlight w:val="white"/>
      <w:shd w:val="clear" w:color="auto" w:fill="FFFFFF"/>
      <w:lang w:eastAsia="ru-RU"/>
    </w:rPr>
  </w:style>
  <w:style w:type="paragraph" w:customStyle="1" w:styleId="a0">
    <w:name w:val="Основной рисунок"/>
    <w:basedOn w:val="Normal"/>
    <w:qFormat/>
    <w:pPr>
      <w:numPr>
        <w:ilvl w:val="1"/>
        <w:numId w:val="20"/>
      </w:numPr>
      <w:shd w:val="clear" w:color="auto" w:fill="FFFFFF"/>
      <w:spacing w:after="240" w:line="240" w:lineRule="auto"/>
      <w:ind w:left="1434" w:hanging="357"/>
      <w:jc w:val="both"/>
    </w:pPr>
    <w:rPr>
      <w:rFonts w:ascii="Times New Roman" w:eastAsia="Times New Roman" w:hAnsi="Times New Roman" w:cs="Times New Roman"/>
      <w:sz w:val="24"/>
      <w:szCs w:val="24"/>
      <w:highlight w:val="white"/>
      <w:lang w:eastAsia="ru-RU"/>
    </w:rPr>
  </w:style>
  <w:style w:type="paragraph" w:customStyle="1" w:styleId="13">
    <w:name w:val="Основной текст1"/>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Arial Unicode MS" w:hAnsi="Times New Roman" w:cs="Arial Unicode MS"/>
      <w:color w:val="000000"/>
      <w:sz w:val="24"/>
      <w:szCs w:val="24"/>
      <w:lang w:val="en-US"/>
      <w14:textOutline w14:w="0" w14:cap="flat" w14:cmpd="sng" w14:algn="ctr">
        <w14:noFill/>
        <w14:prstDash w14:val="solid"/>
        <w14:bevel/>
      </w14:textOutline>
    </w:rPr>
  </w:style>
  <w:style w:type="character" w:customStyle="1" w:styleId="Hyperlink0">
    <w:name w:val="Hyperlink.0"/>
    <w:basedOn w:val="DefaultParagraphFont"/>
    <w:rPr>
      <w:rFonts w:ascii="Times New Roman;serif" w:eastAsia="Times New Roman;serif" w:hAnsi="Times New Roman;serif" w:cs="Times New Roman;serif"/>
      <w:color w:val="000080"/>
      <w:u w:val="single"/>
      <w:lang w:val="en-US"/>
      <w14:textOutline w14:w="0" w14:cap="rnd" w14:cmpd="sng" w14:algn="ctr">
        <w14:noFill/>
        <w14:prstDash w14:val="solid"/>
        <w14:bevel/>
      </w14:textOutline>
    </w:rPr>
  </w:style>
  <w:style w:type="character" w:customStyle="1" w:styleId="Heading3Char1">
    <w:name w:val="Heading 3 Char1"/>
    <w:basedOn w:val="DefaultParagraphFont"/>
    <w:link w:val="Heading3"/>
    <w:uiPriority w:val="9"/>
    <w:rPr>
      <w:rFonts w:asciiTheme="majorHAnsi" w:eastAsiaTheme="majorEastAsia" w:hAnsiTheme="majorHAnsi" w:cstheme="majorBidi"/>
      <w:color w:val="1F4D78" w:themeColor="accent1" w:themeShade="7F"/>
      <w:sz w:val="24"/>
      <w:szCs w:val="24"/>
    </w:rPr>
  </w:style>
  <w:style w:type="paragraph" w:styleId="NoSpacing">
    <w:name w:val="No Spacing"/>
    <w:uiPriority w:val="1"/>
    <w:qFormat/>
    <w:pPr>
      <w:spacing w:after="0" w:line="240" w:lineRule="auto"/>
      <w:ind w:firstLine="709"/>
      <w:jc w:val="both"/>
    </w:pPr>
    <w:rPr>
      <w:rFonts w:ascii="Times New Roman" w:eastAsia="Times New Roman" w:hAnsi="Times New Roman" w:cs="Times New Roman"/>
      <w:sz w:val="24"/>
      <w:szCs w:val="24"/>
      <w:highlight w:val="white"/>
      <w:lang w:eastAsia="ru-RU"/>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apple-converted-space">
    <w:name w:val="apple-converted-space"/>
    <w:basedOn w:val="DefaultParagraphFont"/>
    <w:qFormat/>
  </w:style>
  <w:style w:type="paragraph" w:customStyle="1" w:styleId="a4">
    <w:name w:val="Основное перечисление"/>
    <w:basedOn w:val="0"/>
    <w:qFormat/>
    <w:pPr>
      <w:ind w:firstLine="0"/>
    </w:pPr>
    <w:rPr>
      <w:highlight w:val="none"/>
    </w:rPr>
  </w:style>
  <w:style w:type="paragraph" w:customStyle="1" w:styleId="-">
    <w:name w:val="Основное перечисление - букв"/>
    <w:basedOn w:val="a4"/>
    <w:qFormat/>
    <w:pPr>
      <w:numPr>
        <w:numId w:val="26"/>
      </w:numPr>
      <w:tabs>
        <w:tab w:val="num" w:pos="360"/>
      </w:tabs>
      <w:ind w:left="709" w:hanging="709"/>
    </w:pPr>
  </w:style>
  <w:style w:type="paragraph" w:customStyle="1" w:styleId="a5">
    <w:name w:val="РАЗДЕЛ"/>
    <w:basedOn w:val="Normal"/>
    <w:qFormat/>
    <w:pPr>
      <w:pageBreakBefore/>
      <w:tabs>
        <w:tab w:val="left" w:pos="1080"/>
      </w:tabs>
      <w:spacing w:after="0" w:line="360" w:lineRule="auto"/>
      <w:ind w:firstLine="709"/>
      <w:jc w:val="both"/>
    </w:pPr>
    <w:rPr>
      <w:rFonts w:ascii="Times New Roman" w:eastAsia="Times New Roman" w:hAnsi="Times New Roman" w:cs="Times New Roman"/>
      <w:b/>
      <w:sz w:val="24"/>
      <w:szCs w:val="24"/>
    </w:rPr>
  </w:style>
  <w:style w:type="character" w:customStyle="1" w:styleId="date1">
    <w:name w:val="date1"/>
    <w:basedOn w:val="DefaultParagraphFont"/>
  </w:style>
  <w:style w:type="paragraph" w:styleId="TOC3">
    <w:name w:val="toc 3"/>
    <w:basedOn w:val="Normal"/>
    <w:next w:val="Normal"/>
    <w:uiPriority w:val="39"/>
    <w:unhideWhenUsed/>
    <w:pPr>
      <w:tabs>
        <w:tab w:val="left" w:pos="993"/>
        <w:tab w:val="right" w:leader="dot" w:pos="9344"/>
      </w:tabs>
      <w:spacing w:after="100"/>
      <w:ind w:left="440"/>
    </w:pPr>
  </w:style>
  <w:style w:type="paragraph" w:customStyle="1" w:styleId="a6">
    <w:name w:val="Сокращения и обозначения"/>
    <w:basedOn w:val="Normal"/>
    <w:qFormat/>
    <w:pPr>
      <w:spacing w:after="0" w:line="360" w:lineRule="auto"/>
      <w:jc w:val="both"/>
    </w:pPr>
    <w:rPr>
      <w:rFonts w:ascii="Times New Roman" w:eastAsia="Times New Roman" w:hAnsi="Times New Roman" w:cs="Times New Roman"/>
      <w:sz w:val="24"/>
      <w:szCs w:val="24"/>
      <w:lang w:eastAsia="ru-RU"/>
    </w:rPr>
  </w:style>
  <w:style w:type="character" w:styleId="FollowedHyperlink">
    <w:name w:val="FollowedHyperlink"/>
    <w:basedOn w:val="DefaultParagraphFont"/>
    <w:uiPriority w:val="99"/>
    <w:semiHidden/>
    <w:unhideWhenUse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50.emf"/><Relationship Id="rId21" Type="http://schemas.openxmlformats.org/officeDocument/2006/relationships/image" Target="media/image6.emf"/><Relationship Id="rId22" Type="http://schemas.openxmlformats.org/officeDocument/2006/relationships/image" Target="media/image60.emf"/><Relationship Id="rId23" Type="http://schemas.openxmlformats.org/officeDocument/2006/relationships/image" Target="media/image7.emf"/><Relationship Id="rId24" Type="http://schemas.openxmlformats.org/officeDocument/2006/relationships/image" Target="media/image70.emf"/><Relationship Id="rId25" Type="http://schemas.openxmlformats.org/officeDocument/2006/relationships/image" Target="media/image8.emf"/><Relationship Id="rId26" Type="http://schemas.openxmlformats.org/officeDocument/2006/relationships/image" Target="media/image80.emf"/><Relationship Id="rId27" Type="http://schemas.openxmlformats.org/officeDocument/2006/relationships/image" Target="media/image9.emf"/><Relationship Id="rId28" Type="http://schemas.openxmlformats.org/officeDocument/2006/relationships/image" Target="media/image90.emf"/><Relationship Id="rId29" Type="http://schemas.openxmlformats.org/officeDocument/2006/relationships/image" Target="media/image10.emf"/><Relationship Id="rId170" Type="http://schemas.openxmlformats.org/officeDocument/2006/relationships/image" Target="media/image800.png"/><Relationship Id="rId171" Type="http://schemas.openxmlformats.org/officeDocument/2006/relationships/image" Target="media/image81.png"/><Relationship Id="rId172" Type="http://schemas.openxmlformats.org/officeDocument/2006/relationships/image" Target="media/image810.png"/><Relationship Id="rId173" Type="http://schemas.openxmlformats.org/officeDocument/2006/relationships/image" Target="media/image82.png"/><Relationship Id="rId174" Type="http://schemas.openxmlformats.org/officeDocument/2006/relationships/image" Target="media/image820.png"/><Relationship Id="rId175" Type="http://schemas.openxmlformats.org/officeDocument/2006/relationships/image" Target="media/image83.png"/><Relationship Id="rId176" Type="http://schemas.openxmlformats.org/officeDocument/2006/relationships/image" Target="media/image830.png"/><Relationship Id="rId177" Type="http://schemas.openxmlformats.org/officeDocument/2006/relationships/image" Target="media/image84.png"/><Relationship Id="rId178" Type="http://schemas.openxmlformats.org/officeDocument/2006/relationships/image" Target="media/image840.png"/><Relationship Id="rId179" Type="http://schemas.openxmlformats.org/officeDocument/2006/relationships/image" Target="media/image85.png"/><Relationship Id="rId230" Type="http://schemas.openxmlformats.org/officeDocument/2006/relationships/image" Target="media/image1100.png"/><Relationship Id="rId231" Type="http://schemas.openxmlformats.org/officeDocument/2006/relationships/image" Target="media/image111.png"/><Relationship Id="rId232" Type="http://schemas.openxmlformats.org/officeDocument/2006/relationships/image" Target="media/image1110.png"/><Relationship Id="rId233" Type="http://schemas.openxmlformats.org/officeDocument/2006/relationships/image" Target="media/image112.png"/><Relationship Id="rId234" Type="http://schemas.openxmlformats.org/officeDocument/2006/relationships/image" Target="media/image1120.png"/><Relationship Id="rId235" Type="http://schemas.openxmlformats.org/officeDocument/2006/relationships/image" Target="media/image113.png"/><Relationship Id="rId236" Type="http://schemas.openxmlformats.org/officeDocument/2006/relationships/image" Target="media/image1130.png"/><Relationship Id="rId237" Type="http://schemas.openxmlformats.org/officeDocument/2006/relationships/image" Target="media/image114.png"/><Relationship Id="rId238" Type="http://schemas.openxmlformats.org/officeDocument/2006/relationships/image" Target="media/image1140.png"/><Relationship Id="rId239" Type="http://schemas.openxmlformats.org/officeDocument/2006/relationships/image" Target="media/image115.png"/><Relationship Id="rId30" Type="http://schemas.openxmlformats.org/officeDocument/2006/relationships/image" Target="media/image100.emf"/><Relationship Id="rId31" Type="http://schemas.openxmlformats.org/officeDocument/2006/relationships/image" Target="media/image11.emf"/><Relationship Id="rId32" Type="http://schemas.openxmlformats.org/officeDocument/2006/relationships/image" Target="media/image110.emf"/><Relationship Id="rId33" Type="http://schemas.openxmlformats.org/officeDocument/2006/relationships/image" Target="media/image12.emf"/><Relationship Id="rId34" Type="http://schemas.openxmlformats.org/officeDocument/2006/relationships/image" Target="media/image120.emf"/><Relationship Id="rId35" Type="http://schemas.openxmlformats.org/officeDocument/2006/relationships/image" Target="media/image13.emf"/><Relationship Id="rId36" Type="http://schemas.openxmlformats.org/officeDocument/2006/relationships/image" Target="media/image130.emf"/><Relationship Id="rId37" Type="http://schemas.openxmlformats.org/officeDocument/2006/relationships/image" Target="media/image14.emf"/><Relationship Id="rId38" Type="http://schemas.openxmlformats.org/officeDocument/2006/relationships/image" Target="media/image140.emf"/><Relationship Id="rId39" Type="http://schemas.openxmlformats.org/officeDocument/2006/relationships/image" Target="media/image15.emf"/><Relationship Id="rId180" Type="http://schemas.openxmlformats.org/officeDocument/2006/relationships/image" Target="media/image850.png"/><Relationship Id="rId181" Type="http://schemas.openxmlformats.org/officeDocument/2006/relationships/image" Target="media/image86.png"/><Relationship Id="rId182" Type="http://schemas.openxmlformats.org/officeDocument/2006/relationships/image" Target="media/image860.png"/><Relationship Id="rId183" Type="http://schemas.openxmlformats.org/officeDocument/2006/relationships/image" Target="media/image87.png"/><Relationship Id="rId184" Type="http://schemas.openxmlformats.org/officeDocument/2006/relationships/image" Target="media/image870.png"/><Relationship Id="rId185" Type="http://schemas.openxmlformats.org/officeDocument/2006/relationships/image" Target="media/image88.png"/><Relationship Id="rId186" Type="http://schemas.openxmlformats.org/officeDocument/2006/relationships/image" Target="media/image880.png"/><Relationship Id="rId187" Type="http://schemas.openxmlformats.org/officeDocument/2006/relationships/image" Target="media/image89.png"/><Relationship Id="rId188" Type="http://schemas.openxmlformats.org/officeDocument/2006/relationships/image" Target="media/image890.png"/><Relationship Id="rId189" Type="http://schemas.openxmlformats.org/officeDocument/2006/relationships/image" Target="media/image90.png"/><Relationship Id="rId240" Type="http://schemas.openxmlformats.org/officeDocument/2006/relationships/image" Target="media/image1150.png"/><Relationship Id="rId241" Type="http://schemas.openxmlformats.org/officeDocument/2006/relationships/image" Target="media/image116.png"/><Relationship Id="rId242" Type="http://schemas.openxmlformats.org/officeDocument/2006/relationships/image" Target="media/image1160.png"/><Relationship Id="rId243" Type="http://schemas.openxmlformats.org/officeDocument/2006/relationships/image" Target="media/image117.png"/><Relationship Id="rId244" Type="http://schemas.openxmlformats.org/officeDocument/2006/relationships/image" Target="media/image1170.png"/><Relationship Id="rId245" Type="http://schemas.openxmlformats.org/officeDocument/2006/relationships/image" Target="media/image118.png"/><Relationship Id="rId246" Type="http://schemas.openxmlformats.org/officeDocument/2006/relationships/image" Target="media/image1180.png"/><Relationship Id="rId247" Type="http://schemas.openxmlformats.org/officeDocument/2006/relationships/image" Target="media/image119.png"/><Relationship Id="rId248" Type="http://schemas.openxmlformats.org/officeDocument/2006/relationships/image" Target="media/image1190.png"/><Relationship Id="rId249" Type="http://schemas.openxmlformats.org/officeDocument/2006/relationships/image" Target="media/image120.png"/><Relationship Id="rId300" Type="http://schemas.openxmlformats.org/officeDocument/2006/relationships/image" Target="media/image144.png"/><Relationship Id="rId301" Type="http://schemas.openxmlformats.org/officeDocument/2006/relationships/image" Target="media/image1440.png"/><Relationship Id="rId302" Type="http://schemas.openxmlformats.org/officeDocument/2006/relationships/image" Target="media/image145.png"/><Relationship Id="rId303" Type="http://schemas.openxmlformats.org/officeDocument/2006/relationships/image" Target="media/image1450.png"/><Relationship Id="rId304" Type="http://schemas.openxmlformats.org/officeDocument/2006/relationships/image" Target="media/image146.jpg"/><Relationship Id="rId305" Type="http://schemas.openxmlformats.org/officeDocument/2006/relationships/image" Target="media/image1460.jpg"/><Relationship Id="rId306" Type="http://schemas.openxmlformats.org/officeDocument/2006/relationships/image" Target="media/image147.jpg"/><Relationship Id="rId307" Type="http://schemas.openxmlformats.org/officeDocument/2006/relationships/image" Target="media/image1470.jpg"/><Relationship Id="rId308" Type="http://schemas.openxmlformats.org/officeDocument/2006/relationships/image" Target="media/image148.jpg"/><Relationship Id="rId309" Type="http://schemas.openxmlformats.org/officeDocument/2006/relationships/image" Target="media/image1480.jpg"/><Relationship Id="rId40" Type="http://schemas.openxmlformats.org/officeDocument/2006/relationships/image" Target="media/image150.emf"/><Relationship Id="rId41" Type="http://schemas.openxmlformats.org/officeDocument/2006/relationships/image" Target="media/image16.emf"/><Relationship Id="rId42" Type="http://schemas.openxmlformats.org/officeDocument/2006/relationships/image" Target="media/image160.emf"/><Relationship Id="rId43" Type="http://schemas.openxmlformats.org/officeDocument/2006/relationships/image" Target="media/image17.emf"/><Relationship Id="rId44" Type="http://schemas.openxmlformats.org/officeDocument/2006/relationships/image" Target="media/image170.emf"/><Relationship Id="rId45" Type="http://schemas.openxmlformats.org/officeDocument/2006/relationships/image" Target="media/image18.emf"/><Relationship Id="rId46" Type="http://schemas.openxmlformats.org/officeDocument/2006/relationships/image" Target="media/image180.emf"/><Relationship Id="rId47" Type="http://schemas.openxmlformats.org/officeDocument/2006/relationships/image" Target="media/image19.emf"/><Relationship Id="rId48" Type="http://schemas.openxmlformats.org/officeDocument/2006/relationships/image" Target="media/image194.emf"/><Relationship Id="rId49" Type="http://schemas.openxmlformats.org/officeDocument/2006/relationships/image" Target="media/image2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90" Type="http://schemas.openxmlformats.org/officeDocument/2006/relationships/image" Target="media/image900.png"/><Relationship Id="rId191" Type="http://schemas.openxmlformats.org/officeDocument/2006/relationships/image" Target="media/image91.png"/><Relationship Id="rId192" Type="http://schemas.openxmlformats.org/officeDocument/2006/relationships/image" Target="media/image910.png"/><Relationship Id="rId193" Type="http://schemas.openxmlformats.org/officeDocument/2006/relationships/image" Target="media/image92.png"/><Relationship Id="rId194" Type="http://schemas.openxmlformats.org/officeDocument/2006/relationships/image" Target="media/image920.png"/><Relationship Id="rId195" Type="http://schemas.openxmlformats.org/officeDocument/2006/relationships/image" Target="media/image93.png"/><Relationship Id="rId196" Type="http://schemas.openxmlformats.org/officeDocument/2006/relationships/image" Target="media/image930.png"/><Relationship Id="rId197" Type="http://schemas.openxmlformats.org/officeDocument/2006/relationships/image" Target="media/image94.png"/><Relationship Id="rId198" Type="http://schemas.openxmlformats.org/officeDocument/2006/relationships/image" Target="media/image940.png"/><Relationship Id="rId199" Type="http://schemas.openxmlformats.org/officeDocument/2006/relationships/image" Target="media/image95.png"/><Relationship Id="rId250" Type="http://schemas.openxmlformats.org/officeDocument/2006/relationships/image" Target="media/image1200.png"/><Relationship Id="rId251" Type="http://schemas.openxmlformats.org/officeDocument/2006/relationships/image" Target="media/image121.png"/><Relationship Id="rId252" Type="http://schemas.openxmlformats.org/officeDocument/2006/relationships/image" Target="media/image1210.png"/><Relationship Id="rId253" Type="http://schemas.openxmlformats.org/officeDocument/2006/relationships/image" Target="media/image122.png"/><Relationship Id="rId254" Type="http://schemas.openxmlformats.org/officeDocument/2006/relationships/image" Target="media/image1220.png"/><Relationship Id="rId255" Type="http://schemas.openxmlformats.org/officeDocument/2006/relationships/image" Target="media/image123.png"/><Relationship Id="rId256" Type="http://schemas.openxmlformats.org/officeDocument/2006/relationships/image" Target="media/image1230.png"/><Relationship Id="rId257" Type="http://schemas.openxmlformats.org/officeDocument/2006/relationships/image" Target="media/image124.png"/><Relationship Id="rId258" Type="http://schemas.openxmlformats.org/officeDocument/2006/relationships/image" Target="media/image1240.png"/><Relationship Id="rId259" Type="http://schemas.openxmlformats.org/officeDocument/2006/relationships/image" Target="media/image125.png"/><Relationship Id="rId310" Type="http://schemas.openxmlformats.org/officeDocument/2006/relationships/image" Target="media/image149.png"/><Relationship Id="rId311" Type="http://schemas.openxmlformats.org/officeDocument/2006/relationships/image" Target="media/image1490.png"/><Relationship Id="rId312" Type="http://schemas.openxmlformats.org/officeDocument/2006/relationships/image" Target="media/image150.jpg"/><Relationship Id="rId313" Type="http://schemas.openxmlformats.org/officeDocument/2006/relationships/image" Target="media/image1500.jpg"/><Relationship Id="rId314" Type="http://schemas.openxmlformats.org/officeDocument/2006/relationships/image" Target="media/image151.jpg"/><Relationship Id="rId315" Type="http://schemas.openxmlformats.org/officeDocument/2006/relationships/image" Target="media/image1510.jpg"/><Relationship Id="rId316" Type="http://schemas.openxmlformats.org/officeDocument/2006/relationships/image" Target="media/image152.png"/><Relationship Id="rId317" Type="http://schemas.openxmlformats.org/officeDocument/2006/relationships/image" Target="media/image1520.png"/><Relationship Id="rId318" Type="http://schemas.openxmlformats.org/officeDocument/2006/relationships/image" Target="media/image153.png"/><Relationship Id="rId319" Type="http://schemas.openxmlformats.org/officeDocument/2006/relationships/image" Target="media/image1530.png"/><Relationship Id="rId50" Type="http://schemas.openxmlformats.org/officeDocument/2006/relationships/image" Target="media/image200.emf"/><Relationship Id="rId51" Type="http://schemas.openxmlformats.org/officeDocument/2006/relationships/image" Target="media/image21.emf"/><Relationship Id="rId52" Type="http://schemas.openxmlformats.org/officeDocument/2006/relationships/image" Target="media/image210.emf"/><Relationship Id="rId53" Type="http://schemas.openxmlformats.org/officeDocument/2006/relationships/image" Target="media/image22.emf"/><Relationship Id="rId54" Type="http://schemas.openxmlformats.org/officeDocument/2006/relationships/image" Target="media/image220.emf"/><Relationship Id="rId55" Type="http://schemas.openxmlformats.org/officeDocument/2006/relationships/image" Target="media/image23.emf"/><Relationship Id="rId56" Type="http://schemas.openxmlformats.org/officeDocument/2006/relationships/image" Target="media/image230.emf"/><Relationship Id="rId57" Type="http://schemas.openxmlformats.org/officeDocument/2006/relationships/image" Target="media/image24.emf"/><Relationship Id="rId58" Type="http://schemas.openxmlformats.org/officeDocument/2006/relationships/image" Target="media/image240.emf"/><Relationship Id="rId59" Type="http://schemas.openxmlformats.org/officeDocument/2006/relationships/image" Target="media/image25.jpg"/><Relationship Id="rId260" Type="http://schemas.openxmlformats.org/officeDocument/2006/relationships/image" Target="media/image1250.png"/><Relationship Id="rId261" Type="http://schemas.openxmlformats.org/officeDocument/2006/relationships/image" Target="media/image126.png"/><Relationship Id="rId262" Type="http://schemas.openxmlformats.org/officeDocument/2006/relationships/image" Target="media/image1260.png"/><Relationship Id="rId263" Type="http://schemas.openxmlformats.org/officeDocument/2006/relationships/image" Target="media/image127.png"/><Relationship Id="rId264" Type="http://schemas.openxmlformats.org/officeDocument/2006/relationships/image" Target="media/image1270.png"/><Relationship Id="rId265" Type="http://schemas.openxmlformats.org/officeDocument/2006/relationships/image" Target="media/image128.png"/><Relationship Id="rId266" Type="http://schemas.openxmlformats.org/officeDocument/2006/relationships/image" Target="media/image1280.png"/><Relationship Id="rId267" Type="http://schemas.openxmlformats.org/officeDocument/2006/relationships/image" Target="media/image129.png"/><Relationship Id="rId268" Type="http://schemas.openxmlformats.org/officeDocument/2006/relationships/image" Target="media/image1290.png"/><Relationship Id="rId269" Type="http://schemas.openxmlformats.org/officeDocument/2006/relationships/image" Target="media/image130.png"/><Relationship Id="rId320" Type="http://schemas.openxmlformats.org/officeDocument/2006/relationships/image" Target="media/image154.png"/><Relationship Id="rId321" Type="http://schemas.openxmlformats.org/officeDocument/2006/relationships/image" Target="media/image1540.png"/><Relationship Id="rId322" Type="http://schemas.openxmlformats.org/officeDocument/2006/relationships/image" Target="media/image155.png"/><Relationship Id="rId323" Type="http://schemas.openxmlformats.org/officeDocument/2006/relationships/image" Target="media/image1550.png"/><Relationship Id="rId324" Type="http://schemas.openxmlformats.org/officeDocument/2006/relationships/image" Target="media/image156.jpg"/><Relationship Id="rId325" Type="http://schemas.openxmlformats.org/officeDocument/2006/relationships/image" Target="media/image1560.jpg"/><Relationship Id="rId326" Type="http://schemas.openxmlformats.org/officeDocument/2006/relationships/image" Target="media/image157.png"/><Relationship Id="rId327" Type="http://schemas.openxmlformats.org/officeDocument/2006/relationships/image" Target="media/image1570.png"/><Relationship Id="rId328" Type="http://schemas.openxmlformats.org/officeDocument/2006/relationships/image" Target="media/image158.png"/><Relationship Id="rId329" Type="http://schemas.openxmlformats.org/officeDocument/2006/relationships/image" Target="media/image1580.png"/><Relationship Id="rId100" Type="http://schemas.openxmlformats.org/officeDocument/2006/relationships/image" Target="media/image450.png"/><Relationship Id="rId101" Type="http://schemas.openxmlformats.org/officeDocument/2006/relationships/image" Target="media/image46.png"/><Relationship Id="rId102" Type="http://schemas.openxmlformats.org/officeDocument/2006/relationships/image" Target="media/image460.png"/><Relationship Id="rId103" Type="http://schemas.openxmlformats.org/officeDocument/2006/relationships/image" Target="media/image47.png"/><Relationship Id="rId104" Type="http://schemas.openxmlformats.org/officeDocument/2006/relationships/image" Target="media/image470.png"/><Relationship Id="rId105" Type="http://schemas.openxmlformats.org/officeDocument/2006/relationships/image" Target="media/image48.png"/><Relationship Id="rId106" Type="http://schemas.openxmlformats.org/officeDocument/2006/relationships/image" Target="media/image480.png"/><Relationship Id="rId107" Type="http://schemas.openxmlformats.org/officeDocument/2006/relationships/image" Target="media/image49.png"/><Relationship Id="rId108" Type="http://schemas.openxmlformats.org/officeDocument/2006/relationships/image" Target="media/image490.png"/><Relationship Id="rId109" Type="http://schemas.openxmlformats.org/officeDocument/2006/relationships/image" Target="media/image50.png"/><Relationship Id="rId60" Type="http://schemas.openxmlformats.org/officeDocument/2006/relationships/image" Target="media/image250.jpg"/><Relationship Id="rId61" Type="http://schemas.openxmlformats.org/officeDocument/2006/relationships/image" Target="media/image26.png"/><Relationship Id="rId62" Type="http://schemas.openxmlformats.org/officeDocument/2006/relationships/image" Target="media/image260.png"/><Relationship Id="rId63" Type="http://schemas.openxmlformats.org/officeDocument/2006/relationships/image" Target="media/image27.png"/><Relationship Id="rId64" Type="http://schemas.openxmlformats.org/officeDocument/2006/relationships/image" Target="media/image270.png"/><Relationship Id="rId65" Type="http://schemas.openxmlformats.org/officeDocument/2006/relationships/image" Target="media/image28.png"/><Relationship Id="rId66" Type="http://schemas.openxmlformats.org/officeDocument/2006/relationships/image" Target="media/image280.png"/><Relationship Id="rId67" Type="http://schemas.openxmlformats.org/officeDocument/2006/relationships/image" Target="media/image29.png"/><Relationship Id="rId68" Type="http://schemas.openxmlformats.org/officeDocument/2006/relationships/image" Target="media/image290.png"/><Relationship Id="rId69" Type="http://schemas.openxmlformats.org/officeDocument/2006/relationships/image" Target="media/image30.emf"/><Relationship Id="rId270" Type="http://schemas.openxmlformats.org/officeDocument/2006/relationships/image" Target="media/image1300.png"/><Relationship Id="rId271" Type="http://schemas.openxmlformats.org/officeDocument/2006/relationships/image" Target="media/image131.png"/><Relationship Id="rId272" Type="http://schemas.openxmlformats.org/officeDocument/2006/relationships/image" Target="media/image1310.png"/><Relationship Id="rId273" Type="http://schemas.openxmlformats.org/officeDocument/2006/relationships/hyperlink" Target="https://indico.cern.ch/event/1253461/" TargetMode="External"/><Relationship Id="rId274" Type="http://schemas.openxmlformats.org/officeDocument/2006/relationships/hyperlink" Target="https://indico.cern.ch/event/1253461/" TargetMode="External"/><Relationship Id="rId275" Type="http://schemas.openxmlformats.org/officeDocument/2006/relationships/image" Target="media/image132.png"/><Relationship Id="rId276" Type="http://schemas.openxmlformats.org/officeDocument/2006/relationships/image" Target="media/image1320.png"/><Relationship Id="rId277" Type="http://schemas.openxmlformats.org/officeDocument/2006/relationships/image" Target="media/image133.png"/><Relationship Id="rId278" Type="http://schemas.openxmlformats.org/officeDocument/2006/relationships/image" Target="media/image1330.png"/><Relationship Id="rId279" Type="http://schemas.openxmlformats.org/officeDocument/2006/relationships/image" Target="media/image134.jpg"/><Relationship Id="rId330" Type="http://schemas.openxmlformats.org/officeDocument/2006/relationships/image" Target="media/image159.png"/><Relationship Id="rId331" Type="http://schemas.openxmlformats.org/officeDocument/2006/relationships/image" Target="media/image1590.png"/><Relationship Id="rId332" Type="http://schemas.openxmlformats.org/officeDocument/2006/relationships/image" Target="media/image160.png"/><Relationship Id="rId333" Type="http://schemas.openxmlformats.org/officeDocument/2006/relationships/image" Target="media/image1600.png"/><Relationship Id="rId334" Type="http://schemas.openxmlformats.org/officeDocument/2006/relationships/image" Target="media/image161.png"/><Relationship Id="rId335" Type="http://schemas.openxmlformats.org/officeDocument/2006/relationships/image" Target="media/image1610.png"/><Relationship Id="rId336" Type="http://schemas.openxmlformats.org/officeDocument/2006/relationships/image" Target="media/image162.png"/><Relationship Id="rId337" Type="http://schemas.openxmlformats.org/officeDocument/2006/relationships/image" Target="media/image1620.png"/><Relationship Id="rId338" Type="http://schemas.openxmlformats.org/officeDocument/2006/relationships/image" Target="media/image163.png"/><Relationship Id="rId339" Type="http://schemas.openxmlformats.org/officeDocument/2006/relationships/image" Target="media/image1630.png"/><Relationship Id="rId110" Type="http://schemas.openxmlformats.org/officeDocument/2006/relationships/image" Target="media/image500.png"/><Relationship Id="rId111" Type="http://schemas.openxmlformats.org/officeDocument/2006/relationships/image" Target="media/image51.png"/><Relationship Id="rId112" Type="http://schemas.openxmlformats.org/officeDocument/2006/relationships/image" Target="media/image510.png"/><Relationship Id="rId113" Type="http://schemas.openxmlformats.org/officeDocument/2006/relationships/image" Target="media/image52.png"/><Relationship Id="rId114" Type="http://schemas.openxmlformats.org/officeDocument/2006/relationships/image" Target="media/image520.png"/><Relationship Id="rId115" Type="http://schemas.openxmlformats.org/officeDocument/2006/relationships/image" Target="media/image53.png"/><Relationship Id="rId70" Type="http://schemas.openxmlformats.org/officeDocument/2006/relationships/image" Target="media/image300.emf"/><Relationship Id="rId71" Type="http://schemas.openxmlformats.org/officeDocument/2006/relationships/image" Target="media/image31.emf"/><Relationship Id="rId72" Type="http://schemas.openxmlformats.org/officeDocument/2006/relationships/image" Target="media/image310.emf"/><Relationship Id="rId73" Type="http://schemas.openxmlformats.org/officeDocument/2006/relationships/image" Target="media/image32.emf"/><Relationship Id="rId74" Type="http://schemas.openxmlformats.org/officeDocument/2006/relationships/image" Target="media/image320.emf"/><Relationship Id="rId75" Type="http://schemas.openxmlformats.org/officeDocument/2006/relationships/image" Target="media/image33.emf"/><Relationship Id="rId76" Type="http://schemas.openxmlformats.org/officeDocument/2006/relationships/image" Target="media/image330.emf"/><Relationship Id="rId77" Type="http://schemas.openxmlformats.org/officeDocument/2006/relationships/image" Target="media/image34.emf"/><Relationship Id="rId78" Type="http://schemas.openxmlformats.org/officeDocument/2006/relationships/image" Target="media/image340.emf"/><Relationship Id="rId79" Type="http://schemas.openxmlformats.org/officeDocument/2006/relationships/image" Target="media/image35.emf"/><Relationship Id="rId116" Type="http://schemas.openxmlformats.org/officeDocument/2006/relationships/image" Target="media/image530.png"/><Relationship Id="rId117" Type="http://schemas.openxmlformats.org/officeDocument/2006/relationships/image" Target="media/image54.png"/><Relationship Id="rId118" Type="http://schemas.openxmlformats.org/officeDocument/2006/relationships/image" Target="media/image540.png"/><Relationship Id="rId119" Type="http://schemas.openxmlformats.org/officeDocument/2006/relationships/image" Target="media/image55.png"/><Relationship Id="rId280" Type="http://schemas.openxmlformats.org/officeDocument/2006/relationships/image" Target="media/image1340.jpg"/><Relationship Id="rId281" Type="http://schemas.openxmlformats.org/officeDocument/2006/relationships/image" Target="media/image135.png"/><Relationship Id="rId282" Type="http://schemas.openxmlformats.org/officeDocument/2006/relationships/image" Target="media/image1350.png"/><Relationship Id="rId283" Type="http://schemas.openxmlformats.org/officeDocument/2006/relationships/footer" Target="footer1.xml"/><Relationship Id="rId284" Type="http://schemas.openxmlformats.org/officeDocument/2006/relationships/image" Target="media/image136.png"/><Relationship Id="rId285" Type="http://schemas.openxmlformats.org/officeDocument/2006/relationships/image" Target="media/image1360.png"/><Relationship Id="rId286" Type="http://schemas.openxmlformats.org/officeDocument/2006/relationships/image" Target="media/image137.png"/><Relationship Id="rId287" Type="http://schemas.openxmlformats.org/officeDocument/2006/relationships/image" Target="media/image1370.png"/><Relationship Id="rId288" Type="http://schemas.openxmlformats.org/officeDocument/2006/relationships/image" Target="media/image138.jpg"/><Relationship Id="rId289" Type="http://schemas.openxmlformats.org/officeDocument/2006/relationships/image" Target="media/image1380.jpg"/><Relationship Id="rId340" Type="http://schemas.openxmlformats.org/officeDocument/2006/relationships/image" Target="media/image164.png"/><Relationship Id="rId341" Type="http://schemas.openxmlformats.org/officeDocument/2006/relationships/image" Target="media/image1640.png"/><Relationship Id="rId342" Type="http://schemas.openxmlformats.org/officeDocument/2006/relationships/image" Target="media/image165.png"/><Relationship Id="rId343" Type="http://schemas.openxmlformats.org/officeDocument/2006/relationships/image" Target="media/image1650.png"/><Relationship Id="rId344" Type="http://schemas.openxmlformats.org/officeDocument/2006/relationships/image" Target="media/image166.png"/><Relationship Id="rId345" Type="http://schemas.openxmlformats.org/officeDocument/2006/relationships/image" Target="media/image1660.png"/><Relationship Id="rId346" Type="http://schemas.openxmlformats.org/officeDocument/2006/relationships/hyperlink" Target="https://mail.yandex.ru/lite/compose?to=BM@N" TargetMode="External"/><Relationship Id="rId347" Type="http://schemas.openxmlformats.org/officeDocument/2006/relationships/hyperlink" Target="https://www.hepdata.net/record/ins1378002" TargetMode="External"/><Relationship Id="rId348" Type="http://schemas.openxmlformats.org/officeDocument/2006/relationships/hyperlink" Target="https://www.hepdata.net/record/ins718755" TargetMode="External"/><Relationship Id="rId349" Type="http://schemas.openxmlformats.org/officeDocument/2006/relationships/hyperlink" Target="https://www.hepdata.net/record/ins1243863" TargetMode="External"/><Relationship Id="rId400" Type="http://schemas.openxmlformats.org/officeDocument/2006/relationships/image" Target="media/image192.emf"/><Relationship Id="rId401" Type="http://schemas.openxmlformats.org/officeDocument/2006/relationships/image" Target="media/image1910.emf"/><Relationship Id="rId402" Type="http://schemas.openxmlformats.org/officeDocument/2006/relationships/image" Target="media/image193.emf"/><Relationship Id="rId403" Type="http://schemas.openxmlformats.org/officeDocument/2006/relationships/image" Target="media/image1920.emf"/><Relationship Id="rId404" Type="http://schemas.openxmlformats.org/officeDocument/2006/relationships/image" Target="media/image195.emf"/><Relationship Id="rId405" Type="http://schemas.openxmlformats.org/officeDocument/2006/relationships/image" Target="media/image1930.emf"/><Relationship Id="rId406" Type="http://schemas.openxmlformats.org/officeDocument/2006/relationships/fontTable" Target="fontTable.xml"/><Relationship Id="rId407" Type="http://schemas.openxmlformats.org/officeDocument/2006/relationships/glossaryDocument" Target="glossary/document.xml"/><Relationship Id="rId408" Type="http://schemas.openxmlformats.org/officeDocument/2006/relationships/theme" Target="theme/theme1.xml"/><Relationship Id="rId120" Type="http://schemas.openxmlformats.org/officeDocument/2006/relationships/image" Target="media/image550.png"/><Relationship Id="rId121" Type="http://schemas.openxmlformats.org/officeDocument/2006/relationships/image" Target="media/image56.png"/><Relationship Id="rId122" Type="http://schemas.openxmlformats.org/officeDocument/2006/relationships/image" Target="media/image560.png"/><Relationship Id="rId123" Type="http://schemas.openxmlformats.org/officeDocument/2006/relationships/image" Target="media/image57.png"/><Relationship Id="rId124" Type="http://schemas.openxmlformats.org/officeDocument/2006/relationships/image" Target="media/image570.png"/><Relationship Id="rId125" Type="http://schemas.openxmlformats.org/officeDocument/2006/relationships/image" Target="media/image58.png"/><Relationship Id="rId80" Type="http://schemas.openxmlformats.org/officeDocument/2006/relationships/image" Target="media/image350.emf"/><Relationship Id="rId81" Type="http://schemas.openxmlformats.org/officeDocument/2006/relationships/image" Target="media/image36.emf"/><Relationship Id="rId82" Type="http://schemas.openxmlformats.org/officeDocument/2006/relationships/image" Target="media/image360.emf"/><Relationship Id="rId83" Type="http://schemas.openxmlformats.org/officeDocument/2006/relationships/image" Target="media/image37.png"/><Relationship Id="rId84" Type="http://schemas.openxmlformats.org/officeDocument/2006/relationships/image" Target="media/image370.png"/><Relationship Id="rId85" Type="http://schemas.openxmlformats.org/officeDocument/2006/relationships/image" Target="media/image38.png"/><Relationship Id="rId86" Type="http://schemas.openxmlformats.org/officeDocument/2006/relationships/image" Target="media/image380.png"/><Relationship Id="rId87" Type="http://schemas.openxmlformats.org/officeDocument/2006/relationships/image" Target="media/image39.png"/><Relationship Id="rId88" Type="http://schemas.openxmlformats.org/officeDocument/2006/relationships/image" Target="media/image390.png"/><Relationship Id="rId89" Type="http://schemas.openxmlformats.org/officeDocument/2006/relationships/image" Target="media/image40.png"/><Relationship Id="rId126" Type="http://schemas.openxmlformats.org/officeDocument/2006/relationships/image" Target="media/image580.png"/><Relationship Id="rId127" Type="http://schemas.openxmlformats.org/officeDocument/2006/relationships/image" Target="media/image59.png"/><Relationship Id="rId128" Type="http://schemas.openxmlformats.org/officeDocument/2006/relationships/image" Target="media/image590.png"/><Relationship Id="rId129" Type="http://schemas.openxmlformats.org/officeDocument/2006/relationships/image" Target="media/image60.png"/><Relationship Id="rId290" Type="http://schemas.openxmlformats.org/officeDocument/2006/relationships/image" Target="media/image139.jpg"/><Relationship Id="rId291" Type="http://schemas.openxmlformats.org/officeDocument/2006/relationships/image" Target="media/image1390.jpg"/><Relationship Id="rId292" Type="http://schemas.openxmlformats.org/officeDocument/2006/relationships/image" Target="media/image140.jpg"/><Relationship Id="rId293" Type="http://schemas.openxmlformats.org/officeDocument/2006/relationships/image" Target="media/image1400.jpg"/><Relationship Id="rId294" Type="http://schemas.openxmlformats.org/officeDocument/2006/relationships/image" Target="media/image141.jpg"/><Relationship Id="rId295" Type="http://schemas.openxmlformats.org/officeDocument/2006/relationships/image" Target="media/image1410.jpg"/><Relationship Id="rId296" Type="http://schemas.openxmlformats.org/officeDocument/2006/relationships/image" Target="media/image142.jpg"/><Relationship Id="rId297" Type="http://schemas.openxmlformats.org/officeDocument/2006/relationships/image" Target="media/image1420.jpg"/><Relationship Id="rId298" Type="http://schemas.openxmlformats.org/officeDocument/2006/relationships/image" Target="media/image143.jpg"/><Relationship Id="rId299" Type="http://schemas.openxmlformats.org/officeDocument/2006/relationships/image" Target="media/image1430.jpg"/><Relationship Id="rId350" Type="http://schemas.openxmlformats.org/officeDocument/2006/relationships/hyperlink" Target="https://www.hepdata.net/record/ins1243865" TargetMode="External"/><Relationship Id="rId351" Type="http://schemas.openxmlformats.org/officeDocument/2006/relationships/image" Target="media/image167.png"/><Relationship Id="rId352" Type="http://schemas.openxmlformats.org/officeDocument/2006/relationships/image" Target="media/image1670.png"/><Relationship Id="rId353" Type="http://schemas.openxmlformats.org/officeDocument/2006/relationships/image" Target="media/image168.png"/><Relationship Id="rId354" Type="http://schemas.openxmlformats.org/officeDocument/2006/relationships/image" Target="media/image1680.png"/><Relationship Id="rId355" Type="http://schemas.openxmlformats.org/officeDocument/2006/relationships/image" Target="media/image169.png"/><Relationship Id="rId356" Type="http://schemas.openxmlformats.org/officeDocument/2006/relationships/image" Target="media/image1690.png"/><Relationship Id="rId357" Type="http://schemas.openxmlformats.org/officeDocument/2006/relationships/image" Target="media/image170.png"/><Relationship Id="rId358" Type="http://schemas.openxmlformats.org/officeDocument/2006/relationships/image" Target="media/image1700.png"/><Relationship Id="rId359" Type="http://schemas.openxmlformats.org/officeDocument/2006/relationships/image" Target="media/image171.png"/><Relationship Id="rId130" Type="http://schemas.openxmlformats.org/officeDocument/2006/relationships/image" Target="media/image600.png"/><Relationship Id="rId131" Type="http://schemas.openxmlformats.org/officeDocument/2006/relationships/image" Target="media/image61.png"/><Relationship Id="rId132" Type="http://schemas.openxmlformats.org/officeDocument/2006/relationships/image" Target="media/image610.png"/><Relationship Id="rId133" Type="http://schemas.openxmlformats.org/officeDocument/2006/relationships/image" Target="media/image62.png"/><Relationship Id="rId134" Type="http://schemas.openxmlformats.org/officeDocument/2006/relationships/image" Target="media/image620.png"/><Relationship Id="rId135" Type="http://schemas.openxmlformats.org/officeDocument/2006/relationships/image" Target="media/image63.png"/><Relationship Id="rId90" Type="http://schemas.openxmlformats.org/officeDocument/2006/relationships/image" Target="media/image400.png"/><Relationship Id="rId91" Type="http://schemas.openxmlformats.org/officeDocument/2006/relationships/image" Target="media/image41.png"/><Relationship Id="rId92" Type="http://schemas.openxmlformats.org/officeDocument/2006/relationships/image" Target="media/image411.png"/><Relationship Id="rId93" Type="http://schemas.openxmlformats.org/officeDocument/2006/relationships/image" Target="media/image42.png"/><Relationship Id="rId94" Type="http://schemas.openxmlformats.org/officeDocument/2006/relationships/image" Target="media/image420.png"/><Relationship Id="rId95" Type="http://schemas.openxmlformats.org/officeDocument/2006/relationships/image" Target="media/image43.png"/><Relationship Id="rId96" Type="http://schemas.openxmlformats.org/officeDocument/2006/relationships/image" Target="media/image430.png"/><Relationship Id="rId97" Type="http://schemas.openxmlformats.org/officeDocument/2006/relationships/image" Target="media/image44.png"/><Relationship Id="rId98" Type="http://schemas.openxmlformats.org/officeDocument/2006/relationships/image" Target="media/image440.png"/><Relationship Id="rId99" Type="http://schemas.openxmlformats.org/officeDocument/2006/relationships/image" Target="media/image45.png"/><Relationship Id="rId136" Type="http://schemas.openxmlformats.org/officeDocument/2006/relationships/image" Target="media/image630.png"/><Relationship Id="rId137" Type="http://schemas.openxmlformats.org/officeDocument/2006/relationships/image" Target="media/image64.png"/><Relationship Id="rId138" Type="http://schemas.openxmlformats.org/officeDocument/2006/relationships/image" Target="media/image640.png"/><Relationship Id="rId139" Type="http://schemas.openxmlformats.org/officeDocument/2006/relationships/image" Target="media/image65.png"/><Relationship Id="rId360" Type="http://schemas.openxmlformats.org/officeDocument/2006/relationships/image" Target="media/image1710.png"/><Relationship Id="rId361" Type="http://schemas.openxmlformats.org/officeDocument/2006/relationships/image" Target="media/image172.png"/><Relationship Id="rId362" Type="http://schemas.openxmlformats.org/officeDocument/2006/relationships/image" Target="media/image1720.png"/><Relationship Id="rId363" Type="http://schemas.openxmlformats.org/officeDocument/2006/relationships/image" Target="media/image173.png"/><Relationship Id="rId364" Type="http://schemas.openxmlformats.org/officeDocument/2006/relationships/image" Target="media/image1730.png"/><Relationship Id="rId365" Type="http://schemas.openxmlformats.org/officeDocument/2006/relationships/image" Target="media/image174.png"/><Relationship Id="rId366" Type="http://schemas.openxmlformats.org/officeDocument/2006/relationships/image" Target="media/image1740.png"/><Relationship Id="rId367" Type="http://schemas.openxmlformats.org/officeDocument/2006/relationships/image" Target="media/image175.png"/><Relationship Id="rId368" Type="http://schemas.openxmlformats.org/officeDocument/2006/relationships/image" Target="media/image1750.png"/><Relationship Id="rId369" Type="http://schemas.openxmlformats.org/officeDocument/2006/relationships/image" Target="media/image176.png"/><Relationship Id="rId140" Type="http://schemas.openxmlformats.org/officeDocument/2006/relationships/image" Target="media/image650.png"/><Relationship Id="rId141" Type="http://schemas.openxmlformats.org/officeDocument/2006/relationships/image" Target="media/image66.png"/><Relationship Id="rId142" Type="http://schemas.openxmlformats.org/officeDocument/2006/relationships/image" Target="media/image660.png"/><Relationship Id="rId143" Type="http://schemas.openxmlformats.org/officeDocument/2006/relationships/image" Target="media/image67.png"/><Relationship Id="rId144" Type="http://schemas.openxmlformats.org/officeDocument/2006/relationships/image" Target="media/image670.png"/><Relationship Id="rId145" Type="http://schemas.openxmlformats.org/officeDocument/2006/relationships/image" Target="media/image68.png"/><Relationship Id="rId146" Type="http://schemas.openxmlformats.org/officeDocument/2006/relationships/image" Target="media/image680.png"/><Relationship Id="rId147" Type="http://schemas.openxmlformats.org/officeDocument/2006/relationships/image" Target="media/image69.png"/><Relationship Id="rId148" Type="http://schemas.openxmlformats.org/officeDocument/2006/relationships/image" Target="media/image690.png"/><Relationship Id="rId149" Type="http://schemas.openxmlformats.org/officeDocument/2006/relationships/image" Target="media/image70.png"/><Relationship Id="rId200" Type="http://schemas.openxmlformats.org/officeDocument/2006/relationships/image" Target="media/image950.png"/><Relationship Id="rId201" Type="http://schemas.openxmlformats.org/officeDocument/2006/relationships/image" Target="media/image96.png"/><Relationship Id="rId202" Type="http://schemas.openxmlformats.org/officeDocument/2006/relationships/image" Target="media/image960.png"/><Relationship Id="rId203" Type="http://schemas.openxmlformats.org/officeDocument/2006/relationships/image" Target="media/image97.png"/><Relationship Id="rId204" Type="http://schemas.openxmlformats.org/officeDocument/2006/relationships/image" Target="media/image970.png"/><Relationship Id="rId205" Type="http://schemas.openxmlformats.org/officeDocument/2006/relationships/image" Target="media/image98.png"/><Relationship Id="rId206" Type="http://schemas.openxmlformats.org/officeDocument/2006/relationships/image" Target="media/image980.png"/><Relationship Id="rId207" Type="http://schemas.openxmlformats.org/officeDocument/2006/relationships/image" Target="media/image99.png"/><Relationship Id="rId208" Type="http://schemas.openxmlformats.org/officeDocument/2006/relationships/image" Target="media/image990.png"/><Relationship Id="rId209" Type="http://schemas.openxmlformats.org/officeDocument/2006/relationships/image" Target="media/image100.png"/><Relationship Id="rId370" Type="http://schemas.openxmlformats.org/officeDocument/2006/relationships/image" Target="media/image1760.png"/><Relationship Id="rId371" Type="http://schemas.openxmlformats.org/officeDocument/2006/relationships/image" Target="media/image177.png"/><Relationship Id="rId372" Type="http://schemas.openxmlformats.org/officeDocument/2006/relationships/image" Target="media/image1770.png"/><Relationship Id="rId373" Type="http://schemas.openxmlformats.org/officeDocument/2006/relationships/image" Target="media/image178.png"/><Relationship Id="rId374" Type="http://schemas.openxmlformats.org/officeDocument/2006/relationships/image" Target="media/image1780.png"/><Relationship Id="rId375" Type="http://schemas.openxmlformats.org/officeDocument/2006/relationships/image" Target="media/image179.png"/><Relationship Id="rId376" Type="http://schemas.openxmlformats.org/officeDocument/2006/relationships/image" Target="media/image1790.png"/><Relationship Id="rId377" Type="http://schemas.openxmlformats.org/officeDocument/2006/relationships/image" Target="media/image180.png"/><Relationship Id="rId378" Type="http://schemas.openxmlformats.org/officeDocument/2006/relationships/image" Target="media/image1800.png"/><Relationship Id="rId379" Type="http://schemas.openxmlformats.org/officeDocument/2006/relationships/image" Target="media/image181.png"/><Relationship Id="rId150" Type="http://schemas.openxmlformats.org/officeDocument/2006/relationships/image" Target="media/image700.png"/><Relationship Id="rId151" Type="http://schemas.openxmlformats.org/officeDocument/2006/relationships/image" Target="media/image71.png"/><Relationship Id="rId152" Type="http://schemas.openxmlformats.org/officeDocument/2006/relationships/image" Target="media/image710.png"/><Relationship Id="rId153" Type="http://schemas.openxmlformats.org/officeDocument/2006/relationships/image" Target="media/image72.png"/><Relationship Id="rId154" Type="http://schemas.openxmlformats.org/officeDocument/2006/relationships/image" Target="media/image720.png"/><Relationship Id="rId155" Type="http://schemas.openxmlformats.org/officeDocument/2006/relationships/image" Target="media/image73.png"/><Relationship Id="rId156" Type="http://schemas.openxmlformats.org/officeDocument/2006/relationships/image" Target="media/image730.png"/><Relationship Id="rId157" Type="http://schemas.openxmlformats.org/officeDocument/2006/relationships/image" Target="media/image74.png"/><Relationship Id="rId158" Type="http://schemas.openxmlformats.org/officeDocument/2006/relationships/image" Target="media/image740.png"/><Relationship Id="rId159" Type="http://schemas.openxmlformats.org/officeDocument/2006/relationships/image" Target="media/image75.png"/><Relationship Id="rId210" Type="http://schemas.openxmlformats.org/officeDocument/2006/relationships/image" Target="media/image1000.png"/><Relationship Id="rId211" Type="http://schemas.openxmlformats.org/officeDocument/2006/relationships/image" Target="media/image101.png"/><Relationship Id="rId212" Type="http://schemas.openxmlformats.org/officeDocument/2006/relationships/image" Target="media/image1010.png"/><Relationship Id="rId213" Type="http://schemas.openxmlformats.org/officeDocument/2006/relationships/image" Target="media/image102.png"/><Relationship Id="rId214" Type="http://schemas.openxmlformats.org/officeDocument/2006/relationships/image" Target="media/image1020.png"/><Relationship Id="rId215" Type="http://schemas.openxmlformats.org/officeDocument/2006/relationships/image" Target="media/image103.png"/><Relationship Id="rId216" Type="http://schemas.openxmlformats.org/officeDocument/2006/relationships/image" Target="media/image1030.png"/><Relationship Id="rId217" Type="http://schemas.openxmlformats.org/officeDocument/2006/relationships/image" Target="media/image104.png"/><Relationship Id="rId218" Type="http://schemas.openxmlformats.org/officeDocument/2006/relationships/image" Target="media/image1040.png"/><Relationship Id="rId219" Type="http://schemas.openxmlformats.org/officeDocument/2006/relationships/image" Target="media/image105.png"/><Relationship Id="rId380" Type="http://schemas.openxmlformats.org/officeDocument/2006/relationships/image" Target="media/image1810.png"/><Relationship Id="rId381" Type="http://schemas.openxmlformats.org/officeDocument/2006/relationships/image" Target="media/image182.png"/><Relationship Id="rId382" Type="http://schemas.openxmlformats.org/officeDocument/2006/relationships/image" Target="media/image1820.png"/><Relationship Id="rId383" Type="http://schemas.openxmlformats.org/officeDocument/2006/relationships/image" Target="media/image183.png"/><Relationship Id="rId384" Type="http://schemas.openxmlformats.org/officeDocument/2006/relationships/image" Target="media/image1830.png"/><Relationship Id="rId385" Type="http://schemas.openxmlformats.org/officeDocument/2006/relationships/image" Target="media/image184.png"/><Relationship Id="rId386" Type="http://schemas.openxmlformats.org/officeDocument/2006/relationships/image" Target="media/image1840.png"/><Relationship Id="rId387" Type="http://schemas.openxmlformats.org/officeDocument/2006/relationships/hyperlink" Target="https://baspik.com/products/detectors/" TargetMode="External"/><Relationship Id="rId388" Type="http://schemas.openxmlformats.org/officeDocument/2006/relationships/image" Target="media/image185.png"/><Relationship Id="rId389" Type="http://schemas.openxmlformats.org/officeDocument/2006/relationships/image" Target="media/image186.png"/><Relationship Id="rId12" Type="http://schemas.openxmlformats.org/officeDocument/2006/relationships/image" Target="media/image10.png"/><Relationship Id="rId13" Type="http://schemas.openxmlformats.org/officeDocument/2006/relationships/image" Target="media/image2.jpg"/><Relationship Id="rId14" Type="http://schemas.openxmlformats.org/officeDocument/2006/relationships/image" Target="media/image20.jpg"/><Relationship Id="rId15" Type="http://schemas.openxmlformats.org/officeDocument/2006/relationships/image" Target="media/image3.png"/><Relationship Id="rId16" Type="http://schemas.openxmlformats.org/officeDocument/2006/relationships/image" Target="media/image30.png"/><Relationship Id="rId17" Type="http://schemas.openxmlformats.org/officeDocument/2006/relationships/image" Target="media/image4.png"/><Relationship Id="rId18" Type="http://schemas.openxmlformats.org/officeDocument/2006/relationships/image" Target="media/image410.png"/><Relationship Id="rId19" Type="http://schemas.openxmlformats.org/officeDocument/2006/relationships/image" Target="media/image5.emf"/><Relationship Id="rId160" Type="http://schemas.openxmlformats.org/officeDocument/2006/relationships/image" Target="media/image750.png"/><Relationship Id="rId161" Type="http://schemas.openxmlformats.org/officeDocument/2006/relationships/image" Target="media/image76.png"/><Relationship Id="rId162" Type="http://schemas.openxmlformats.org/officeDocument/2006/relationships/image" Target="media/image760.png"/><Relationship Id="rId163" Type="http://schemas.openxmlformats.org/officeDocument/2006/relationships/image" Target="media/image77.png"/><Relationship Id="rId164" Type="http://schemas.openxmlformats.org/officeDocument/2006/relationships/image" Target="media/image770.png"/><Relationship Id="rId165" Type="http://schemas.openxmlformats.org/officeDocument/2006/relationships/image" Target="media/image78.png"/><Relationship Id="rId166" Type="http://schemas.openxmlformats.org/officeDocument/2006/relationships/image" Target="media/image780.png"/><Relationship Id="rId167" Type="http://schemas.openxmlformats.org/officeDocument/2006/relationships/image" Target="media/image79.png"/><Relationship Id="rId168" Type="http://schemas.openxmlformats.org/officeDocument/2006/relationships/image" Target="media/image790.png"/><Relationship Id="rId169" Type="http://schemas.openxmlformats.org/officeDocument/2006/relationships/image" Target="media/image80.png"/><Relationship Id="rId220" Type="http://schemas.openxmlformats.org/officeDocument/2006/relationships/image" Target="media/image1050.png"/><Relationship Id="rId221" Type="http://schemas.openxmlformats.org/officeDocument/2006/relationships/image" Target="media/image106.png"/><Relationship Id="rId222" Type="http://schemas.openxmlformats.org/officeDocument/2006/relationships/image" Target="media/image1060.png"/><Relationship Id="rId223" Type="http://schemas.openxmlformats.org/officeDocument/2006/relationships/image" Target="media/image107.png"/><Relationship Id="rId224" Type="http://schemas.openxmlformats.org/officeDocument/2006/relationships/image" Target="media/image1070.png"/><Relationship Id="rId225" Type="http://schemas.openxmlformats.org/officeDocument/2006/relationships/image" Target="media/image108.png"/><Relationship Id="rId226" Type="http://schemas.openxmlformats.org/officeDocument/2006/relationships/image" Target="media/image1080.png"/><Relationship Id="rId227" Type="http://schemas.openxmlformats.org/officeDocument/2006/relationships/image" Target="media/image109.png"/><Relationship Id="rId228" Type="http://schemas.openxmlformats.org/officeDocument/2006/relationships/image" Target="media/image1090.png"/><Relationship Id="rId229" Type="http://schemas.openxmlformats.org/officeDocument/2006/relationships/image" Target="media/image110.png"/><Relationship Id="rId390" Type="http://schemas.openxmlformats.org/officeDocument/2006/relationships/image" Target="media/image187.emf"/><Relationship Id="rId391" Type="http://schemas.openxmlformats.org/officeDocument/2006/relationships/image" Target="media/image1860.emf"/><Relationship Id="rId392" Type="http://schemas.openxmlformats.org/officeDocument/2006/relationships/image" Target="media/image188.emf"/><Relationship Id="rId393" Type="http://schemas.openxmlformats.org/officeDocument/2006/relationships/image" Target="media/image1870.emf"/><Relationship Id="rId394" Type="http://schemas.openxmlformats.org/officeDocument/2006/relationships/image" Target="media/image189.emf"/><Relationship Id="rId395" Type="http://schemas.openxmlformats.org/officeDocument/2006/relationships/image" Target="media/image1880.emf"/><Relationship Id="rId396" Type="http://schemas.openxmlformats.org/officeDocument/2006/relationships/image" Target="media/image190.emf"/><Relationship Id="rId397" Type="http://schemas.openxmlformats.org/officeDocument/2006/relationships/image" Target="media/image1890.emf"/><Relationship Id="rId398" Type="http://schemas.openxmlformats.org/officeDocument/2006/relationships/image" Target="media/image191.emf"/><Relationship Id="rId399" Type="http://schemas.openxmlformats.org/officeDocument/2006/relationships/image" Target="media/image1900.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C7B2D7511C24593BECEF9B56D93E64F"/>
        <w:category>
          <w:name w:val="Общие"/>
          <w:gallery w:val="placeholder"/>
        </w:category>
        <w:types>
          <w:type w:val="bbPlcHdr"/>
        </w:types>
        <w:behaviors>
          <w:behavior w:val="content"/>
        </w:behaviors>
        <w:guid w:val="{54261E9F-6A25-4677-99CF-7CCC644290BA}"/>
      </w:docPartPr>
      <w:docPartBody>
        <w:p w:rsidR="00125F2E" w:rsidRDefault="00125F2E">
          <w:pPr>
            <w:pStyle w:val="0C7B2D7511C24593BECEF9B56D93E64F"/>
          </w:pPr>
          <w:r>
            <w:rPr>
              <w:rStyle w:val="PlaceholderText"/>
            </w:rPr>
            <w:t>Место для ввода текста.</w:t>
          </w:r>
        </w:p>
      </w:docPartBody>
    </w:docPart>
    <w:docPart>
      <w:docPartPr>
        <w:name w:val="6154A82785244868A4481AA40B6F1202"/>
        <w:category>
          <w:name w:val="Общие"/>
          <w:gallery w:val="placeholder"/>
        </w:category>
        <w:types>
          <w:type w:val="bbPlcHdr"/>
        </w:types>
        <w:behaviors>
          <w:behavior w:val="content"/>
        </w:behaviors>
        <w:guid w:val="{AF1A0E61-F933-45DC-AB48-DC034BA845E7}"/>
      </w:docPartPr>
      <w:docPartBody>
        <w:p w:rsidR="00125F2E" w:rsidRDefault="00125F2E">
          <w:pPr>
            <w:pStyle w:val="6154A82785244868A4481AA40B6F1202"/>
          </w:pPr>
          <w:r>
            <w:rPr>
              <w:rStyle w:val="PlaceholderText"/>
            </w:rPr>
            <w:t>Место для ввода текста.</w:t>
          </w:r>
        </w:p>
      </w:docPartBody>
    </w:docPart>
    <w:docPart>
      <w:docPartPr>
        <w:name w:val="0737CEBA57C64646A4E7E88D73D11762"/>
        <w:category>
          <w:name w:val="Общие"/>
          <w:gallery w:val="placeholder"/>
        </w:category>
        <w:types>
          <w:type w:val="bbPlcHdr"/>
        </w:types>
        <w:behaviors>
          <w:behavior w:val="content"/>
        </w:behaviors>
        <w:guid w:val="{63924812-30F8-4A02-AFDE-035511CFFC86}"/>
      </w:docPartPr>
      <w:docPartBody>
        <w:p w:rsidR="00125F2E" w:rsidRDefault="00125F2E">
          <w:pPr>
            <w:pStyle w:val="0737CEBA57C64646A4E7E88D73D11762"/>
          </w:pPr>
          <w:r>
            <w:rPr>
              <w:rStyle w:val="PlaceholderText"/>
            </w:rPr>
            <w:t>Место для ввода текста.</w:t>
          </w:r>
        </w:p>
      </w:docPartBody>
    </w:docPart>
    <w:docPart>
      <w:docPartPr>
        <w:name w:val="222A649591AC400F811D6DFF44DEA079"/>
        <w:category>
          <w:name w:val="Общие"/>
          <w:gallery w:val="placeholder"/>
        </w:category>
        <w:types>
          <w:type w:val="bbPlcHdr"/>
        </w:types>
        <w:behaviors>
          <w:behavior w:val="content"/>
        </w:behaviors>
        <w:guid w:val="{F9F11CDE-0BA0-410A-B23C-E283D62940FE}"/>
      </w:docPartPr>
      <w:docPartBody>
        <w:p w:rsidR="00125F2E" w:rsidRDefault="00125F2E">
          <w:pPr>
            <w:pStyle w:val="222A649591AC400F811D6DFF44DEA079"/>
          </w:pPr>
          <w:r>
            <w:rPr>
              <w:rStyle w:val="PlaceholderText"/>
            </w:rPr>
            <w:t>Место для ввода текста.</w:t>
          </w:r>
        </w:p>
      </w:docPartBody>
    </w:docPart>
    <w:docPart>
      <w:docPartPr>
        <w:name w:val="A27B380CFC50477FAED3B91228E3FFF4"/>
        <w:category>
          <w:name w:val="Общие"/>
          <w:gallery w:val="placeholder"/>
        </w:category>
        <w:types>
          <w:type w:val="bbPlcHdr"/>
        </w:types>
        <w:behaviors>
          <w:behavior w:val="content"/>
        </w:behaviors>
        <w:guid w:val="{D04FFA8E-A78A-4656-8685-816FEF2D8038}"/>
      </w:docPartPr>
      <w:docPartBody>
        <w:p w:rsidR="00125F2E" w:rsidRDefault="00125F2E">
          <w:pPr>
            <w:pStyle w:val="A27B380CFC50477FAED3B91228E3FFF4"/>
          </w:pPr>
          <w:r>
            <w:rPr>
              <w:rStyle w:val="PlaceholderText"/>
            </w:rPr>
            <w:t>Место для ввода текста.</w:t>
          </w:r>
        </w:p>
      </w:docPartBody>
    </w:docPart>
    <w:docPart>
      <w:docPartPr>
        <w:name w:val="7970BF5ABA3D476FB8A324865EEC39E2"/>
        <w:category>
          <w:name w:val="Общие"/>
          <w:gallery w:val="placeholder"/>
        </w:category>
        <w:types>
          <w:type w:val="bbPlcHdr"/>
        </w:types>
        <w:behaviors>
          <w:behavior w:val="content"/>
        </w:behaviors>
        <w:guid w:val="{2CF85D8F-C847-46C1-AFF6-894CA0F8E0DE}"/>
      </w:docPartPr>
      <w:docPartBody>
        <w:p w:rsidR="00125F2E" w:rsidRDefault="00125F2E">
          <w:pPr>
            <w:pStyle w:val="7970BF5ABA3D476FB8A324865EEC39E2"/>
          </w:pPr>
          <w:r>
            <w:rPr>
              <w:rStyle w:val="PlaceholderText"/>
            </w:rPr>
            <w:t>Место для ввода текста.</w:t>
          </w:r>
        </w:p>
      </w:docPartBody>
    </w:docPart>
    <w:docPart>
      <w:docPartPr>
        <w:name w:val="5C730BE03A9E4BB49DE2F6B1E5C6257E"/>
        <w:category>
          <w:name w:val="Общие"/>
          <w:gallery w:val="placeholder"/>
        </w:category>
        <w:types>
          <w:type w:val="bbPlcHdr"/>
        </w:types>
        <w:behaviors>
          <w:behavior w:val="content"/>
        </w:behaviors>
        <w:guid w:val="{B1233C23-F155-48C4-8B42-F18046257532}"/>
      </w:docPartPr>
      <w:docPartBody>
        <w:p w:rsidR="00125F2E" w:rsidRDefault="00125F2E">
          <w:pPr>
            <w:pStyle w:val="5C730BE03A9E4BB49DE2F6B1E5C6257E"/>
          </w:pPr>
          <w:r>
            <w:rPr>
              <w:rStyle w:val="PlaceholderText"/>
            </w:rPr>
            <w:t>Место для ввода текста.</w:t>
          </w:r>
        </w:p>
      </w:docPartBody>
    </w:docPart>
    <w:docPart>
      <w:docPartPr>
        <w:name w:val="DB4677577B3547BEA61A9715817284B4"/>
        <w:category>
          <w:name w:val="Общие"/>
          <w:gallery w:val="placeholder"/>
        </w:category>
        <w:types>
          <w:type w:val="bbPlcHdr"/>
        </w:types>
        <w:behaviors>
          <w:behavior w:val="content"/>
        </w:behaviors>
        <w:guid w:val="{899D197B-CC85-4E58-8B4E-6950BF697A88}"/>
      </w:docPartPr>
      <w:docPartBody>
        <w:p w:rsidR="00125F2E" w:rsidRDefault="00125F2E">
          <w:pPr>
            <w:pStyle w:val="DB4677577B3547BEA61A9715817284B4"/>
          </w:pPr>
          <w:r>
            <w:rPr>
              <w:rStyle w:val="PlaceholderText"/>
            </w:rPr>
            <w:t>Место для ввода текста.</w:t>
          </w:r>
        </w:p>
      </w:docPartBody>
    </w:docPart>
    <w:docPart>
      <w:docPartPr>
        <w:name w:val="A52F15808D3E4A6CB08029871174AB95"/>
        <w:category>
          <w:name w:val="Общие"/>
          <w:gallery w:val="placeholder"/>
        </w:category>
        <w:types>
          <w:type w:val="bbPlcHdr"/>
        </w:types>
        <w:behaviors>
          <w:behavior w:val="content"/>
        </w:behaviors>
        <w:guid w:val="{BA5270E6-0108-498A-B439-578FB7AA93CD}"/>
      </w:docPartPr>
      <w:docPartBody>
        <w:p w:rsidR="00125F2E" w:rsidRDefault="00125F2E">
          <w:pPr>
            <w:pStyle w:val="A52F15808D3E4A6CB08029871174AB95"/>
          </w:pPr>
          <w:r>
            <w:rPr>
              <w:rStyle w:val="PlaceholderText"/>
            </w:rPr>
            <w:t>Место для ввода текста.</w:t>
          </w:r>
        </w:p>
      </w:docPartBody>
    </w:docPart>
    <w:docPart>
      <w:docPartPr>
        <w:name w:val="82F6750AB7874E7A9DE3B52AFE6E745C"/>
        <w:category>
          <w:name w:val="Общие"/>
          <w:gallery w:val="placeholder"/>
        </w:category>
        <w:types>
          <w:type w:val="bbPlcHdr"/>
        </w:types>
        <w:behaviors>
          <w:behavior w:val="content"/>
        </w:behaviors>
        <w:guid w:val="{C83F9D5B-3331-4DBC-AE7B-B02B0F0EDC5F}"/>
      </w:docPartPr>
      <w:docPartBody>
        <w:p w:rsidR="00125F2E" w:rsidRDefault="00125F2E">
          <w:pPr>
            <w:pStyle w:val="82F6750AB7874E7A9DE3B52AFE6E745C"/>
          </w:pPr>
          <w:r>
            <w:rPr>
              <w:rStyle w:val="PlaceholderText"/>
            </w:rPr>
            <w:t>Место для ввода текста.</w:t>
          </w:r>
        </w:p>
      </w:docPartBody>
    </w:docPart>
    <w:docPart>
      <w:docPartPr>
        <w:name w:val="B6C65C40B0A843D5B83E788CD214B44C"/>
        <w:category>
          <w:name w:val="Общие"/>
          <w:gallery w:val="placeholder"/>
        </w:category>
        <w:types>
          <w:type w:val="bbPlcHdr"/>
        </w:types>
        <w:behaviors>
          <w:behavior w:val="content"/>
        </w:behaviors>
        <w:guid w:val="{F9057202-A251-41DD-A57B-E476514921E1}"/>
      </w:docPartPr>
      <w:docPartBody>
        <w:p w:rsidR="00125F2E" w:rsidRDefault="00125F2E">
          <w:pPr>
            <w:pStyle w:val="B6C65C40B0A843D5B83E788CD214B44C"/>
          </w:pPr>
          <w:r>
            <w:rPr>
              <w:rStyle w:val="PlaceholderText"/>
            </w:rPr>
            <w:t>Место для ввода текста.</w:t>
          </w:r>
        </w:p>
      </w:docPartBody>
    </w:docPart>
    <w:docPart>
      <w:docPartPr>
        <w:name w:val="381AC4133D974E53B90F6E2139244C34"/>
        <w:category>
          <w:name w:val="Общие"/>
          <w:gallery w:val="placeholder"/>
        </w:category>
        <w:types>
          <w:type w:val="bbPlcHdr"/>
        </w:types>
        <w:behaviors>
          <w:behavior w:val="content"/>
        </w:behaviors>
        <w:guid w:val="{BE455319-DDF1-4362-B86F-0982C1DC934F}"/>
      </w:docPartPr>
      <w:docPartBody>
        <w:p w:rsidR="00125F2E" w:rsidRDefault="00125F2E">
          <w:pPr>
            <w:pStyle w:val="381AC4133D974E53B90F6E2139244C34"/>
          </w:pPr>
          <w:r>
            <w:rPr>
              <w:rStyle w:val="PlaceholderText"/>
            </w:rPr>
            <w:t>Место для ввода текста.</w:t>
          </w:r>
        </w:p>
      </w:docPartBody>
    </w:docPart>
    <w:docPart>
      <w:docPartPr>
        <w:name w:val="F6E1F781AB784080A5A82224741EE461"/>
        <w:category>
          <w:name w:val="Общие"/>
          <w:gallery w:val="placeholder"/>
        </w:category>
        <w:types>
          <w:type w:val="bbPlcHdr"/>
        </w:types>
        <w:behaviors>
          <w:behavior w:val="content"/>
        </w:behaviors>
        <w:guid w:val="{AD5C0A70-B133-4364-B605-0CB8C47E82B1}"/>
      </w:docPartPr>
      <w:docPartBody>
        <w:p w:rsidR="00125F2E" w:rsidRDefault="00125F2E">
          <w:pPr>
            <w:pStyle w:val="F6E1F781AB784080A5A82224741EE461"/>
          </w:pPr>
          <w:r>
            <w:rPr>
              <w:rStyle w:val="PlaceholderText"/>
            </w:rPr>
            <w:t>Место для ввода текста.</w:t>
          </w:r>
        </w:p>
      </w:docPartBody>
    </w:docPart>
    <w:docPart>
      <w:docPartPr>
        <w:name w:val="000DCA26EDC541C4A8AF3E338CADDB18"/>
        <w:category>
          <w:name w:val="Общие"/>
          <w:gallery w:val="placeholder"/>
        </w:category>
        <w:types>
          <w:type w:val="bbPlcHdr"/>
        </w:types>
        <w:behaviors>
          <w:behavior w:val="content"/>
        </w:behaviors>
        <w:guid w:val="{E44F3A92-A98B-4F1F-81CA-EFF13F523A5B}"/>
      </w:docPartPr>
      <w:docPartBody>
        <w:p w:rsidR="00125F2E" w:rsidRDefault="00125F2E">
          <w:pPr>
            <w:pStyle w:val="000DCA26EDC541C4A8AF3E338CADDB18"/>
          </w:pPr>
          <w:r>
            <w:rPr>
              <w:rStyle w:val="PlaceholderText"/>
            </w:rPr>
            <w:t>Место для ввода текста.</w:t>
          </w:r>
        </w:p>
      </w:docPartBody>
    </w:docPart>
    <w:docPart>
      <w:docPartPr>
        <w:name w:val="19606F3942814753B6485BA4BF3D9AB6"/>
        <w:category>
          <w:name w:val="Общие"/>
          <w:gallery w:val="placeholder"/>
        </w:category>
        <w:types>
          <w:type w:val="bbPlcHdr"/>
        </w:types>
        <w:behaviors>
          <w:behavior w:val="content"/>
        </w:behaviors>
        <w:guid w:val="{5056425D-04F3-435C-9136-7024E5D3E0C5}"/>
      </w:docPartPr>
      <w:docPartBody>
        <w:p w:rsidR="00125F2E" w:rsidRDefault="00125F2E">
          <w:pPr>
            <w:pStyle w:val="19606F3942814753B6485BA4BF3D9AB6"/>
          </w:pPr>
          <w:r>
            <w:rPr>
              <w:rStyle w:val="PlaceholderText"/>
            </w:rPr>
            <w:t>Место для ввода текста.</w:t>
          </w:r>
        </w:p>
      </w:docPartBody>
    </w:docPart>
    <w:docPart>
      <w:docPartPr>
        <w:name w:val="2BCD03B14B5F4427B75F3DBBB147E228"/>
        <w:category>
          <w:name w:val="Общие"/>
          <w:gallery w:val="placeholder"/>
        </w:category>
        <w:types>
          <w:type w:val="bbPlcHdr"/>
        </w:types>
        <w:behaviors>
          <w:behavior w:val="content"/>
        </w:behaviors>
        <w:guid w:val="{B6F98A52-41B8-444D-8EA1-3194773210EA}"/>
      </w:docPartPr>
      <w:docPartBody>
        <w:p w:rsidR="00125F2E" w:rsidRDefault="00125F2E">
          <w:pPr>
            <w:pStyle w:val="2BCD03B14B5F4427B75F3DBBB147E228"/>
          </w:pPr>
          <w:r>
            <w:rPr>
              <w:rStyle w:val="PlaceholderText"/>
            </w:rPr>
            <w:t>Место для ввода текста.</w:t>
          </w:r>
        </w:p>
      </w:docPartBody>
    </w:docPart>
  </w:docParts>
</w:glossaryDocument>
</file>

<file path=word/glossary/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37A9" w:rsidRDefault="000837A9">
      <w:pPr>
        <w:spacing w:after="0" w:line="240" w:lineRule="auto"/>
      </w:pPr>
      <w:r>
        <w:separator/>
      </w:r>
    </w:p>
  </w:endnote>
  <w:endnote w:type="continuationSeparator" w:id="0">
    <w:p w:rsidR="000837A9" w:rsidRDefault="000837A9">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OpenSymbol">
    <w:altName w:val="Arial Unicode MS"/>
    <w:charset w:val="00"/>
    <w:family w:val="auto"/>
    <w:pitch w:val="variable"/>
    <w:sig w:usb0="800000AF" w:usb1="1001ECEA" w:usb2="00000000" w:usb3="00000000" w:csb0="00000001"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Arial">
    <w:panose1 w:val="020B0604020202020204"/>
    <w:charset w:val="00"/>
    <w:family w:val="auto"/>
    <w:pitch w:val="variable"/>
    <w:sig w:usb0="E0002AFF" w:usb1="C0007843" w:usb2="00000009" w:usb3="00000000" w:csb0="000001FF" w:csb1="00000000"/>
  </w:font>
  <w:font w:name="Segoe UI">
    <w:altName w:val="Calibri"/>
    <w:charset w:val="CC"/>
    <w:family w:val="swiss"/>
    <w:pitch w:val="variable"/>
    <w:sig w:usb0="E4002EFF" w:usb1="C000E47F" w:usb2="00000009" w:usb3="00000000" w:csb0="000001FF" w:csb1="00000000"/>
  </w:font>
  <w:font w:name="MS Mincho">
    <w:altName w:val="MS Gothic"/>
    <w:panose1 w:val="00000000000000000000"/>
    <w:charset w:val="80"/>
    <w:family w:val="roman"/>
    <w:notTrueType/>
    <w:pitch w:val="fixed"/>
    <w:sig w:usb0="00000000" w:usb1="08070000" w:usb2="00000010" w:usb3="00000000" w:csb0="00020000" w:csb1="00000000"/>
  </w:font>
  <w:font w:name="Noto Sans Devanagari">
    <w:altName w:val="Times New Roman"/>
    <w:panose1 w:val="00000000000000000000"/>
    <w:charset w:val="00"/>
    <w:family w:val="roman"/>
    <w:notTrueType/>
    <w:pitch w:val="default"/>
  </w:font>
  <w:font w:name="Consolas">
    <w:panose1 w:val="020B0609020204030204"/>
    <w:charset w:val="00"/>
    <w:family w:val="auto"/>
    <w:pitch w:val="variable"/>
    <w:sig w:usb0="E10002FF" w:usb1="4000FCFF" w:usb2="00000009" w:usb3="00000000" w:csb0="0000019F" w:csb1="00000000"/>
  </w:font>
  <w:font w:name="Times New Roman;serif">
    <w:altName w:val="Times New Roman"/>
    <w:charset w:val="00"/>
    <w:family w:val="roman"/>
    <w:pitch w:val="default"/>
  </w:font>
  <w:font w:name="Cambria Math">
    <w:panose1 w:val="02040503050406030204"/>
    <w:charset w:val="00"/>
    <w:family w:val="auto"/>
    <w:pitch w:val="variable"/>
    <w:sig w:usb0="E00002FF" w:usb1="420024FF" w:usb2="00000000" w:usb3="00000000" w:csb0="0000019F" w:csb1="00000000"/>
  </w:font>
  <w:font w:name="Delta">
    <w:altName w:val="Times New Roman"/>
    <w:panose1 w:val="00000000000000000000"/>
    <w:charset w:val="00"/>
    <w:family w:val="roman"/>
    <w:notTrueType/>
    <w:pitch w:val="default"/>
  </w:font>
  <w:font w:name="STIXGeneral-Regular">
    <w:panose1 w:val="00000000000000000000"/>
    <w:charset w:val="00"/>
    <w:family w:val="auto"/>
    <w:pitch w:val="variable"/>
    <w:sig w:usb0="A00002FF" w:usb1="4203FDFF" w:usb2="02000020" w:usb3="00000000" w:csb0="800001FF" w:csb1="00000000"/>
  </w:font>
  <w:font w:name="Gungsuh">
    <w:altName w:val="Arial Unicode MS"/>
    <w:charset w:val="81"/>
    <w:family w:val="roman"/>
    <w:pitch w:val="variable"/>
    <w:sig w:usb0="B00002AF" w:usb1="69D77CFB" w:usb2="00000030" w:usb3="00000000" w:csb0="0008009F" w:csb1="00000000"/>
  </w:font>
  <w:font w:name="Monaco">
    <w:altName w:val="Courier New"/>
    <w:panose1 w:val="02000500000000000000"/>
    <w:charset w:val="00"/>
    <w:family w:val="auto"/>
    <w:pitch w:val="variable"/>
    <w:sig w:usb0="A00002FF" w:usb1="500039FB" w:usb2="00000000" w:usb3="00000000" w:csb0="00000197" w:csb1="00000000"/>
  </w:font>
  <w:font w:name="Lucida Sans Unicode">
    <w:panose1 w:val="020B0602030504020204"/>
    <w:charset w:val="00"/>
    <w:family w:val="auto"/>
    <w:pitch w:val="variable"/>
    <w:sig w:usb0="80000AFF" w:usb1="0000396B" w:usb2="00000000" w:usb3="00000000" w:csb0="000000BF" w:csb1="00000000"/>
  </w:font>
  <w:font w:name="Roboto Mono">
    <w:altName w:val="Times New Roman"/>
    <w:charset w:val="00"/>
    <w:family w:val="auto"/>
    <w:pitch w:val="default"/>
  </w:font>
  <w:font w:name="NimbusRomNo9L-Medi">
    <w:altName w:val="MS Gothic"/>
    <w:panose1 w:val="00000000000000000000"/>
    <w:charset w:val="80"/>
    <w:family w:val="auto"/>
    <w:notTrueType/>
    <w:pitch w:val="default"/>
    <w:sig w:usb0="00000001" w:usb1="08070000" w:usb2="00000010" w:usb3="00000000" w:csb0="00020000" w:csb1="00000000"/>
  </w:font>
  <w:font w:name="NSimSun">
    <w:charset w:val="86"/>
    <w:family w:val="modern"/>
    <w:pitch w:val="fixed"/>
    <w:sig w:usb0="00000283" w:usb1="288F0000" w:usb2="00000016" w:usb3="00000000" w:csb0="00040001" w:csb1="00000000"/>
  </w:font>
  <w:font w:name="Liberation Serif">
    <w:altName w:val="Times New Roman"/>
    <w:charset w:val="01"/>
    <w:family w:val="roman"/>
    <w:pitch w:val="variable"/>
  </w:font>
  <w:font w:name="Lucida Grande">
    <w:altName w:val="Arial"/>
    <w:panose1 w:val="020B0600040502020204"/>
    <w:charset w:val="00"/>
    <w:family w:val="auto"/>
    <w:pitch w:val="variable"/>
    <w:sig w:usb0="E1000AEF" w:usb1="5000A1FF" w:usb2="00000000" w:usb3="00000000" w:csb0="000001BF" w:csb1="00000000"/>
  </w:font>
  <w:font w:name="WipoUniExt">
    <w:altName w:val="MS Mincho"/>
    <w:panose1 w:val="00000000000000000000"/>
    <w:charset w:val="80"/>
    <w:family w:val="auto"/>
    <w:notTrueType/>
    <w:pitch w:val="default"/>
    <w:sig w:usb0="00000001" w:usb1="08070000" w:usb2="00000010" w:usb3="00000000" w:csb0="00020000" w:csb1="00000000"/>
  </w:font>
  <w:font w:name="Lucida Grande Greek">
    <w:altName w:val="Arial"/>
    <w:panose1 w:val="00000000000000000000"/>
    <w:charset w:val="A1"/>
    <w:family w:val="auto"/>
    <w:notTrueType/>
    <w:pitch w:val="variable"/>
    <w:sig w:usb0="00000081" w:usb1="00000000" w:usb2="00000000" w:usb3="00000000" w:csb0="00000008" w:csb1="00000000"/>
  </w:font>
  <w:font w:name="Cambria">
    <w:panose1 w:val="02040503050406030204"/>
    <w:charset w:val="00"/>
    <w:family w:val="auto"/>
    <w:pitch w:val="variable"/>
    <w:sig w:usb0="E00002FF" w:usb1="400004FF" w:usb2="00000000" w:usb3="00000000" w:csb0="0000019F" w:csb1="00000000"/>
  </w:font>
  <w:font w:name="宋体">
    <w:charset w:val="50"/>
    <w:family w:val="auto"/>
    <w:pitch w:val="variable"/>
    <w:sig w:usb0="00000003" w:usb1="288F0000" w:usb2="00000016" w:usb3="00000000" w:csb0="00040001" w:csb1="00000000"/>
  </w:font>
</w:fonts>
</file>

<file path=word/glossary/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37A9" w:rsidRDefault="000837A9">
      <w:pPr>
        <w:spacing w:after="0" w:line="240" w:lineRule="auto"/>
      </w:pPr>
      <w:r>
        <w:separator/>
      </w:r>
    </w:p>
  </w:footnote>
  <w:footnote w:type="continuationSeparator" w:id="0">
    <w:p w:rsidR="000837A9" w:rsidRDefault="000837A9">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5F2E"/>
    <w:rsid w:val="000837A9"/>
    <w:rsid w:val="00125F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200"/>
      <w:outlineLvl w:val="0"/>
    </w:pPr>
    <w:rPr>
      <w:rFonts w:ascii="Arial" w:eastAsia="Arial" w:hAnsi="Arial" w:cs="Arial"/>
      <w:sz w:val="40"/>
      <w:szCs w:val="40"/>
    </w:rPr>
  </w:style>
  <w:style w:type="paragraph" w:styleId="Heading2">
    <w:name w:val="heading 2"/>
    <w:basedOn w:val="Normal"/>
    <w:next w:val="Normal"/>
    <w:link w:val="Heading2Char"/>
    <w:uiPriority w:val="9"/>
    <w:unhideWhenUsed/>
    <w:qFormat/>
    <w:pPr>
      <w:keepNext/>
      <w:keepLines/>
      <w:spacing w:before="360" w:after="200"/>
      <w:outlineLvl w:val="1"/>
    </w:pPr>
    <w:rPr>
      <w:rFonts w:ascii="Arial" w:eastAsia="Arial" w:hAnsi="Arial" w:cs="Arial"/>
      <w:sz w:val="34"/>
    </w:rPr>
  </w:style>
  <w:style w:type="paragraph" w:styleId="Heading3">
    <w:name w:val="heading 3"/>
    <w:basedOn w:val="Normal"/>
    <w:next w:val="Normal"/>
    <w:link w:val="Heading3Char"/>
    <w:uiPriority w:val="9"/>
    <w:unhideWhenUsed/>
    <w:qFormat/>
    <w:pPr>
      <w:keepNext/>
      <w:keepLines/>
      <w:spacing w:before="320" w:after="200"/>
      <w:outlineLvl w:val="2"/>
    </w:pPr>
    <w:rPr>
      <w:rFonts w:ascii="Arial" w:eastAsia="Arial" w:hAnsi="Arial" w:cs="Arial"/>
      <w:sz w:val="30"/>
      <w:szCs w:val="30"/>
    </w:rPr>
  </w:style>
  <w:style w:type="paragraph" w:styleId="Heading4">
    <w:name w:val="heading 4"/>
    <w:basedOn w:val="Normal"/>
    <w:next w:val="Normal"/>
    <w:link w:val="Heading4Char"/>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
    <w:uiPriority w:val="9"/>
    <w:unhideWhenUsed/>
    <w:qFormat/>
    <w:pPr>
      <w:keepNext/>
      <w:keepLines/>
      <w:spacing w:before="320" w:after="200"/>
      <w:outlineLvl w:val="4"/>
    </w:pPr>
    <w:rPr>
      <w:rFonts w:ascii="Arial" w:eastAsia="Arial" w:hAnsi="Arial" w:cs="Arial"/>
      <w:b/>
      <w:bCs/>
      <w:sz w:val="24"/>
      <w:szCs w:val="24"/>
    </w:rPr>
  </w:style>
  <w:style w:type="paragraph" w:styleId="Heading6">
    <w:name w:val="heading 6"/>
    <w:basedOn w:val="Normal"/>
    <w:next w:val="Normal"/>
    <w:link w:val="Heading6Char"/>
    <w:uiPriority w:val="9"/>
    <w:unhideWhenUsed/>
    <w:qFormat/>
    <w:pPr>
      <w:keepNext/>
      <w:keepLines/>
      <w:spacing w:before="320" w:after="200"/>
      <w:outlineLvl w:val="5"/>
    </w:pPr>
    <w:rPr>
      <w:rFonts w:ascii="Arial" w:eastAsia="Arial" w:hAnsi="Arial" w:cs="Arial"/>
      <w:b/>
      <w:bCs/>
    </w:rPr>
  </w:style>
  <w:style w:type="paragraph" w:styleId="Heading7">
    <w:name w:val="heading 7"/>
    <w:basedOn w:val="Normal"/>
    <w:next w:val="Normal"/>
    <w:link w:val="Heading7Char"/>
    <w:uiPriority w:val="9"/>
    <w:unhideWhenUsed/>
    <w:qFormat/>
    <w:pPr>
      <w:keepNext/>
      <w:keepLines/>
      <w:spacing w:before="320" w:after="200"/>
      <w:outlineLvl w:val="6"/>
    </w:pPr>
    <w:rPr>
      <w:rFonts w:ascii="Arial" w:eastAsia="Arial" w:hAnsi="Arial" w:cs="Arial"/>
      <w:b/>
      <w:bCs/>
      <w:i/>
      <w:iCs/>
    </w:rPr>
  </w:style>
  <w:style w:type="paragraph" w:styleId="Heading8">
    <w:name w:val="heading 8"/>
    <w:basedOn w:val="Normal"/>
    <w:next w:val="Normal"/>
    <w:link w:val="Heading8Char"/>
    <w:uiPriority w:val="9"/>
    <w:unhideWhenUsed/>
    <w:qFormat/>
    <w:pPr>
      <w:keepNext/>
      <w:keepLines/>
      <w:spacing w:before="320" w:after="200"/>
      <w:outlineLvl w:val="7"/>
    </w:pPr>
    <w:rPr>
      <w:rFonts w:ascii="Arial" w:eastAsia="Arial" w:hAnsi="Arial" w:cs="Arial"/>
      <w:i/>
      <w:iCs/>
    </w:rPr>
  </w:style>
  <w:style w:type="paragraph" w:styleId="Heading9">
    <w:name w:val="heading 9"/>
    <w:basedOn w:val="Normal"/>
    <w:next w:val="Normal"/>
    <w:link w:val="Heading9Char"/>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Arial" w:eastAsia="Arial" w:hAnsi="Arial" w:cs="Arial"/>
      <w:sz w:val="40"/>
      <w:szCs w:val="40"/>
    </w:rPr>
  </w:style>
  <w:style w:type="character" w:customStyle="1" w:styleId="Heading2Char">
    <w:name w:val="Heading 2 Char"/>
    <w:basedOn w:val="DefaultParagraphFont"/>
    <w:link w:val="Heading2"/>
    <w:uiPriority w:val="9"/>
    <w:rPr>
      <w:rFonts w:ascii="Arial" w:eastAsia="Arial" w:hAnsi="Arial" w:cs="Arial"/>
      <w:sz w:val="34"/>
    </w:rPr>
  </w:style>
  <w:style w:type="character" w:customStyle="1" w:styleId="Heading3Char">
    <w:name w:val="Heading 3 Char"/>
    <w:basedOn w:val="DefaultParagraphFont"/>
    <w:link w:val="Heading3"/>
    <w:uiPriority w:val="9"/>
    <w:rPr>
      <w:rFonts w:ascii="Arial" w:eastAsia="Arial" w:hAnsi="Arial" w:cs="Arial"/>
      <w:sz w:val="30"/>
      <w:szCs w:val="30"/>
    </w:rPr>
  </w:style>
  <w:style w:type="character" w:customStyle="1" w:styleId="Heading4Char">
    <w:name w:val="Heading 4 Char"/>
    <w:basedOn w:val="DefaultParagraphFont"/>
    <w:link w:val="Heading4"/>
    <w:uiPriority w:val="9"/>
    <w:rPr>
      <w:rFonts w:ascii="Arial" w:eastAsia="Arial" w:hAnsi="Arial" w:cs="Arial"/>
      <w:b/>
      <w:bCs/>
      <w:sz w:val="26"/>
      <w:szCs w:val="26"/>
    </w:rPr>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szCs w:val="22"/>
    </w:rPr>
  </w:style>
  <w:style w:type="character" w:customStyle="1" w:styleId="Heading7Char">
    <w:name w:val="Heading 7 Char"/>
    <w:basedOn w:val="DefaultParagraphFont"/>
    <w:link w:val="Heading7"/>
    <w:uiPriority w:val="9"/>
    <w:rPr>
      <w:rFonts w:ascii="Arial" w:eastAsia="Arial" w:hAnsi="Arial" w:cs="Arial"/>
      <w:b/>
      <w:bCs/>
      <w:i/>
      <w:iCs/>
      <w:sz w:val="22"/>
      <w:szCs w:val="22"/>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paragraph" w:styleId="Title">
    <w:name w:val="Title"/>
    <w:basedOn w:val="Normal"/>
    <w:next w:val="Normal"/>
    <w:link w:val="TitleChar"/>
    <w:uiPriority w:val="10"/>
    <w:qFormat/>
    <w:pPr>
      <w:spacing w:before="300" w:after="200"/>
      <w:contextualSpacing/>
    </w:pPr>
    <w:rPr>
      <w:sz w:val="48"/>
      <w:szCs w:val="48"/>
    </w:rPr>
  </w:style>
  <w:style w:type="character" w:customStyle="1" w:styleId="TitleChar">
    <w:name w:val="Title Char"/>
    <w:basedOn w:val="DefaultParagraphFont"/>
    <w:link w:val="Title"/>
    <w:uiPriority w:val="10"/>
    <w:rPr>
      <w:sz w:val="48"/>
      <w:szCs w:val="48"/>
    </w:rPr>
  </w:style>
  <w:style w:type="paragraph" w:styleId="Subtitle">
    <w:name w:val="Subtitle"/>
    <w:basedOn w:val="Normal"/>
    <w:next w:val="Normal"/>
    <w:link w:val="SubtitleChar"/>
    <w:uiPriority w:val="11"/>
    <w:qFormat/>
    <w:pPr>
      <w:spacing w:before="200" w:after="200"/>
    </w:pPr>
    <w:rPr>
      <w:sz w:val="24"/>
      <w:szCs w:val="24"/>
    </w:r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paragraph" w:styleId="Header">
    <w:name w:val="header"/>
    <w:basedOn w:val="Normal"/>
    <w:link w:val="HeaderChar"/>
    <w:uiPriority w:val="99"/>
    <w:unhideWhenUsed/>
    <w:pPr>
      <w:tabs>
        <w:tab w:val="center" w:pos="7143"/>
        <w:tab w:val="right" w:pos="14287"/>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1"/>
    <w:uiPriority w:val="99"/>
    <w:unhideWhenUsed/>
    <w:pPr>
      <w:tabs>
        <w:tab w:val="center" w:pos="7143"/>
        <w:tab w:val="right" w:pos="14287"/>
      </w:tabs>
      <w:spacing w:after="0" w:line="240" w:lineRule="auto"/>
    </w:pPr>
  </w:style>
  <w:style w:type="character" w:customStyle="1" w:styleId="FooterChar">
    <w:name w:val="Footer Char"/>
    <w:basedOn w:val="DefaultParagraphFont"/>
    <w:uiPriority w:val="99"/>
  </w:style>
  <w:style w:type="paragraph" w:styleId="Caption">
    <w:name w:val="caption"/>
    <w:basedOn w:val="Normal"/>
    <w:next w:val="Normal"/>
    <w:uiPriority w:val="35"/>
    <w:semiHidden/>
    <w:unhideWhenUsed/>
    <w:qFormat/>
    <w:pPr>
      <w:spacing w:line="276" w:lineRule="auto"/>
    </w:pPr>
    <w:rPr>
      <w:b/>
      <w:bCs/>
      <w:color w:val="4F81BD" w:themeColor="accent1"/>
      <w:sz w:val="18"/>
      <w:szCs w:val="18"/>
    </w:rPr>
  </w:style>
  <w:style w:type="character" w:customStyle="1" w:styleId="FooterChar1">
    <w:name w:val="Footer Char1"/>
    <w:link w:val="Footer"/>
    <w:uiPriority w:val="99"/>
  </w:style>
  <w:style w:type="table" w:styleId="TableGrid">
    <w:name w:val="Table Grid"/>
    <w:basedOn w:val="TableNormal"/>
    <w:uiPriority w:val="5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TableNormal"/>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TableNormal"/>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Normal"/>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TableNormal"/>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TableNormal"/>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TableNormal"/>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TableNormal"/>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TableNormal"/>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leNormal"/>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TableNormal"/>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TableNormal"/>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TableNormal"/>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TableNormal"/>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TableNormal"/>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leNormal"/>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TableNormal"/>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TableNormal"/>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TableNormal"/>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TableNormal"/>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TableNormal"/>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TableNormal"/>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leNormal"/>
    <w:uiPriority w:val="5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TableNormal"/>
    <w:uiPriority w:val="5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TableNormal"/>
    <w:uiPriority w:val="5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TableNormal"/>
    <w:uiPriority w:val="5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TableNormal"/>
    <w:uiPriority w:val="5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TableNormal"/>
    <w:uiPriority w:val="5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TableNormal"/>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Normal"/>
    <w:uiPriority w:val="99"/>
    <w:pPr>
      <w:spacing w:after="0" w:line="240" w:lineRule="auto"/>
    </w:p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TableNormal"/>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TableNormal"/>
    <w:uiPriority w:val="99"/>
    <w:pPr>
      <w:spacing w:after="0" w:line="240" w:lineRule="auto"/>
    </w:p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TableNormal"/>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TableNormal"/>
    <w:uiPriority w:val="99"/>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TableNormal"/>
    <w:uiPriority w:val="99"/>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TableNormal"/>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Normal"/>
    <w:uiPriority w:val="99"/>
    <w:pPr>
      <w:spacing w:after="0" w:line="240" w:lineRule="auto"/>
    </w:p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TableNormal"/>
    <w:uiPriority w:val="99"/>
    <w:pPr>
      <w:spacing w:after="0" w:line="240" w:lineRule="auto"/>
    </w:p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TableNormal"/>
    <w:uiPriority w:val="99"/>
    <w:pPr>
      <w:spacing w:after="0" w:line="240" w:lineRule="auto"/>
    </w:p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TableNormal"/>
    <w:uiPriority w:val="99"/>
    <w:pPr>
      <w:spacing w:after="0" w:line="240" w:lineRule="auto"/>
    </w:p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TableNormal"/>
    <w:uiPriority w:val="99"/>
    <w:pPr>
      <w:spacing w:after="0" w:line="240" w:lineRule="auto"/>
    </w:p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TableNormal"/>
    <w:uiPriority w:val="99"/>
    <w:pPr>
      <w:spacing w:after="0" w:line="240" w:lineRule="auto"/>
    </w:p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TableNormal"/>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leNormal"/>
    <w:uiPriority w:val="99"/>
    <w:pPr>
      <w:spacing w:after="0" w:line="240" w:lineRule="auto"/>
    </w:p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TableNormal"/>
    <w:uiPriority w:val="99"/>
    <w:pPr>
      <w:spacing w:after="0" w:line="240" w:lineRule="auto"/>
    </w:p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TableNormal"/>
    <w:uiPriority w:val="99"/>
    <w:pPr>
      <w:spacing w:after="0" w:line="240" w:lineRule="auto"/>
    </w:p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TableNormal"/>
    <w:uiPriority w:val="99"/>
    <w:pPr>
      <w:spacing w:after="0" w:line="240" w:lineRule="auto"/>
    </w:p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TableNormal"/>
    <w:uiPriority w:val="99"/>
    <w:pPr>
      <w:spacing w:after="0" w:line="240" w:lineRule="auto"/>
    </w:p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TableNormal"/>
    <w:uiPriority w:val="99"/>
    <w:pPr>
      <w:spacing w:after="0" w:line="240" w:lineRule="auto"/>
    </w:p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Normal"/>
    <w:uiPriority w:val="99"/>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TableNormal"/>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TableNormal"/>
    <w:uiPriority w:val="99"/>
    <w:pPr>
      <w:spacing w:after="0" w:line="240" w:lineRule="auto"/>
    </w:p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TableNormal"/>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TableNormal"/>
    <w:uiPriority w:val="99"/>
    <w:pPr>
      <w:spacing w:after="0" w:line="240" w:lineRule="auto"/>
    </w:p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TableNormal"/>
    <w:uiPriority w:val="99"/>
    <w:pPr>
      <w:spacing w:after="0" w:line="240" w:lineRule="auto"/>
    </w:p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leNormal"/>
    <w:uiPriority w:val="9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TableNormal"/>
    <w:uiPriority w:val="9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TableNormal"/>
    <w:uiPriority w:val="9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TableNormal"/>
    <w:uiPriority w:val="9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TableNormal"/>
    <w:uiPriority w:val="9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TableNormal"/>
    <w:uiPriority w:val="9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TableNormal"/>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leNormal"/>
    <w:uiPriority w:val="99"/>
    <w:pPr>
      <w:spacing w:after="0" w:line="240" w:lineRule="auto"/>
    </w:p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TableNormal"/>
    <w:uiPriority w:val="99"/>
    <w:pPr>
      <w:spacing w:after="0" w:line="240" w:lineRule="auto"/>
    </w:p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TableNormal"/>
    <w:uiPriority w:val="99"/>
    <w:pPr>
      <w:spacing w:after="0" w:line="240" w:lineRule="auto"/>
    </w:p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TableNormal"/>
    <w:uiPriority w:val="99"/>
    <w:pPr>
      <w:spacing w:after="0" w:line="240" w:lineRule="auto"/>
    </w:p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TableNormal"/>
    <w:uiPriority w:val="99"/>
    <w:pPr>
      <w:spacing w:after="0" w:line="240" w:lineRule="auto"/>
    </w:p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TableNormal"/>
    <w:uiPriority w:val="99"/>
    <w:pPr>
      <w:spacing w:after="0" w:line="240" w:lineRule="auto"/>
    </w:p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TableNormal"/>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Normal"/>
    <w:uiPriority w:val="99"/>
    <w:pPr>
      <w:spacing w:after="0" w:line="240" w:lineRule="auto"/>
    </w:p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TableNormal"/>
    <w:uiPriority w:val="99"/>
    <w:pPr>
      <w:spacing w:after="0" w:line="240" w:lineRule="auto"/>
    </w:p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TableNormal"/>
    <w:uiPriority w:val="99"/>
    <w:pPr>
      <w:spacing w:after="0" w:line="240" w:lineRule="auto"/>
    </w:p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TableNormal"/>
    <w:uiPriority w:val="99"/>
    <w:pPr>
      <w:spacing w:after="0" w:line="240" w:lineRule="auto"/>
    </w:p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TableNormal"/>
    <w:uiPriority w:val="99"/>
    <w:pPr>
      <w:spacing w:after="0" w:line="240" w:lineRule="auto"/>
    </w:p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TableNormal"/>
    <w:uiPriority w:val="99"/>
    <w:pPr>
      <w:spacing w:after="0" w:line="240" w:lineRule="auto"/>
    </w:p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TableNormal"/>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Normal"/>
    <w:uiPriority w:val="99"/>
    <w:pPr>
      <w:spacing w:after="0" w:line="240" w:lineRule="auto"/>
    </w:p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TableNormal"/>
    <w:uiPriority w:val="99"/>
    <w:pPr>
      <w:spacing w:after="0" w:line="240" w:lineRule="auto"/>
    </w:p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TableNormal"/>
    <w:uiPriority w:val="99"/>
    <w:pPr>
      <w:spacing w:after="0" w:line="240" w:lineRule="auto"/>
    </w:p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TableNormal"/>
    <w:uiPriority w:val="99"/>
    <w:pPr>
      <w:spacing w:after="0" w:line="240" w:lineRule="auto"/>
    </w:p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TableNormal"/>
    <w:uiPriority w:val="99"/>
    <w:pPr>
      <w:spacing w:after="0" w:line="240" w:lineRule="auto"/>
    </w:p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TableNormal"/>
    <w:uiPriority w:val="99"/>
    <w:pPr>
      <w:spacing w:after="0" w:line="240" w:lineRule="auto"/>
    </w:p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Hyperlink">
    <w:name w:val="Hyperlink"/>
    <w:uiPriority w:val="99"/>
    <w:unhideWhenUsed/>
    <w:rPr>
      <w:color w:val="0000FF" w:themeColor="hyperlink"/>
      <w:u w:val="single"/>
    </w:r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r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1">
    <w:name w:val="toc 1"/>
    <w:basedOn w:val="Normal"/>
    <w:next w:val="Normal"/>
    <w:uiPriority w:val="39"/>
    <w:unhideWhenUsed/>
    <w:pPr>
      <w:spacing w:after="57"/>
    </w:pPr>
  </w:style>
  <w:style w:type="paragraph" w:styleId="TOC2">
    <w:name w:val="toc 2"/>
    <w:basedOn w:val="Normal"/>
    <w:next w:val="Normal"/>
    <w:uiPriority w:val="39"/>
    <w:unhideWhenUsed/>
    <w:pPr>
      <w:spacing w:after="57"/>
      <w:ind w:left="283"/>
    </w:p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OCHeading">
    <w:name w:val="TOC Heading"/>
    <w:uiPriority w:val="39"/>
    <w:unhideWhenUsed/>
  </w:style>
  <w:style w:type="paragraph" w:styleId="TableofFigures">
    <w:name w:val="table of figures"/>
    <w:basedOn w:val="Normal"/>
    <w:next w:val="Normal"/>
    <w:uiPriority w:val="99"/>
    <w:unhideWhenUsed/>
    <w:pPr>
      <w:spacing w:after="0"/>
    </w:pPr>
  </w:style>
  <w:style w:type="character" w:styleId="PlaceholderText">
    <w:name w:val="Placeholder Text"/>
    <w:basedOn w:val="DefaultParagraphFont"/>
    <w:uiPriority w:val="99"/>
    <w:semiHidden/>
    <w:rPr>
      <w:color w:val="808080"/>
    </w:rPr>
  </w:style>
  <w:style w:type="paragraph" w:customStyle="1" w:styleId="95077C4882D84006BD449E7FC8F991CF">
    <w:name w:val="95077C4882D84006BD449E7FC8F991CF"/>
  </w:style>
  <w:style w:type="paragraph" w:customStyle="1" w:styleId="E8E242E82B0B47F6A3B3C076E2A8B4D9">
    <w:name w:val="E8E242E82B0B47F6A3B3C076E2A8B4D9"/>
  </w:style>
  <w:style w:type="paragraph" w:customStyle="1" w:styleId="0C7B2D7511C24593BECEF9B56D93E64F">
    <w:name w:val="0C7B2D7511C24593BECEF9B56D93E64F"/>
  </w:style>
  <w:style w:type="paragraph" w:customStyle="1" w:styleId="6154A82785244868A4481AA40B6F1202">
    <w:name w:val="6154A82785244868A4481AA40B6F1202"/>
  </w:style>
  <w:style w:type="paragraph" w:customStyle="1" w:styleId="0737CEBA57C64646A4E7E88D73D11762">
    <w:name w:val="0737CEBA57C64646A4E7E88D73D11762"/>
  </w:style>
  <w:style w:type="paragraph" w:customStyle="1" w:styleId="222A649591AC400F811D6DFF44DEA079">
    <w:name w:val="222A649591AC400F811D6DFF44DEA079"/>
  </w:style>
  <w:style w:type="paragraph" w:customStyle="1" w:styleId="A27B380CFC50477FAED3B91228E3FFF4">
    <w:name w:val="A27B380CFC50477FAED3B91228E3FFF4"/>
  </w:style>
  <w:style w:type="paragraph" w:customStyle="1" w:styleId="7970BF5ABA3D476FB8A324865EEC39E2">
    <w:name w:val="7970BF5ABA3D476FB8A324865EEC39E2"/>
  </w:style>
  <w:style w:type="paragraph" w:customStyle="1" w:styleId="5C730BE03A9E4BB49DE2F6B1E5C6257E">
    <w:name w:val="5C730BE03A9E4BB49DE2F6B1E5C6257E"/>
  </w:style>
  <w:style w:type="paragraph" w:customStyle="1" w:styleId="DB4677577B3547BEA61A9715817284B4">
    <w:name w:val="DB4677577B3547BEA61A9715817284B4"/>
  </w:style>
  <w:style w:type="paragraph" w:customStyle="1" w:styleId="A52F15808D3E4A6CB08029871174AB95">
    <w:name w:val="A52F15808D3E4A6CB08029871174AB95"/>
  </w:style>
  <w:style w:type="paragraph" w:customStyle="1" w:styleId="82F6750AB7874E7A9DE3B52AFE6E745C">
    <w:name w:val="82F6750AB7874E7A9DE3B52AFE6E745C"/>
  </w:style>
  <w:style w:type="paragraph" w:customStyle="1" w:styleId="60981DF05A2D4968BFFC7E990116FB0F">
    <w:name w:val="60981DF05A2D4968BFFC7E990116FB0F"/>
  </w:style>
  <w:style w:type="paragraph" w:customStyle="1" w:styleId="B6C65C40B0A843D5B83E788CD214B44C">
    <w:name w:val="B6C65C40B0A843D5B83E788CD214B44C"/>
  </w:style>
  <w:style w:type="paragraph" w:customStyle="1" w:styleId="381AC4133D974E53B90F6E2139244C34">
    <w:name w:val="381AC4133D974E53B90F6E2139244C34"/>
  </w:style>
  <w:style w:type="paragraph" w:customStyle="1" w:styleId="8F447A24A65543D4AAE4D79B82993322">
    <w:name w:val="8F447A24A65543D4AAE4D79B82993322"/>
  </w:style>
  <w:style w:type="paragraph" w:customStyle="1" w:styleId="F6E1F781AB784080A5A82224741EE461">
    <w:name w:val="F6E1F781AB784080A5A82224741EE461"/>
  </w:style>
  <w:style w:type="paragraph" w:customStyle="1" w:styleId="68EEA2AF100A4D36BF14548F6E01F8BF">
    <w:name w:val="68EEA2AF100A4D36BF14548F6E01F8BF"/>
  </w:style>
  <w:style w:type="paragraph" w:customStyle="1" w:styleId="670FEA7DBE1A444F894471DB39563A7A">
    <w:name w:val="670FEA7DBE1A444F894471DB39563A7A"/>
  </w:style>
  <w:style w:type="paragraph" w:customStyle="1" w:styleId="822774F99A004F1DAE9B18FDDE00E385">
    <w:name w:val="822774F99A004F1DAE9B18FDDE00E385"/>
  </w:style>
  <w:style w:type="paragraph" w:customStyle="1" w:styleId="000DCA26EDC541C4A8AF3E338CADDB18">
    <w:name w:val="000DCA26EDC541C4A8AF3E338CADDB18"/>
  </w:style>
  <w:style w:type="paragraph" w:customStyle="1" w:styleId="15F5D4A2DDEF442CA19EA064E61B45F0">
    <w:name w:val="15F5D4A2DDEF442CA19EA064E61B45F0"/>
  </w:style>
  <w:style w:type="paragraph" w:customStyle="1" w:styleId="BE49E2742A2B40A6BC22BF8AD56C0D62">
    <w:name w:val="BE49E2742A2B40A6BC22BF8AD56C0D62"/>
  </w:style>
  <w:style w:type="paragraph" w:customStyle="1" w:styleId="63EFEDDBB7444F3B8FFF930E0C23FC93">
    <w:name w:val="63EFEDDBB7444F3B8FFF930E0C23FC93"/>
  </w:style>
  <w:style w:type="paragraph" w:customStyle="1" w:styleId="19606F3942814753B6485BA4BF3D9AB6">
    <w:name w:val="19606F3942814753B6485BA4BF3D9AB6"/>
  </w:style>
  <w:style w:type="paragraph" w:customStyle="1" w:styleId="2BCD03B14B5F4427B75F3DBBB147E228">
    <w:name w:val="2BCD03B14B5F4427B75F3DBBB147E228"/>
  </w:style>
  <w:style w:type="paragraph" w:customStyle="1" w:styleId="D3CC905CC8BD409A8B96D2DA1D1304AA">
    <w:name w:val="D3CC905CC8BD409A8B96D2DA1D1304AA"/>
  </w:style>
  <w:style w:type="paragraph" w:customStyle="1" w:styleId="90F116A1144D4CCB9A6B5A3DDF13635C">
    <w:name w:val="90F116A1144D4CCB9A6B5A3DDF13635C"/>
  </w:style>
  <w:style w:type="paragraph" w:customStyle="1" w:styleId="013A60C697424D79879D0B4C477418E4">
    <w:name w:val="013A60C697424D79879D0B4C477418E4"/>
  </w:style>
  <w:style w:type="paragraph" w:customStyle="1" w:styleId="C184336C072BAD409B360AF47808A3B8">
    <w:name w:val="C184336C072BAD409B360AF47808A3B8"/>
    <w:pPr>
      <w:spacing w:after="0" w:line="240" w:lineRule="auto"/>
    </w:pPr>
    <w:rPr>
      <w:sz w:val="24"/>
      <w:szCs w:val="24"/>
      <w:lang w:val="en-US" w:eastAsia="ja-JP"/>
    </w:rPr>
  </w:style>
  <w:style w:type="paragraph" w:customStyle="1" w:styleId="4348D1716FCC994F9448157B4F488D89">
    <w:name w:val="4348D1716FCC994F9448157B4F488D89"/>
    <w:pPr>
      <w:spacing w:after="0" w:line="240" w:lineRule="auto"/>
    </w:pPr>
    <w:rPr>
      <w:sz w:val="24"/>
      <w:szCs w:val="24"/>
      <w:lang w:val="en-US" w:eastAsia="ja-JP"/>
    </w:rPr>
  </w:style>
  <w:style w:type="paragraph" w:customStyle="1" w:styleId="1003E8AE92D8D24A8D03F9D2A1264A91">
    <w:name w:val="1003E8AE92D8D24A8D03F9D2A1264A91"/>
    <w:pPr>
      <w:spacing w:after="0" w:line="240" w:lineRule="auto"/>
    </w:pPr>
    <w:rPr>
      <w:sz w:val="24"/>
      <w:szCs w:val="24"/>
      <w:lang w:val="en-US" w:eastAsia="ja-JP"/>
    </w:rPr>
  </w:style>
  <w:style w:type="paragraph" w:customStyle="1" w:styleId="7C1CA5ECDF21A746999162E493C4E3FA">
    <w:name w:val="7C1CA5ECDF21A746999162E493C4E3FA"/>
    <w:pPr>
      <w:spacing w:after="0" w:line="240" w:lineRule="auto"/>
    </w:pPr>
    <w:rPr>
      <w:sz w:val="24"/>
      <w:szCs w:val="24"/>
      <w:lang w:val="en-US" w:eastAsia="ja-JP"/>
    </w:rPr>
  </w:style>
  <w:style w:type="paragraph" w:customStyle="1" w:styleId="947CC93DE1F1434B98709CB058BB07D6">
    <w:name w:val="947CC93DE1F1434B98709CB058BB07D6"/>
    <w:pPr>
      <w:spacing w:after="0" w:line="240" w:lineRule="auto"/>
    </w:pPr>
    <w:rPr>
      <w:sz w:val="24"/>
      <w:szCs w:val="24"/>
      <w:lang w:val="en-US" w:eastAsia="ja-JP"/>
    </w:rPr>
  </w:style>
  <w:style w:type="paragraph" w:customStyle="1" w:styleId="D463C54D4D21694AA19C804C034F2984">
    <w:name w:val="D463C54D4D21694AA19C804C034F2984"/>
    <w:pPr>
      <w:spacing w:after="0" w:line="240" w:lineRule="auto"/>
    </w:pPr>
    <w:rPr>
      <w:sz w:val="24"/>
      <w:szCs w:val="24"/>
      <w:lang w:val="en-US" w:eastAsia="ja-JP"/>
    </w:rPr>
  </w:style>
  <w:style w:type="paragraph" w:customStyle="1" w:styleId="BC906F4CF84C884BAB79001B5C3DA788">
    <w:name w:val="BC906F4CF84C884BAB79001B5C3DA788"/>
    <w:pPr>
      <w:spacing w:after="0" w:line="240" w:lineRule="auto"/>
    </w:pPr>
    <w:rPr>
      <w:sz w:val="24"/>
      <w:szCs w:val="24"/>
      <w:lang w:val="en-US" w:eastAsia="ja-JP"/>
    </w:rPr>
  </w:style>
  <w:style w:type="paragraph" w:customStyle="1" w:styleId="6EDAA384FA719142BB85F54EA6CBC0C4">
    <w:name w:val="6EDAA384FA719142BB85F54EA6CBC0C4"/>
    <w:pPr>
      <w:spacing w:after="0" w:line="240" w:lineRule="auto"/>
    </w:pPr>
    <w:rPr>
      <w:sz w:val="24"/>
      <w:szCs w:val="24"/>
      <w:lang w:val="en-US" w:eastAsia="ja-JP"/>
    </w:rPr>
  </w:style>
  <w:style w:type="paragraph" w:customStyle="1" w:styleId="589BCC8D7161AD4DBE43CECEE57A2AB1">
    <w:name w:val="589BCC8D7161AD4DBE43CECEE57A2AB1"/>
    <w:pPr>
      <w:spacing w:after="0" w:line="240" w:lineRule="auto"/>
    </w:pPr>
    <w:rPr>
      <w:sz w:val="24"/>
      <w:szCs w:val="24"/>
      <w:lang w:val="en-US" w:eastAsia="ja-JP"/>
    </w:rPr>
  </w:style>
  <w:style w:type="paragraph" w:customStyle="1" w:styleId="EDE9E97F72E7F745A836E18F4E09F4E0">
    <w:name w:val="EDE9E97F72E7F745A836E18F4E09F4E0"/>
    <w:pPr>
      <w:spacing w:after="0" w:line="240" w:lineRule="auto"/>
    </w:pPr>
    <w:rPr>
      <w:sz w:val="24"/>
      <w:szCs w:val="24"/>
      <w:lang w:val="en-US" w:eastAsia="ja-JP"/>
    </w:rPr>
  </w:style>
  <w:style w:type="paragraph" w:customStyle="1" w:styleId="9872F0365669164B8C55E030429C05A4">
    <w:name w:val="9872F0365669164B8C55E030429C05A4"/>
    <w:pPr>
      <w:spacing w:after="0" w:line="240" w:lineRule="auto"/>
    </w:pPr>
    <w:rPr>
      <w:sz w:val="24"/>
      <w:szCs w:val="24"/>
      <w:lang w:val="en-US" w:eastAsia="ja-JP"/>
    </w:rPr>
  </w:style>
  <w:style w:type="paragraph" w:customStyle="1" w:styleId="5BA3152B2D48DE41B2429C4E262D1EAF">
    <w:name w:val="5BA3152B2D48DE41B2429C4E262D1EAF"/>
    <w:pPr>
      <w:spacing w:after="0" w:line="240" w:lineRule="auto"/>
    </w:pPr>
    <w:rPr>
      <w:sz w:val="24"/>
      <w:szCs w:val="24"/>
      <w:lang w:val="en-US" w:eastAsia="ja-JP"/>
    </w:rPr>
  </w:style>
  <w:style w:type="paragraph" w:customStyle="1" w:styleId="F98F6FAE10C2E24E938F84C2361296B6">
    <w:name w:val="F98F6FAE10C2E24E938F84C2361296B6"/>
    <w:pPr>
      <w:spacing w:after="0" w:line="240" w:lineRule="auto"/>
    </w:pPr>
    <w:rPr>
      <w:sz w:val="24"/>
      <w:szCs w:val="24"/>
      <w:lang w:val="en-US" w:eastAsia="ja-JP"/>
    </w:rPr>
  </w:style>
  <w:style w:type="paragraph" w:customStyle="1" w:styleId="00B5F9A01BB84E44B46ED51D009B5C16">
    <w:name w:val="00B5F9A01BB84E44B46ED51D009B5C16"/>
  </w:style>
  <w:style w:type="paragraph" w:customStyle="1" w:styleId="3DB8468FC64C4970BAC0B9854A6F207A">
    <w:name w:val="3DB8468FC64C4970BAC0B9854A6F207A"/>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200"/>
      <w:outlineLvl w:val="0"/>
    </w:pPr>
    <w:rPr>
      <w:rFonts w:ascii="Arial" w:eastAsia="Arial" w:hAnsi="Arial" w:cs="Arial"/>
      <w:sz w:val="40"/>
      <w:szCs w:val="40"/>
    </w:rPr>
  </w:style>
  <w:style w:type="paragraph" w:styleId="Heading2">
    <w:name w:val="heading 2"/>
    <w:basedOn w:val="Normal"/>
    <w:next w:val="Normal"/>
    <w:link w:val="Heading2Char"/>
    <w:uiPriority w:val="9"/>
    <w:unhideWhenUsed/>
    <w:qFormat/>
    <w:pPr>
      <w:keepNext/>
      <w:keepLines/>
      <w:spacing w:before="360" w:after="200"/>
      <w:outlineLvl w:val="1"/>
    </w:pPr>
    <w:rPr>
      <w:rFonts w:ascii="Arial" w:eastAsia="Arial" w:hAnsi="Arial" w:cs="Arial"/>
      <w:sz w:val="34"/>
    </w:rPr>
  </w:style>
  <w:style w:type="paragraph" w:styleId="Heading3">
    <w:name w:val="heading 3"/>
    <w:basedOn w:val="Normal"/>
    <w:next w:val="Normal"/>
    <w:link w:val="Heading3Char"/>
    <w:uiPriority w:val="9"/>
    <w:unhideWhenUsed/>
    <w:qFormat/>
    <w:pPr>
      <w:keepNext/>
      <w:keepLines/>
      <w:spacing w:before="320" w:after="200"/>
      <w:outlineLvl w:val="2"/>
    </w:pPr>
    <w:rPr>
      <w:rFonts w:ascii="Arial" w:eastAsia="Arial" w:hAnsi="Arial" w:cs="Arial"/>
      <w:sz w:val="30"/>
      <w:szCs w:val="30"/>
    </w:rPr>
  </w:style>
  <w:style w:type="paragraph" w:styleId="Heading4">
    <w:name w:val="heading 4"/>
    <w:basedOn w:val="Normal"/>
    <w:next w:val="Normal"/>
    <w:link w:val="Heading4Char"/>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
    <w:uiPriority w:val="9"/>
    <w:unhideWhenUsed/>
    <w:qFormat/>
    <w:pPr>
      <w:keepNext/>
      <w:keepLines/>
      <w:spacing w:before="320" w:after="200"/>
      <w:outlineLvl w:val="4"/>
    </w:pPr>
    <w:rPr>
      <w:rFonts w:ascii="Arial" w:eastAsia="Arial" w:hAnsi="Arial" w:cs="Arial"/>
      <w:b/>
      <w:bCs/>
      <w:sz w:val="24"/>
      <w:szCs w:val="24"/>
    </w:rPr>
  </w:style>
  <w:style w:type="paragraph" w:styleId="Heading6">
    <w:name w:val="heading 6"/>
    <w:basedOn w:val="Normal"/>
    <w:next w:val="Normal"/>
    <w:link w:val="Heading6Char"/>
    <w:uiPriority w:val="9"/>
    <w:unhideWhenUsed/>
    <w:qFormat/>
    <w:pPr>
      <w:keepNext/>
      <w:keepLines/>
      <w:spacing w:before="320" w:after="200"/>
      <w:outlineLvl w:val="5"/>
    </w:pPr>
    <w:rPr>
      <w:rFonts w:ascii="Arial" w:eastAsia="Arial" w:hAnsi="Arial" w:cs="Arial"/>
      <w:b/>
      <w:bCs/>
    </w:rPr>
  </w:style>
  <w:style w:type="paragraph" w:styleId="Heading7">
    <w:name w:val="heading 7"/>
    <w:basedOn w:val="Normal"/>
    <w:next w:val="Normal"/>
    <w:link w:val="Heading7Char"/>
    <w:uiPriority w:val="9"/>
    <w:unhideWhenUsed/>
    <w:qFormat/>
    <w:pPr>
      <w:keepNext/>
      <w:keepLines/>
      <w:spacing w:before="320" w:after="200"/>
      <w:outlineLvl w:val="6"/>
    </w:pPr>
    <w:rPr>
      <w:rFonts w:ascii="Arial" w:eastAsia="Arial" w:hAnsi="Arial" w:cs="Arial"/>
      <w:b/>
      <w:bCs/>
      <w:i/>
      <w:iCs/>
    </w:rPr>
  </w:style>
  <w:style w:type="paragraph" w:styleId="Heading8">
    <w:name w:val="heading 8"/>
    <w:basedOn w:val="Normal"/>
    <w:next w:val="Normal"/>
    <w:link w:val="Heading8Char"/>
    <w:uiPriority w:val="9"/>
    <w:unhideWhenUsed/>
    <w:qFormat/>
    <w:pPr>
      <w:keepNext/>
      <w:keepLines/>
      <w:spacing w:before="320" w:after="200"/>
      <w:outlineLvl w:val="7"/>
    </w:pPr>
    <w:rPr>
      <w:rFonts w:ascii="Arial" w:eastAsia="Arial" w:hAnsi="Arial" w:cs="Arial"/>
      <w:i/>
      <w:iCs/>
    </w:rPr>
  </w:style>
  <w:style w:type="paragraph" w:styleId="Heading9">
    <w:name w:val="heading 9"/>
    <w:basedOn w:val="Normal"/>
    <w:next w:val="Normal"/>
    <w:link w:val="Heading9Char"/>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Arial" w:eastAsia="Arial" w:hAnsi="Arial" w:cs="Arial"/>
      <w:sz w:val="40"/>
      <w:szCs w:val="40"/>
    </w:rPr>
  </w:style>
  <w:style w:type="character" w:customStyle="1" w:styleId="Heading2Char">
    <w:name w:val="Heading 2 Char"/>
    <w:basedOn w:val="DefaultParagraphFont"/>
    <w:link w:val="Heading2"/>
    <w:uiPriority w:val="9"/>
    <w:rPr>
      <w:rFonts w:ascii="Arial" w:eastAsia="Arial" w:hAnsi="Arial" w:cs="Arial"/>
      <w:sz w:val="34"/>
    </w:rPr>
  </w:style>
  <w:style w:type="character" w:customStyle="1" w:styleId="Heading3Char">
    <w:name w:val="Heading 3 Char"/>
    <w:basedOn w:val="DefaultParagraphFont"/>
    <w:link w:val="Heading3"/>
    <w:uiPriority w:val="9"/>
    <w:rPr>
      <w:rFonts w:ascii="Arial" w:eastAsia="Arial" w:hAnsi="Arial" w:cs="Arial"/>
      <w:sz w:val="30"/>
      <w:szCs w:val="30"/>
    </w:rPr>
  </w:style>
  <w:style w:type="character" w:customStyle="1" w:styleId="Heading4Char">
    <w:name w:val="Heading 4 Char"/>
    <w:basedOn w:val="DefaultParagraphFont"/>
    <w:link w:val="Heading4"/>
    <w:uiPriority w:val="9"/>
    <w:rPr>
      <w:rFonts w:ascii="Arial" w:eastAsia="Arial" w:hAnsi="Arial" w:cs="Arial"/>
      <w:b/>
      <w:bCs/>
      <w:sz w:val="26"/>
      <w:szCs w:val="26"/>
    </w:rPr>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szCs w:val="22"/>
    </w:rPr>
  </w:style>
  <w:style w:type="character" w:customStyle="1" w:styleId="Heading7Char">
    <w:name w:val="Heading 7 Char"/>
    <w:basedOn w:val="DefaultParagraphFont"/>
    <w:link w:val="Heading7"/>
    <w:uiPriority w:val="9"/>
    <w:rPr>
      <w:rFonts w:ascii="Arial" w:eastAsia="Arial" w:hAnsi="Arial" w:cs="Arial"/>
      <w:b/>
      <w:bCs/>
      <w:i/>
      <w:iCs/>
      <w:sz w:val="22"/>
      <w:szCs w:val="22"/>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paragraph" w:styleId="Title">
    <w:name w:val="Title"/>
    <w:basedOn w:val="Normal"/>
    <w:next w:val="Normal"/>
    <w:link w:val="TitleChar"/>
    <w:uiPriority w:val="10"/>
    <w:qFormat/>
    <w:pPr>
      <w:spacing w:before="300" w:after="200"/>
      <w:contextualSpacing/>
    </w:pPr>
    <w:rPr>
      <w:sz w:val="48"/>
      <w:szCs w:val="48"/>
    </w:rPr>
  </w:style>
  <w:style w:type="character" w:customStyle="1" w:styleId="TitleChar">
    <w:name w:val="Title Char"/>
    <w:basedOn w:val="DefaultParagraphFont"/>
    <w:link w:val="Title"/>
    <w:uiPriority w:val="10"/>
    <w:rPr>
      <w:sz w:val="48"/>
      <w:szCs w:val="48"/>
    </w:rPr>
  </w:style>
  <w:style w:type="paragraph" w:styleId="Subtitle">
    <w:name w:val="Subtitle"/>
    <w:basedOn w:val="Normal"/>
    <w:next w:val="Normal"/>
    <w:link w:val="SubtitleChar"/>
    <w:uiPriority w:val="11"/>
    <w:qFormat/>
    <w:pPr>
      <w:spacing w:before="200" w:after="200"/>
    </w:pPr>
    <w:rPr>
      <w:sz w:val="24"/>
      <w:szCs w:val="24"/>
    </w:r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paragraph" w:styleId="Header">
    <w:name w:val="header"/>
    <w:basedOn w:val="Normal"/>
    <w:link w:val="HeaderChar"/>
    <w:uiPriority w:val="99"/>
    <w:unhideWhenUsed/>
    <w:pPr>
      <w:tabs>
        <w:tab w:val="center" w:pos="7143"/>
        <w:tab w:val="right" w:pos="14287"/>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1"/>
    <w:uiPriority w:val="99"/>
    <w:unhideWhenUsed/>
    <w:pPr>
      <w:tabs>
        <w:tab w:val="center" w:pos="7143"/>
        <w:tab w:val="right" w:pos="14287"/>
      </w:tabs>
      <w:spacing w:after="0" w:line="240" w:lineRule="auto"/>
    </w:pPr>
  </w:style>
  <w:style w:type="character" w:customStyle="1" w:styleId="FooterChar">
    <w:name w:val="Footer Char"/>
    <w:basedOn w:val="DefaultParagraphFont"/>
    <w:uiPriority w:val="99"/>
  </w:style>
  <w:style w:type="paragraph" w:styleId="Caption">
    <w:name w:val="caption"/>
    <w:basedOn w:val="Normal"/>
    <w:next w:val="Normal"/>
    <w:uiPriority w:val="35"/>
    <w:semiHidden/>
    <w:unhideWhenUsed/>
    <w:qFormat/>
    <w:pPr>
      <w:spacing w:line="276" w:lineRule="auto"/>
    </w:pPr>
    <w:rPr>
      <w:b/>
      <w:bCs/>
      <w:color w:val="4F81BD" w:themeColor="accent1"/>
      <w:sz w:val="18"/>
      <w:szCs w:val="18"/>
    </w:rPr>
  </w:style>
  <w:style w:type="character" w:customStyle="1" w:styleId="FooterChar1">
    <w:name w:val="Footer Char1"/>
    <w:link w:val="Footer"/>
    <w:uiPriority w:val="99"/>
  </w:style>
  <w:style w:type="table" w:styleId="TableGrid">
    <w:name w:val="Table Grid"/>
    <w:basedOn w:val="TableNormal"/>
    <w:uiPriority w:val="5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TableNormal"/>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TableNormal"/>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TableNormal"/>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Normal"/>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TableNormal"/>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TableNormal"/>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TableNormal"/>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TableNormal"/>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TableNormal"/>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leNormal"/>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TableNormal"/>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TableNormal"/>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TableNormal"/>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TableNormal"/>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TableNormal"/>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TableNormal"/>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leNormal"/>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TableNormal"/>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TableNormal"/>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TableNormal"/>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TableNormal"/>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TableNormal"/>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TableNormal"/>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leNormal"/>
    <w:uiPriority w:val="5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TableNormal"/>
    <w:uiPriority w:val="5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TableNormal"/>
    <w:uiPriority w:val="5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TableNormal"/>
    <w:uiPriority w:val="5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TableNormal"/>
    <w:uiPriority w:val="5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TableNormal"/>
    <w:uiPriority w:val="5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TableNormal"/>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TableNormal"/>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Normal"/>
    <w:uiPriority w:val="99"/>
    <w:pPr>
      <w:spacing w:after="0" w:line="240" w:lineRule="auto"/>
    </w:p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TableNormal"/>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TableNormal"/>
    <w:uiPriority w:val="99"/>
    <w:pPr>
      <w:spacing w:after="0" w:line="240" w:lineRule="auto"/>
    </w:p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TableNormal"/>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TableNormal"/>
    <w:uiPriority w:val="99"/>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TableNormal"/>
    <w:uiPriority w:val="99"/>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TableNormal"/>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Normal"/>
    <w:uiPriority w:val="99"/>
    <w:pPr>
      <w:spacing w:after="0" w:line="240" w:lineRule="auto"/>
    </w:p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TableNormal"/>
    <w:uiPriority w:val="99"/>
    <w:pPr>
      <w:spacing w:after="0" w:line="240" w:lineRule="auto"/>
    </w:p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TableNormal"/>
    <w:uiPriority w:val="99"/>
    <w:pPr>
      <w:spacing w:after="0" w:line="240" w:lineRule="auto"/>
    </w:p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TableNormal"/>
    <w:uiPriority w:val="99"/>
    <w:pPr>
      <w:spacing w:after="0" w:line="240" w:lineRule="auto"/>
    </w:p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TableNormal"/>
    <w:uiPriority w:val="99"/>
    <w:pPr>
      <w:spacing w:after="0" w:line="240" w:lineRule="auto"/>
    </w:p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TableNormal"/>
    <w:uiPriority w:val="99"/>
    <w:pPr>
      <w:spacing w:after="0" w:line="240" w:lineRule="auto"/>
    </w:p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TableNormal"/>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TableNormal"/>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leNormal"/>
    <w:uiPriority w:val="99"/>
    <w:pPr>
      <w:spacing w:after="0" w:line="240" w:lineRule="auto"/>
    </w:p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TableNormal"/>
    <w:uiPriority w:val="99"/>
    <w:pPr>
      <w:spacing w:after="0" w:line="240" w:lineRule="auto"/>
    </w:p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TableNormal"/>
    <w:uiPriority w:val="99"/>
    <w:pPr>
      <w:spacing w:after="0" w:line="240" w:lineRule="auto"/>
    </w:p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TableNormal"/>
    <w:uiPriority w:val="99"/>
    <w:pPr>
      <w:spacing w:after="0" w:line="240" w:lineRule="auto"/>
    </w:p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TableNormal"/>
    <w:uiPriority w:val="99"/>
    <w:pPr>
      <w:spacing w:after="0" w:line="240" w:lineRule="auto"/>
    </w:p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TableNormal"/>
    <w:uiPriority w:val="99"/>
    <w:pPr>
      <w:spacing w:after="0" w:line="240" w:lineRule="auto"/>
    </w:p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Normal"/>
    <w:uiPriority w:val="99"/>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TableNormal"/>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TableNormal"/>
    <w:uiPriority w:val="99"/>
    <w:pPr>
      <w:spacing w:after="0" w:line="240" w:lineRule="auto"/>
    </w:p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TableNormal"/>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TableNormal"/>
    <w:uiPriority w:val="99"/>
    <w:pPr>
      <w:spacing w:after="0" w:line="240" w:lineRule="auto"/>
    </w:p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TableNormal"/>
    <w:uiPriority w:val="99"/>
    <w:pPr>
      <w:spacing w:after="0" w:line="240" w:lineRule="auto"/>
    </w:p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TableNormal"/>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leNormal"/>
    <w:uiPriority w:val="9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TableNormal"/>
    <w:uiPriority w:val="9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TableNormal"/>
    <w:uiPriority w:val="9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TableNormal"/>
    <w:uiPriority w:val="9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TableNormal"/>
    <w:uiPriority w:val="9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TableNormal"/>
    <w:uiPriority w:val="9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TableNormal"/>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leNormal"/>
    <w:uiPriority w:val="99"/>
    <w:pPr>
      <w:spacing w:after="0" w:line="240" w:lineRule="auto"/>
    </w:p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TableNormal"/>
    <w:uiPriority w:val="99"/>
    <w:pPr>
      <w:spacing w:after="0" w:line="240" w:lineRule="auto"/>
    </w:p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TableNormal"/>
    <w:uiPriority w:val="99"/>
    <w:pPr>
      <w:spacing w:after="0" w:line="240" w:lineRule="auto"/>
    </w:p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TableNormal"/>
    <w:uiPriority w:val="99"/>
    <w:pPr>
      <w:spacing w:after="0" w:line="240" w:lineRule="auto"/>
    </w:p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TableNormal"/>
    <w:uiPriority w:val="99"/>
    <w:pPr>
      <w:spacing w:after="0" w:line="240" w:lineRule="auto"/>
    </w:p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TableNormal"/>
    <w:uiPriority w:val="99"/>
    <w:pPr>
      <w:spacing w:after="0" w:line="240" w:lineRule="auto"/>
    </w:p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TableNormal"/>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Normal"/>
    <w:uiPriority w:val="99"/>
    <w:pPr>
      <w:spacing w:after="0" w:line="240" w:lineRule="auto"/>
    </w:p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TableNormal"/>
    <w:uiPriority w:val="99"/>
    <w:pPr>
      <w:spacing w:after="0" w:line="240" w:lineRule="auto"/>
    </w:p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TableNormal"/>
    <w:uiPriority w:val="99"/>
    <w:pPr>
      <w:spacing w:after="0" w:line="240" w:lineRule="auto"/>
    </w:p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TableNormal"/>
    <w:uiPriority w:val="99"/>
    <w:pPr>
      <w:spacing w:after="0" w:line="240" w:lineRule="auto"/>
    </w:p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TableNormal"/>
    <w:uiPriority w:val="99"/>
    <w:pPr>
      <w:spacing w:after="0" w:line="240" w:lineRule="auto"/>
    </w:p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TableNormal"/>
    <w:uiPriority w:val="99"/>
    <w:pPr>
      <w:spacing w:after="0" w:line="240" w:lineRule="auto"/>
    </w:p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TableNormal"/>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Normal"/>
    <w:uiPriority w:val="99"/>
    <w:pPr>
      <w:spacing w:after="0" w:line="240" w:lineRule="auto"/>
    </w:p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TableNormal"/>
    <w:uiPriority w:val="99"/>
    <w:pPr>
      <w:spacing w:after="0" w:line="240" w:lineRule="auto"/>
    </w:p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TableNormal"/>
    <w:uiPriority w:val="99"/>
    <w:pPr>
      <w:spacing w:after="0" w:line="240" w:lineRule="auto"/>
    </w:p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TableNormal"/>
    <w:uiPriority w:val="99"/>
    <w:pPr>
      <w:spacing w:after="0" w:line="240" w:lineRule="auto"/>
    </w:p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TableNormal"/>
    <w:uiPriority w:val="99"/>
    <w:pPr>
      <w:spacing w:after="0" w:line="240" w:lineRule="auto"/>
    </w:p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TableNormal"/>
    <w:uiPriority w:val="99"/>
    <w:pPr>
      <w:spacing w:after="0" w:line="240" w:lineRule="auto"/>
    </w:p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val="en-US" w:eastAsia="en-US"/>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val="en-US" w:eastAsia="en-US"/>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Hyperlink">
    <w:name w:val="Hyperlink"/>
    <w:uiPriority w:val="99"/>
    <w:unhideWhenUsed/>
    <w:rPr>
      <w:color w:val="0000FF" w:themeColor="hyperlink"/>
      <w:u w:val="single"/>
    </w:r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r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1">
    <w:name w:val="toc 1"/>
    <w:basedOn w:val="Normal"/>
    <w:next w:val="Normal"/>
    <w:uiPriority w:val="39"/>
    <w:unhideWhenUsed/>
    <w:pPr>
      <w:spacing w:after="57"/>
    </w:pPr>
  </w:style>
  <w:style w:type="paragraph" w:styleId="TOC2">
    <w:name w:val="toc 2"/>
    <w:basedOn w:val="Normal"/>
    <w:next w:val="Normal"/>
    <w:uiPriority w:val="39"/>
    <w:unhideWhenUsed/>
    <w:pPr>
      <w:spacing w:after="57"/>
      <w:ind w:left="283"/>
    </w:p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OCHeading">
    <w:name w:val="TOC Heading"/>
    <w:uiPriority w:val="39"/>
    <w:unhideWhenUsed/>
  </w:style>
  <w:style w:type="paragraph" w:styleId="TableofFigures">
    <w:name w:val="table of figures"/>
    <w:basedOn w:val="Normal"/>
    <w:next w:val="Normal"/>
    <w:uiPriority w:val="99"/>
    <w:unhideWhenUsed/>
    <w:pPr>
      <w:spacing w:after="0"/>
    </w:pPr>
  </w:style>
  <w:style w:type="character" w:styleId="PlaceholderText">
    <w:name w:val="Placeholder Text"/>
    <w:basedOn w:val="DefaultParagraphFont"/>
    <w:uiPriority w:val="99"/>
    <w:semiHidden/>
    <w:rPr>
      <w:color w:val="808080"/>
    </w:rPr>
  </w:style>
  <w:style w:type="paragraph" w:customStyle="1" w:styleId="95077C4882D84006BD449E7FC8F991CF">
    <w:name w:val="95077C4882D84006BD449E7FC8F991CF"/>
  </w:style>
  <w:style w:type="paragraph" w:customStyle="1" w:styleId="E8E242E82B0B47F6A3B3C076E2A8B4D9">
    <w:name w:val="E8E242E82B0B47F6A3B3C076E2A8B4D9"/>
  </w:style>
  <w:style w:type="paragraph" w:customStyle="1" w:styleId="0C7B2D7511C24593BECEF9B56D93E64F">
    <w:name w:val="0C7B2D7511C24593BECEF9B56D93E64F"/>
  </w:style>
  <w:style w:type="paragraph" w:customStyle="1" w:styleId="6154A82785244868A4481AA40B6F1202">
    <w:name w:val="6154A82785244868A4481AA40B6F1202"/>
  </w:style>
  <w:style w:type="paragraph" w:customStyle="1" w:styleId="0737CEBA57C64646A4E7E88D73D11762">
    <w:name w:val="0737CEBA57C64646A4E7E88D73D11762"/>
  </w:style>
  <w:style w:type="paragraph" w:customStyle="1" w:styleId="222A649591AC400F811D6DFF44DEA079">
    <w:name w:val="222A649591AC400F811D6DFF44DEA079"/>
  </w:style>
  <w:style w:type="paragraph" w:customStyle="1" w:styleId="A27B380CFC50477FAED3B91228E3FFF4">
    <w:name w:val="A27B380CFC50477FAED3B91228E3FFF4"/>
  </w:style>
  <w:style w:type="paragraph" w:customStyle="1" w:styleId="7970BF5ABA3D476FB8A324865EEC39E2">
    <w:name w:val="7970BF5ABA3D476FB8A324865EEC39E2"/>
  </w:style>
  <w:style w:type="paragraph" w:customStyle="1" w:styleId="5C730BE03A9E4BB49DE2F6B1E5C6257E">
    <w:name w:val="5C730BE03A9E4BB49DE2F6B1E5C6257E"/>
  </w:style>
  <w:style w:type="paragraph" w:customStyle="1" w:styleId="DB4677577B3547BEA61A9715817284B4">
    <w:name w:val="DB4677577B3547BEA61A9715817284B4"/>
  </w:style>
  <w:style w:type="paragraph" w:customStyle="1" w:styleId="A52F15808D3E4A6CB08029871174AB95">
    <w:name w:val="A52F15808D3E4A6CB08029871174AB95"/>
  </w:style>
  <w:style w:type="paragraph" w:customStyle="1" w:styleId="82F6750AB7874E7A9DE3B52AFE6E745C">
    <w:name w:val="82F6750AB7874E7A9DE3B52AFE6E745C"/>
  </w:style>
  <w:style w:type="paragraph" w:customStyle="1" w:styleId="60981DF05A2D4968BFFC7E990116FB0F">
    <w:name w:val="60981DF05A2D4968BFFC7E990116FB0F"/>
  </w:style>
  <w:style w:type="paragraph" w:customStyle="1" w:styleId="B6C65C40B0A843D5B83E788CD214B44C">
    <w:name w:val="B6C65C40B0A843D5B83E788CD214B44C"/>
  </w:style>
  <w:style w:type="paragraph" w:customStyle="1" w:styleId="381AC4133D974E53B90F6E2139244C34">
    <w:name w:val="381AC4133D974E53B90F6E2139244C34"/>
  </w:style>
  <w:style w:type="paragraph" w:customStyle="1" w:styleId="8F447A24A65543D4AAE4D79B82993322">
    <w:name w:val="8F447A24A65543D4AAE4D79B82993322"/>
  </w:style>
  <w:style w:type="paragraph" w:customStyle="1" w:styleId="F6E1F781AB784080A5A82224741EE461">
    <w:name w:val="F6E1F781AB784080A5A82224741EE461"/>
  </w:style>
  <w:style w:type="paragraph" w:customStyle="1" w:styleId="68EEA2AF100A4D36BF14548F6E01F8BF">
    <w:name w:val="68EEA2AF100A4D36BF14548F6E01F8BF"/>
  </w:style>
  <w:style w:type="paragraph" w:customStyle="1" w:styleId="670FEA7DBE1A444F894471DB39563A7A">
    <w:name w:val="670FEA7DBE1A444F894471DB39563A7A"/>
  </w:style>
  <w:style w:type="paragraph" w:customStyle="1" w:styleId="822774F99A004F1DAE9B18FDDE00E385">
    <w:name w:val="822774F99A004F1DAE9B18FDDE00E385"/>
  </w:style>
  <w:style w:type="paragraph" w:customStyle="1" w:styleId="000DCA26EDC541C4A8AF3E338CADDB18">
    <w:name w:val="000DCA26EDC541C4A8AF3E338CADDB18"/>
  </w:style>
  <w:style w:type="paragraph" w:customStyle="1" w:styleId="15F5D4A2DDEF442CA19EA064E61B45F0">
    <w:name w:val="15F5D4A2DDEF442CA19EA064E61B45F0"/>
  </w:style>
  <w:style w:type="paragraph" w:customStyle="1" w:styleId="BE49E2742A2B40A6BC22BF8AD56C0D62">
    <w:name w:val="BE49E2742A2B40A6BC22BF8AD56C0D62"/>
  </w:style>
  <w:style w:type="paragraph" w:customStyle="1" w:styleId="63EFEDDBB7444F3B8FFF930E0C23FC93">
    <w:name w:val="63EFEDDBB7444F3B8FFF930E0C23FC93"/>
  </w:style>
  <w:style w:type="paragraph" w:customStyle="1" w:styleId="19606F3942814753B6485BA4BF3D9AB6">
    <w:name w:val="19606F3942814753B6485BA4BF3D9AB6"/>
  </w:style>
  <w:style w:type="paragraph" w:customStyle="1" w:styleId="2BCD03B14B5F4427B75F3DBBB147E228">
    <w:name w:val="2BCD03B14B5F4427B75F3DBBB147E228"/>
  </w:style>
  <w:style w:type="paragraph" w:customStyle="1" w:styleId="D3CC905CC8BD409A8B96D2DA1D1304AA">
    <w:name w:val="D3CC905CC8BD409A8B96D2DA1D1304AA"/>
  </w:style>
  <w:style w:type="paragraph" w:customStyle="1" w:styleId="90F116A1144D4CCB9A6B5A3DDF13635C">
    <w:name w:val="90F116A1144D4CCB9A6B5A3DDF13635C"/>
  </w:style>
  <w:style w:type="paragraph" w:customStyle="1" w:styleId="013A60C697424D79879D0B4C477418E4">
    <w:name w:val="013A60C697424D79879D0B4C477418E4"/>
  </w:style>
  <w:style w:type="paragraph" w:customStyle="1" w:styleId="C184336C072BAD409B360AF47808A3B8">
    <w:name w:val="C184336C072BAD409B360AF47808A3B8"/>
    <w:pPr>
      <w:spacing w:after="0" w:line="240" w:lineRule="auto"/>
    </w:pPr>
    <w:rPr>
      <w:sz w:val="24"/>
      <w:szCs w:val="24"/>
      <w:lang w:val="en-US" w:eastAsia="ja-JP"/>
    </w:rPr>
  </w:style>
  <w:style w:type="paragraph" w:customStyle="1" w:styleId="4348D1716FCC994F9448157B4F488D89">
    <w:name w:val="4348D1716FCC994F9448157B4F488D89"/>
    <w:pPr>
      <w:spacing w:after="0" w:line="240" w:lineRule="auto"/>
    </w:pPr>
    <w:rPr>
      <w:sz w:val="24"/>
      <w:szCs w:val="24"/>
      <w:lang w:val="en-US" w:eastAsia="ja-JP"/>
    </w:rPr>
  </w:style>
  <w:style w:type="paragraph" w:customStyle="1" w:styleId="1003E8AE92D8D24A8D03F9D2A1264A91">
    <w:name w:val="1003E8AE92D8D24A8D03F9D2A1264A91"/>
    <w:pPr>
      <w:spacing w:after="0" w:line="240" w:lineRule="auto"/>
    </w:pPr>
    <w:rPr>
      <w:sz w:val="24"/>
      <w:szCs w:val="24"/>
      <w:lang w:val="en-US" w:eastAsia="ja-JP"/>
    </w:rPr>
  </w:style>
  <w:style w:type="paragraph" w:customStyle="1" w:styleId="7C1CA5ECDF21A746999162E493C4E3FA">
    <w:name w:val="7C1CA5ECDF21A746999162E493C4E3FA"/>
    <w:pPr>
      <w:spacing w:after="0" w:line="240" w:lineRule="auto"/>
    </w:pPr>
    <w:rPr>
      <w:sz w:val="24"/>
      <w:szCs w:val="24"/>
      <w:lang w:val="en-US" w:eastAsia="ja-JP"/>
    </w:rPr>
  </w:style>
  <w:style w:type="paragraph" w:customStyle="1" w:styleId="947CC93DE1F1434B98709CB058BB07D6">
    <w:name w:val="947CC93DE1F1434B98709CB058BB07D6"/>
    <w:pPr>
      <w:spacing w:after="0" w:line="240" w:lineRule="auto"/>
    </w:pPr>
    <w:rPr>
      <w:sz w:val="24"/>
      <w:szCs w:val="24"/>
      <w:lang w:val="en-US" w:eastAsia="ja-JP"/>
    </w:rPr>
  </w:style>
  <w:style w:type="paragraph" w:customStyle="1" w:styleId="D463C54D4D21694AA19C804C034F2984">
    <w:name w:val="D463C54D4D21694AA19C804C034F2984"/>
    <w:pPr>
      <w:spacing w:after="0" w:line="240" w:lineRule="auto"/>
    </w:pPr>
    <w:rPr>
      <w:sz w:val="24"/>
      <w:szCs w:val="24"/>
      <w:lang w:val="en-US" w:eastAsia="ja-JP"/>
    </w:rPr>
  </w:style>
  <w:style w:type="paragraph" w:customStyle="1" w:styleId="BC906F4CF84C884BAB79001B5C3DA788">
    <w:name w:val="BC906F4CF84C884BAB79001B5C3DA788"/>
    <w:pPr>
      <w:spacing w:after="0" w:line="240" w:lineRule="auto"/>
    </w:pPr>
    <w:rPr>
      <w:sz w:val="24"/>
      <w:szCs w:val="24"/>
      <w:lang w:val="en-US" w:eastAsia="ja-JP"/>
    </w:rPr>
  </w:style>
  <w:style w:type="paragraph" w:customStyle="1" w:styleId="6EDAA384FA719142BB85F54EA6CBC0C4">
    <w:name w:val="6EDAA384FA719142BB85F54EA6CBC0C4"/>
    <w:pPr>
      <w:spacing w:after="0" w:line="240" w:lineRule="auto"/>
    </w:pPr>
    <w:rPr>
      <w:sz w:val="24"/>
      <w:szCs w:val="24"/>
      <w:lang w:val="en-US" w:eastAsia="ja-JP"/>
    </w:rPr>
  </w:style>
  <w:style w:type="paragraph" w:customStyle="1" w:styleId="589BCC8D7161AD4DBE43CECEE57A2AB1">
    <w:name w:val="589BCC8D7161AD4DBE43CECEE57A2AB1"/>
    <w:pPr>
      <w:spacing w:after="0" w:line="240" w:lineRule="auto"/>
    </w:pPr>
    <w:rPr>
      <w:sz w:val="24"/>
      <w:szCs w:val="24"/>
      <w:lang w:val="en-US" w:eastAsia="ja-JP"/>
    </w:rPr>
  </w:style>
  <w:style w:type="paragraph" w:customStyle="1" w:styleId="EDE9E97F72E7F745A836E18F4E09F4E0">
    <w:name w:val="EDE9E97F72E7F745A836E18F4E09F4E0"/>
    <w:pPr>
      <w:spacing w:after="0" w:line="240" w:lineRule="auto"/>
    </w:pPr>
    <w:rPr>
      <w:sz w:val="24"/>
      <w:szCs w:val="24"/>
      <w:lang w:val="en-US" w:eastAsia="ja-JP"/>
    </w:rPr>
  </w:style>
  <w:style w:type="paragraph" w:customStyle="1" w:styleId="9872F0365669164B8C55E030429C05A4">
    <w:name w:val="9872F0365669164B8C55E030429C05A4"/>
    <w:pPr>
      <w:spacing w:after="0" w:line="240" w:lineRule="auto"/>
    </w:pPr>
    <w:rPr>
      <w:sz w:val="24"/>
      <w:szCs w:val="24"/>
      <w:lang w:val="en-US" w:eastAsia="ja-JP"/>
    </w:rPr>
  </w:style>
  <w:style w:type="paragraph" w:customStyle="1" w:styleId="5BA3152B2D48DE41B2429C4E262D1EAF">
    <w:name w:val="5BA3152B2D48DE41B2429C4E262D1EAF"/>
    <w:pPr>
      <w:spacing w:after="0" w:line="240" w:lineRule="auto"/>
    </w:pPr>
    <w:rPr>
      <w:sz w:val="24"/>
      <w:szCs w:val="24"/>
      <w:lang w:val="en-US" w:eastAsia="ja-JP"/>
    </w:rPr>
  </w:style>
  <w:style w:type="paragraph" w:customStyle="1" w:styleId="F98F6FAE10C2E24E938F84C2361296B6">
    <w:name w:val="F98F6FAE10C2E24E938F84C2361296B6"/>
    <w:pPr>
      <w:spacing w:after="0" w:line="240" w:lineRule="auto"/>
    </w:pPr>
    <w:rPr>
      <w:sz w:val="24"/>
      <w:szCs w:val="24"/>
      <w:lang w:val="en-US" w:eastAsia="ja-JP"/>
    </w:rPr>
  </w:style>
  <w:style w:type="paragraph" w:customStyle="1" w:styleId="00B5F9A01BB84E44B46ED51D009B5C16">
    <w:name w:val="00B5F9A01BB84E44B46ED51D009B5C16"/>
  </w:style>
  <w:style w:type="paragraph" w:customStyle="1" w:styleId="3DB8468FC64C4970BAC0B9854A6F207A">
    <w:name w:val="3DB8468FC64C4970BAC0B9854A6F207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F9F61-3B68-8C4E-9208-6EF0521CE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165</Pages>
  <Words>37271</Words>
  <Characters>212448</Characters>
  <Application>Microsoft Macintosh Word</Application>
  <DocSecurity>0</DocSecurity>
  <Lines>1770</Lines>
  <Paragraphs>498</Paragraphs>
  <ScaleCrop>false</ScaleCrop>
  <Company/>
  <LinksUpToDate>false</LinksUpToDate>
  <CharactersWithSpaces>249221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Малакина Екатерина Павловна</dc:creator>
  <cp:keywords/>
  <dc:description/>
  <cp:lastModifiedBy>Grigory</cp:lastModifiedBy>
  <cp:revision>6</cp:revision>
  <dcterms:created xsi:type="dcterms:W3CDTF">2024-12-13T08:06:00Z</dcterms:created>
  <dcterms:modified xsi:type="dcterms:W3CDTF">2024-12-13T14:01:00Z</dcterms:modified>
</cp:coreProperties>
</file>