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9384" w14:textId="77777777" w:rsidR="00D65D8F" w:rsidRPr="00B95502" w:rsidRDefault="00D65D8F" w:rsidP="00B95502">
      <w:pPr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Правительство Российской Федерации</w:t>
      </w:r>
    </w:p>
    <w:p w14:paraId="54310E43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78FCFBF9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высшего образования</w:t>
      </w:r>
    </w:p>
    <w:p w14:paraId="1C5B8548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«САНКТ-ПЕТЕРБУРГСКИЙ ГОСУДАРСТВЕННЫЙ УНИВЕРСИТЕТ»</w:t>
      </w:r>
    </w:p>
    <w:p w14:paraId="7E14DE83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(СПбГУ)</w:t>
      </w:r>
    </w:p>
    <w:p w14:paraId="01A9531C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</w:p>
    <w:p w14:paraId="57E6150A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</w:p>
    <w:p w14:paraId="30C1FF7F" w14:textId="77777777" w:rsidR="00D65D8F" w:rsidRPr="00B95502" w:rsidRDefault="00D65D8F" w:rsidP="00D65D8F">
      <w:pPr>
        <w:spacing w:after="0"/>
        <w:rPr>
          <w:rFonts w:eastAsiaTheme="minorEastAsia"/>
          <w:i/>
          <w:sz w:val="24"/>
          <w:szCs w:val="24"/>
          <w:u w:val="single"/>
          <w:lang w:eastAsia="zh-C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D65D8F" w:rsidRPr="00B95502" w14:paraId="082629D1" w14:textId="77777777" w:rsidTr="00024CEB">
        <w:tc>
          <w:tcPr>
            <w:tcW w:w="4361" w:type="dxa"/>
          </w:tcPr>
          <w:p w14:paraId="1D73686E" w14:textId="77777777" w:rsidR="00D65D8F" w:rsidRPr="00B95502" w:rsidRDefault="00D65D8F" w:rsidP="00024CEB">
            <w:pPr>
              <w:ind w:left="284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</w:tcPr>
          <w:p w14:paraId="6F7A0DC3" w14:textId="77777777" w:rsidR="00D65D8F" w:rsidRPr="00B95502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  <w:r w:rsidRPr="00B95502">
              <w:rPr>
                <w:sz w:val="24"/>
                <w:szCs w:val="24"/>
              </w:rPr>
              <w:t>УТВЕРЖДАЮ</w:t>
            </w:r>
          </w:p>
          <w:p w14:paraId="386EEED2" w14:textId="77777777" w:rsidR="00D65D8F" w:rsidRPr="00B95502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  <w:r w:rsidRPr="00B95502">
              <w:rPr>
                <w:sz w:val="24"/>
                <w:szCs w:val="24"/>
              </w:rPr>
              <w:t xml:space="preserve">Проректор по научной работе </w:t>
            </w:r>
          </w:p>
          <w:p w14:paraId="12CCC73B" w14:textId="77777777" w:rsidR="00D65D8F" w:rsidRPr="00B95502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</w:p>
          <w:p w14:paraId="5503ED36" w14:textId="77777777" w:rsidR="00D65D8F" w:rsidRPr="00B95502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  <w:r w:rsidRPr="00B95502">
              <w:rPr>
                <w:sz w:val="24"/>
                <w:szCs w:val="24"/>
              </w:rPr>
              <w:t>_____________С. В. </w:t>
            </w:r>
            <w:proofErr w:type="spellStart"/>
            <w:r w:rsidRPr="00B95502">
              <w:rPr>
                <w:sz w:val="24"/>
                <w:szCs w:val="24"/>
              </w:rPr>
              <w:t>Микушев</w:t>
            </w:r>
            <w:proofErr w:type="spellEnd"/>
          </w:p>
          <w:p w14:paraId="12B01519" w14:textId="77777777" w:rsidR="00D65D8F" w:rsidRPr="00B95502" w:rsidRDefault="00D65D8F" w:rsidP="00024CEB">
            <w:pPr>
              <w:ind w:left="742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B95502">
              <w:rPr>
                <w:sz w:val="24"/>
                <w:szCs w:val="24"/>
              </w:rPr>
              <w:t>«___</w:t>
            </w:r>
            <w:proofErr w:type="gramStart"/>
            <w:r w:rsidRPr="00B95502">
              <w:rPr>
                <w:sz w:val="24"/>
                <w:szCs w:val="24"/>
              </w:rPr>
              <w:t>_»_</w:t>
            </w:r>
            <w:proofErr w:type="gramEnd"/>
            <w:r w:rsidRPr="00B95502">
              <w:rPr>
                <w:sz w:val="24"/>
                <w:szCs w:val="24"/>
              </w:rPr>
              <w:t>_____________202_ г.</w:t>
            </w:r>
          </w:p>
        </w:tc>
      </w:tr>
    </w:tbl>
    <w:p w14:paraId="3B1EE036" w14:textId="77777777" w:rsidR="00D65D8F" w:rsidRPr="00B95502" w:rsidRDefault="00D65D8F" w:rsidP="00D65D8F">
      <w:pPr>
        <w:spacing w:after="0"/>
        <w:jc w:val="both"/>
        <w:rPr>
          <w:rFonts w:eastAsiaTheme="minorEastAsia"/>
          <w:sz w:val="24"/>
          <w:szCs w:val="24"/>
          <w:lang w:eastAsia="zh-CN"/>
        </w:rPr>
      </w:pPr>
    </w:p>
    <w:p w14:paraId="2A8C54AE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6499619D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6B42AC09" w14:textId="77777777" w:rsidR="00D65D8F" w:rsidRPr="00B95502" w:rsidRDefault="00D65D8F" w:rsidP="00D65D8F">
      <w:pPr>
        <w:tabs>
          <w:tab w:val="center" w:pos="4677"/>
          <w:tab w:val="left" w:pos="6585"/>
        </w:tabs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ИТОГОВЫЙ ОТЧЕТ</w:t>
      </w:r>
    </w:p>
    <w:p w14:paraId="77CEB39A" w14:textId="77777777" w:rsidR="00D65D8F" w:rsidRPr="00B95502" w:rsidRDefault="00D65D8F" w:rsidP="00D65D8F">
      <w:pPr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О РАБОТЕ ЛАБОРАТОРИИ/ЦЕНТРА</w:t>
      </w:r>
    </w:p>
    <w:p w14:paraId="4FCD0F29" w14:textId="136BBEB9" w:rsidR="00D65D8F" w:rsidRPr="00B95502" w:rsidRDefault="00D65D8F" w:rsidP="00B9550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95502">
        <w:rPr>
          <w:sz w:val="24"/>
          <w:szCs w:val="24"/>
        </w:rPr>
        <w:t xml:space="preserve">(название </w:t>
      </w:r>
      <w:r w:rsidR="00B95502" w:rsidRPr="00B95502">
        <w:rPr>
          <w:b/>
          <w:bCs/>
          <w:sz w:val="24"/>
          <w:szCs w:val="24"/>
        </w:rPr>
        <w:t>Лаборатории исследований озонового слоя и верхней атмосферы</w:t>
      </w:r>
      <w:r w:rsidRPr="00B95502">
        <w:rPr>
          <w:sz w:val="24"/>
          <w:szCs w:val="24"/>
        </w:rPr>
        <w:t xml:space="preserve">) </w:t>
      </w:r>
    </w:p>
    <w:p w14:paraId="08CB673F" w14:textId="08461806" w:rsidR="00D65D8F" w:rsidRPr="00B95502" w:rsidRDefault="00D65D8F" w:rsidP="00D65D8F">
      <w:pPr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за 202</w:t>
      </w:r>
      <w:r w:rsidR="00B95502" w:rsidRPr="00B95502">
        <w:rPr>
          <w:sz w:val="24"/>
          <w:szCs w:val="24"/>
        </w:rPr>
        <w:t>4</w:t>
      </w:r>
      <w:r w:rsidRPr="00B95502">
        <w:rPr>
          <w:sz w:val="24"/>
          <w:szCs w:val="24"/>
        </w:rPr>
        <w:t xml:space="preserve"> год</w:t>
      </w:r>
    </w:p>
    <w:p w14:paraId="7E449D12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294ABCCB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333977F6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3EBBE565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495C230A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6EB91E2E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4EC7CBF6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61E882F1" w14:textId="77777777" w:rsidR="00D65D8F" w:rsidRPr="00B95502" w:rsidRDefault="00D65D8F" w:rsidP="00D65D8F">
      <w:pPr>
        <w:spacing w:after="0"/>
        <w:rPr>
          <w:sz w:val="24"/>
          <w:szCs w:val="24"/>
        </w:rPr>
      </w:pPr>
    </w:p>
    <w:p w14:paraId="2FF44AF1" w14:textId="32883F12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  <w:r w:rsidRPr="00B95502">
        <w:rPr>
          <w:sz w:val="24"/>
          <w:szCs w:val="24"/>
        </w:rPr>
        <w:t xml:space="preserve">Руководитель                               </w:t>
      </w:r>
      <w:r w:rsidR="00B95502" w:rsidRPr="00B95502">
        <w:rPr>
          <w:sz w:val="24"/>
          <w:szCs w:val="24"/>
        </w:rPr>
        <w:t>Е. В. Розанов</w:t>
      </w:r>
      <w:r w:rsidRPr="00B95502">
        <w:rPr>
          <w:sz w:val="24"/>
          <w:szCs w:val="24"/>
        </w:rPr>
        <w:t xml:space="preserve">                                      И. О. Фамилия</w:t>
      </w:r>
    </w:p>
    <w:p w14:paraId="49EBCEE6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66D351A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569B27B2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194EBE3E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CE51D8C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CAB7991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5963BDAA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627004B0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E70BD48" w14:textId="77777777" w:rsidR="00D65D8F" w:rsidRPr="00B95502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461A8232" w14:textId="77777777" w:rsidR="00D65D8F" w:rsidRPr="00B95502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 xml:space="preserve">Санкт-Петербург </w:t>
      </w:r>
    </w:p>
    <w:p w14:paraId="02018891" w14:textId="01706026" w:rsidR="00D65D8F" w:rsidRPr="00B95502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  <w:r w:rsidRPr="00B95502">
        <w:rPr>
          <w:sz w:val="24"/>
          <w:szCs w:val="24"/>
        </w:rPr>
        <w:t>202</w:t>
      </w:r>
      <w:r w:rsidR="00B95502" w:rsidRPr="00B95502">
        <w:rPr>
          <w:sz w:val="24"/>
          <w:szCs w:val="24"/>
        </w:rPr>
        <w:t>4</w:t>
      </w:r>
    </w:p>
    <w:p w14:paraId="0FE0D255" w14:textId="77777777" w:rsidR="00D65D8F" w:rsidRPr="00B95502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3EF1CE70" w14:textId="77777777" w:rsidR="00D65D8F" w:rsidRPr="00B95502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64A603E7" w14:textId="77777777" w:rsidR="00B95502" w:rsidRPr="00B95502" w:rsidRDefault="00B95502" w:rsidP="007B0FAD">
      <w:pPr>
        <w:spacing w:after="0" w:line="240" w:lineRule="auto"/>
        <w:jc w:val="center"/>
        <w:rPr>
          <w:rFonts w:eastAsia="Times New Roman" w:cstheme="minorBidi"/>
          <w:sz w:val="24"/>
          <w:szCs w:val="24"/>
        </w:rPr>
      </w:pPr>
    </w:p>
    <w:p w14:paraId="5FA94035" w14:textId="77777777" w:rsidR="00B95502" w:rsidRPr="00B95502" w:rsidRDefault="00B95502" w:rsidP="007B0FAD">
      <w:pPr>
        <w:spacing w:after="0" w:line="240" w:lineRule="auto"/>
        <w:jc w:val="center"/>
        <w:rPr>
          <w:rFonts w:eastAsia="Times New Roman" w:cstheme="minorBidi"/>
          <w:sz w:val="24"/>
          <w:szCs w:val="24"/>
        </w:rPr>
      </w:pPr>
    </w:p>
    <w:p w14:paraId="5CD9F03A" w14:textId="77777777" w:rsidR="00B95502" w:rsidRPr="00B95502" w:rsidRDefault="00B95502" w:rsidP="007B0FAD">
      <w:pPr>
        <w:spacing w:after="0" w:line="240" w:lineRule="auto"/>
        <w:jc w:val="center"/>
        <w:rPr>
          <w:rFonts w:eastAsia="Times New Roman" w:cstheme="minorBidi"/>
          <w:sz w:val="24"/>
          <w:szCs w:val="24"/>
        </w:rPr>
      </w:pPr>
    </w:p>
    <w:p w14:paraId="04B7ACB2" w14:textId="77777777" w:rsidR="00B95502" w:rsidRPr="00B95502" w:rsidRDefault="00B95502" w:rsidP="007B0FAD">
      <w:pPr>
        <w:spacing w:after="0" w:line="240" w:lineRule="auto"/>
        <w:jc w:val="center"/>
        <w:rPr>
          <w:rFonts w:eastAsia="Times New Roman" w:cstheme="minorBidi"/>
          <w:sz w:val="24"/>
          <w:szCs w:val="24"/>
        </w:rPr>
      </w:pPr>
    </w:p>
    <w:p w14:paraId="73285EDE" w14:textId="77777777" w:rsidR="00B95502" w:rsidRPr="00B95502" w:rsidRDefault="00B95502" w:rsidP="007B0FAD">
      <w:pPr>
        <w:spacing w:after="0" w:line="240" w:lineRule="auto"/>
        <w:jc w:val="center"/>
        <w:rPr>
          <w:rFonts w:eastAsia="Times New Roman" w:cstheme="minorBidi"/>
          <w:sz w:val="24"/>
          <w:szCs w:val="24"/>
        </w:rPr>
      </w:pPr>
    </w:p>
    <w:p w14:paraId="31D30E76" w14:textId="77777777" w:rsidR="00B95502" w:rsidRPr="00B95502" w:rsidRDefault="00B95502" w:rsidP="007B0FAD">
      <w:pPr>
        <w:spacing w:after="0" w:line="240" w:lineRule="auto"/>
        <w:jc w:val="center"/>
        <w:rPr>
          <w:rFonts w:eastAsia="Times New Roman" w:cstheme="minorBidi"/>
          <w:sz w:val="24"/>
          <w:szCs w:val="24"/>
        </w:rPr>
      </w:pPr>
    </w:p>
    <w:p w14:paraId="3A505226" w14:textId="77777777" w:rsidR="000C67EE" w:rsidRPr="00B95502" w:rsidRDefault="000C67EE" w:rsidP="000C67EE">
      <w:pPr>
        <w:spacing w:after="0" w:line="240" w:lineRule="auto"/>
        <w:jc w:val="both"/>
        <w:rPr>
          <w:b/>
          <w:sz w:val="24"/>
        </w:rPr>
      </w:pPr>
    </w:p>
    <w:p w14:paraId="544FC691" w14:textId="77777777" w:rsidR="00B95502" w:rsidRPr="00B95502" w:rsidRDefault="00A6600F" w:rsidP="00B95502">
      <w:pPr>
        <w:rPr>
          <w:b/>
          <w:sz w:val="24"/>
          <w:szCs w:val="24"/>
        </w:rPr>
      </w:pPr>
      <w:r w:rsidRPr="00B95502">
        <w:rPr>
          <w:b/>
          <w:sz w:val="24"/>
          <w:szCs w:val="24"/>
        </w:rPr>
        <w:lastRenderedPageBreak/>
        <w:t>1. Общая информация о Лаборатории/Центре</w:t>
      </w:r>
    </w:p>
    <w:p w14:paraId="51D65785" w14:textId="77777777" w:rsidR="00B95502" w:rsidRDefault="00B95502" w:rsidP="00B9550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B95502">
        <w:rPr>
          <w:rFonts w:eastAsia="Times New Roman"/>
          <w:sz w:val="24"/>
          <w:szCs w:val="24"/>
        </w:rPr>
        <w:t>Общеизвестно, что озоновый слой защищает биосферу и людей от жесткого ультрафиолетового излучения солнца и поэтому контроль за его состоянием чрезвычайно важен. Эволюция озонового слоя до начала индустриальной эры в основном контролировалась природными факторами.</w:t>
      </w:r>
      <w:r>
        <w:rPr>
          <w:rFonts w:eastAsia="Times New Roman"/>
          <w:sz w:val="24"/>
          <w:szCs w:val="24"/>
        </w:rPr>
        <w:t xml:space="preserve"> </w:t>
      </w:r>
      <w:r w:rsidRPr="00B95502">
        <w:rPr>
          <w:rFonts w:eastAsia="Times New Roman"/>
          <w:sz w:val="24"/>
          <w:szCs w:val="24"/>
        </w:rPr>
        <w:t>С 1970-х годов антропогенная деятельность и связанные с ней выбросы парниковых газов и разрушающих озон примесей привели к катастрофическому падению концентрации озона в высоких широтах южного полушария и в глобальном масштабе. В конце 1980-х был принят Монреальский протокол, ограничивающий производство озон-разрушающих газов. Этот международный договор и дополнения к нему помогли переломить ситуацию и нейтрализовать негативные тенденции.</w:t>
      </w:r>
      <w:r>
        <w:rPr>
          <w:rFonts w:eastAsia="Times New Roman"/>
          <w:sz w:val="24"/>
          <w:szCs w:val="24"/>
        </w:rPr>
        <w:t xml:space="preserve"> </w:t>
      </w:r>
      <w:r w:rsidRPr="00B95502">
        <w:rPr>
          <w:rFonts w:eastAsia="Times New Roman"/>
          <w:sz w:val="24"/>
          <w:szCs w:val="24"/>
        </w:rPr>
        <w:t>Однако, результаты измерений показывают, что, несмотря на принятые меры по ограничению антропогенного влияния на содержание озона, его восстановление происходит медленнее ожидаемого, а в некоторых регионах продолжается его значительное сокращение. Ситуацию усугубляет появление обширной озоновой дыры над Арктикой в 2020 году, озоновых мини-дыр над территорией России и нарушения ограничения выбросов разрушающих озон примесей. Экстраполяция выявленных негативных тенденций в будущее вызывает беспокойство общества и политиков, в связи с чем назрела необходимость создания специальной научно-исследовательской лаборатории.</w:t>
      </w:r>
      <w:r>
        <w:rPr>
          <w:rFonts w:eastAsia="Times New Roman"/>
          <w:sz w:val="24"/>
          <w:szCs w:val="24"/>
        </w:rPr>
        <w:t xml:space="preserve"> </w:t>
      </w:r>
      <w:r w:rsidRPr="00B95502">
        <w:rPr>
          <w:rFonts w:eastAsia="Times New Roman"/>
          <w:sz w:val="24"/>
          <w:szCs w:val="24"/>
        </w:rPr>
        <w:t>Такая лаборатория должна использовать комплексный подход к изучению и прогнозированию атмосферных процессов, включающий как наблюдение за состоянием озонового слоя и других важных атмосферных газов, так и математическое моделирование множества процессов, включая химию, динамику и перенос в атмосфере. С целью реализации указанных амбициозных планов необходимо создать модель, способную адекватно реагировать на изменения антропогенной, солнечной, вулканической и геомагнитной активности.</w:t>
      </w:r>
      <w:r>
        <w:rPr>
          <w:rFonts w:eastAsia="Times New Roman"/>
          <w:sz w:val="24"/>
          <w:szCs w:val="24"/>
        </w:rPr>
        <w:t xml:space="preserve"> </w:t>
      </w:r>
      <w:r w:rsidRPr="00B95502">
        <w:rPr>
          <w:rFonts w:eastAsia="Times New Roman"/>
          <w:sz w:val="24"/>
          <w:szCs w:val="24"/>
        </w:rPr>
        <w:t xml:space="preserve">Это в итоге должно обеспечить появление новых данных диагностики и прогнозирования состояния озонового слоя, существенно превышающих мировой уровень, а также методов решения указанных проблем, носящих глобальный характер. До </w:t>
      </w:r>
      <w:r>
        <w:rPr>
          <w:rFonts w:eastAsia="Times New Roman"/>
          <w:sz w:val="24"/>
          <w:szCs w:val="24"/>
        </w:rPr>
        <w:t xml:space="preserve">2019 года </w:t>
      </w:r>
      <w:r w:rsidRPr="00B95502">
        <w:rPr>
          <w:rFonts w:eastAsia="Times New Roman"/>
          <w:sz w:val="24"/>
          <w:szCs w:val="24"/>
        </w:rPr>
        <w:t>в России не существовало подразделений способных проводить указанные исследования на высоком уровне, что и послужило причиной создания новой лаборатории.</w:t>
      </w:r>
    </w:p>
    <w:p w14:paraId="050BEA8A" w14:textId="59348372" w:rsidR="00B95502" w:rsidRPr="00B95502" w:rsidRDefault="00B95502" w:rsidP="00B9550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B95502">
        <w:rPr>
          <w:rFonts w:eastAsia="Times New Roman"/>
          <w:sz w:val="24"/>
          <w:szCs w:val="24"/>
        </w:rPr>
        <w:t>Идея создания лаборатории появилась в 2019 года после обсуждения проблем эволюции озонового слоя специалистами кафедр физики атмосферы и физики Земли СПбГУ с Е. Розановым (руководителем климатической группы Физической и Метеорологической Обсерватории Давоса). Заявка по программе мегагрантов Российского правительства была поддержана в 2020 году, и лаборатория приступила к работе с 1 июля 2021 года</w:t>
      </w:r>
      <w:r>
        <w:rPr>
          <w:rFonts w:eastAsia="Times New Roman"/>
          <w:sz w:val="24"/>
          <w:szCs w:val="24"/>
        </w:rPr>
        <w:t xml:space="preserve"> согласно приказа 6368/1 от 10.06.2021. Состав лаборатории был утвержден приказом 6567/1 от 17.06.2021.</w:t>
      </w:r>
      <w:r w:rsidRPr="00B95502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 xml:space="preserve"> После окончания мегагранта лаборатория продолжила работу под руководством </w:t>
      </w:r>
      <w:r w:rsidRPr="00B95502">
        <w:rPr>
          <w:rFonts w:eastAsia="Times New Roman"/>
          <w:sz w:val="24"/>
          <w:szCs w:val="24"/>
        </w:rPr>
        <w:t xml:space="preserve">Е. </w:t>
      </w:r>
      <w:r>
        <w:rPr>
          <w:rFonts w:eastAsia="Times New Roman"/>
          <w:sz w:val="24"/>
          <w:szCs w:val="24"/>
        </w:rPr>
        <w:t xml:space="preserve">В. </w:t>
      </w:r>
      <w:r w:rsidRPr="00B95502">
        <w:rPr>
          <w:rFonts w:eastAsia="Times New Roman"/>
          <w:sz w:val="24"/>
          <w:szCs w:val="24"/>
        </w:rPr>
        <w:t>Розанов</w:t>
      </w:r>
      <w:r>
        <w:rPr>
          <w:rFonts w:eastAsia="Times New Roman"/>
          <w:sz w:val="24"/>
          <w:szCs w:val="24"/>
        </w:rPr>
        <w:t xml:space="preserve">а. Основные задачи лаборатории в основном сохранился. Научный коллектив лаборатории был утвержден приказом 1583/1 от 21.02.2024. В 2024 году в лаборатории работали 39 сотрудников, включая 8 докторов и 9 кандидатов наук. План работы лаборатории на 2024 год утвержден приказом 9519/1 от 02.07.2024.     </w:t>
      </w:r>
      <w:r w:rsidRPr="00B95502">
        <w:rPr>
          <w:rFonts w:eastAsia="Times New Roman"/>
          <w:sz w:val="24"/>
          <w:szCs w:val="24"/>
        </w:rPr>
        <w:t>  </w:t>
      </w:r>
    </w:p>
    <w:p w14:paraId="3ACCC6C1" w14:textId="77777777" w:rsidR="00A6600F" w:rsidRPr="00B95502" w:rsidRDefault="00A6600F" w:rsidP="004E5026">
      <w:pPr>
        <w:spacing w:line="240" w:lineRule="auto"/>
        <w:jc w:val="both"/>
        <w:rPr>
          <w:b/>
          <w:sz w:val="24"/>
          <w:szCs w:val="24"/>
        </w:rPr>
      </w:pPr>
      <w:r w:rsidRPr="00B95502">
        <w:rPr>
          <w:b/>
          <w:sz w:val="24"/>
          <w:szCs w:val="24"/>
        </w:rPr>
        <w:t>2. Результативная часть отчета</w:t>
      </w:r>
    </w:p>
    <w:p w14:paraId="41493587" w14:textId="77777777" w:rsidR="00A6600F" w:rsidRDefault="00D962D5" w:rsidP="00B95502">
      <w:pPr>
        <w:spacing w:line="240" w:lineRule="auto"/>
        <w:jc w:val="both"/>
        <w:rPr>
          <w:b/>
          <w:bCs/>
          <w:sz w:val="24"/>
          <w:szCs w:val="24"/>
        </w:rPr>
      </w:pPr>
      <w:r w:rsidRPr="00B95502">
        <w:rPr>
          <w:b/>
          <w:bCs/>
          <w:sz w:val="24"/>
          <w:szCs w:val="24"/>
        </w:rPr>
        <w:t>П</w:t>
      </w:r>
      <w:r w:rsidR="00A6600F" w:rsidRPr="00B95502">
        <w:rPr>
          <w:b/>
          <w:bCs/>
          <w:sz w:val="24"/>
          <w:szCs w:val="24"/>
        </w:rPr>
        <w:t>роведение научных исследований</w:t>
      </w:r>
    </w:p>
    <w:p w14:paraId="6CF14A12" w14:textId="77777777" w:rsidR="00802C1F" w:rsidRPr="007E7CD3" w:rsidRDefault="00802C1F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E7CD3">
        <w:rPr>
          <w:sz w:val="24"/>
          <w:szCs w:val="24"/>
        </w:rPr>
        <w:t xml:space="preserve">В 2024 в лаборатории выполнялись 5 проектов: </w:t>
      </w:r>
    </w:p>
    <w:p w14:paraId="613F1B1B" w14:textId="57D34A96" w:rsidR="00802C1F" w:rsidRPr="00AF7FA0" w:rsidRDefault="00802C1F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E7CD3">
        <w:rPr>
          <w:sz w:val="24"/>
          <w:szCs w:val="24"/>
        </w:rPr>
        <w:t>Проект «Анализ и прогнозирование состояния климата, озонового слоя и ионосферы с использованием моделирования и измерений газового состава атмосферы» (ID Pure 116234986);</w:t>
      </w:r>
    </w:p>
    <w:p w14:paraId="0B47EEF8" w14:textId="77777777" w:rsidR="00291504" w:rsidRPr="00AF7FA0" w:rsidRDefault="00291504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53DECEC" w14:textId="5CD1B5C9" w:rsidR="00291504" w:rsidRPr="007E7CD3" w:rsidRDefault="00291504" w:rsidP="00291504">
      <w:pPr>
        <w:spacing w:line="360" w:lineRule="auto"/>
        <w:jc w:val="both"/>
        <w:rPr>
          <w:rFonts w:eastAsia="Calibri"/>
          <w:sz w:val="24"/>
          <w:szCs w:val="24"/>
        </w:rPr>
      </w:pPr>
      <w:r w:rsidRPr="007E7CD3">
        <w:rPr>
          <w:bCs/>
          <w:color w:val="000000" w:themeColor="text1"/>
          <w:sz w:val="24"/>
          <w:szCs w:val="24"/>
        </w:rPr>
        <w:t xml:space="preserve">В 2024 были выполнены следующие исследования: </w:t>
      </w:r>
    </w:p>
    <w:p w14:paraId="03B6DCF3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b/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lastRenderedPageBreak/>
        <w:t>Регистрация и анализ спектров прямого солнечного излучения с высоким спектральным разрешением для получение новых данных о газовом составе атмосферы.</w:t>
      </w:r>
    </w:p>
    <w:p w14:paraId="19470722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>Интерпретация спектральных наземных измерений спектров для получения новых данных об общем содержании и изменчивости климатически важных газов.</w:t>
      </w:r>
    </w:p>
    <w:p w14:paraId="54E96750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b/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>Усовершенствование методики интерпретации наземных спектральных измерений солнечного излучения для получения информации об общем содержании газов.</w:t>
      </w:r>
    </w:p>
    <w:p w14:paraId="192D383D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>Анализ возможности определения содержаний С</w:t>
      </w:r>
      <w:proofErr w:type="spellStart"/>
      <w:r w:rsidRPr="007E7CD3">
        <w:rPr>
          <w:color w:val="000000" w:themeColor="text1"/>
          <w:sz w:val="24"/>
          <w:szCs w:val="24"/>
          <w:lang w:val="en-US"/>
        </w:rPr>
        <w:t>lO</w:t>
      </w:r>
      <w:proofErr w:type="spellEnd"/>
      <w:r w:rsidRPr="007E7CD3">
        <w:rPr>
          <w:color w:val="000000" w:themeColor="text1"/>
          <w:sz w:val="24"/>
          <w:szCs w:val="24"/>
        </w:rPr>
        <w:t xml:space="preserve"> по спектрам солнечного излучения высокого разрешения.</w:t>
      </w:r>
    </w:p>
    <w:p w14:paraId="76D33D45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>Разработка методики решения обратной задачи получения информации о вертикальной структуре распределения озона из спектров российского спутникового прибора ИКФС-2</w:t>
      </w:r>
      <w:r w:rsidRPr="007E7CD3">
        <w:rPr>
          <w:b/>
          <w:color w:val="000000" w:themeColor="text1"/>
          <w:sz w:val="24"/>
          <w:szCs w:val="24"/>
        </w:rPr>
        <w:t>.</w:t>
      </w:r>
    </w:p>
    <w:p w14:paraId="20E27A5A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b/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>Адаптации региональную численную модель газового и аэрозольного состава нижней атмосферы для описания изменчивости климатически важных газов в тропосфере в северных районах России.</w:t>
      </w:r>
    </w:p>
    <w:p w14:paraId="2B7C92F5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 xml:space="preserve">Создание архивов независимых результатов </w:t>
      </w:r>
      <w:proofErr w:type="spellStart"/>
      <w:r w:rsidRPr="007E7CD3">
        <w:rPr>
          <w:color w:val="000000" w:themeColor="text1"/>
          <w:sz w:val="24"/>
          <w:szCs w:val="24"/>
        </w:rPr>
        <w:t>реанализа</w:t>
      </w:r>
      <w:proofErr w:type="spellEnd"/>
      <w:r w:rsidRPr="007E7CD3">
        <w:rPr>
          <w:color w:val="000000" w:themeColor="text1"/>
          <w:sz w:val="24"/>
          <w:szCs w:val="24"/>
        </w:rPr>
        <w:t xml:space="preserve"> моделирования и измерений содержаний климатически важных газов и основных параметров атмосферы в северных районах России.</w:t>
      </w:r>
    </w:p>
    <w:p w14:paraId="651E86AF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color w:val="000000" w:themeColor="text1"/>
          <w:sz w:val="24"/>
          <w:szCs w:val="24"/>
        </w:rPr>
      </w:pPr>
      <w:r w:rsidRPr="007E7CD3">
        <w:rPr>
          <w:color w:val="000000" w:themeColor="text1"/>
          <w:sz w:val="24"/>
          <w:szCs w:val="24"/>
        </w:rPr>
        <w:t xml:space="preserve">Проведение комплексную валидации </w:t>
      </w:r>
      <w:r w:rsidRPr="007E7CD3">
        <w:rPr>
          <w:sz w:val="24"/>
          <w:szCs w:val="24"/>
        </w:rPr>
        <w:t>региональной модели химического состава нижней атмосферы при помощи локальных и дистанционных измерений содержания климатически важных газов и метеорологических измерений.</w:t>
      </w:r>
    </w:p>
    <w:p w14:paraId="5F21E4ED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 xml:space="preserve">Разработка параметризации динамического и теплового воздействия акустико-гравитационных волн от атмосферных динамических источников для используемой нами климатической модели </w:t>
      </w:r>
      <w:proofErr w:type="spellStart"/>
      <w:r w:rsidRPr="007E7CD3">
        <w:rPr>
          <w:rFonts w:ascii="Times New Roman" w:eastAsia="Calibri" w:hAnsi="Times New Roman" w:cs="Times New Roman"/>
          <w:sz w:val="24"/>
          <w:szCs w:val="24"/>
        </w:rPr>
        <w:t>озоносферы</w:t>
      </w:r>
      <w:proofErr w:type="spellEnd"/>
      <w:r w:rsidRPr="007E7CD3">
        <w:rPr>
          <w:rFonts w:ascii="Times New Roman" w:eastAsia="Calibri" w:hAnsi="Times New Roman" w:cs="Times New Roman"/>
          <w:sz w:val="24"/>
          <w:szCs w:val="24"/>
        </w:rPr>
        <w:t xml:space="preserve"> SOCOL. Разрабатываемая параметризация позволит учесть внутриатмосферные динамические источники волн, что улучшит диффузионные свойства климатической системы подготовке прогнозов; </w:t>
      </w:r>
    </w:p>
    <w:p w14:paraId="325853E1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>Моделирование влияния гравитационных волн орографического происхождения на глобальную меридиональную циркуляцию и перенос тепла, озона и парниковых газов в арктических районах с использованием климатической модели SOCOL и новой уникальной, разработанной нашими сотрудниками, параметризации эффектов орографических гравитационных волн в модели СОКОЛ.</w:t>
      </w:r>
    </w:p>
    <w:p w14:paraId="0196BB47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 xml:space="preserve">Определение вклада различных процессов в изменения климата и озонового слоя в прошлом и будущем. </w:t>
      </w:r>
    </w:p>
    <w:p w14:paraId="0E9B52C9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 xml:space="preserve">Оценка вкладов изменчивости свойств океана и биогенных эмиссий на климат и озоновый слой. </w:t>
      </w:r>
    </w:p>
    <w:p w14:paraId="77C3A124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>Расчет изменения климата и озонового слоя до 2100 года с учетом возможных вулканических извержений различных типов и альтернативных сценариев антропогенной деятельности.</w:t>
      </w:r>
    </w:p>
    <w:p w14:paraId="2709C94B" w14:textId="77777777" w:rsidR="00291504" w:rsidRPr="007E7CD3" w:rsidRDefault="00291504" w:rsidP="001E02F9">
      <w:pPr>
        <w:numPr>
          <w:ilvl w:val="0"/>
          <w:numId w:val="38"/>
        </w:numPr>
        <w:spacing w:after="0" w:line="240" w:lineRule="atLeast"/>
        <w:ind w:left="270" w:hanging="270"/>
        <w:jc w:val="both"/>
        <w:rPr>
          <w:color w:val="000000" w:themeColor="text1"/>
          <w:sz w:val="24"/>
          <w:szCs w:val="24"/>
        </w:rPr>
      </w:pPr>
      <w:r w:rsidRPr="007E7CD3">
        <w:rPr>
          <w:rFonts w:eastAsia="Calibri"/>
          <w:sz w:val="24"/>
          <w:szCs w:val="24"/>
        </w:rPr>
        <w:t xml:space="preserve">Объединение используемых в лаборатории моделей фотохимии и климата SOCOL с региональной моделью WRF для оценки изменений в отдельных регионах России, включая Арктику.  </w:t>
      </w:r>
    </w:p>
    <w:p w14:paraId="3D7C10FF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hAnsi="Times New Roman" w:cs="Times New Roman"/>
          <w:sz w:val="24"/>
          <w:szCs w:val="24"/>
        </w:rPr>
        <w:t xml:space="preserve">Исследование физических причины формирования возмущений в средней и верхней атмосфере, включая ионосферу в периоды геомагнитных бурь, солнечных вспышек, солнечных протонных событий и внезапных стратосферных потеплений. </w:t>
      </w:r>
    </w:p>
    <w:p w14:paraId="5BA4DCCE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hAnsi="Times New Roman" w:cs="Times New Roman"/>
          <w:sz w:val="24"/>
          <w:szCs w:val="24"/>
        </w:rPr>
        <w:t>Анализ сложных геофизические событий, включающие несколько перекрывающихся явлений космической погоды и атмосферных возмущений.</w:t>
      </w:r>
      <w:r w:rsidRPr="007E7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B7A054" w14:textId="77777777" w:rsidR="00291504" w:rsidRPr="007E7CD3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>Создание концепции эмпирической модели высыпаний энергичных электронов из радиационного пояса на основе инжекций с учетом поведения различных параметров радиационного пояса.</w:t>
      </w:r>
    </w:p>
    <w:p w14:paraId="5EE8B5EC" w14:textId="7E7050C9" w:rsidR="0009134C" w:rsidRPr="008842CF" w:rsidRDefault="00291504" w:rsidP="001E02F9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CD3">
        <w:rPr>
          <w:rFonts w:ascii="Times New Roman" w:eastAsia="Calibri" w:hAnsi="Times New Roman" w:cs="Times New Roman"/>
          <w:sz w:val="24"/>
          <w:szCs w:val="24"/>
        </w:rPr>
        <w:t>Исследование потоков высыпающиеся электронов, изменения ионизации и состава атмосферы для экстремальных случаев.</w:t>
      </w:r>
    </w:p>
    <w:p w14:paraId="4CC61332" w14:textId="77777777" w:rsidR="008842CF" w:rsidRPr="007E7CD3" w:rsidRDefault="008842CF" w:rsidP="008842CF">
      <w:pPr>
        <w:pStyle w:val="ListParagraph"/>
        <w:widowControl w:val="0"/>
        <w:autoSpaceDE w:val="0"/>
        <w:autoSpaceDN w:val="0"/>
        <w:spacing w:after="0" w:line="240" w:lineRule="atLeast"/>
        <w:ind w:left="27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22238" w14:textId="23C8E552" w:rsidR="0009134C" w:rsidRPr="00AF7FA0" w:rsidRDefault="0009134C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7E7CD3">
        <w:rPr>
          <w:sz w:val="24"/>
          <w:szCs w:val="24"/>
        </w:rPr>
        <w:t>Опубликованы</w:t>
      </w:r>
      <w:r w:rsidRPr="00AF7FA0">
        <w:rPr>
          <w:sz w:val="24"/>
          <w:szCs w:val="24"/>
          <w:lang w:val="en-US"/>
        </w:rPr>
        <w:t xml:space="preserve"> </w:t>
      </w:r>
      <w:r w:rsidRPr="007E7CD3">
        <w:rPr>
          <w:sz w:val="24"/>
          <w:szCs w:val="24"/>
        </w:rPr>
        <w:t>следующие</w:t>
      </w:r>
      <w:r w:rsidRPr="00AF7FA0">
        <w:rPr>
          <w:sz w:val="24"/>
          <w:szCs w:val="24"/>
          <w:lang w:val="en-US"/>
        </w:rPr>
        <w:t xml:space="preserve"> </w:t>
      </w:r>
      <w:r w:rsidRPr="007E7CD3">
        <w:rPr>
          <w:sz w:val="24"/>
          <w:szCs w:val="24"/>
        </w:rPr>
        <w:t>статьи</w:t>
      </w:r>
      <w:r w:rsidR="00EB3A4F" w:rsidRPr="00AF7FA0">
        <w:rPr>
          <w:sz w:val="24"/>
          <w:szCs w:val="24"/>
          <w:lang w:val="en-US"/>
        </w:rPr>
        <w:t>:</w:t>
      </w:r>
    </w:p>
    <w:p w14:paraId="2DF7A56F" w14:textId="58447832" w:rsidR="0009134C" w:rsidRPr="00AF7FA0" w:rsidRDefault="0009134C" w:rsidP="00377703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proofErr w:type="spellStart"/>
      <w:r w:rsidRPr="00AF7FA0">
        <w:rPr>
          <w:sz w:val="24"/>
          <w:szCs w:val="24"/>
          <w:lang w:val="en-US"/>
        </w:rPr>
        <w:lastRenderedPageBreak/>
        <w:t>Akishina</w:t>
      </w:r>
      <w:proofErr w:type="spellEnd"/>
      <w:r w:rsidRPr="00AF7FA0">
        <w:rPr>
          <w:sz w:val="24"/>
          <w:szCs w:val="24"/>
          <w:lang w:val="en-US"/>
        </w:rPr>
        <w:t xml:space="preserve">, S., A. Polyakov, Y. Virolainen, Ground-based measurements of HF and HCl total columns in atmosphere near Saint Petersburg (2009–2023) // International Journal of Remote Sensing, 2024, 45, 7, P. </w:t>
      </w:r>
      <w:r w:rsidR="00377703" w:rsidRPr="00AF7FA0">
        <w:rPr>
          <w:sz w:val="24"/>
          <w:szCs w:val="24"/>
          <w:lang w:val="en-US"/>
        </w:rPr>
        <w:t>2315-2336,</w:t>
      </w:r>
      <w:r w:rsidR="00377703" w:rsidRPr="007E7CD3">
        <w:rPr>
          <w:sz w:val="24"/>
          <w:szCs w:val="24"/>
          <w:lang w:val="en-US"/>
        </w:rPr>
        <w:t xml:space="preserve"> d</w:t>
      </w:r>
      <w:r w:rsidR="00377703" w:rsidRPr="00AF7FA0">
        <w:rPr>
          <w:sz w:val="24"/>
          <w:szCs w:val="24"/>
          <w:lang w:val="en-US"/>
        </w:rPr>
        <w:t>oi:10.1080/01431161.2024.2326536</w:t>
      </w:r>
      <w:r w:rsidRPr="00AF7FA0">
        <w:rPr>
          <w:sz w:val="24"/>
          <w:szCs w:val="24"/>
          <w:lang w:val="en-US"/>
        </w:rPr>
        <w:t>.</w:t>
      </w:r>
    </w:p>
    <w:p w14:paraId="109266F3" w14:textId="77777777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 xml:space="preserve">Ermakova, T.; Koval, A.; Didenko, K.; </w:t>
      </w:r>
      <w:proofErr w:type="spellStart"/>
      <w:r w:rsidRPr="00AF7FA0">
        <w:rPr>
          <w:sz w:val="24"/>
          <w:szCs w:val="24"/>
          <w:lang w:val="en-US"/>
        </w:rPr>
        <w:t>Aniskina</w:t>
      </w:r>
      <w:proofErr w:type="spellEnd"/>
      <w:r w:rsidRPr="00AF7FA0">
        <w:rPr>
          <w:sz w:val="24"/>
          <w:szCs w:val="24"/>
          <w:lang w:val="en-US"/>
        </w:rPr>
        <w:t xml:space="preserve">, O.; </w:t>
      </w:r>
      <w:proofErr w:type="spellStart"/>
      <w:r w:rsidRPr="00AF7FA0">
        <w:rPr>
          <w:sz w:val="24"/>
          <w:szCs w:val="24"/>
          <w:lang w:val="en-US"/>
        </w:rPr>
        <w:t>Okulicheva</w:t>
      </w:r>
      <w:proofErr w:type="spellEnd"/>
      <w:r w:rsidRPr="00AF7FA0">
        <w:rPr>
          <w:sz w:val="24"/>
          <w:szCs w:val="24"/>
          <w:lang w:val="en-US"/>
        </w:rPr>
        <w:t>, A. Influence of Natural Tropical Oscillations on Ozone Content and Meridional Circulation in the Boreal Winter Stratosphere. Atmosphere 2024, 15, 717. https://doi.org/10.3390/atmos15060717</w:t>
      </w:r>
    </w:p>
    <w:p w14:paraId="5B8420AA" w14:textId="77777777" w:rsidR="0009134C" w:rsidRPr="00994106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 xml:space="preserve">Arsenović, P., E. Rozanov, I. Usoskin, C. Turney, T. Sukhodolov, K. McCracken, M. Friedel, J. Anet, S. Simić, V. Maliniemi, T. Egorova, M. Korte, H. Rieder, A. Cooper, Th. </w:t>
      </w:r>
      <w:r w:rsidRPr="00994106">
        <w:rPr>
          <w:sz w:val="24"/>
          <w:szCs w:val="24"/>
          <w:lang w:val="en-US"/>
        </w:rPr>
        <w:t xml:space="preserve">Peter, Global impacts of an extreme solar particle event under different geomagnetic field strengths, Proceedings of the National Academy of Sciences, 121, 28, 2024, </w:t>
      </w:r>
      <w:proofErr w:type="spellStart"/>
      <w:r w:rsidRPr="00994106">
        <w:rPr>
          <w:sz w:val="24"/>
          <w:szCs w:val="24"/>
          <w:lang w:val="en-US"/>
        </w:rPr>
        <w:t>doi</w:t>
      </w:r>
      <w:proofErr w:type="spellEnd"/>
      <w:r w:rsidRPr="00994106">
        <w:rPr>
          <w:sz w:val="24"/>
          <w:szCs w:val="24"/>
          <w:lang w:val="en-US"/>
        </w:rPr>
        <w:t>: 10.1073/pnas.2321770121</w:t>
      </w:r>
    </w:p>
    <w:p w14:paraId="76E5EFEC" w14:textId="77777777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 xml:space="preserve">Shiokawa, K., D. Marsh, D. Pallamraju, S. </w:t>
      </w:r>
      <w:proofErr w:type="spellStart"/>
      <w:r w:rsidRPr="00AF7FA0">
        <w:rPr>
          <w:sz w:val="24"/>
          <w:szCs w:val="24"/>
          <w:lang w:val="en-US"/>
        </w:rPr>
        <w:t>Patsourakos</w:t>
      </w:r>
      <w:proofErr w:type="spellEnd"/>
      <w:r w:rsidRPr="00AF7FA0">
        <w:rPr>
          <w:sz w:val="24"/>
          <w:szCs w:val="24"/>
          <w:lang w:val="en-US"/>
        </w:rPr>
        <w:t xml:space="preserve">, N. </w:t>
      </w:r>
      <w:proofErr w:type="spellStart"/>
      <w:proofErr w:type="gramStart"/>
      <w:r w:rsidRPr="00AF7FA0">
        <w:rPr>
          <w:sz w:val="24"/>
          <w:szCs w:val="24"/>
          <w:lang w:val="en-US"/>
        </w:rPr>
        <w:t>Pedatella,V</w:t>
      </w:r>
      <w:proofErr w:type="spellEnd"/>
      <w:r w:rsidRPr="00AF7FA0">
        <w:rPr>
          <w:sz w:val="24"/>
          <w:szCs w:val="24"/>
          <w:lang w:val="en-US"/>
        </w:rPr>
        <w:t>.</w:t>
      </w:r>
      <w:proofErr w:type="gramEnd"/>
      <w:r w:rsidRPr="00AF7FA0">
        <w:rPr>
          <w:sz w:val="24"/>
          <w:szCs w:val="24"/>
          <w:lang w:val="en-US"/>
        </w:rPr>
        <w:t xml:space="preserve"> Ratnam, E. Rozanov, N. Srivastava, S. </w:t>
      </w:r>
      <w:proofErr w:type="spellStart"/>
      <w:r w:rsidRPr="00AF7FA0">
        <w:rPr>
          <w:sz w:val="24"/>
          <w:szCs w:val="24"/>
          <w:lang w:val="en-US"/>
        </w:rPr>
        <w:t>Tulasiram</w:t>
      </w:r>
      <w:proofErr w:type="spellEnd"/>
      <w:r w:rsidRPr="00AF7FA0">
        <w:rPr>
          <w:sz w:val="24"/>
          <w:szCs w:val="24"/>
          <w:lang w:val="en-US"/>
        </w:rPr>
        <w:t>, Special issue of SCOSTEP's 15th Quadrennial Solar-Terrestrial Physics Symposium (STP-15), Journal of Atmospheric and Solar-Terrestrial Physics, Volume 259, 2024, 106236, doi:0.1016/j.jastp.2024.106236</w:t>
      </w:r>
    </w:p>
    <w:p w14:paraId="15E58070" w14:textId="6B41B7D5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 xml:space="preserve">Kurdyaeva, Y., F. Bessarab, O. Borchevkina, M. Klimenko, Model study of the influence of atmospheric waves on variations of upper atmosphere and ionosphere parameters during a meteorological storm on May 29, 2017, Advances in Space Research, 74, 5, 2024. </w:t>
      </w:r>
      <w:proofErr w:type="gramStart"/>
      <w:r w:rsidRPr="00AF7FA0">
        <w:rPr>
          <w:sz w:val="24"/>
          <w:szCs w:val="24"/>
          <w:lang w:val="en-US"/>
        </w:rPr>
        <w:t>doi:10.1016/j.asr</w:t>
      </w:r>
      <w:proofErr w:type="gramEnd"/>
      <w:r w:rsidRPr="00AF7FA0">
        <w:rPr>
          <w:sz w:val="24"/>
          <w:szCs w:val="24"/>
          <w:lang w:val="en-US"/>
        </w:rPr>
        <w:t>.2024.05.062</w:t>
      </w:r>
    </w:p>
    <w:p w14:paraId="207D0B9A" w14:textId="77777777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>Golubenko, K., Rozanov, E., Kovaltsov, G., Baroni, M., Sukhodolov, T., &amp; Usoskin, I., Full modeling and practical parameterization of cosmogenic 10Be transport for cosmic‐ray studies: SOCOL‐AERv2‐BE model. Journal of Geophysical Research: Space Physics, 129, e2024JA032504, 2024. doi:1029/2024JA032504</w:t>
      </w:r>
    </w:p>
    <w:p w14:paraId="7832CE49" w14:textId="77777777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>Doronin, G.; Mironova, I.; Bobrov, N.; Rozanov, E. Mesospheric Ozone Depletion during 2004–2024 as a Function of Solar Proton Events Intensity. Atmosphere 2024, 15, 944. doi:10.3390/atmos15080944</w:t>
      </w:r>
    </w:p>
    <w:p w14:paraId="5020C154" w14:textId="77777777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proofErr w:type="spellStart"/>
      <w:proofErr w:type="gramStart"/>
      <w:r w:rsidRPr="00AF7FA0">
        <w:rPr>
          <w:sz w:val="24"/>
          <w:szCs w:val="24"/>
          <w:lang w:val="en-US"/>
        </w:rPr>
        <w:t>Timofeyev,Y.M</w:t>
      </w:r>
      <w:proofErr w:type="spellEnd"/>
      <w:r w:rsidRPr="00AF7FA0">
        <w:rPr>
          <w:sz w:val="24"/>
          <w:szCs w:val="24"/>
          <w:lang w:val="en-US"/>
        </w:rPr>
        <w:t>.</w:t>
      </w:r>
      <w:proofErr w:type="gramEnd"/>
      <w:r w:rsidRPr="00AF7FA0">
        <w:rPr>
          <w:sz w:val="24"/>
          <w:szCs w:val="24"/>
          <w:lang w:val="en-US"/>
        </w:rPr>
        <w:t>, G. M. Nerobelov, D. A. Kozlov, I. C. Cherkashin, P. M. Nerobelov, A. N. Rublev , A. B. Uspenskii , and Yu. V. Kiseleva: Spatiotemporal Variation of Outgoing Thermal Radiation of the Earth by the Space-Based IKFS-2 IR Spectrometer, Izvestiya, Atmospheric and Oceanic Physics, 2024, Vol. 60, No. 3, pp. 260–271. DOI: 10.1134/S0001433824700294</w:t>
      </w:r>
    </w:p>
    <w:p w14:paraId="4F8340DF" w14:textId="649CB7BD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 xml:space="preserve">Sergeev, V. A., Stepanov, N. A., Ogawa, Y., Rozanov, E. V., &amp; </w:t>
      </w:r>
      <w:proofErr w:type="spellStart"/>
      <w:r w:rsidRPr="00AF7FA0">
        <w:rPr>
          <w:sz w:val="24"/>
          <w:szCs w:val="24"/>
          <w:lang w:val="en-US"/>
        </w:rPr>
        <w:t>Shukhtina</w:t>
      </w:r>
      <w:proofErr w:type="spellEnd"/>
      <w:r w:rsidRPr="00AF7FA0">
        <w:rPr>
          <w:sz w:val="24"/>
          <w:szCs w:val="24"/>
          <w:lang w:val="en-US"/>
        </w:rPr>
        <w:t>, M. A. (2024). Local time distribution and activity dependence of extreme electron densities in the auroral D‐region as an image of energy‐dependent energetic electron precipitation. Journal of Geophysical Research: Space Physics, 129, e2024JA032913. https://doi.org/10.1029/2024JA032913</w:t>
      </w:r>
    </w:p>
    <w:p w14:paraId="6CBAB85E" w14:textId="79CDBB70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 xml:space="preserve">Vargin, P.; Koval, A.; Guryanov, V.; Volodin, E.; Rozanov, E. Variations of </w:t>
      </w:r>
      <w:proofErr w:type="spellStart"/>
      <w:r w:rsidRPr="00AF7FA0">
        <w:rPr>
          <w:sz w:val="24"/>
          <w:szCs w:val="24"/>
          <w:lang w:val="en-US"/>
        </w:rPr>
        <w:t>PlanetaryWave</w:t>
      </w:r>
      <w:proofErr w:type="spellEnd"/>
      <w:r w:rsidRPr="00AF7FA0">
        <w:rPr>
          <w:sz w:val="24"/>
          <w:szCs w:val="24"/>
          <w:lang w:val="en-US"/>
        </w:rPr>
        <w:t xml:space="preserve"> Activity in the Lower Stratosphere in February as a Predictor of Ozone Depletion in the Arctic in March. Atmosphere 2024, 15, 1237. https://doi.org/10.3390/atmos15101237</w:t>
      </w:r>
    </w:p>
    <w:p w14:paraId="7529F82B" w14:textId="77119D55" w:rsidR="0009134C" w:rsidRPr="00AF7FA0" w:rsidRDefault="0009134C" w:rsidP="0009134C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>Usacheva, M.; Rozanov, E.; Zubov, V.; Smyshlyaev, S. Temperature and Ozone Response to Different Forcing in the Lower Troposphere and Stratosphere. Atmosphere 2024, 15, 1289. https://doi.org/10.3390/atmos15111289,</w:t>
      </w:r>
    </w:p>
    <w:p w14:paraId="72BE68E7" w14:textId="0DCB605B" w:rsidR="00934518" w:rsidRDefault="0009134C" w:rsidP="00934518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AF7FA0">
        <w:rPr>
          <w:sz w:val="24"/>
          <w:szCs w:val="24"/>
          <w:lang w:val="en-US"/>
        </w:rPr>
        <w:t>Koval, A.V., Didenko, K.A., Ermakova, T.S., Gavrilov, N.M., Sokolov, A.V. Changes in general circulation of the middle and upper atmosphere associated with main and transitional QBO phases. Advances in Space Research, 2024, V. 74(10), P. 4793-4808</w:t>
      </w:r>
      <w:r w:rsidRPr="007E7CD3">
        <w:rPr>
          <w:sz w:val="24"/>
          <w:szCs w:val="24"/>
        </w:rPr>
        <w:t>б</w:t>
      </w:r>
      <w:r w:rsidRPr="00AF7FA0">
        <w:rPr>
          <w:sz w:val="24"/>
          <w:szCs w:val="24"/>
          <w:lang w:val="en-US"/>
        </w:rPr>
        <w:t xml:space="preserve"> https://doi.org/10.1016/j.asr.2024.07.037</w:t>
      </w:r>
    </w:p>
    <w:p w14:paraId="408579CE" w14:textId="77777777" w:rsidR="00934518" w:rsidRDefault="00934518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2E1C9877" w14:textId="46654D5E" w:rsidR="00934518" w:rsidRPr="00686083" w:rsidRDefault="00934518" w:rsidP="009345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Сделано </w:t>
      </w:r>
      <w:r>
        <w:rPr>
          <w:sz w:val="24"/>
          <w:szCs w:val="24"/>
          <w:lang w:val="en-US"/>
        </w:rPr>
        <w:t>15</w:t>
      </w:r>
      <w:r>
        <w:rPr>
          <w:sz w:val="24"/>
          <w:szCs w:val="24"/>
        </w:rPr>
        <w:t xml:space="preserve"> докладов на международных и всероссийских конференциях.</w:t>
      </w:r>
    </w:p>
    <w:p w14:paraId="039960A0" w14:textId="77777777" w:rsidR="00934518" w:rsidRPr="00CB188C" w:rsidRDefault="00934518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AEBFC56" w14:textId="0B1343BC" w:rsidR="00802C1F" w:rsidRDefault="00011B71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802C1F" w:rsidRPr="003640B0">
        <w:rPr>
          <w:sz w:val="24"/>
          <w:szCs w:val="24"/>
        </w:rPr>
        <w:t xml:space="preserve"> «Спутниковые исследования пространственной и временной изменчивости содержания озона в тропосфере над территорией России» (ID Pure 115558332)</w:t>
      </w:r>
    </w:p>
    <w:p w14:paraId="2511C788" w14:textId="77777777" w:rsidR="00D665CC" w:rsidRDefault="00D665CC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A0A01B" w14:textId="4EC44FC6" w:rsidR="00994106" w:rsidRDefault="00994106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2024 году были выполнены следующие исследования:</w:t>
      </w:r>
    </w:p>
    <w:p w14:paraId="034812CA" w14:textId="77777777" w:rsidR="00994106" w:rsidRDefault="00994106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51D3E6" w14:textId="002F90C0" w:rsidR="00CF115D" w:rsidRP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5D">
        <w:rPr>
          <w:rFonts w:ascii="Times New Roman" w:hAnsi="Times New Roman" w:cs="Times New Roman"/>
          <w:sz w:val="24"/>
          <w:szCs w:val="24"/>
        </w:rPr>
        <w:t>Адаптация и запуск численной модели WRF-</w:t>
      </w:r>
      <w:proofErr w:type="spellStart"/>
      <w:r w:rsidRPr="00CF115D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CF115D">
        <w:rPr>
          <w:rFonts w:ascii="Times New Roman" w:hAnsi="Times New Roman" w:cs="Times New Roman"/>
          <w:sz w:val="24"/>
          <w:szCs w:val="24"/>
        </w:rPr>
        <w:t xml:space="preserve"> для моделирования </w:t>
      </w:r>
      <w:r w:rsidRPr="00CF115D">
        <w:rPr>
          <w:rFonts w:ascii="Times New Roman" w:hAnsi="Times New Roman" w:cs="Times New Roman"/>
          <w:sz w:val="24"/>
          <w:szCs w:val="24"/>
        </w:rPr>
        <w:lastRenderedPageBreak/>
        <w:t>пространственно-временной изменчивости содержания тропосферного озона для ряда российских регионов</w:t>
      </w:r>
      <w:r>
        <w:rPr>
          <w:rFonts w:ascii="Times New Roman" w:hAnsi="Times New Roman" w:cs="Times New Roman"/>
          <w:sz w:val="24"/>
          <w:szCs w:val="24"/>
        </w:rPr>
        <w:t>, расчет и анализ полей распределения тропосферного озона за 2019–2021 гг</w:t>
      </w:r>
      <w:r w:rsidRPr="00CF115D">
        <w:rPr>
          <w:rFonts w:ascii="Times New Roman" w:hAnsi="Times New Roman" w:cs="Times New Roman"/>
          <w:sz w:val="24"/>
          <w:szCs w:val="24"/>
        </w:rPr>
        <w:t>.</w:t>
      </w:r>
    </w:p>
    <w:p w14:paraId="630CDE1F" w14:textId="08FA1445" w:rsidR="00CF115D" w:rsidRP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анализ данных ре-анализа ЕАС4 по распределению тропосферного озона над территорией России за 2019–2021 гг.</w:t>
      </w:r>
    </w:p>
    <w:p w14:paraId="7E10D96A" w14:textId="1D887DBE" w:rsid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5D">
        <w:rPr>
          <w:rFonts w:ascii="Times New Roman" w:eastAsia="Calibri" w:hAnsi="Times New Roman" w:cs="Times New Roman"/>
          <w:sz w:val="24"/>
          <w:szCs w:val="24"/>
        </w:rPr>
        <w:t>Усовершенствование методики интерпретации спектральных измерений спутникового прибора ИКФС-2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получения информации о содержании тропосферного озона</w:t>
      </w:r>
      <w:r w:rsidRPr="00CF11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574FE6" w14:textId="5A20B349" w:rsid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5D">
        <w:rPr>
          <w:rFonts w:ascii="Times New Roman" w:eastAsia="Calibri" w:hAnsi="Times New Roman" w:cs="Times New Roman"/>
          <w:sz w:val="24"/>
          <w:szCs w:val="24"/>
        </w:rPr>
        <w:t>Массовая интерпретация спектральных измерений ИКФС-2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получения полей распределения тропосферного содержания озона за 2015–2022 гг</w:t>
      </w:r>
      <w:r w:rsidRPr="00CF11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ADC31C" w14:textId="10E53A81" w:rsid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15D">
        <w:rPr>
          <w:rFonts w:ascii="Times New Roman" w:eastAsia="Calibri" w:hAnsi="Times New Roman" w:cs="Times New Roman"/>
          <w:sz w:val="24"/>
          <w:szCs w:val="24"/>
        </w:rPr>
        <w:t>Валидация измерений ИКФС-2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тропосферного содержания озона при сопоставлении с независимыми данными спутниковых и наземных измерений</w:t>
      </w:r>
      <w:r w:rsidRPr="00CF11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3AD2F7" w14:textId="7F7B5E6C" w:rsid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Исследование пространственной и временной изменчивости тропосферного содержания озона над территорией России.</w:t>
      </w:r>
    </w:p>
    <w:p w14:paraId="17A9BECD" w14:textId="5827980A" w:rsid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Расчет и анализ средних климатологических данных по тропосферному содержанию озона над территорией России.</w:t>
      </w:r>
    </w:p>
    <w:p w14:paraId="6E3AD9B3" w14:textId="091B5A8C" w:rsidR="00CF115D" w:rsidRPr="00CF115D" w:rsidRDefault="00CF115D" w:rsidP="00CF115D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after="0" w:line="240" w:lineRule="atLeast"/>
        <w:ind w:left="270" w:hanging="27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и анализ наблюдаемых аномалий в тропосферном содержании озона над отдельными регионами России.</w:t>
      </w:r>
    </w:p>
    <w:p w14:paraId="55F72764" w14:textId="2EE120D1" w:rsidR="00CF115D" w:rsidRPr="00CF115D" w:rsidRDefault="00CF115D" w:rsidP="00CF115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C358A63" w14:textId="60980FDF" w:rsidR="00994106" w:rsidRDefault="00CF115D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Опубликованы следующие статьи:</w:t>
      </w:r>
    </w:p>
    <w:p w14:paraId="27B9E33E" w14:textId="77777777" w:rsidR="00CF115D" w:rsidRDefault="00CF115D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3E0294B" w14:textId="7D80F8E4" w:rsidR="00CF115D" w:rsidRPr="00811EC8" w:rsidRDefault="00811EC8" w:rsidP="00811EC8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811EC8">
        <w:rPr>
          <w:sz w:val="24"/>
          <w:szCs w:val="24"/>
          <w:lang w:val="en-US"/>
        </w:rPr>
        <w:t>Nerobelov, G.; Virolainen, Y.; Ionov, D.; Polyakov, A.; Rozanov, E. WRF-Chem Modeling of Tropospheric Ozone in the Coastal Cities of the Gulf of Finland.</w:t>
      </w:r>
      <w:r>
        <w:rPr>
          <w:sz w:val="24"/>
          <w:szCs w:val="24"/>
          <w:lang w:val="en-US"/>
        </w:rPr>
        <w:t xml:space="preserve"> </w:t>
      </w:r>
      <w:r w:rsidRPr="00811EC8">
        <w:rPr>
          <w:sz w:val="24"/>
          <w:szCs w:val="24"/>
          <w:lang w:val="en-US"/>
        </w:rPr>
        <w:t>Atmosphere</w:t>
      </w:r>
      <w:r>
        <w:rPr>
          <w:sz w:val="24"/>
          <w:szCs w:val="24"/>
          <w:lang w:val="en-US"/>
        </w:rPr>
        <w:t xml:space="preserve"> </w:t>
      </w:r>
      <w:r w:rsidRPr="00811EC8">
        <w:rPr>
          <w:sz w:val="24"/>
          <w:szCs w:val="24"/>
          <w:lang w:val="en-US"/>
        </w:rPr>
        <w:t>2024,</w:t>
      </w:r>
      <w:r>
        <w:rPr>
          <w:sz w:val="24"/>
          <w:szCs w:val="24"/>
          <w:lang w:val="en-US"/>
        </w:rPr>
        <w:t xml:space="preserve"> </w:t>
      </w:r>
      <w:r w:rsidRPr="00811EC8">
        <w:rPr>
          <w:sz w:val="24"/>
          <w:szCs w:val="24"/>
          <w:lang w:val="en-US"/>
        </w:rPr>
        <w:t xml:space="preserve">15, 775. </w:t>
      </w:r>
      <w:hyperlink r:id="rId8" w:history="1">
        <w:r w:rsidRPr="00811EC8">
          <w:rPr>
            <w:lang w:val="en-US"/>
          </w:rPr>
          <w:t>https://doi.org/10.3390/atmos15070775</w:t>
        </w:r>
      </w:hyperlink>
    </w:p>
    <w:p w14:paraId="3EEB45F6" w14:textId="40A13D1B" w:rsidR="00811EC8" w:rsidRPr="00811EC8" w:rsidRDefault="00811EC8" w:rsidP="00811EC8">
      <w:pPr>
        <w:autoSpaceDE w:val="0"/>
        <w:autoSpaceDN w:val="0"/>
        <w:adjustRightInd w:val="0"/>
        <w:spacing w:after="0" w:line="240" w:lineRule="auto"/>
        <w:ind w:left="180" w:hanging="180"/>
        <w:rPr>
          <w:sz w:val="24"/>
          <w:szCs w:val="24"/>
          <w:lang w:val="en-US"/>
        </w:rPr>
      </w:pPr>
      <w:r w:rsidRPr="00811EC8">
        <w:rPr>
          <w:sz w:val="24"/>
          <w:szCs w:val="24"/>
          <w:lang w:val="en-US"/>
        </w:rPr>
        <w:t>Polyakov, A.V., Virolainen, Y.A., Nerobelov, G.M.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Akishina</w:t>
      </w:r>
      <w:proofErr w:type="spellEnd"/>
      <w:r>
        <w:rPr>
          <w:sz w:val="24"/>
          <w:szCs w:val="24"/>
          <w:lang w:val="en-US"/>
        </w:rPr>
        <w:t xml:space="preserve">, S.V. </w:t>
      </w:r>
      <w:r w:rsidRPr="00811EC8">
        <w:rPr>
          <w:sz w:val="24"/>
          <w:szCs w:val="24"/>
          <w:lang w:val="en-US"/>
        </w:rPr>
        <w:t>Technique for Determining Tropospheric Ozone Content from Spectral Measurements of Outgoing Thermal Radiation by the IKFS-2 Satellite Instrument.</w:t>
      </w:r>
      <w:r>
        <w:rPr>
          <w:sz w:val="24"/>
          <w:szCs w:val="24"/>
          <w:lang w:val="en-US"/>
        </w:rPr>
        <w:t xml:space="preserve"> </w:t>
      </w:r>
      <w:proofErr w:type="spellStart"/>
      <w:r w:rsidRPr="00811EC8">
        <w:rPr>
          <w:sz w:val="24"/>
          <w:szCs w:val="24"/>
          <w:lang w:val="en-US"/>
        </w:rPr>
        <w:t>Izv</w:t>
      </w:r>
      <w:proofErr w:type="spellEnd"/>
      <w:r w:rsidRPr="00811EC8">
        <w:rPr>
          <w:sz w:val="24"/>
          <w:szCs w:val="24"/>
          <w:lang w:val="en-US"/>
        </w:rPr>
        <w:t>. Atmos. Ocean. Phys.</w:t>
      </w:r>
      <w:r>
        <w:rPr>
          <w:sz w:val="24"/>
          <w:szCs w:val="24"/>
          <w:lang w:val="en-US"/>
        </w:rPr>
        <w:t xml:space="preserve"> </w:t>
      </w:r>
      <w:r w:rsidRPr="00811EC8">
        <w:rPr>
          <w:sz w:val="24"/>
          <w:szCs w:val="24"/>
          <w:lang w:val="en-US"/>
        </w:rPr>
        <w:t>60, 533–543 (2024). https://doi.org/10.1134/S000143382470049X</w:t>
      </w:r>
    </w:p>
    <w:p w14:paraId="770F52A4" w14:textId="77777777" w:rsidR="00CF115D" w:rsidRDefault="00CF115D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762F0C04" w14:textId="447AF6A3" w:rsidR="00686083" w:rsidRPr="00686083" w:rsidRDefault="00686083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Сделаны 6 докладов на международных и всероссийских конференциях.</w:t>
      </w:r>
    </w:p>
    <w:p w14:paraId="6F81D53A" w14:textId="77777777" w:rsidR="00686083" w:rsidRPr="00686083" w:rsidRDefault="00686083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6C8331" w14:textId="5B8B39B1" w:rsidR="00802C1F" w:rsidRDefault="00802C1F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40B0">
        <w:rPr>
          <w:sz w:val="24"/>
          <w:szCs w:val="24"/>
        </w:rPr>
        <w:t>Проект</w:t>
      </w:r>
      <w:r w:rsidR="006C5ADD">
        <w:rPr>
          <w:sz w:val="24"/>
          <w:szCs w:val="24"/>
        </w:rPr>
        <w:t>ы</w:t>
      </w:r>
      <w:r w:rsidRPr="003640B0">
        <w:rPr>
          <w:sz w:val="24"/>
          <w:szCs w:val="24"/>
        </w:rPr>
        <w:t xml:space="preserve"> «Магнитное </w:t>
      </w:r>
      <w:proofErr w:type="spellStart"/>
      <w:r w:rsidRPr="003640B0">
        <w:rPr>
          <w:sz w:val="24"/>
          <w:szCs w:val="24"/>
        </w:rPr>
        <w:t>пересоединение</w:t>
      </w:r>
      <w:proofErr w:type="spellEnd"/>
      <w:r w:rsidRPr="003640B0">
        <w:rPr>
          <w:sz w:val="24"/>
          <w:szCs w:val="24"/>
        </w:rPr>
        <w:t xml:space="preserve"> в космической и лабораторной плазме: компьютерные симуляции и эмпирическое моделирование»</w:t>
      </w:r>
      <w:r w:rsidR="007E7CD3">
        <w:rPr>
          <w:sz w:val="24"/>
          <w:szCs w:val="24"/>
        </w:rPr>
        <w:t xml:space="preserve"> </w:t>
      </w:r>
      <w:r w:rsidRPr="003640B0">
        <w:rPr>
          <w:sz w:val="24"/>
          <w:szCs w:val="24"/>
        </w:rPr>
        <w:t>(ID Pure 116862684)</w:t>
      </w:r>
    </w:p>
    <w:p w14:paraId="283DB48E" w14:textId="77777777" w:rsidR="006C5ADD" w:rsidRDefault="006C5ADD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C771506" w14:textId="54DE46C8" w:rsidR="006C5ADD" w:rsidRDefault="006C5ADD" w:rsidP="006C5AD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C5ADD">
        <w:rPr>
          <w:sz w:val="24"/>
          <w:szCs w:val="24"/>
        </w:rPr>
        <w:t xml:space="preserve">В рамках проекта проводилось трехмерное кинетическое численное моделирование мини-магнитосферы с параметрами, характерными для плазменной установки SESRI (длина 10 м, диаметр 3 м, расположена в Харбинском технологическом институте, Китай). Особенностью эксперимента является сложная конфигурация источника плазмы (4 токопроводящие катушки диаметром порядка 1 м., покрытые керамикой). Для корректного моделирования динамики плазмы требуется учитывать в расчете протяженную геометрию источника, а также учитывать масштаб по времени накачки магнитного потока. Основным новшеством в 2024 явилось добавление в код iPIC3D нового модуля с внутренним граничным условием.  Эффекты от токов, производимых дипольными катушками, добавлены непосредственно в численную схему. </w:t>
      </w:r>
      <w:r w:rsidRPr="006C5ADD">
        <w:rPr>
          <w:sz w:val="24"/>
          <w:szCs w:val="24"/>
        </w:rPr>
        <w:br/>
      </w:r>
    </w:p>
    <w:p w14:paraId="195B4BED" w14:textId="0EA8D297" w:rsidR="006C5ADD" w:rsidRDefault="006C5ADD" w:rsidP="006C5AD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Опубликованы следующие стать</w:t>
      </w:r>
      <w:r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p w14:paraId="00FD881C" w14:textId="607ADEB3" w:rsidR="006C5ADD" w:rsidRPr="006C5ADD" w:rsidRDefault="006C5ADD" w:rsidP="006C5AD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C5ADD">
        <w:rPr>
          <w:sz w:val="24"/>
          <w:szCs w:val="24"/>
        </w:rPr>
        <w:t xml:space="preserve">Sun, M., </w:t>
      </w:r>
      <w:proofErr w:type="spellStart"/>
      <w:r w:rsidRPr="006C5ADD">
        <w:rPr>
          <w:sz w:val="24"/>
          <w:szCs w:val="24"/>
        </w:rPr>
        <w:t>Mao</w:t>
      </w:r>
      <w:proofErr w:type="spellEnd"/>
      <w:r w:rsidRPr="006C5ADD">
        <w:rPr>
          <w:sz w:val="24"/>
          <w:szCs w:val="24"/>
        </w:rPr>
        <w:t xml:space="preserve">, A., He, X., Divin, A., </w:t>
      </w:r>
      <w:proofErr w:type="spellStart"/>
      <w:r w:rsidRPr="006C5ADD">
        <w:rPr>
          <w:sz w:val="24"/>
          <w:szCs w:val="24"/>
        </w:rPr>
        <w:t>Zou</w:t>
      </w:r>
      <w:proofErr w:type="spellEnd"/>
      <w:r w:rsidRPr="006C5ADD">
        <w:rPr>
          <w:sz w:val="24"/>
          <w:szCs w:val="24"/>
        </w:rPr>
        <w:t>, J., Wang, Z., Zhou, T. </w:t>
      </w:r>
      <w:r>
        <w:rPr>
          <w:sz w:val="24"/>
          <w:szCs w:val="24"/>
          <w:lang w:val="en-US"/>
        </w:rPr>
        <w:t>and</w:t>
      </w:r>
      <w:r w:rsidRPr="006C5ADD">
        <w:rPr>
          <w:sz w:val="24"/>
          <w:szCs w:val="24"/>
        </w:rPr>
        <w:t xml:space="preserve"> Wang, X. (2024). </w:t>
      </w:r>
      <w:proofErr w:type="spellStart"/>
      <w:r w:rsidRPr="006C5ADD">
        <w:rPr>
          <w:sz w:val="24"/>
          <w:szCs w:val="24"/>
        </w:rPr>
        <w:t>Cold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ion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effects</w:t>
      </w:r>
      <w:proofErr w:type="spellEnd"/>
      <w:r w:rsidRPr="006C5ADD">
        <w:rPr>
          <w:sz w:val="24"/>
          <w:szCs w:val="24"/>
        </w:rPr>
        <w:t xml:space="preserve"> in </w:t>
      </w:r>
      <w:proofErr w:type="spellStart"/>
      <w:r w:rsidRPr="006C5ADD">
        <w:rPr>
          <w:sz w:val="24"/>
          <w:szCs w:val="24"/>
        </w:rPr>
        <w:t>density-asymmetric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collisionless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magnetic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reconnection</w:t>
      </w:r>
      <w:proofErr w:type="spellEnd"/>
      <w:r w:rsidRPr="006C5ADD">
        <w:rPr>
          <w:sz w:val="24"/>
          <w:szCs w:val="24"/>
        </w:rPr>
        <w:t>. </w:t>
      </w:r>
      <w:proofErr w:type="spellStart"/>
      <w:r w:rsidRPr="006C5ADD">
        <w:rPr>
          <w:sz w:val="24"/>
          <w:szCs w:val="24"/>
        </w:rPr>
        <w:t>Plasma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Physics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and</w:t>
      </w:r>
      <w:proofErr w:type="spellEnd"/>
      <w:r w:rsidRPr="006C5ADD">
        <w:rPr>
          <w:sz w:val="24"/>
          <w:szCs w:val="24"/>
        </w:rPr>
        <w:t xml:space="preserve"> </w:t>
      </w:r>
      <w:proofErr w:type="spellStart"/>
      <w:r w:rsidRPr="006C5ADD">
        <w:rPr>
          <w:sz w:val="24"/>
          <w:szCs w:val="24"/>
        </w:rPr>
        <w:t>Controlled</w:t>
      </w:r>
      <w:proofErr w:type="spellEnd"/>
      <w:r w:rsidRPr="006C5ADD">
        <w:rPr>
          <w:sz w:val="24"/>
          <w:szCs w:val="24"/>
        </w:rPr>
        <w:t xml:space="preserve"> Fusion, 66(9), 095007, </w:t>
      </w:r>
      <w:hyperlink r:id="rId9" w:history="1">
        <w:r w:rsidRPr="006C5ADD">
          <w:rPr>
            <w:rStyle w:val="Hyperlink"/>
            <w:sz w:val="24"/>
            <w:szCs w:val="24"/>
          </w:rPr>
          <w:t>https://doi.org/10.1088/1361-6587/ad670b</w:t>
        </w:r>
      </w:hyperlink>
    </w:p>
    <w:p w14:paraId="543A2047" w14:textId="77777777" w:rsidR="006C5ADD" w:rsidRDefault="006C5ADD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9C2E4A" w14:textId="4F6E442C" w:rsidR="00802C1F" w:rsidRPr="003640B0" w:rsidRDefault="006C5ADD" w:rsidP="00802C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802C1F" w:rsidRPr="003640B0">
        <w:rPr>
          <w:sz w:val="24"/>
          <w:szCs w:val="24"/>
        </w:rPr>
        <w:t>«Исследование трехмерных кинетических структур при выбросах энергичной плазмы посредством лабораторного эксперимента и численного моделирования» (ID Pure 116636433)</w:t>
      </w:r>
    </w:p>
    <w:p w14:paraId="18B1CA7D" w14:textId="77777777" w:rsidR="00D665CC" w:rsidRDefault="00D665CC" w:rsidP="003640B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E64E5C5" w14:textId="085FDBAB" w:rsidR="006C5ADD" w:rsidRPr="006C5ADD" w:rsidRDefault="006C5ADD" w:rsidP="006C5ADD">
      <w:pPr>
        <w:rPr>
          <w:sz w:val="24"/>
          <w:szCs w:val="24"/>
        </w:rPr>
      </w:pPr>
    </w:p>
    <w:p w14:paraId="612BD694" w14:textId="13084473" w:rsidR="002906B9" w:rsidRPr="002906B9" w:rsidRDefault="002906B9" w:rsidP="00061855">
      <w:pPr>
        <w:jc w:val="both"/>
        <w:rPr>
          <w:sz w:val="24"/>
          <w:szCs w:val="24"/>
        </w:rPr>
      </w:pPr>
      <w:r w:rsidRPr="002906B9">
        <w:rPr>
          <w:sz w:val="24"/>
          <w:szCs w:val="24"/>
        </w:rPr>
        <w:lastRenderedPageBreak/>
        <w:t xml:space="preserve">На установке КИ-1 (ИЛФ СО РАН, Новосибирск) был проведен цикл экспериментов, посвященный </w:t>
      </w:r>
      <w:proofErr w:type="spellStart"/>
      <w:r w:rsidRPr="002906B9">
        <w:rPr>
          <w:sz w:val="24"/>
          <w:szCs w:val="24"/>
        </w:rPr>
        <w:t>сверх-Альвеновскому</w:t>
      </w:r>
      <w:proofErr w:type="spellEnd"/>
      <w:r w:rsidRPr="002906B9">
        <w:rPr>
          <w:sz w:val="24"/>
          <w:szCs w:val="24"/>
        </w:rPr>
        <w:t xml:space="preserve"> разлету облаков лазерной плазмы (ОЛП) во внешнее магнитное поле и фоновую плазму. Дополнительно были проведены эксперименты по </w:t>
      </w:r>
      <w:proofErr w:type="spellStart"/>
      <w:r w:rsidRPr="002906B9">
        <w:rPr>
          <w:sz w:val="24"/>
          <w:szCs w:val="24"/>
        </w:rPr>
        <w:t>суб-Альфвеновскому</w:t>
      </w:r>
      <w:proofErr w:type="spellEnd"/>
      <w:r w:rsidRPr="002906B9">
        <w:rPr>
          <w:sz w:val="24"/>
          <w:szCs w:val="24"/>
        </w:rPr>
        <w:t xml:space="preserve"> разлету сферического, а также направленного плазменных облаков. Результаты эксперимента были в основном подтверждены в трехмерном численном моделировании методом "Частица-в-ячейке". В моделировании джетов при низкой плотности фоновой плазмы (&lt;1.0*10^12 cm-3) первоначальное облако плазмы джета формирует диамагнитную каверну, и динамика этой стадии во многом сходна с эволюцией симметричного облака лазерной плазмы. Генерируется внутреннее и внешнее Холловское магнитное поля, далее происходит схлопывание каверны, после чего </w:t>
      </w:r>
      <w:proofErr w:type="spellStart"/>
      <w:r w:rsidRPr="002906B9">
        <w:rPr>
          <w:sz w:val="24"/>
          <w:szCs w:val="24"/>
        </w:rPr>
        <w:t>коллимированный</w:t>
      </w:r>
      <w:proofErr w:type="spellEnd"/>
      <w:r w:rsidRPr="002906B9">
        <w:rPr>
          <w:sz w:val="24"/>
          <w:szCs w:val="24"/>
        </w:rPr>
        <w:t xml:space="preserve"> джет распространяется на большие расстояния. Было показано большое отличие в движении ионов углерода и водорода, составляющих джет. А именно, водород концентрируется на фронте джета, в то время как углерод формирует основную протяженную структуру и </w:t>
      </w:r>
      <w:proofErr w:type="spellStart"/>
      <w:r w:rsidRPr="002906B9">
        <w:rPr>
          <w:sz w:val="24"/>
          <w:szCs w:val="24"/>
        </w:rPr>
        <w:t>филаменты</w:t>
      </w:r>
      <w:proofErr w:type="spellEnd"/>
      <w:r w:rsidRPr="002906B9">
        <w:rPr>
          <w:sz w:val="24"/>
          <w:szCs w:val="24"/>
        </w:rPr>
        <w:t xml:space="preserve"> плотности. Рассмотрены варианты с динамикой джетов в </w:t>
      </w:r>
      <w:proofErr w:type="spellStart"/>
      <w:r w:rsidRPr="002906B9">
        <w:rPr>
          <w:sz w:val="24"/>
          <w:szCs w:val="24"/>
        </w:rPr>
        <w:t>замагниченном</w:t>
      </w:r>
      <w:proofErr w:type="spellEnd"/>
      <w:r w:rsidRPr="002906B9">
        <w:rPr>
          <w:sz w:val="24"/>
          <w:szCs w:val="24"/>
        </w:rPr>
        <w:t xml:space="preserve"> фоне. </w:t>
      </w:r>
    </w:p>
    <w:p w14:paraId="1143D8ED" w14:textId="762F969F" w:rsidR="00EF19D0" w:rsidRDefault="00802C1F" w:rsidP="003640B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3640B0">
        <w:rPr>
          <w:sz w:val="24"/>
          <w:szCs w:val="24"/>
        </w:rPr>
        <w:t>Проект «Атмосферные эффекты высыпаний энергичных электронов внешнего радиационного пояса: Часть III» (ID Pure 121199972).</w:t>
      </w:r>
    </w:p>
    <w:p w14:paraId="25228C53" w14:textId="77777777" w:rsidR="006E4976" w:rsidRDefault="006E4976" w:rsidP="003640B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26700A44" w14:textId="693BA9DB" w:rsidR="00D665CC" w:rsidRPr="001473C4" w:rsidRDefault="006E4976" w:rsidP="001473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473C4">
        <w:rPr>
          <w:rFonts w:ascii="Times New Roman" w:hAnsi="Times New Roman" w:cs="Times New Roman"/>
          <w:color w:val="222222"/>
          <w:sz w:val="24"/>
          <w:szCs w:val="24"/>
        </w:rPr>
        <w:t xml:space="preserve">Исследовались высыпания энергичных электронов во время магнитной бури, сопровождавшейся продолжительной </w:t>
      </w:r>
      <w:proofErr w:type="spellStart"/>
      <w:r w:rsidRPr="001473C4">
        <w:rPr>
          <w:rFonts w:ascii="Times New Roman" w:hAnsi="Times New Roman" w:cs="Times New Roman"/>
          <w:color w:val="222222"/>
          <w:sz w:val="24"/>
          <w:szCs w:val="24"/>
        </w:rPr>
        <w:t>суббуревой</w:t>
      </w:r>
      <w:proofErr w:type="spellEnd"/>
      <w:r w:rsidRPr="001473C4">
        <w:rPr>
          <w:rFonts w:ascii="Times New Roman" w:hAnsi="Times New Roman" w:cs="Times New Roman"/>
          <w:color w:val="222222"/>
          <w:sz w:val="24"/>
          <w:szCs w:val="24"/>
        </w:rPr>
        <w:t xml:space="preserve"> активностью 10–16 октября 2017 г.</w:t>
      </w:r>
    </w:p>
    <w:p w14:paraId="74ED55E9" w14:textId="77777777" w:rsidR="006E4976" w:rsidRPr="001473C4" w:rsidRDefault="006E4976" w:rsidP="001473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473C4">
        <w:rPr>
          <w:rFonts w:ascii="Times New Roman" w:hAnsi="Times New Roman" w:cs="Times New Roman"/>
          <w:sz w:val="24"/>
          <w:szCs w:val="24"/>
        </w:rPr>
        <w:t xml:space="preserve">Восстанавливались спектры высыпаний энергичных электронов с использованием информации по данным со спутников, данным, полученным в периоды аэростатных/баллонных экспериментов. </w:t>
      </w:r>
    </w:p>
    <w:p w14:paraId="07584C36" w14:textId="43E6B781" w:rsidR="006E4976" w:rsidRPr="001473C4" w:rsidRDefault="006E4976" w:rsidP="001473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473C4">
        <w:rPr>
          <w:rFonts w:ascii="Times New Roman" w:hAnsi="Times New Roman" w:cs="Times New Roman"/>
          <w:sz w:val="24"/>
          <w:szCs w:val="24"/>
        </w:rPr>
        <w:t>Рассчитывались скорости ионизации атмосферы во время магнитосферной и геомагнитной возмущенности с использованием восстановленных спектров высыпающихся электронов.</w:t>
      </w:r>
    </w:p>
    <w:p w14:paraId="050EC7C3" w14:textId="7CE9F15F" w:rsidR="006E4976" w:rsidRPr="001473C4" w:rsidRDefault="006E4976" w:rsidP="001473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473C4">
        <w:rPr>
          <w:rFonts w:ascii="Times New Roman" w:hAnsi="Times New Roman" w:cs="Times New Roman"/>
          <w:color w:val="222222"/>
          <w:sz w:val="24"/>
          <w:szCs w:val="24"/>
        </w:rPr>
        <w:t xml:space="preserve">Анализировались высыпания энергичных электронов </w:t>
      </w:r>
      <w:r w:rsidRPr="00147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изменения озоноразрушающих компонентов атмосферы в различные фазы слабой магнитной бури в период 1–4 февраля 2015 г</w:t>
      </w:r>
      <w:r w:rsidR="001473C4" w:rsidRPr="001473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магнитной бури 10–16  октября 2017 года</w:t>
      </w:r>
      <w:r w:rsidRPr="00147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A26EB4" w14:textId="01CE1FDF" w:rsidR="001473C4" w:rsidRPr="001473C4" w:rsidRDefault="001473C4" w:rsidP="001473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473C4">
        <w:rPr>
          <w:rFonts w:ascii="Times New Roman" w:hAnsi="Times New Roman" w:cs="Times New Roman"/>
          <w:sz w:val="24"/>
          <w:szCs w:val="24"/>
        </w:rPr>
        <w:t>С использованием трехмерных химико-климатических моделей</w:t>
      </w:r>
      <w:r w:rsidRPr="001473C4">
        <w:rPr>
          <w:rFonts w:ascii="Times New Roman" w:hAnsi="Times New Roman" w:cs="Times New Roman"/>
          <w:color w:val="222222"/>
          <w:sz w:val="24"/>
          <w:szCs w:val="24"/>
        </w:rPr>
        <w:t xml:space="preserve"> проводилось исследование изменений </w:t>
      </w:r>
      <w:r w:rsidRPr="001473C4">
        <w:rPr>
          <w:rFonts w:ascii="Times New Roman" w:hAnsi="Times New Roman" w:cs="Times New Roman"/>
          <w:sz w:val="24"/>
          <w:szCs w:val="24"/>
        </w:rPr>
        <w:t>в ионосфере и атмосфере, связанных с внезапным стратосферным потеплением (ВСП) и высыпаниями энергичных электронов в полярную атмосферу.</w:t>
      </w:r>
      <w:r w:rsidRPr="001473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0C80C4EA" w14:textId="77777777" w:rsidR="001473C4" w:rsidRPr="001473C4" w:rsidRDefault="001473C4" w:rsidP="001473C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B6003AA" w14:textId="77777777" w:rsidR="003640B0" w:rsidRPr="003640B0" w:rsidRDefault="003640B0" w:rsidP="003640B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AAA95CE" w14:textId="77777777" w:rsidR="008A6758" w:rsidRPr="00AF7FA0" w:rsidRDefault="008A6758" w:rsidP="003640B0">
      <w:pPr>
        <w:spacing w:line="240" w:lineRule="auto"/>
        <w:jc w:val="both"/>
        <w:rPr>
          <w:b/>
          <w:sz w:val="24"/>
          <w:szCs w:val="24"/>
        </w:rPr>
      </w:pPr>
      <w:r w:rsidRPr="003640B0">
        <w:rPr>
          <w:b/>
          <w:sz w:val="24"/>
          <w:szCs w:val="24"/>
        </w:rPr>
        <w:t>Участие в конференциях, форумах, иных научно-практических мероприятиях</w:t>
      </w:r>
    </w:p>
    <w:p w14:paraId="5A7F3C4E" w14:textId="60190CEC" w:rsidR="00E47CE9" w:rsidRPr="00E47CE9" w:rsidRDefault="00E47CE9" w:rsidP="003640B0">
      <w:pPr>
        <w:spacing w:line="240" w:lineRule="auto"/>
        <w:jc w:val="both"/>
        <w:rPr>
          <w:iCs/>
          <w:sz w:val="24"/>
          <w:szCs w:val="24"/>
        </w:rPr>
      </w:pPr>
      <w:r w:rsidRPr="00E47CE9">
        <w:rPr>
          <w:bCs/>
          <w:sz w:val="24"/>
          <w:szCs w:val="24"/>
        </w:rPr>
        <w:t>Сотрудниками лаборатории</w:t>
      </w:r>
      <w:r>
        <w:rPr>
          <w:iCs/>
          <w:sz w:val="24"/>
          <w:szCs w:val="24"/>
        </w:rPr>
        <w:t xml:space="preserve"> были сделаны следующие доклады</w:t>
      </w:r>
      <w:r w:rsidRPr="00E47CE9">
        <w:rPr>
          <w:iCs/>
          <w:sz w:val="24"/>
          <w:szCs w:val="24"/>
        </w:rPr>
        <w:t xml:space="preserve"> </w:t>
      </w:r>
    </w:p>
    <w:p w14:paraId="66419903" w14:textId="5E2739C4" w:rsidR="00E47CE9" w:rsidRPr="00AF7FA0" w:rsidRDefault="00E47CE9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AF7FA0">
        <w:rPr>
          <w:iCs/>
          <w:sz w:val="24"/>
          <w:szCs w:val="24"/>
          <w:lang w:val="en-US"/>
        </w:rPr>
        <w:t xml:space="preserve">Determination of total and tropospheric ozone by measurements of thermal outgoing infrared radiation, Hangzhou, China, 17.06.24, IRS-2024, </w:t>
      </w:r>
      <w:r w:rsidRPr="003D198B">
        <w:rPr>
          <w:iCs/>
          <w:sz w:val="24"/>
          <w:szCs w:val="24"/>
        </w:rPr>
        <w:t>секционный</w:t>
      </w:r>
      <w:r w:rsidRPr="00AF7FA0">
        <w:rPr>
          <w:iCs/>
          <w:sz w:val="24"/>
          <w:szCs w:val="24"/>
          <w:lang w:val="en-US"/>
        </w:rPr>
        <w:t xml:space="preserve">, </w:t>
      </w:r>
      <w:r w:rsidRPr="003D198B">
        <w:rPr>
          <w:iCs/>
          <w:sz w:val="24"/>
          <w:szCs w:val="24"/>
        </w:rPr>
        <w:t>Поляков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А</w:t>
      </w:r>
      <w:r w:rsidRPr="00AF7FA0">
        <w:rPr>
          <w:iCs/>
          <w:sz w:val="24"/>
          <w:szCs w:val="24"/>
          <w:lang w:val="en-US"/>
        </w:rPr>
        <w:t xml:space="preserve">.  </w:t>
      </w:r>
      <w:r w:rsidRPr="003D198B">
        <w:rPr>
          <w:iCs/>
          <w:sz w:val="24"/>
          <w:szCs w:val="24"/>
        </w:rPr>
        <w:t>В., Крюковских Е. П., Акишина С.В., Виролайнен Я.А., Неробелов Г.М., http://www.irs2024.org/irs2024/index.html?time=1717941407108</w:t>
      </w:r>
      <w:r w:rsidRPr="003D198B">
        <w:rPr>
          <w:iCs/>
          <w:sz w:val="24"/>
          <w:szCs w:val="24"/>
        </w:rPr>
        <w:tab/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3D198B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</w:rPr>
        <w:t>121117530</w:t>
      </w:r>
      <w:r w:rsidRPr="00AF7FA0">
        <w:rPr>
          <w:iCs/>
          <w:sz w:val="24"/>
          <w:szCs w:val="24"/>
        </w:rPr>
        <w:t>.</w:t>
      </w:r>
    </w:p>
    <w:p w14:paraId="01FE93D0" w14:textId="5E973D20" w:rsidR="00E47CE9" w:rsidRPr="00AF7FA0" w:rsidRDefault="00E47CE9" w:rsidP="003D198B">
      <w:pPr>
        <w:spacing w:line="240" w:lineRule="auto"/>
        <w:ind w:left="270" w:hanging="270"/>
        <w:jc w:val="both"/>
        <w:rPr>
          <w:iCs/>
          <w:sz w:val="24"/>
          <w:szCs w:val="24"/>
          <w:lang w:val="en-US"/>
        </w:rPr>
      </w:pPr>
      <w:r w:rsidRPr="00AF7FA0">
        <w:rPr>
          <w:iCs/>
          <w:sz w:val="24"/>
          <w:szCs w:val="24"/>
          <w:lang w:val="en-US"/>
        </w:rPr>
        <w:t xml:space="preserve">Determination Of </w:t>
      </w:r>
      <w:r w:rsidR="00CB188C" w:rsidRPr="00AF7FA0">
        <w:rPr>
          <w:iCs/>
          <w:sz w:val="24"/>
          <w:szCs w:val="24"/>
          <w:lang w:val="en-US"/>
        </w:rPr>
        <w:t>the</w:t>
      </w:r>
      <w:r w:rsidRPr="00AF7FA0">
        <w:rPr>
          <w:iCs/>
          <w:sz w:val="24"/>
          <w:szCs w:val="24"/>
          <w:lang w:val="en-US"/>
        </w:rPr>
        <w:t xml:space="preserve"> Ozone Vertical Distribution Elements </w:t>
      </w:r>
      <w:proofErr w:type="gramStart"/>
      <w:r w:rsidRPr="00AF7FA0">
        <w:rPr>
          <w:iCs/>
          <w:sz w:val="24"/>
          <w:szCs w:val="24"/>
          <w:lang w:val="en-US"/>
        </w:rPr>
        <w:t>In</w:t>
      </w:r>
      <w:proofErr w:type="gramEnd"/>
      <w:r w:rsidRPr="00AF7FA0">
        <w:rPr>
          <w:iCs/>
          <w:sz w:val="24"/>
          <w:szCs w:val="24"/>
          <w:lang w:val="en-US"/>
        </w:rPr>
        <w:t xml:space="preserve"> The Atmosphere From Satellite Spectral Measurements Of Outgoing Thermal Radiation, China, 17.06.24, IRS-2024, </w:t>
      </w:r>
      <w:r w:rsidRPr="003D198B">
        <w:rPr>
          <w:iCs/>
          <w:sz w:val="24"/>
          <w:szCs w:val="24"/>
        </w:rPr>
        <w:t>секционный</w:t>
      </w:r>
      <w:r w:rsidRPr="00AF7FA0">
        <w:rPr>
          <w:iCs/>
          <w:sz w:val="24"/>
          <w:szCs w:val="24"/>
          <w:lang w:val="en-US"/>
        </w:rPr>
        <w:t xml:space="preserve">, </w:t>
      </w:r>
      <w:r w:rsidRPr="003D198B">
        <w:rPr>
          <w:iCs/>
          <w:sz w:val="24"/>
          <w:szCs w:val="24"/>
        </w:rPr>
        <w:t>Акишина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С</w:t>
      </w:r>
      <w:r w:rsidRPr="00AF7FA0">
        <w:rPr>
          <w:iCs/>
          <w:sz w:val="24"/>
          <w:szCs w:val="24"/>
          <w:lang w:val="en-US"/>
        </w:rPr>
        <w:t>.</w:t>
      </w:r>
      <w:r w:rsidRPr="003D198B">
        <w:rPr>
          <w:iCs/>
          <w:sz w:val="24"/>
          <w:szCs w:val="24"/>
        </w:rPr>
        <w:t>В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Поляков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А</w:t>
      </w:r>
      <w:r w:rsidRPr="00AF7FA0">
        <w:rPr>
          <w:iCs/>
          <w:sz w:val="24"/>
          <w:szCs w:val="24"/>
          <w:lang w:val="en-US"/>
        </w:rPr>
        <w:t xml:space="preserve">. </w:t>
      </w:r>
      <w:r w:rsidRPr="003D198B">
        <w:rPr>
          <w:iCs/>
          <w:sz w:val="24"/>
          <w:szCs w:val="24"/>
        </w:rPr>
        <w:t>В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Виролайнен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Я</w:t>
      </w:r>
      <w:r w:rsidRPr="00AF7FA0">
        <w:rPr>
          <w:iCs/>
          <w:sz w:val="24"/>
          <w:szCs w:val="24"/>
          <w:lang w:val="en-US"/>
        </w:rPr>
        <w:t>.</w:t>
      </w:r>
      <w:r w:rsidRPr="003D198B">
        <w:rPr>
          <w:iCs/>
          <w:sz w:val="24"/>
          <w:szCs w:val="24"/>
        </w:rPr>
        <w:t>А</w:t>
      </w:r>
      <w:r w:rsidRPr="00AF7FA0">
        <w:rPr>
          <w:iCs/>
          <w:sz w:val="24"/>
          <w:szCs w:val="24"/>
          <w:lang w:val="en-US"/>
        </w:rPr>
        <w:t>., http://www.irs2024.org/irs2024/index.html?time=1717941407108</w:t>
      </w:r>
      <w:r w:rsidRPr="00AF7FA0">
        <w:rPr>
          <w:iCs/>
          <w:sz w:val="24"/>
          <w:szCs w:val="24"/>
          <w:lang w:val="en-US"/>
        </w:rPr>
        <w:tab/>
        <w:t xml:space="preserve">, </w:t>
      </w:r>
      <w:r w:rsidRPr="003D198B">
        <w:rPr>
          <w:iCs/>
          <w:sz w:val="24"/>
          <w:szCs w:val="24"/>
          <w:lang w:val="en-US"/>
        </w:rPr>
        <w:t>PURE ID</w:t>
      </w:r>
      <w:r w:rsidRPr="00AF7FA0">
        <w:rPr>
          <w:iCs/>
          <w:sz w:val="24"/>
          <w:szCs w:val="24"/>
          <w:lang w:val="en-US"/>
        </w:rPr>
        <w:t xml:space="preserve"> 121117480.</w:t>
      </w:r>
    </w:p>
    <w:p w14:paraId="5A19B1D2" w14:textId="5A9B728F" w:rsidR="00E00133" w:rsidRPr="00AF7FA0" w:rsidRDefault="00BB6EB4" w:rsidP="003D198B">
      <w:pPr>
        <w:spacing w:line="240" w:lineRule="auto"/>
        <w:ind w:left="270" w:hanging="270"/>
        <w:jc w:val="both"/>
        <w:rPr>
          <w:iCs/>
          <w:sz w:val="24"/>
          <w:szCs w:val="24"/>
          <w:lang w:val="en-US"/>
        </w:rPr>
      </w:pPr>
      <w:r w:rsidRPr="00AF7FA0">
        <w:rPr>
          <w:iCs/>
          <w:sz w:val="24"/>
          <w:szCs w:val="24"/>
          <w:lang w:val="en-US"/>
        </w:rPr>
        <w:lastRenderedPageBreak/>
        <w:t>Ozone and temperature response to different forcing during 1980–</w:t>
      </w:r>
      <w:r w:rsidR="00CC571D" w:rsidRPr="00AF7FA0">
        <w:rPr>
          <w:iCs/>
          <w:sz w:val="24"/>
          <w:szCs w:val="24"/>
          <w:lang w:val="en-US"/>
        </w:rPr>
        <w:t>2020 period</w:t>
      </w:r>
      <w:r w:rsidRPr="00AF7FA0">
        <w:rPr>
          <w:iCs/>
          <w:sz w:val="24"/>
          <w:szCs w:val="24"/>
          <w:lang w:val="en-US"/>
        </w:rPr>
        <w:t xml:space="preserve">, Boulder, USA, online, 15.07.2024, Quadrennial Ozone Symposium, </w:t>
      </w:r>
      <w:r w:rsidRPr="003D198B">
        <w:rPr>
          <w:iCs/>
          <w:sz w:val="24"/>
          <w:szCs w:val="24"/>
        </w:rPr>
        <w:t>стендовый</w:t>
      </w:r>
      <w:r w:rsidRPr="00AF7FA0">
        <w:rPr>
          <w:iCs/>
          <w:sz w:val="24"/>
          <w:szCs w:val="24"/>
          <w:lang w:val="en-US"/>
        </w:rPr>
        <w:t xml:space="preserve">, </w:t>
      </w:r>
      <w:r w:rsidRPr="003D198B">
        <w:rPr>
          <w:iCs/>
          <w:sz w:val="24"/>
          <w:szCs w:val="24"/>
        </w:rPr>
        <w:t>Усачева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М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Смышляев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С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Розанов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Е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Зубов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В</w:t>
      </w:r>
      <w:r w:rsidRPr="00AF7FA0">
        <w:rPr>
          <w:iCs/>
          <w:sz w:val="24"/>
          <w:szCs w:val="24"/>
          <w:lang w:val="en-US"/>
        </w:rPr>
        <w:t xml:space="preserve">., https://qos2024.colorado.edu/, </w:t>
      </w:r>
      <w:r w:rsidRPr="003D198B">
        <w:rPr>
          <w:iCs/>
          <w:sz w:val="24"/>
          <w:szCs w:val="24"/>
          <w:lang w:val="en-US"/>
        </w:rPr>
        <w:t>PURE ID</w:t>
      </w:r>
      <w:r w:rsidRPr="00AF7FA0">
        <w:rPr>
          <w:iCs/>
          <w:sz w:val="24"/>
          <w:szCs w:val="24"/>
          <w:lang w:val="en-US"/>
        </w:rPr>
        <w:t xml:space="preserve"> 122893586</w:t>
      </w:r>
    </w:p>
    <w:p w14:paraId="30E77FFB" w14:textId="737EBAB7" w:rsidR="00E47CE9" w:rsidRPr="00AF7FA0" w:rsidRDefault="00243AD9" w:rsidP="003D198B">
      <w:pPr>
        <w:spacing w:line="240" w:lineRule="auto"/>
        <w:ind w:left="270" w:hanging="270"/>
        <w:jc w:val="both"/>
        <w:rPr>
          <w:iCs/>
          <w:sz w:val="24"/>
          <w:szCs w:val="24"/>
          <w:lang w:val="en-US"/>
        </w:rPr>
      </w:pPr>
      <w:proofErr w:type="spellStart"/>
      <w:r w:rsidRPr="00AF7FA0">
        <w:rPr>
          <w:iCs/>
          <w:sz w:val="24"/>
          <w:szCs w:val="24"/>
          <w:lang w:val="en-US"/>
        </w:rPr>
        <w:t>Spatio</w:t>
      </w:r>
      <w:proofErr w:type="spellEnd"/>
      <w:r w:rsidRPr="00AF7FA0">
        <w:rPr>
          <w:iCs/>
          <w:sz w:val="24"/>
          <w:szCs w:val="24"/>
          <w:lang w:val="en-US"/>
        </w:rPr>
        <w:t xml:space="preserve">-temporal variation of the Earth outgoing thermal radiation by space-based IR Fourier </w:t>
      </w:r>
      <w:proofErr w:type="spellStart"/>
      <w:r w:rsidRPr="00AF7FA0">
        <w:rPr>
          <w:iCs/>
          <w:sz w:val="24"/>
          <w:szCs w:val="24"/>
          <w:lang w:val="en-US"/>
        </w:rPr>
        <w:t>spectromet</w:t>
      </w:r>
      <w:proofErr w:type="spellEnd"/>
      <w:r w:rsidRPr="00AF7FA0">
        <w:rPr>
          <w:iCs/>
          <w:sz w:val="24"/>
          <w:szCs w:val="24"/>
          <w:lang w:val="en-US"/>
        </w:rPr>
        <w:t xml:space="preserve">, Boulder, USA, online, 15.07.2024, Quadrennial Ozone Symposium, </w:t>
      </w:r>
      <w:r w:rsidRPr="003D198B">
        <w:rPr>
          <w:iCs/>
          <w:sz w:val="24"/>
          <w:szCs w:val="24"/>
        </w:rPr>
        <w:t>стендовый</w:t>
      </w:r>
      <w:r w:rsidRPr="00AF7FA0">
        <w:rPr>
          <w:iCs/>
          <w:sz w:val="24"/>
          <w:szCs w:val="24"/>
          <w:lang w:val="en-US"/>
        </w:rPr>
        <w:t xml:space="preserve">, </w:t>
      </w:r>
      <w:r w:rsidRPr="003D198B">
        <w:rPr>
          <w:iCs/>
          <w:sz w:val="24"/>
          <w:szCs w:val="24"/>
        </w:rPr>
        <w:t>Неробелов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Г</w:t>
      </w:r>
      <w:r w:rsidRPr="00AF7FA0">
        <w:rPr>
          <w:iCs/>
          <w:sz w:val="24"/>
          <w:szCs w:val="24"/>
          <w:lang w:val="en-US"/>
        </w:rPr>
        <w:t xml:space="preserve">. </w:t>
      </w:r>
      <w:r w:rsidRPr="003D198B">
        <w:rPr>
          <w:iCs/>
          <w:sz w:val="24"/>
          <w:szCs w:val="24"/>
        </w:rPr>
        <w:t>М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Тимофеев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Ю</w:t>
      </w:r>
      <w:r w:rsidRPr="00AF7FA0">
        <w:rPr>
          <w:iCs/>
          <w:sz w:val="24"/>
          <w:szCs w:val="24"/>
          <w:lang w:val="en-US"/>
        </w:rPr>
        <w:t xml:space="preserve">. </w:t>
      </w:r>
      <w:r w:rsidRPr="003D198B">
        <w:rPr>
          <w:iCs/>
          <w:sz w:val="24"/>
          <w:szCs w:val="24"/>
        </w:rPr>
        <w:t>М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Неробелов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П</w:t>
      </w:r>
      <w:r w:rsidRPr="00AF7FA0">
        <w:rPr>
          <w:iCs/>
          <w:sz w:val="24"/>
          <w:szCs w:val="24"/>
          <w:lang w:val="en-US"/>
        </w:rPr>
        <w:t>.</w:t>
      </w:r>
      <w:r w:rsidRPr="003D198B">
        <w:rPr>
          <w:iCs/>
          <w:sz w:val="24"/>
          <w:szCs w:val="24"/>
        </w:rPr>
        <w:t>М</w:t>
      </w:r>
      <w:r w:rsidRPr="00AF7FA0">
        <w:rPr>
          <w:iCs/>
          <w:sz w:val="24"/>
          <w:szCs w:val="24"/>
          <w:lang w:val="en-US"/>
        </w:rPr>
        <w:t xml:space="preserve">., https://qos2024.colorado.edu/, </w:t>
      </w:r>
      <w:r w:rsidRPr="003D198B">
        <w:rPr>
          <w:iCs/>
          <w:sz w:val="24"/>
          <w:szCs w:val="24"/>
          <w:lang w:val="en-US"/>
        </w:rPr>
        <w:t>PURE ID</w:t>
      </w:r>
      <w:r w:rsidRPr="00AF7FA0">
        <w:rPr>
          <w:iCs/>
          <w:sz w:val="24"/>
          <w:szCs w:val="24"/>
          <w:lang w:val="en-US"/>
        </w:rPr>
        <w:t xml:space="preserve"> 122894371</w:t>
      </w:r>
    </w:p>
    <w:p w14:paraId="436E63CA" w14:textId="735567CA" w:rsidR="0062167D" w:rsidRPr="003D198B" w:rsidRDefault="0062167D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iCs/>
          <w:sz w:val="24"/>
          <w:szCs w:val="24"/>
        </w:rPr>
        <w:t xml:space="preserve">15 лет измерений стратосферных газов на станции </w:t>
      </w:r>
      <w:r w:rsidRPr="003D198B">
        <w:rPr>
          <w:iCs/>
          <w:sz w:val="24"/>
          <w:szCs w:val="24"/>
          <w:lang w:val="en-US"/>
        </w:rPr>
        <w:t>NDACC</w:t>
      </w:r>
      <w:r w:rsidRPr="003D198B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S</w:t>
      </w:r>
      <w:r w:rsidRPr="003D198B">
        <w:rPr>
          <w:iCs/>
          <w:sz w:val="24"/>
          <w:szCs w:val="24"/>
        </w:rPr>
        <w:t>t.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P</w:t>
      </w:r>
      <w:proofErr w:type="spellStart"/>
      <w:r w:rsidRPr="003D198B">
        <w:rPr>
          <w:iCs/>
          <w:sz w:val="24"/>
          <w:szCs w:val="24"/>
        </w:rPr>
        <w:t>etersburg</w:t>
      </w:r>
      <w:proofErr w:type="spellEnd"/>
      <w:r w:rsidRPr="003D198B">
        <w:rPr>
          <w:iCs/>
          <w:sz w:val="24"/>
          <w:szCs w:val="24"/>
        </w:rPr>
        <w:t xml:space="preserve">, Санкт-Петербург, 02.07.2024, XХХ Юбилейный Международный симпозиум "Оптика атмосферы и океана. Физика атмосферы", секционный, Виролайнен, Я. А., Поляков, А. В., Акишина, С. В., Тимофеев, Ю. М., Поберовский, А. В., Неробелов, Г. М., </w:t>
      </w:r>
      <w:proofErr w:type="spellStart"/>
      <w:r w:rsidRPr="003D198B">
        <w:rPr>
          <w:iCs/>
          <w:sz w:val="24"/>
          <w:szCs w:val="24"/>
        </w:rPr>
        <w:t>Имхасин</w:t>
      </w:r>
      <w:proofErr w:type="spellEnd"/>
      <w:r w:rsidRPr="003D198B">
        <w:rPr>
          <w:iCs/>
          <w:sz w:val="24"/>
          <w:szCs w:val="24"/>
        </w:rPr>
        <w:t xml:space="preserve">, Х. Х., </w:t>
      </w:r>
      <w:hyperlink r:id="rId10" w:history="1">
        <w:r w:rsidRPr="003D198B">
          <w:rPr>
            <w:rStyle w:val="Hyperlink"/>
            <w:iCs/>
            <w:sz w:val="24"/>
            <w:szCs w:val="24"/>
          </w:rPr>
          <w:t>https://symp.iao.ru/ru/aoo/30/index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121545961</w:t>
      </w:r>
    </w:p>
    <w:p w14:paraId="2BAF4B6A" w14:textId="1ECB66FD" w:rsidR="00222AC8" w:rsidRPr="003D198B" w:rsidRDefault="00222AC8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AF7FA0">
        <w:rPr>
          <w:iCs/>
          <w:sz w:val="24"/>
          <w:szCs w:val="24"/>
          <w:lang w:val="en-US"/>
        </w:rPr>
        <w:t xml:space="preserve">Numerical Modeling of QBO and ENSO Phase Impact on the Evolvement of Sudden Stratospheric Warming and Waves processes, Pune, Maharashtra, India, 20.06.24, Stratosphere-Troposphere Interactions and Prediction of Monsoon weather </w:t>
      </w:r>
      <w:proofErr w:type="spellStart"/>
      <w:r w:rsidRPr="00AF7FA0">
        <w:rPr>
          <w:iCs/>
          <w:sz w:val="24"/>
          <w:szCs w:val="24"/>
          <w:lang w:val="en-US"/>
        </w:rPr>
        <w:t>EXtremes</w:t>
      </w:r>
      <w:proofErr w:type="spellEnd"/>
      <w:r w:rsidRPr="00AF7FA0">
        <w:rPr>
          <w:iCs/>
          <w:sz w:val="24"/>
          <w:szCs w:val="24"/>
          <w:lang w:val="en-US"/>
        </w:rPr>
        <w:t xml:space="preserve"> (STIPMEX), </w:t>
      </w:r>
      <w:r w:rsidRPr="003D198B">
        <w:rPr>
          <w:iCs/>
          <w:sz w:val="24"/>
          <w:szCs w:val="24"/>
        </w:rPr>
        <w:t>секционный</w:t>
      </w:r>
      <w:r w:rsidRPr="00AF7FA0">
        <w:rPr>
          <w:iCs/>
          <w:sz w:val="24"/>
          <w:szCs w:val="24"/>
          <w:lang w:val="en-US"/>
        </w:rPr>
        <w:t xml:space="preserve">,  </w:t>
      </w:r>
      <w:r w:rsidRPr="003D198B">
        <w:rPr>
          <w:iCs/>
          <w:sz w:val="24"/>
          <w:szCs w:val="24"/>
        </w:rPr>
        <w:t>Диденко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К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Коваль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А</w:t>
      </w:r>
      <w:r w:rsidRPr="00AF7FA0">
        <w:rPr>
          <w:iCs/>
          <w:sz w:val="24"/>
          <w:szCs w:val="24"/>
          <w:lang w:val="en-US"/>
        </w:rPr>
        <w:t xml:space="preserve">. </w:t>
      </w:r>
      <w:hyperlink r:id="rId11" w:history="1">
        <w:r w:rsidRPr="003D198B">
          <w:rPr>
            <w:rStyle w:val="Hyperlink"/>
            <w:iCs/>
            <w:sz w:val="24"/>
            <w:szCs w:val="24"/>
          </w:rPr>
          <w:t>https://sparc-extreme.tropmet.res.in/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 ID</w:t>
      </w:r>
      <w:r w:rsidRPr="003D198B">
        <w:rPr>
          <w:iCs/>
          <w:sz w:val="24"/>
          <w:szCs w:val="24"/>
        </w:rPr>
        <w:t xml:space="preserve"> 120929221</w:t>
      </w:r>
    </w:p>
    <w:p w14:paraId="71C24727" w14:textId="49E222AD" w:rsidR="00222AC8" w:rsidRPr="003D198B" w:rsidRDefault="00222AC8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iCs/>
          <w:sz w:val="24"/>
          <w:szCs w:val="24"/>
        </w:rPr>
        <w:t xml:space="preserve">Изменения стратосферы Арктики в XXI веке в расчетах ХКМ SOCOL4, Санкт-Петербург, 4.07.2024, XХХ Юбилейный Международный симпозиум "Оптика атмосферы и океана. Физика атмосферы“, секционный, Коваль А., Розанов Е., </w:t>
      </w:r>
      <w:r w:rsidRPr="003D198B">
        <w:rPr>
          <w:rFonts w:eastAsia="Times New Roman"/>
          <w:color w:val="000000" w:themeColor="text1"/>
          <w:sz w:val="24"/>
          <w:szCs w:val="24"/>
        </w:rPr>
        <w:t xml:space="preserve">https://symp.iao.ru/ru/aoo/30/i1,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 121824402</w:t>
      </w:r>
    </w:p>
    <w:p w14:paraId="7D761493" w14:textId="072E5B70" w:rsidR="003C0E23" w:rsidRPr="00AF7FA0" w:rsidRDefault="00222AC8" w:rsidP="003D198B">
      <w:pPr>
        <w:spacing w:line="240" w:lineRule="auto"/>
        <w:ind w:left="270" w:hanging="270"/>
        <w:jc w:val="both"/>
        <w:rPr>
          <w:iCs/>
          <w:sz w:val="24"/>
          <w:szCs w:val="24"/>
          <w:lang w:val="en-US"/>
        </w:rPr>
      </w:pPr>
      <w:r w:rsidRPr="00AF7FA0">
        <w:rPr>
          <w:iCs/>
          <w:sz w:val="24"/>
          <w:szCs w:val="24"/>
          <w:lang w:val="en-US"/>
        </w:rPr>
        <w:t xml:space="preserve">Determining Ozone Content through Outgoing Infrared Thermal Radiation Measurements, Boulder, USA, online, 15.07.2024, Quadrennial Ozone Symposium, </w:t>
      </w:r>
      <w:r w:rsidRPr="003D198B">
        <w:rPr>
          <w:iCs/>
          <w:sz w:val="24"/>
          <w:szCs w:val="24"/>
        </w:rPr>
        <w:t>стендовый</w:t>
      </w:r>
      <w:r w:rsidRPr="00AF7FA0">
        <w:rPr>
          <w:iCs/>
          <w:sz w:val="24"/>
          <w:szCs w:val="24"/>
          <w:lang w:val="en-US"/>
        </w:rPr>
        <w:t xml:space="preserve">, </w:t>
      </w:r>
      <w:r w:rsidRPr="003D198B">
        <w:rPr>
          <w:iCs/>
          <w:sz w:val="24"/>
          <w:szCs w:val="24"/>
        </w:rPr>
        <w:t>Акишина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С</w:t>
      </w:r>
      <w:r w:rsidRPr="00AF7FA0">
        <w:rPr>
          <w:iCs/>
          <w:sz w:val="24"/>
          <w:szCs w:val="24"/>
          <w:lang w:val="en-US"/>
        </w:rPr>
        <w:t>.</w:t>
      </w:r>
      <w:r w:rsidRPr="003D198B">
        <w:rPr>
          <w:iCs/>
          <w:sz w:val="24"/>
          <w:szCs w:val="24"/>
        </w:rPr>
        <w:t>В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Поляков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А</w:t>
      </w:r>
      <w:r w:rsidRPr="00AF7FA0">
        <w:rPr>
          <w:iCs/>
          <w:sz w:val="24"/>
          <w:szCs w:val="24"/>
          <w:lang w:val="en-US"/>
        </w:rPr>
        <w:t xml:space="preserve">. </w:t>
      </w:r>
      <w:r w:rsidRPr="003D198B">
        <w:rPr>
          <w:iCs/>
          <w:sz w:val="24"/>
          <w:szCs w:val="24"/>
        </w:rPr>
        <w:t>В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Крюковских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Е</w:t>
      </w:r>
      <w:r w:rsidRPr="00AF7FA0">
        <w:rPr>
          <w:iCs/>
          <w:sz w:val="24"/>
          <w:szCs w:val="24"/>
          <w:lang w:val="en-US"/>
        </w:rPr>
        <w:t xml:space="preserve">. </w:t>
      </w:r>
      <w:r w:rsidRPr="003D198B">
        <w:rPr>
          <w:iCs/>
          <w:sz w:val="24"/>
          <w:szCs w:val="24"/>
        </w:rPr>
        <w:t>П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Виролайнен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Я</w:t>
      </w:r>
      <w:r w:rsidRPr="00AF7FA0">
        <w:rPr>
          <w:iCs/>
          <w:sz w:val="24"/>
          <w:szCs w:val="24"/>
          <w:lang w:val="en-US"/>
        </w:rPr>
        <w:t xml:space="preserve">. </w:t>
      </w:r>
      <w:r w:rsidRPr="003D198B">
        <w:rPr>
          <w:iCs/>
          <w:sz w:val="24"/>
          <w:szCs w:val="24"/>
        </w:rPr>
        <w:t>А</w:t>
      </w:r>
      <w:r w:rsidRPr="00AF7FA0">
        <w:rPr>
          <w:iCs/>
          <w:sz w:val="24"/>
          <w:szCs w:val="24"/>
          <w:lang w:val="en-US"/>
        </w:rPr>
        <w:t xml:space="preserve">., </w:t>
      </w:r>
      <w:r w:rsidRPr="003D198B">
        <w:rPr>
          <w:iCs/>
          <w:sz w:val="24"/>
          <w:szCs w:val="24"/>
        </w:rPr>
        <w:t>Неробелов</w:t>
      </w:r>
      <w:r w:rsidRPr="00AF7FA0">
        <w:rPr>
          <w:iCs/>
          <w:sz w:val="24"/>
          <w:szCs w:val="24"/>
          <w:lang w:val="en-US"/>
        </w:rPr>
        <w:t xml:space="preserve"> </w:t>
      </w:r>
      <w:r w:rsidRPr="003D198B">
        <w:rPr>
          <w:iCs/>
          <w:sz w:val="24"/>
          <w:szCs w:val="24"/>
        </w:rPr>
        <w:t>Г</w:t>
      </w:r>
      <w:r w:rsidRPr="00AF7FA0">
        <w:rPr>
          <w:iCs/>
          <w:sz w:val="24"/>
          <w:szCs w:val="24"/>
          <w:lang w:val="en-US"/>
        </w:rPr>
        <w:t xml:space="preserve">. </w:t>
      </w:r>
      <w:proofErr w:type="gramStart"/>
      <w:r w:rsidRPr="003D198B">
        <w:rPr>
          <w:iCs/>
          <w:sz w:val="24"/>
          <w:szCs w:val="24"/>
        </w:rPr>
        <w:t>М</w:t>
      </w:r>
      <w:r w:rsidRPr="00AF7FA0">
        <w:rPr>
          <w:iCs/>
          <w:sz w:val="24"/>
          <w:szCs w:val="24"/>
          <w:lang w:val="en-US"/>
        </w:rPr>
        <w:t>.,https://qos2024.colorado.edu/</w:t>
      </w:r>
      <w:proofErr w:type="gramEnd"/>
      <w:r w:rsidRPr="00AF7FA0">
        <w:rPr>
          <w:iCs/>
          <w:sz w:val="24"/>
          <w:szCs w:val="24"/>
          <w:lang w:val="en-US"/>
        </w:rPr>
        <w:t xml:space="preserve">, </w:t>
      </w:r>
      <w:r w:rsidRPr="003D198B">
        <w:rPr>
          <w:iCs/>
          <w:sz w:val="24"/>
          <w:szCs w:val="24"/>
          <w:lang w:val="en-US"/>
        </w:rPr>
        <w:t>PURE ID</w:t>
      </w:r>
      <w:r w:rsidR="00C93DD7" w:rsidRPr="00AF7FA0">
        <w:rPr>
          <w:iCs/>
          <w:sz w:val="24"/>
          <w:szCs w:val="24"/>
          <w:lang w:val="en-US"/>
        </w:rPr>
        <w:t xml:space="preserve"> </w:t>
      </w:r>
      <w:r w:rsidRPr="00AF7FA0">
        <w:rPr>
          <w:iCs/>
          <w:sz w:val="24"/>
          <w:szCs w:val="24"/>
          <w:lang w:val="en-US"/>
        </w:rPr>
        <w:t>124009767</w:t>
      </w:r>
    </w:p>
    <w:p w14:paraId="30D74C9B" w14:textId="77777777" w:rsidR="00C93DD7" w:rsidRPr="003D198B" w:rsidRDefault="00C93DD7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iCs/>
          <w:sz w:val="24"/>
          <w:szCs w:val="24"/>
        </w:rPr>
        <w:t xml:space="preserve">Верификация метода максимумов скорости изменения атмосферных параметров для определения характеристик внезапных стратосферных потеплений, Санкт-Петербург, 02.07.2024, XХХ Юбилейный Международный симпозиум "Оптика атмосферы и океана. Физика атмосферы", секционный, Ефимов М., Гаврилов Н., </w:t>
      </w:r>
      <w:hyperlink r:id="rId12" w:history="1">
        <w:r w:rsidRPr="003D198B">
          <w:rPr>
            <w:rStyle w:val="Hyperlink"/>
            <w:iCs/>
            <w:sz w:val="24"/>
            <w:szCs w:val="24"/>
          </w:rPr>
          <w:t>https://symp.iao.ru/ru/aoo/30/i1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ab/>
        <w:t>123278973</w:t>
      </w:r>
    </w:p>
    <w:p w14:paraId="5C5A8F85" w14:textId="30E5695F" w:rsidR="00C93DD7" w:rsidRPr="003D198B" w:rsidRDefault="00C93DD7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Climatology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of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mesoscale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perturbations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of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OH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and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O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2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rotational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temperature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in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Rikubetsu</w:t>
      </w:r>
      <w:proofErr w:type="spellEnd"/>
      <w:r w:rsidRPr="00AF7FA0">
        <w:rPr>
          <w:rFonts w:eastAsia="Times New Roman"/>
          <w:color w:val="000000" w:themeColor="text1"/>
          <w:sz w:val="24"/>
          <w:szCs w:val="24"/>
        </w:rPr>
        <w:t xml:space="preserve">,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Shigaraki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and</w:t>
      </w:r>
      <w:r w:rsidRPr="00AF7FA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  <w:lang w:val="en"/>
        </w:rPr>
        <w:t>Sata</w:t>
      </w:r>
      <w:r w:rsidRPr="003D198B">
        <w:rPr>
          <w:iCs/>
          <w:sz w:val="24"/>
          <w:szCs w:val="24"/>
        </w:rPr>
        <w:t xml:space="preserve">, Санкт-Петербург, 02.07.2024, XХХ Юбилейный Международный симпозиум "Оптика атмосферы и океана. Физика атмосферы", секционный, Ефимов М., Гаврилов Н., </w:t>
      </w:r>
      <w:hyperlink r:id="rId13" w:history="1">
        <w:r w:rsidRPr="003D198B">
          <w:rPr>
            <w:rStyle w:val="Hyperlink"/>
            <w:iCs/>
            <w:sz w:val="24"/>
            <w:szCs w:val="24"/>
          </w:rPr>
          <w:t>https://symp.iao.ru/ru/aoo/30/i1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</w:t>
      </w:r>
      <w:r w:rsidRPr="00AF7FA0">
        <w:rPr>
          <w:rFonts w:eastAsia="Times New Roman"/>
          <w:color w:val="000000" w:themeColor="text1"/>
          <w:sz w:val="24"/>
          <w:szCs w:val="24"/>
        </w:rPr>
        <w:t>121043</w:t>
      </w:r>
      <w:r w:rsidRPr="003D198B">
        <w:rPr>
          <w:rFonts w:eastAsia="Times New Roman"/>
          <w:color w:val="000000" w:themeColor="text1"/>
          <w:sz w:val="24"/>
          <w:szCs w:val="24"/>
        </w:rPr>
        <w:t>221</w:t>
      </w:r>
    </w:p>
    <w:p w14:paraId="0A86BEB3" w14:textId="2169D0AE" w:rsidR="00D7017D" w:rsidRPr="003D198B" w:rsidRDefault="00D7017D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color w:val="000000" w:themeColor="text1"/>
          <w:sz w:val="24"/>
          <w:szCs w:val="24"/>
        </w:rPr>
        <w:t>Применение методики определения общего содержания озона из спектральных измерений ИКФС-2 в период 2021–2022гг.</w:t>
      </w:r>
      <w:r w:rsidRPr="003D198B">
        <w:rPr>
          <w:iCs/>
          <w:sz w:val="24"/>
          <w:szCs w:val="24"/>
        </w:rPr>
        <w:t xml:space="preserve">, Санкт-Петербург, 02.07.2024, XХХ Юбилейный Международный симпозиум "Оптика атмосферы и океана. Физика атмосферы", секционный, </w:t>
      </w:r>
      <w:r w:rsidRPr="003D198B">
        <w:rPr>
          <w:color w:val="000000" w:themeColor="text1"/>
          <w:sz w:val="24"/>
          <w:szCs w:val="24"/>
        </w:rPr>
        <w:t xml:space="preserve">Поляков </w:t>
      </w:r>
      <w:r w:rsidR="00CB188C" w:rsidRPr="003D198B">
        <w:rPr>
          <w:color w:val="000000" w:themeColor="text1"/>
          <w:sz w:val="24"/>
          <w:szCs w:val="24"/>
        </w:rPr>
        <w:t>А. В.</w:t>
      </w:r>
      <w:r w:rsidRPr="003D198B">
        <w:rPr>
          <w:color w:val="000000" w:themeColor="text1"/>
          <w:sz w:val="24"/>
          <w:szCs w:val="24"/>
        </w:rPr>
        <w:t xml:space="preserve">, Крюковских </w:t>
      </w:r>
      <w:r w:rsidR="00CB188C" w:rsidRPr="003D198B">
        <w:rPr>
          <w:color w:val="000000" w:themeColor="text1"/>
          <w:sz w:val="24"/>
          <w:szCs w:val="24"/>
        </w:rPr>
        <w:t>Е. П.</w:t>
      </w:r>
      <w:r w:rsidRPr="003D198B">
        <w:rPr>
          <w:color w:val="000000" w:themeColor="text1"/>
          <w:sz w:val="24"/>
          <w:szCs w:val="24"/>
        </w:rPr>
        <w:t xml:space="preserve">, Виролайнен Я.А., Неробелов Г.М., Тимофеев </w:t>
      </w:r>
      <w:r w:rsidR="00CB188C" w:rsidRPr="003D198B">
        <w:rPr>
          <w:color w:val="000000" w:themeColor="text1"/>
          <w:sz w:val="24"/>
          <w:szCs w:val="24"/>
        </w:rPr>
        <w:t>Ю. М.</w:t>
      </w:r>
      <w:r w:rsidRPr="003D198B">
        <w:rPr>
          <w:iCs/>
          <w:sz w:val="24"/>
          <w:szCs w:val="24"/>
        </w:rPr>
        <w:t xml:space="preserve">, </w:t>
      </w:r>
      <w:hyperlink r:id="rId14" w:history="1">
        <w:r w:rsidRPr="003D198B">
          <w:rPr>
            <w:rStyle w:val="Hyperlink"/>
            <w:iCs/>
            <w:sz w:val="24"/>
            <w:szCs w:val="24"/>
          </w:rPr>
          <w:t>https://symp.iao.ru/ru/aoo/30/i1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</w:t>
      </w:r>
      <w:r w:rsidRPr="003D198B">
        <w:rPr>
          <w:rFonts w:eastAsia="Times New Roman"/>
          <w:color w:val="000000" w:themeColor="text1"/>
          <w:sz w:val="24"/>
          <w:szCs w:val="24"/>
        </w:rPr>
        <w:t>121545195</w:t>
      </w:r>
    </w:p>
    <w:p w14:paraId="79A34A32" w14:textId="7D28D3A4" w:rsidR="00E7770D" w:rsidRPr="003D198B" w:rsidRDefault="00E7770D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color w:val="000000" w:themeColor="text1"/>
          <w:sz w:val="24"/>
          <w:szCs w:val="24"/>
        </w:rPr>
        <w:t>Анализ возможностей определения элементов вертикального распределения атмосферного озона по спектральным измерениям уходящего ИК излучения атмосферы прибором ИКФС-2</w:t>
      </w:r>
      <w:r w:rsidRPr="003D198B">
        <w:rPr>
          <w:iCs/>
          <w:sz w:val="24"/>
          <w:szCs w:val="24"/>
        </w:rPr>
        <w:t xml:space="preserve">, Санкт-Петербург, 02.07.2024, XХХ Юбилейный Международный симпозиум "Оптика атмосферы и океана. Физика атмосферы", секционный, </w:t>
      </w:r>
      <w:r w:rsidRPr="003D198B">
        <w:rPr>
          <w:color w:val="000000" w:themeColor="text1"/>
          <w:sz w:val="24"/>
          <w:szCs w:val="24"/>
        </w:rPr>
        <w:t>Акишина С., Поляков А., Виролайнен Я.</w:t>
      </w:r>
      <w:r w:rsidRPr="003D198B">
        <w:rPr>
          <w:iCs/>
          <w:sz w:val="24"/>
          <w:szCs w:val="24"/>
        </w:rPr>
        <w:t xml:space="preserve">, </w:t>
      </w:r>
      <w:hyperlink r:id="rId15" w:history="1">
        <w:r w:rsidRPr="003D198B">
          <w:rPr>
            <w:rStyle w:val="Hyperlink"/>
            <w:color w:val="000000" w:themeColor="text1"/>
            <w:sz w:val="24"/>
            <w:szCs w:val="24"/>
          </w:rPr>
          <w:t>https://symp.iao.ru/ru/aoo/30/index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</w:t>
      </w:r>
      <w:r w:rsidRPr="003D198B">
        <w:rPr>
          <w:color w:val="000000" w:themeColor="text1"/>
          <w:sz w:val="24"/>
          <w:szCs w:val="24"/>
        </w:rPr>
        <w:t>121644186</w:t>
      </w:r>
    </w:p>
    <w:p w14:paraId="17AF8AA2" w14:textId="28E1ABC8" w:rsidR="009D5C83" w:rsidRPr="003D198B" w:rsidRDefault="009D5C83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color w:val="000000" w:themeColor="text1"/>
          <w:sz w:val="24"/>
          <w:szCs w:val="24"/>
        </w:rPr>
        <w:t>Анализ синергетического наземного МКВ+ИК метода определения вертикальных профилей содержания озона</w:t>
      </w:r>
      <w:r w:rsidRPr="003D198B">
        <w:rPr>
          <w:iCs/>
          <w:sz w:val="24"/>
          <w:szCs w:val="24"/>
        </w:rPr>
        <w:t xml:space="preserve">, Санкт-Петербург, 02.07.2024, XХХ Юбилейный Международный симпозиум "Оптика атмосферы и океана. Физика атмосферы", </w:t>
      </w:r>
      <w:r w:rsidRPr="003D198B">
        <w:rPr>
          <w:iCs/>
          <w:sz w:val="24"/>
          <w:szCs w:val="24"/>
        </w:rPr>
        <w:lastRenderedPageBreak/>
        <w:t xml:space="preserve">секционный, </w:t>
      </w:r>
      <w:proofErr w:type="spellStart"/>
      <w:r w:rsidRPr="003D198B">
        <w:rPr>
          <w:color w:val="000000" w:themeColor="text1"/>
          <w:sz w:val="24"/>
          <w:szCs w:val="24"/>
        </w:rPr>
        <w:t>Бордовская</w:t>
      </w:r>
      <w:proofErr w:type="spellEnd"/>
      <w:r w:rsidRPr="003D198B">
        <w:rPr>
          <w:color w:val="000000" w:themeColor="text1"/>
          <w:sz w:val="24"/>
          <w:szCs w:val="24"/>
        </w:rPr>
        <w:t xml:space="preserve"> Ю.И., Тимофеев Ю. М., Виролайнен Я.А., Поберовский А.В.</w:t>
      </w:r>
      <w:r w:rsidRPr="003D198B">
        <w:rPr>
          <w:iCs/>
          <w:sz w:val="24"/>
          <w:szCs w:val="24"/>
        </w:rPr>
        <w:t xml:space="preserve">, </w:t>
      </w:r>
      <w:hyperlink r:id="rId16" w:history="1">
        <w:r w:rsidRPr="003D198B">
          <w:rPr>
            <w:rStyle w:val="Hyperlink"/>
            <w:color w:val="000000" w:themeColor="text1"/>
            <w:sz w:val="24"/>
            <w:szCs w:val="24"/>
          </w:rPr>
          <w:t>https://symp.iao.ru/ru/aoo/30/index</w:t>
        </w:r>
      </w:hyperlink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</w:t>
      </w:r>
      <w:r w:rsidRPr="003D198B">
        <w:rPr>
          <w:color w:val="000000" w:themeColor="text1"/>
          <w:sz w:val="24"/>
          <w:szCs w:val="24"/>
        </w:rPr>
        <w:t>124009853</w:t>
      </w:r>
    </w:p>
    <w:p w14:paraId="7EDF4093" w14:textId="1DD62E86" w:rsidR="001D144F" w:rsidRPr="003D198B" w:rsidRDefault="001D144F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color w:val="000000" w:themeColor="text1"/>
          <w:sz w:val="24"/>
          <w:szCs w:val="24"/>
        </w:rPr>
        <w:t>Сравнения наземных и спутниковых измерений общего содержания СО</w:t>
      </w:r>
      <w:r w:rsidRPr="003D198B">
        <w:rPr>
          <w:color w:val="000000" w:themeColor="text1"/>
          <w:sz w:val="24"/>
          <w:szCs w:val="24"/>
          <w:vertAlign w:val="subscript"/>
        </w:rPr>
        <w:t>2 </w:t>
      </w:r>
      <w:r w:rsidRPr="003D198B">
        <w:rPr>
          <w:color w:val="000000" w:themeColor="text1"/>
          <w:sz w:val="24"/>
          <w:szCs w:val="24"/>
        </w:rPr>
        <w:t>в Петергофе</w:t>
      </w:r>
      <w:r w:rsidRPr="003D198B">
        <w:rPr>
          <w:iCs/>
          <w:sz w:val="24"/>
          <w:szCs w:val="24"/>
        </w:rPr>
        <w:t xml:space="preserve">, Санкт-Петербург, 02.07.2024, XХХ Юбилейный Международный симпозиум "Оптика атмосферы и океана. Физика атмосферы", секционный, </w:t>
      </w:r>
      <w:r w:rsidRPr="003D198B">
        <w:rPr>
          <w:color w:val="000000" w:themeColor="text1"/>
          <w:sz w:val="24"/>
          <w:szCs w:val="24"/>
        </w:rPr>
        <w:t>Никитенко А., Тимофеев Ю., Неробелов Г., Виролайнен Я.</w:t>
      </w:r>
      <w:r w:rsidRPr="003D198B">
        <w:rPr>
          <w:iCs/>
          <w:sz w:val="24"/>
          <w:szCs w:val="24"/>
        </w:rPr>
        <w:t xml:space="preserve">, </w:t>
      </w:r>
      <w:r w:rsidRPr="003D198B">
        <w:rPr>
          <w:sz w:val="24"/>
          <w:szCs w:val="24"/>
        </w:rPr>
        <w:t>https://symp.iao.ru/ru/aoo/30/index</w:t>
      </w:r>
      <w:r w:rsidRPr="003D198B">
        <w:rPr>
          <w:iCs/>
          <w:sz w:val="24"/>
          <w:szCs w:val="24"/>
        </w:rPr>
        <w:t xml:space="preserve">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</w:t>
      </w:r>
      <w:r w:rsidRPr="003D198B">
        <w:rPr>
          <w:color w:val="000000" w:themeColor="text1"/>
          <w:sz w:val="24"/>
          <w:szCs w:val="24"/>
        </w:rPr>
        <w:t>124009963</w:t>
      </w:r>
    </w:p>
    <w:p w14:paraId="161643D2" w14:textId="7779B456" w:rsidR="00C93DD7" w:rsidRPr="003D198B" w:rsidRDefault="00F22CFA" w:rsidP="003D198B">
      <w:pPr>
        <w:spacing w:line="240" w:lineRule="auto"/>
        <w:ind w:left="270" w:hanging="270"/>
        <w:jc w:val="both"/>
        <w:rPr>
          <w:iCs/>
          <w:sz w:val="24"/>
          <w:szCs w:val="24"/>
        </w:rPr>
      </w:pPr>
      <w:r w:rsidRPr="003D198B">
        <w:rPr>
          <w:iCs/>
          <w:sz w:val="24"/>
          <w:szCs w:val="24"/>
        </w:rPr>
        <w:t xml:space="preserve">Изменения химического состава </w:t>
      </w:r>
      <w:r w:rsidR="00CB188C" w:rsidRPr="003D198B">
        <w:rPr>
          <w:iCs/>
          <w:sz w:val="24"/>
          <w:szCs w:val="24"/>
        </w:rPr>
        <w:t>мезосферы,</w:t>
      </w:r>
      <w:r w:rsidRPr="003D198B">
        <w:rPr>
          <w:iCs/>
          <w:sz w:val="24"/>
          <w:szCs w:val="24"/>
        </w:rPr>
        <w:t xml:space="preserve"> вызванные солнечными протонными событиями, Москва, 1.07.2024, </w:t>
      </w:r>
      <w:r w:rsidR="00061855" w:rsidRPr="003D198B">
        <w:rPr>
          <w:iCs/>
          <w:sz w:val="24"/>
          <w:szCs w:val="24"/>
        </w:rPr>
        <w:t>38-я</w:t>
      </w:r>
      <w:r w:rsidRPr="003D198B">
        <w:rPr>
          <w:iCs/>
          <w:sz w:val="24"/>
          <w:szCs w:val="24"/>
        </w:rPr>
        <w:t xml:space="preserve"> Всероссийская конференция по космическим лучам, секционный, Миронова, И.А.  Доронин, Г. Розанов, Е., https://events.sinp.msu.ru/event/12/, </w:t>
      </w:r>
      <w:r w:rsidRPr="003D198B">
        <w:rPr>
          <w:iCs/>
          <w:sz w:val="24"/>
          <w:szCs w:val="24"/>
          <w:lang w:val="en-US"/>
        </w:rPr>
        <w:t>PURE</w:t>
      </w:r>
      <w:r w:rsidRPr="00AF7FA0">
        <w:rPr>
          <w:iCs/>
          <w:sz w:val="24"/>
          <w:szCs w:val="24"/>
        </w:rPr>
        <w:t xml:space="preserve"> </w:t>
      </w:r>
      <w:r w:rsidRPr="003D198B">
        <w:rPr>
          <w:iCs/>
          <w:sz w:val="24"/>
          <w:szCs w:val="24"/>
          <w:lang w:val="en-US"/>
        </w:rPr>
        <w:t>ID</w:t>
      </w:r>
      <w:r w:rsidRPr="003D198B">
        <w:rPr>
          <w:iCs/>
          <w:sz w:val="24"/>
          <w:szCs w:val="24"/>
        </w:rPr>
        <w:t xml:space="preserve"> 121160614</w:t>
      </w:r>
    </w:p>
    <w:p w14:paraId="64621B7C" w14:textId="77777777" w:rsidR="00A6600F" w:rsidRPr="003640B0" w:rsidRDefault="00A6600F" w:rsidP="003640B0">
      <w:pPr>
        <w:spacing w:line="240" w:lineRule="auto"/>
        <w:jc w:val="both"/>
        <w:rPr>
          <w:b/>
          <w:bCs/>
          <w:sz w:val="24"/>
          <w:szCs w:val="24"/>
        </w:rPr>
      </w:pPr>
      <w:r w:rsidRPr="003640B0">
        <w:rPr>
          <w:b/>
          <w:bCs/>
          <w:sz w:val="24"/>
          <w:szCs w:val="24"/>
        </w:rPr>
        <w:t xml:space="preserve">Мероприятия </w:t>
      </w:r>
      <w:r w:rsidR="00D124AF" w:rsidRPr="003640B0">
        <w:rPr>
          <w:b/>
          <w:bCs/>
          <w:sz w:val="24"/>
          <w:szCs w:val="24"/>
        </w:rPr>
        <w:t>Лаборатории/</w:t>
      </w:r>
      <w:r w:rsidRPr="003640B0">
        <w:rPr>
          <w:b/>
          <w:bCs/>
          <w:sz w:val="24"/>
          <w:szCs w:val="24"/>
        </w:rPr>
        <w:t>Центра</w:t>
      </w:r>
    </w:p>
    <w:p w14:paraId="5EC9540A" w14:textId="74E6E872" w:rsidR="003640B0" w:rsidRPr="003640B0" w:rsidRDefault="003640B0" w:rsidP="003640B0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Мероприятия на проводились</w:t>
      </w:r>
    </w:p>
    <w:p w14:paraId="7227FC3B" w14:textId="77777777" w:rsidR="00A6600F" w:rsidRPr="003640B0" w:rsidRDefault="00A6600F" w:rsidP="003640B0">
      <w:pPr>
        <w:spacing w:line="240" w:lineRule="auto"/>
        <w:jc w:val="both"/>
        <w:rPr>
          <w:b/>
          <w:sz w:val="24"/>
          <w:szCs w:val="24"/>
        </w:rPr>
      </w:pPr>
      <w:r w:rsidRPr="003640B0">
        <w:rPr>
          <w:b/>
          <w:sz w:val="24"/>
          <w:szCs w:val="24"/>
        </w:rPr>
        <w:t>Экспертная деятельность</w:t>
      </w:r>
    </w:p>
    <w:p w14:paraId="0304649D" w14:textId="7D83F1F5" w:rsidR="00A6600F" w:rsidRPr="003640B0" w:rsidRDefault="003640B0" w:rsidP="003640B0">
      <w:pPr>
        <w:spacing w:line="240" w:lineRule="auto"/>
        <w:jc w:val="both"/>
        <w:rPr>
          <w:iCs/>
          <w:sz w:val="24"/>
          <w:szCs w:val="24"/>
        </w:rPr>
      </w:pPr>
      <w:r w:rsidRPr="003640B0">
        <w:rPr>
          <w:iCs/>
          <w:sz w:val="24"/>
          <w:szCs w:val="24"/>
        </w:rPr>
        <w:t xml:space="preserve">Не проводилась </w:t>
      </w:r>
    </w:p>
    <w:p w14:paraId="015584FF" w14:textId="3A255E6A" w:rsidR="00DC6E32" w:rsidRPr="003640B0" w:rsidRDefault="00DC6E32" w:rsidP="003640B0">
      <w:pPr>
        <w:spacing w:line="240" w:lineRule="auto"/>
        <w:jc w:val="both"/>
        <w:rPr>
          <w:b/>
          <w:sz w:val="24"/>
          <w:szCs w:val="24"/>
        </w:rPr>
      </w:pPr>
      <w:r w:rsidRPr="003640B0">
        <w:rPr>
          <w:b/>
          <w:sz w:val="24"/>
          <w:szCs w:val="24"/>
        </w:rPr>
        <w:t>Достижение плановых показателей деятельности Лаборатории/Центра</w:t>
      </w:r>
    </w:p>
    <w:p w14:paraId="2FDB5A5F" w14:textId="77777777" w:rsidR="00E84C5C" w:rsidRPr="001B51D5" w:rsidRDefault="00E84C5C" w:rsidP="00E84C5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4943" w:type="pct"/>
        <w:tblLayout w:type="fixed"/>
        <w:tblLook w:val="04A0" w:firstRow="1" w:lastRow="0" w:firstColumn="1" w:lastColumn="0" w:noHBand="0" w:noVBand="1"/>
      </w:tblPr>
      <w:tblGrid>
        <w:gridCol w:w="543"/>
        <w:gridCol w:w="3832"/>
        <w:gridCol w:w="2144"/>
        <w:gridCol w:w="2438"/>
      </w:tblGrid>
      <w:tr w:rsidR="00E84C5C" w:rsidRPr="00053185" w14:paraId="75943A91" w14:textId="77777777" w:rsidTr="007B6DF2">
        <w:trPr>
          <w:trHeight w:val="113"/>
        </w:trPr>
        <w:tc>
          <w:tcPr>
            <w:tcW w:w="303" w:type="pct"/>
          </w:tcPr>
          <w:p w14:paraId="0D26C4FB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pct"/>
            <w:vAlign w:val="center"/>
          </w:tcPr>
          <w:p w14:paraId="235F9C30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Показатель</w:t>
            </w:r>
          </w:p>
        </w:tc>
        <w:tc>
          <w:tcPr>
            <w:tcW w:w="1197" w:type="pct"/>
            <w:vAlign w:val="center"/>
          </w:tcPr>
          <w:p w14:paraId="25F7B076" w14:textId="77777777" w:rsidR="00E84C5C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План на год</w:t>
            </w:r>
          </w:p>
        </w:tc>
        <w:tc>
          <w:tcPr>
            <w:tcW w:w="1361" w:type="pct"/>
            <w:vAlign w:val="center"/>
          </w:tcPr>
          <w:p w14:paraId="2A395C3C" w14:textId="77777777" w:rsidR="00E84C5C" w:rsidRPr="00BF3F4B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Факт</w:t>
            </w:r>
            <w:r w:rsidRPr="00DD5329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за отчетный период</w:t>
            </w:r>
          </w:p>
        </w:tc>
      </w:tr>
      <w:tr w:rsidR="00E84C5C" w:rsidRPr="00053185" w14:paraId="2381F229" w14:textId="77777777" w:rsidTr="007B6DF2">
        <w:trPr>
          <w:trHeight w:val="113"/>
        </w:trPr>
        <w:tc>
          <w:tcPr>
            <w:tcW w:w="5000" w:type="pct"/>
            <w:gridSpan w:val="4"/>
          </w:tcPr>
          <w:p w14:paraId="5297C589" w14:textId="77777777" w:rsidR="00E84C5C" w:rsidRPr="004E299F" w:rsidRDefault="00E84C5C" w:rsidP="007B6DF2">
            <w:pPr>
              <w:jc w:val="center"/>
              <w:rPr>
                <w:b/>
                <w:bCs/>
                <w:sz w:val="24"/>
                <w:szCs w:val="24"/>
              </w:rPr>
            </w:pPr>
            <w:r w:rsidRPr="00C86D0E">
              <w:rPr>
                <w:b/>
                <w:bCs/>
                <w:sz w:val="24"/>
                <w:szCs w:val="24"/>
              </w:rPr>
              <w:t>Проведение научных исследований</w:t>
            </w:r>
          </w:p>
        </w:tc>
      </w:tr>
      <w:tr w:rsidR="00E84C5C" w:rsidRPr="00053185" w14:paraId="7A768DFC" w14:textId="77777777" w:rsidTr="007B6DF2">
        <w:trPr>
          <w:trHeight w:val="113"/>
        </w:trPr>
        <w:tc>
          <w:tcPr>
            <w:tcW w:w="303" w:type="pct"/>
          </w:tcPr>
          <w:p w14:paraId="4B33DD1F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39" w:type="pct"/>
          </w:tcPr>
          <w:p w14:paraId="1FB6BA04" w14:textId="77777777" w:rsidR="00E84C5C" w:rsidRPr="004E5026" w:rsidRDefault="00E84C5C" w:rsidP="007B6DF2">
            <w:pPr>
              <w:pStyle w:val="NoSpacing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sz w:val="24"/>
                <w:szCs w:val="24"/>
                <w:lang w:eastAsia="ru-RU"/>
              </w:rPr>
              <w:t>Текущие НИР по тематике исследования (гранты, коммерческие договора) членов коллектива</w:t>
            </w:r>
          </w:p>
        </w:tc>
        <w:tc>
          <w:tcPr>
            <w:tcW w:w="1197" w:type="pct"/>
          </w:tcPr>
          <w:p w14:paraId="400AF76E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361" w:type="pct"/>
          </w:tcPr>
          <w:p w14:paraId="7FC317D7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84C5C" w:rsidRPr="00053185" w14:paraId="6EF21AFC" w14:textId="77777777" w:rsidTr="007B6DF2">
        <w:trPr>
          <w:trHeight w:val="113"/>
        </w:trPr>
        <w:tc>
          <w:tcPr>
            <w:tcW w:w="303" w:type="pct"/>
          </w:tcPr>
          <w:p w14:paraId="3131F88E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39" w:type="pct"/>
          </w:tcPr>
          <w:p w14:paraId="65192ABD" w14:textId="77777777" w:rsidR="00E84C5C" w:rsidRPr="004E5026" w:rsidRDefault="00E84C5C" w:rsidP="007B6DF2">
            <w:pPr>
              <w:pStyle w:val="NoSpacing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 xml:space="preserve">Публикации (типа </w:t>
            </w:r>
            <w:proofErr w:type="spellStart"/>
            <w:r w:rsidRPr="004E5026">
              <w:rPr>
                <w:rFonts w:eastAsia="Times New Roman" w:cstheme="minorBidi"/>
                <w:sz w:val="24"/>
                <w:szCs w:val="24"/>
              </w:rPr>
              <w:t>article</w:t>
            </w:r>
            <w:proofErr w:type="spellEnd"/>
            <w:r w:rsidRPr="004E5026">
              <w:rPr>
                <w:rFonts w:eastAsia="Times New Roman" w:cstheme="minorBidi"/>
                <w:sz w:val="24"/>
                <w:szCs w:val="24"/>
              </w:rPr>
              <w:t xml:space="preserve"> и </w:t>
            </w:r>
            <w:proofErr w:type="spellStart"/>
            <w:r w:rsidRPr="004E5026">
              <w:rPr>
                <w:rFonts w:eastAsia="Times New Roman" w:cstheme="minorBidi"/>
                <w:sz w:val="24"/>
                <w:szCs w:val="24"/>
              </w:rPr>
              <w:t>review</w:t>
            </w:r>
            <w:proofErr w:type="spellEnd"/>
            <w:r w:rsidRPr="004E5026">
              <w:rPr>
                <w:rFonts w:eastAsia="Times New Roman" w:cstheme="minorBidi"/>
                <w:sz w:val="24"/>
                <w:szCs w:val="24"/>
              </w:rPr>
              <w:t xml:space="preserve">) в научных журналах, индексируемых в международных базах научного цитирования (Web </w:t>
            </w:r>
            <w:proofErr w:type="spellStart"/>
            <w:r w:rsidRPr="004E5026">
              <w:rPr>
                <w:rFonts w:eastAsia="Times New Roman" w:cstheme="minorBidi"/>
                <w:sz w:val="24"/>
                <w:szCs w:val="24"/>
              </w:rPr>
              <w:t>of</w:t>
            </w:r>
            <w:proofErr w:type="spellEnd"/>
            <w:r w:rsidRPr="004E5026">
              <w:rPr>
                <w:rFonts w:eastAsia="Times New Roman" w:cstheme="minorBidi"/>
                <w:sz w:val="24"/>
                <w:szCs w:val="24"/>
              </w:rPr>
              <w:t xml:space="preserve"> Science Core Collection и (или) Scopus) </w:t>
            </w:r>
          </w:p>
        </w:tc>
        <w:tc>
          <w:tcPr>
            <w:tcW w:w="1197" w:type="pct"/>
          </w:tcPr>
          <w:p w14:paraId="1189759F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361" w:type="pct"/>
          </w:tcPr>
          <w:p w14:paraId="617209E2" w14:textId="7C680DE9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B423E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84C5C" w:rsidRPr="00053185" w14:paraId="516D39E1" w14:textId="77777777" w:rsidTr="007B6DF2">
        <w:trPr>
          <w:trHeight w:val="113"/>
        </w:trPr>
        <w:tc>
          <w:tcPr>
            <w:tcW w:w="303" w:type="pct"/>
          </w:tcPr>
          <w:p w14:paraId="5902275D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39" w:type="pct"/>
          </w:tcPr>
          <w:p w14:paraId="42ACF154" w14:textId="77777777" w:rsidR="00E84C5C" w:rsidRPr="004E5026" w:rsidRDefault="00E84C5C" w:rsidP="007B6DF2">
            <w:pPr>
              <w:pStyle w:val="NoSpacing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 xml:space="preserve">Прочие публикации в научных журналах, входящих в базу данных РИНЦ, в </w:t>
            </w:r>
            <w:proofErr w:type="gramStart"/>
            <w:r w:rsidRPr="004E5026">
              <w:rPr>
                <w:rFonts w:eastAsia="Times New Roman" w:cstheme="minorBidi"/>
                <w:sz w:val="24"/>
                <w:szCs w:val="24"/>
              </w:rPr>
              <w:t>т.ч.</w:t>
            </w:r>
            <w:proofErr w:type="gramEnd"/>
            <w:r w:rsidRPr="004E5026">
              <w:rPr>
                <w:rFonts w:eastAsia="Times New Roman" w:cstheme="minorBidi"/>
                <w:sz w:val="24"/>
                <w:szCs w:val="24"/>
              </w:rPr>
              <w:t xml:space="preserve"> в ядро РИНЦ</w:t>
            </w:r>
          </w:p>
        </w:tc>
        <w:tc>
          <w:tcPr>
            <w:tcW w:w="1197" w:type="pct"/>
          </w:tcPr>
          <w:p w14:paraId="7FB2F57C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361" w:type="pct"/>
          </w:tcPr>
          <w:p w14:paraId="0F808B50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84C5C" w:rsidRPr="00053185" w14:paraId="4F4C2098" w14:textId="77777777" w:rsidTr="007B6DF2">
        <w:trPr>
          <w:trHeight w:val="113"/>
        </w:trPr>
        <w:tc>
          <w:tcPr>
            <w:tcW w:w="303" w:type="pct"/>
          </w:tcPr>
          <w:p w14:paraId="665240F5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39" w:type="pct"/>
          </w:tcPr>
          <w:p w14:paraId="7C92D722" w14:textId="77777777" w:rsidR="00E84C5C" w:rsidRPr="004E5026" w:rsidRDefault="00E84C5C" w:rsidP="007B6DF2">
            <w:pPr>
              <w:pStyle w:val="NoSpacing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1197" w:type="pct"/>
          </w:tcPr>
          <w:p w14:paraId="28543547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361" w:type="pct"/>
          </w:tcPr>
          <w:p w14:paraId="418CBD6F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84C5C" w:rsidRPr="00053185" w14:paraId="5E534398" w14:textId="77777777" w:rsidTr="007B6DF2">
        <w:trPr>
          <w:trHeight w:val="113"/>
        </w:trPr>
        <w:tc>
          <w:tcPr>
            <w:tcW w:w="303" w:type="pct"/>
          </w:tcPr>
          <w:p w14:paraId="368B35D2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39" w:type="pct"/>
          </w:tcPr>
          <w:p w14:paraId="159C8186" w14:textId="77777777" w:rsidR="00E84C5C" w:rsidRPr="004E5026" w:rsidRDefault="00E84C5C" w:rsidP="007B6DF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Число поданных заявок на получение патента или регистрацию результата интеллектуальной деятельности (далее — РИД) </w:t>
            </w:r>
          </w:p>
        </w:tc>
        <w:tc>
          <w:tcPr>
            <w:tcW w:w="1197" w:type="pct"/>
          </w:tcPr>
          <w:p w14:paraId="3021A90E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61" w:type="pct"/>
          </w:tcPr>
          <w:p w14:paraId="165F3A7B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E84C5C" w:rsidRPr="00053185" w14:paraId="46EAFB8B" w14:textId="77777777" w:rsidTr="007B6DF2">
        <w:trPr>
          <w:trHeight w:val="113"/>
        </w:trPr>
        <w:tc>
          <w:tcPr>
            <w:tcW w:w="5000" w:type="pct"/>
            <w:gridSpan w:val="4"/>
          </w:tcPr>
          <w:p w14:paraId="3B54FFED" w14:textId="77777777" w:rsidR="00E84C5C" w:rsidRPr="004E299F" w:rsidRDefault="00E84C5C" w:rsidP="007B6DF2">
            <w:pPr>
              <w:jc w:val="center"/>
              <w:rPr>
                <w:b/>
                <w:bCs/>
                <w:sz w:val="24"/>
                <w:szCs w:val="24"/>
              </w:rPr>
            </w:pPr>
            <w:r w:rsidRPr="008A6758">
              <w:rPr>
                <w:b/>
                <w:sz w:val="24"/>
                <w:szCs w:val="24"/>
              </w:rPr>
              <w:t>Участие в конференциях, форумах, иных научно-практических мероприятиях</w:t>
            </w:r>
          </w:p>
        </w:tc>
      </w:tr>
      <w:tr w:rsidR="00E84C5C" w:rsidRPr="00053185" w14:paraId="4FF941EE" w14:textId="77777777" w:rsidTr="007B6DF2">
        <w:trPr>
          <w:trHeight w:val="113"/>
        </w:trPr>
        <w:tc>
          <w:tcPr>
            <w:tcW w:w="303" w:type="pct"/>
          </w:tcPr>
          <w:p w14:paraId="3FC0D22C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39" w:type="pct"/>
          </w:tcPr>
          <w:p w14:paraId="634BB12F" w14:textId="77777777" w:rsidR="00E84C5C" w:rsidRPr="004E5026" w:rsidRDefault="00E84C5C" w:rsidP="007B6DF2">
            <w:pPr>
              <w:pStyle w:val="NoSpacing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Доклады на ведущих международных научных (научно—практических) конференциях в Российской Федерации и за рубежом </w:t>
            </w:r>
          </w:p>
        </w:tc>
        <w:tc>
          <w:tcPr>
            <w:tcW w:w="1197" w:type="pct"/>
          </w:tcPr>
          <w:p w14:paraId="69D931B0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61" w:type="pct"/>
          </w:tcPr>
          <w:p w14:paraId="4C541011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E84C5C" w:rsidRPr="00053185" w14:paraId="7C18AEA0" w14:textId="77777777" w:rsidTr="007B6DF2">
        <w:trPr>
          <w:trHeight w:val="113"/>
        </w:trPr>
        <w:tc>
          <w:tcPr>
            <w:tcW w:w="5000" w:type="pct"/>
            <w:gridSpan w:val="4"/>
          </w:tcPr>
          <w:p w14:paraId="28631490" w14:textId="77777777" w:rsidR="00E84C5C" w:rsidRPr="004E5026" w:rsidRDefault="00E84C5C" w:rsidP="007B6DF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E5026">
              <w:rPr>
                <w:b/>
                <w:bCs/>
                <w:sz w:val="24"/>
                <w:szCs w:val="24"/>
              </w:rPr>
              <w:t>Мероприятия Лаборатории/Центра</w:t>
            </w:r>
          </w:p>
        </w:tc>
      </w:tr>
      <w:tr w:rsidR="00E84C5C" w:rsidRPr="00053185" w14:paraId="191B4E74" w14:textId="77777777" w:rsidTr="007B6DF2">
        <w:trPr>
          <w:trHeight w:val="113"/>
        </w:trPr>
        <w:tc>
          <w:tcPr>
            <w:tcW w:w="303" w:type="pct"/>
          </w:tcPr>
          <w:p w14:paraId="59F039EB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39" w:type="pct"/>
          </w:tcPr>
          <w:p w14:paraId="6FEAC7B5" w14:textId="77777777" w:rsidR="00E84C5C" w:rsidRPr="004E5026" w:rsidRDefault="00E84C5C" w:rsidP="007B6DF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Проведение научных мероприятий</w:t>
            </w:r>
          </w:p>
        </w:tc>
        <w:tc>
          <w:tcPr>
            <w:tcW w:w="1197" w:type="pct"/>
          </w:tcPr>
          <w:p w14:paraId="1CFC54B4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361" w:type="pct"/>
          </w:tcPr>
          <w:p w14:paraId="174A513D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84C5C" w:rsidRPr="00053185" w14:paraId="38207C27" w14:textId="77777777" w:rsidTr="007B6DF2">
        <w:trPr>
          <w:trHeight w:val="113"/>
        </w:trPr>
        <w:tc>
          <w:tcPr>
            <w:tcW w:w="303" w:type="pct"/>
          </w:tcPr>
          <w:p w14:paraId="479D81F2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9" w:type="pct"/>
          </w:tcPr>
          <w:p w14:paraId="008EF789" w14:textId="0B624E65" w:rsidR="00E84C5C" w:rsidRPr="004E5026" w:rsidRDefault="00E84C5C" w:rsidP="007B6DF2">
            <w:pPr>
              <w:pStyle w:val="NoSpacing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Подготовка и реализация различных образовательных программ, курсов, лекций, семинаров, стажировок и т.</w:t>
            </w:r>
            <w:r w:rsidR="00DB0334">
              <w:rPr>
                <w:sz w:val="24"/>
                <w:szCs w:val="24"/>
              </w:rPr>
              <w:t xml:space="preserve"> </w:t>
            </w:r>
            <w:r w:rsidRPr="004E5026">
              <w:rPr>
                <w:sz w:val="24"/>
                <w:szCs w:val="24"/>
              </w:rPr>
              <w:t>п.</w:t>
            </w:r>
          </w:p>
        </w:tc>
        <w:tc>
          <w:tcPr>
            <w:tcW w:w="1197" w:type="pct"/>
          </w:tcPr>
          <w:p w14:paraId="07BAF55A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361" w:type="pct"/>
          </w:tcPr>
          <w:p w14:paraId="2A63221D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84C5C" w:rsidRPr="00053185" w14:paraId="481916E2" w14:textId="77777777" w:rsidTr="007B6DF2">
        <w:trPr>
          <w:trHeight w:val="113"/>
        </w:trPr>
        <w:tc>
          <w:tcPr>
            <w:tcW w:w="5000" w:type="pct"/>
            <w:gridSpan w:val="4"/>
          </w:tcPr>
          <w:p w14:paraId="5147BC8C" w14:textId="77777777" w:rsidR="00E84C5C" w:rsidRPr="000C67EE" w:rsidRDefault="00E84C5C" w:rsidP="007B6DF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C67EE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E84C5C" w:rsidRPr="00053185" w14:paraId="30FB51D9" w14:textId="77777777" w:rsidTr="007B6DF2">
        <w:trPr>
          <w:trHeight w:val="113"/>
        </w:trPr>
        <w:tc>
          <w:tcPr>
            <w:tcW w:w="303" w:type="pct"/>
          </w:tcPr>
          <w:p w14:paraId="058FB5A5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39" w:type="pct"/>
          </w:tcPr>
          <w:p w14:paraId="753830BD" w14:textId="77777777" w:rsidR="00E84C5C" w:rsidRPr="004E5026" w:rsidRDefault="00E84C5C" w:rsidP="007B6DF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Аналитические материалы в интересах (по заказам) органов государственной власти </w:t>
            </w:r>
          </w:p>
        </w:tc>
        <w:tc>
          <w:tcPr>
            <w:tcW w:w="1197" w:type="pct"/>
          </w:tcPr>
          <w:p w14:paraId="07B2AC8A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361" w:type="pct"/>
          </w:tcPr>
          <w:p w14:paraId="6C91D092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84C5C" w:rsidRPr="00053185" w14:paraId="1411D19B" w14:textId="77777777" w:rsidTr="007B6DF2">
        <w:trPr>
          <w:trHeight w:val="113"/>
        </w:trPr>
        <w:tc>
          <w:tcPr>
            <w:tcW w:w="303" w:type="pct"/>
          </w:tcPr>
          <w:p w14:paraId="347FBF62" w14:textId="77777777" w:rsidR="00E84C5C" w:rsidRDefault="00E84C5C" w:rsidP="007B6DF2">
            <w:pPr>
              <w:pStyle w:val="a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39" w:type="pct"/>
          </w:tcPr>
          <w:p w14:paraId="23DDEC5E" w14:textId="77777777" w:rsidR="00E84C5C" w:rsidRPr="004E5026" w:rsidRDefault="00E84C5C" w:rsidP="007B6DF2">
            <w:pPr>
              <w:pStyle w:val="NoSpacing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</w:t>
            </w:r>
            <w:r w:rsidRPr="004E5026">
              <w:rPr>
                <w:bCs/>
                <w:sz w:val="24"/>
                <w:szCs w:val="24"/>
              </w:rPr>
              <w:t>одготовка экспертных материалов/заключений, работа в</w:t>
            </w:r>
            <w:r w:rsidRPr="004E5026">
              <w:rPr>
                <w:sz w:val="24"/>
                <w:szCs w:val="24"/>
              </w:rPr>
              <w:t xml:space="preserve"> составе экспертных комиссий, рабочих группах, советах и прочее.</w:t>
            </w:r>
          </w:p>
        </w:tc>
        <w:tc>
          <w:tcPr>
            <w:tcW w:w="1197" w:type="pct"/>
          </w:tcPr>
          <w:p w14:paraId="13C19CDB" w14:textId="77777777" w:rsidR="00E84C5C" w:rsidRPr="00053185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361" w:type="pct"/>
          </w:tcPr>
          <w:p w14:paraId="05AB34B6" w14:textId="77777777" w:rsidR="00E84C5C" w:rsidRPr="004E299F" w:rsidRDefault="00E84C5C" w:rsidP="007B6DF2">
            <w:pPr>
              <w:pStyle w:val="a0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14:paraId="46A3DE00" w14:textId="17888982" w:rsidR="00DC6E32" w:rsidRPr="00E84C5C" w:rsidRDefault="00DC6E32" w:rsidP="00E84C5C">
      <w:pPr>
        <w:spacing w:line="240" w:lineRule="auto"/>
        <w:jc w:val="both"/>
        <w:rPr>
          <w:b/>
          <w:sz w:val="24"/>
          <w:szCs w:val="24"/>
        </w:rPr>
      </w:pPr>
    </w:p>
    <w:p w14:paraId="427DA3DE" w14:textId="3A412075" w:rsidR="00A6600F" w:rsidRPr="00B95502" w:rsidRDefault="00A6600F" w:rsidP="004E5026">
      <w:pPr>
        <w:spacing w:line="240" w:lineRule="auto"/>
        <w:jc w:val="both"/>
        <w:rPr>
          <w:b/>
          <w:sz w:val="24"/>
          <w:szCs w:val="24"/>
        </w:rPr>
      </w:pPr>
      <w:r w:rsidRPr="00B95502">
        <w:rPr>
          <w:b/>
          <w:sz w:val="24"/>
          <w:szCs w:val="24"/>
        </w:rPr>
        <w:t>3. Заключение</w:t>
      </w:r>
    </w:p>
    <w:p w14:paraId="6FA5CDB7" w14:textId="717792C7" w:rsidR="008F0275" w:rsidRPr="00802C1F" w:rsidRDefault="008F0275" w:rsidP="008F0275">
      <w:pPr>
        <w:tabs>
          <w:tab w:val="left" w:pos="360"/>
        </w:tabs>
        <w:spacing w:after="0" w:line="240" w:lineRule="atLeast"/>
        <w:rPr>
          <w:sz w:val="24"/>
          <w:szCs w:val="24"/>
        </w:rPr>
      </w:pPr>
      <w:r w:rsidRPr="00802C1F">
        <w:rPr>
          <w:sz w:val="24"/>
          <w:szCs w:val="24"/>
        </w:rPr>
        <w:t>В результате проделанной работы по проекту</w:t>
      </w:r>
      <w:r w:rsidR="003505C4" w:rsidRPr="007E7CD3">
        <w:rPr>
          <w:sz w:val="24"/>
          <w:szCs w:val="24"/>
        </w:rPr>
        <w:t xml:space="preserve"> «Анализ и прогнозирование состояния климата, озонового слоя и ионосферы с использованием моделирования и измерений газового состава атмосферы» (ID Pure 116234986)</w:t>
      </w:r>
      <w:r w:rsidRPr="00802C1F">
        <w:rPr>
          <w:sz w:val="24"/>
          <w:szCs w:val="24"/>
        </w:rPr>
        <w:t>:</w:t>
      </w:r>
    </w:p>
    <w:p w14:paraId="46D1E2C3" w14:textId="77777777" w:rsidR="008F0275" w:rsidRPr="00802C1F" w:rsidRDefault="008F0275" w:rsidP="008F0275">
      <w:pPr>
        <w:numPr>
          <w:ilvl w:val="0"/>
          <w:numId w:val="35"/>
        </w:numPr>
        <w:tabs>
          <w:tab w:val="left" w:pos="360"/>
        </w:tabs>
        <w:spacing w:after="0" w:line="240" w:lineRule="atLeast"/>
        <w:ind w:left="0"/>
        <w:jc w:val="both"/>
        <w:rPr>
          <w:bCs/>
          <w:sz w:val="24"/>
          <w:szCs w:val="24"/>
        </w:rPr>
      </w:pPr>
      <w:r w:rsidRPr="00802C1F">
        <w:rPr>
          <w:bCs/>
          <w:sz w:val="24"/>
          <w:szCs w:val="24"/>
        </w:rPr>
        <w:t xml:space="preserve">Получены новые данные о спектральном излучении и вертикальном профиле озона и других газовых примесей.  </w:t>
      </w:r>
    </w:p>
    <w:p w14:paraId="7CF52149" w14:textId="77777777" w:rsidR="008F0275" w:rsidRPr="00802C1F" w:rsidRDefault="008F0275" w:rsidP="008F0275">
      <w:pPr>
        <w:pStyle w:val="ListParagraph"/>
        <w:widowControl w:val="0"/>
        <w:numPr>
          <w:ilvl w:val="3"/>
          <w:numId w:val="34"/>
        </w:numPr>
        <w:tabs>
          <w:tab w:val="left" w:pos="360"/>
        </w:tabs>
        <w:autoSpaceDE w:val="0"/>
        <w:autoSpaceDN w:val="0"/>
        <w:spacing w:after="0" w:line="240" w:lineRule="atLeast"/>
        <w:ind w:left="0" w:hanging="45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C1F">
        <w:rPr>
          <w:rFonts w:ascii="Times New Roman" w:hAnsi="Times New Roman" w:cs="Times New Roman"/>
          <w:sz w:val="24"/>
          <w:szCs w:val="24"/>
        </w:rPr>
        <w:t>Усовершенствован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2C1F">
        <w:rPr>
          <w:rFonts w:ascii="Times New Roman" w:hAnsi="Times New Roman" w:cs="Times New Roman"/>
          <w:sz w:val="24"/>
          <w:szCs w:val="24"/>
        </w:rPr>
        <w:t xml:space="preserve"> методики интерпретации наземных спектральных измерений солнечного излучения применены для восстановления общего содержания озона, нитрата хлора и </w:t>
      </w:r>
      <w:proofErr w:type="spellStart"/>
      <w:r w:rsidRPr="00802C1F"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AF7FA0">
        <w:rPr>
          <w:rFonts w:ascii="Times New Roman" w:hAnsi="Times New Roman" w:cs="Times New Roman"/>
          <w:sz w:val="24"/>
          <w:szCs w:val="24"/>
        </w:rPr>
        <w:t>.</w:t>
      </w:r>
    </w:p>
    <w:p w14:paraId="630AF48A" w14:textId="77777777" w:rsidR="008F0275" w:rsidRPr="00802C1F" w:rsidRDefault="008F0275" w:rsidP="008F0275">
      <w:pPr>
        <w:pStyle w:val="ListParagraph"/>
        <w:widowControl w:val="0"/>
        <w:numPr>
          <w:ilvl w:val="3"/>
          <w:numId w:val="34"/>
        </w:numPr>
        <w:tabs>
          <w:tab w:val="left" w:pos="360"/>
        </w:tabs>
        <w:autoSpaceDE w:val="0"/>
        <w:autoSpaceDN w:val="0"/>
        <w:spacing w:after="0" w:line="240" w:lineRule="atLeast"/>
        <w:ind w:left="0" w:hanging="45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C1F">
        <w:rPr>
          <w:rFonts w:ascii="Times New Roman" w:hAnsi="Times New Roman" w:cs="Times New Roman"/>
          <w:sz w:val="24"/>
          <w:szCs w:val="24"/>
        </w:rPr>
        <w:t>На основе сочетания методов главных компонент, искусственных нейронных сетей и оптимального оценивания (статистической регуляризации) разработан алгоритм восстановления вертикального профиля озона на основе спутниковых измерений уходящего теплового излучения прибором ИКФС-2. Теоретические оценки показали точность восстановления 15–20%.</w:t>
      </w:r>
    </w:p>
    <w:p w14:paraId="36543843" w14:textId="77777777" w:rsidR="008F0275" w:rsidRPr="00802C1F" w:rsidRDefault="008F0275" w:rsidP="008F0275">
      <w:pPr>
        <w:numPr>
          <w:ilvl w:val="0"/>
          <w:numId w:val="34"/>
        </w:numPr>
        <w:spacing w:after="0" w:line="240" w:lineRule="atLeast"/>
        <w:ind w:left="0"/>
        <w:jc w:val="both"/>
        <w:rPr>
          <w:color w:val="000000"/>
          <w:sz w:val="24"/>
          <w:szCs w:val="24"/>
        </w:rPr>
      </w:pPr>
      <w:r w:rsidRPr="00802C1F">
        <w:rPr>
          <w:sz w:val="24"/>
          <w:szCs w:val="24"/>
        </w:rPr>
        <w:t>Трехмерная численная модель WRF-</w:t>
      </w:r>
      <w:proofErr w:type="spellStart"/>
      <w:r w:rsidRPr="00802C1F">
        <w:rPr>
          <w:sz w:val="24"/>
          <w:szCs w:val="24"/>
        </w:rPr>
        <w:t>Chem</w:t>
      </w:r>
      <w:proofErr w:type="spellEnd"/>
      <w:r w:rsidRPr="00802C1F">
        <w:rPr>
          <w:sz w:val="24"/>
          <w:szCs w:val="24"/>
        </w:rPr>
        <w:t xml:space="preserve"> адаптирована к условиям северных районов России</w:t>
      </w:r>
      <w:r w:rsidRPr="00802C1F">
        <w:rPr>
          <w:color w:val="000000"/>
          <w:sz w:val="24"/>
          <w:szCs w:val="24"/>
        </w:rPr>
        <w:t xml:space="preserve"> и проведены тестовые расчеты газового и аэрозольного с</w:t>
      </w:r>
      <w:r>
        <w:rPr>
          <w:color w:val="000000"/>
          <w:sz w:val="24"/>
          <w:szCs w:val="24"/>
        </w:rPr>
        <w:t>о</w:t>
      </w:r>
      <w:r w:rsidRPr="00802C1F">
        <w:rPr>
          <w:color w:val="000000"/>
          <w:sz w:val="24"/>
          <w:szCs w:val="24"/>
        </w:rPr>
        <w:t>става атмосферы России с 2019 по 2021 года. Проведена оценка точности расчетов ме</w:t>
      </w:r>
      <w:r>
        <w:rPr>
          <w:color w:val="000000"/>
          <w:sz w:val="24"/>
          <w:szCs w:val="24"/>
        </w:rPr>
        <w:t>т</w:t>
      </w:r>
      <w:r w:rsidRPr="00802C1F">
        <w:rPr>
          <w:color w:val="000000"/>
          <w:sz w:val="24"/>
          <w:szCs w:val="24"/>
        </w:rPr>
        <w:t xml:space="preserve">еопараметров по сравнению с данными </w:t>
      </w:r>
      <w:proofErr w:type="spellStart"/>
      <w:r w:rsidRPr="00802C1F">
        <w:rPr>
          <w:color w:val="000000"/>
          <w:sz w:val="24"/>
          <w:szCs w:val="24"/>
        </w:rPr>
        <w:t>реанализа</w:t>
      </w:r>
      <w:proofErr w:type="spellEnd"/>
      <w:r w:rsidRPr="00802C1F">
        <w:rPr>
          <w:sz w:val="24"/>
          <w:szCs w:val="24"/>
        </w:rPr>
        <w:t>.</w:t>
      </w:r>
    </w:p>
    <w:p w14:paraId="57FF2BEB" w14:textId="77777777" w:rsidR="008F0275" w:rsidRPr="00802C1F" w:rsidRDefault="008F0275" w:rsidP="008F0275">
      <w:pPr>
        <w:pStyle w:val="ListParagraph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C1F">
        <w:rPr>
          <w:rFonts w:ascii="Times New Roman" w:hAnsi="Times New Roman" w:cs="Times New Roman"/>
          <w:sz w:val="24"/>
          <w:szCs w:val="24"/>
        </w:rPr>
        <w:t xml:space="preserve"> новая версия параметризации влияния </w:t>
      </w:r>
      <w:r w:rsidRPr="00802C1F">
        <w:rPr>
          <w:rFonts w:ascii="Times New Roman" w:eastAsia="Calibri" w:hAnsi="Times New Roman" w:cs="Times New Roman"/>
          <w:sz w:val="24"/>
          <w:szCs w:val="24"/>
        </w:rPr>
        <w:t>гравитационных волн орографического происхождения (</w:t>
      </w:r>
      <w:r w:rsidRPr="00802C1F">
        <w:rPr>
          <w:rFonts w:ascii="Times New Roman" w:hAnsi="Times New Roman" w:cs="Times New Roman"/>
          <w:sz w:val="24"/>
          <w:szCs w:val="24"/>
        </w:rPr>
        <w:t>ОГВ) способна реалистично воспроизводить эффекты ОГВ от поверхности до нижней термосферы, что дает возможность улучшить качество прогнозов с используемыми моделями климата.</w:t>
      </w:r>
    </w:p>
    <w:p w14:paraId="7344BE72" w14:textId="77777777" w:rsidR="008F0275" w:rsidRPr="00802C1F" w:rsidRDefault="008F0275" w:rsidP="008F0275">
      <w:pPr>
        <w:pStyle w:val="ListParagraph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bCs/>
          <w:sz w:val="24"/>
          <w:szCs w:val="24"/>
        </w:rPr>
        <w:t xml:space="preserve">Определена степень влияния различных факторов таких как: концентрация парниковых и озоноразрушающих газов, поток солнечной радиации, вулканические выбросы, изменчивость свойств океана и биогенных эмиссий на состояние климата и озонового слоя.    </w:t>
      </w:r>
    </w:p>
    <w:p w14:paraId="2F4B00B8" w14:textId="6ADED31F" w:rsidR="008F0275" w:rsidRPr="00802C1F" w:rsidRDefault="008F0275" w:rsidP="008F0275">
      <w:pPr>
        <w:pStyle w:val="ListParagraph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bCs/>
          <w:sz w:val="24"/>
          <w:szCs w:val="24"/>
        </w:rPr>
        <w:t xml:space="preserve">Получены оценки изменений климата и озонового слоя до 2100 с учетом возможных сценариев </w:t>
      </w:r>
      <w:r w:rsidRPr="00802C1F">
        <w:rPr>
          <w:rFonts w:ascii="Times New Roman" w:eastAsia="Calibri" w:hAnsi="Times New Roman" w:cs="Times New Roman"/>
          <w:sz w:val="24"/>
          <w:szCs w:val="24"/>
        </w:rPr>
        <w:t>вулканических извержений и альтернативных сценариев антропогенной деятельности</w:t>
      </w:r>
      <w:r w:rsidR="00E252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675C7F" w14:textId="77777777" w:rsidR="008F0275" w:rsidRPr="00802C1F" w:rsidRDefault="008F0275" w:rsidP="008F0275">
      <w:pPr>
        <w:pStyle w:val="ListParagraph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bCs/>
          <w:sz w:val="24"/>
          <w:szCs w:val="24"/>
        </w:rPr>
        <w:t xml:space="preserve">Создана новая модель, </w:t>
      </w:r>
      <w:r w:rsidRPr="00802C1F">
        <w:rPr>
          <w:rFonts w:ascii="Times New Roman" w:eastAsia="Calibri" w:hAnsi="Times New Roman" w:cs="Times New Roman"/>
          <w:sz w:val="24"/>
          <w:szCs w:val="24"/>
        </w:rPr>
        <w:t xml:space="preserve">объединяющая используемые в лаборатории модели фотохимии и климата </w:t>
      </w:r>
      <w:r w:rsidRPr="00802C1F">
        <w:rPr>
          <w:rFonts w:ascii="Times New Roman" w:eastAsia="Calibri" w:hAnsi="Times New Roman" w:cs="Times New Roman"/>
          <w:sz w:val="24"/>
          <w:szCs w:val="24"/>
          <w:lang w:val="en-US"/>
        </w:rPr>
        <w:t>SOCOL</w:t>
      </w:r>
      <w:r w:rsidRPr="00AF7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C1F">
        <w:rPr>
          <w:rFonts w:ascii="Times New Roman" w:eastAsia="Calibri" w:hAnsi="Times New Roman" w:cs="Times New Roman"/>
          <w:sz w:val="24"/>
          <w:szCs w:val="24"/>
        </w:rPr>
        <w:t xml:space="preserve">с региональной моделью WRF. Получены оценки изменений климата и газового состава в отдельных регионах России, включая Арктику в 21-м веке.  </w:t>
      </w:r>
    </w:p>
    <w:p w14:paraId="7754632D" w14:textId="77777777" w:rsidR="008F0275" w:rsidRPr="00802C1F" w:rsidRDefault="008F0275" w:rsidP="008F0275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sz w:val="24"/>
          <w:szCs w:val="24"/>
        </w:rPr>
        <w:t xml:space="preserve">Выявлены физических причины атмосферных возмущений в периоды солнечных протонных событий и внезапных стратосферных потеплений. </w:t>
      </w:r>
    </w:p>
    <w:p w14:paraId="7B6DBD0A" w14:textId="77777777" w:rsidR="008F0275" w:rsidRPr="00802C1F" w:rsidRDefault="008F0275" w:rsidP="008F0275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1F">
        <w:rPr>
          <w:rFonts w:ascii="Times New Roman" w:eastAsia="Calibri" w:hAnsi="Times New Roman" w:cs="Times New Roman"/>
          <w:sz w:val="24"/>
          <w:szCs w:val="24"/>
        </w:rPr>
        <w:t>Создана концепция эмпирической модели высыпаний энергичных электронов из радиационного пояса с учетом поведения различных параметров радиационного пояса.</w:t>
      </w:r>
    </w:p>
    <w:p w14:paraId="3BFA270A" w14:textId="77777777" w:rsidR="008F0275" w:rsidRPr="00802C1F" w:rsidRDefault="008F0275" w:rsidP="008F0275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1F">
        <w:rPr>
          <w:rFonts w:ascii="Times New Roman" w:eastAsia="Calibri" w:hAnsi="Times New Roman" w:cs="Times New Roman"/>
          <w:sz w:val="24"/>
          <w:szCs w:val="24"/>
        </w:rPr>
        <w:t>Проведено исследование влияния потоков, высыпающиеся электронов для экстремальных случаев.</w:t>
      </w:r>
    </w:p>
    <w:p w14:paraId="06B86E99" w14:textId="77777777" w:rsidR="008F0275" w:rsidRPr="00802C1F" w:rsidRDefault="008F0275" w:rsidP="008F0275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sz w:val="24"/>
          <w:szCs w:val="24"/>
        </w:rPr>
        <w:t xml:space="preserve">Проведен анализ сложных геофизические событий, включающие несколько </w:t>
      </w:r>
      <w:r w:rsidRPr="00802C1F">
        <w:rPr>
          <w:rFonts w:ascii="Times New Roman" w:hAnsi="Times New Roman" w:cs="Times New Roman"/>
          <w:sz w:val="24"/>
          <w:szCs w:val="24"/>
        </w:rPr>
        <w:lastRenderedPageBreak/>
        <w:t>перекрывающихся явлений космической погоды и атмосферных возмущений.</w:t>
      </w:r>
    </w:p>
    <w:p w14:paraId="6C778D64" w14:textId="015643DA" w:rsidR="008F0275" w:rsidRPr="00802C1F" w:rsidRDefault="008F0275" w:rsidP="008F0275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1F">
        <w:rPr>
          <w:rFonts w:ascii="Times New Roman" w:hAnsi="Times New Roman" w:cs="Times New Roman"/>
          <w:sz w:val="24"/>
          <w:szCs w:val="24"/>
        </w:rPr>
        <w:t>Выполнены тестовые расчеты с моделью, объединяющей ионосферу (ГСМ-ТИП) и магнитосферу</w:t>
      </w:r>
      <w:r w:rsidRPr="00AF7FA0">
        <w:rPr>
          <w:rFonts w:ascii="Times New Roman" w:hAnsi="Times New Roman" w:cs="Times New Roman"/>
          <w:sz w:val="24"/>
          <w:szCs w:val="24"/>
        </w:rPr>
        <w:t xml:space="preserve"> (</w:t>
      </w:r>
      <w:r w:rsidRPr="00802C1F">
        <w:rPr>
          <w:rFonts w:ascii="Times New Roman" w:hAnsi="Times New Roman" w:cs="Times New Roman"/>
          <w:sz w:val="24"/>
          <w:szCs w:val="24"/>
          <w:lang w:val="en-US"/>
        </w:rPr>
        <w:t>GAMERA</w:t>
      </w:r>
      <w:r w:rsidRPr="00AF7FA0">
        <w:rPr>
          <w:rFonts w:ascii="Times New Roman" w:hAnsi="Times New Roman" w:cs="Times New Roman"/>
          <w:sz w:val="24"/>
          <w:szCs w:val="24"/>
        </w:rPr>
        <w:t>)</w:t>
      </w:r>
      <w:r w:rsidR="00E25275">
        <w:rPr>
          <w:rFonts w:ascii="Times New Roman" w:hAnsi="Times New Roman" w:cs="Times New Roman"/>
          <w:sz w:val="24"/>
          <w:szCs w:val="24"/>
        </w:rPr>
        <w:t>.</w:t>
      </w:r>
    </w:p>
    <w:p w14:paraId="6B945011" w14:textId="260466EF" w:rsidR="008F0275" w:rsidRDefault="008F0275" w:rsidP="003640B0">
      <w:pPr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Полученные результаты соответствуют плану работ.</w:t>
      </w:r>
    </w:p>
    <w:p w14:paraId="077D1664" w14:textId="77777777" w:rsidR="002A5B95" w:rsidRPr="006612E7" w:rsidRDefault="002A5B95" w:rsidP="002A5B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12E7">
        <w:rPr>
          <w:sz w:val="24"/>
          <w:szCs w:val="24"/>
        </w:rPr>
        <w:t>В результате работы по проекту «Спутниковые исследования пространственной и временной изменчивости содержания озона в тропосфере над территорией России» (ID Pure 115558332):</w:t>
      </w:r>
    </w:p>
    <w:p w14:paraId="64D0BB70" w14:textId="77777777" w:rsidR="002A5B95" w:rsidRPr="006612E7" w:rsidRDefault="002A5B95" w:rsidP="002A5B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B3B1F9" w14:textId="77777777" w:rsidR="002A5B95" w:rsidRPr="006612E7" w:rsidRDefault="002A5B95" w:rsidP="002A5B95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E7">
        <w:rPr>
          <w:rFonts w:ascii="Times New Roman" w:eastAsia="Calibri" w:hAnsi="Times New Roman" w:cs="Times New Roman"/>
          <w:sz w:val="24"/>
          <w:szCs w:val="24"/>
        </w:rPr>
        <w:t xml:space="preserve">Получены и проанализированы данные по тропосферному содержанию озона над территорией России с помощью численного моделирования </w:t>
      </w:r>
      <w:r w:rsidRPr="006612E7">
        <w:rPr>
          <w:rFonts w:ascii="Times New Roman" w:eastAsia="Calibri" w:hAnsi="Times New Roman" w:cs="Times New Roman"/>
          <w:sz w:val="24"/>
          <w:szCs w:val="24"/>
          <w:lang w:val="en-US"/>
        </w:rPr>
        <w:t>WRF</w:t>
      </w:r>
      <w:r w:rsidRPr="006612E7">
        <w:rPr>
          <w:rFonts w:ascii="Times New Roman" w:eastAsia="Calibri" w:hAnsi="Times New Roman" w:cs="Times New Roman"/>
          <w:sz w:val="24"/>
          <w:szCs w:val="24"/>
        </w:rPr>
        <w:t>-</w:t>
      </w:r>
      <w:r w:rsidRPr="006612E7">
        <w:rPr>
          <w:rFonts w:ascii="Times New Roman" w:eastAsia="Calibri" w:hAnsi="Times New Roman" w:cs="Times New Roman"/>
          <w:sz w:val="24"/>
          <w:szCs w:val="24"/>
          <w:lang w:val="en-US"/>
        </w:rPr>
        <w:t>Chem</w:t>
      </w:r>
      <w:r w:rsidRPr="006612E7">
        <w:rPr>
          <w:rFonts w:ascii="Times New Roman" w:eastAsia="Calibri" w:hAnsi="Times New Roman" w:cs="Times New Roman"/>
          <w:sz w:val="24"/>
          <w:szCs w:val="24"/>
        </w:rPr>
        <w:t xml:space="preserve"> и на основе ре-анализа </w:t>
      </w:r>
      <w:r w:rsidRPr="006612E7">
        <w:rPr>
          <w:rFonts w:ascii="Times New Roman" w:eastAsia="Calibri" w:hAnsi="Times New Roman" w:cs="Times New Roman"/>
          <w:sz w:val="24"/>
          <w:szCs w:val="24"/>
          <w:lang w:val="en-US"/>
        </w:rPr>
        <w:t>EAC</w:t>
      </w:r>
      <w:r w:rsidRPr="006612E7">
        <w:rPr>
          <w:rFonts w:ascii="Times New Roman" w:eastAsia="Calibri" w:hAnsi="Times New Roman" w:cs="Times New Roman"/>
          <w:sz w:val="24"/>
          <w:szCs w:val="24"/>
        </w:rPr>
        <w:t>4 за 2019–2021 гг.</w:t>
      </w:r>
    </w:p>
    <w:p w14:paraId="26BF61B8" w14:textId="77777777" w:rsidR="002A5B95" w:rsidRPr="006612E7" w:rsidRDefault="002A5B95" w:rsidP="002A5B95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E7">
        <w:rPr>
          <w:rFonts w:ascii="Times New Roman" w:eastAsia="Calibri" w:hAnsi="Times New Roman" w:cs="Times New Roman"/>
          <w:sz w:val="24"/>
          <w:szCs w:val="24"/>
        </w:rPr>
        <w:t xml:space="preserve">С помощью оптимизированной методики интерпретации спутниковых данных российского прибора ИКФС-2 создан архив измерений тропосферного содержания озона за 2015–2022 гг. </w:t>
      </w:r>
    </w:p>
    <w:p w14:paraId="17149588" w14:textId="77777777" w:rsidR="002A5B95" w:rsidRPr="006612E7" w:rsidRDefault="002A5B95" w:rsidP="002A5B95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E7">
        <w:rPr>
          <w:rFonts w:ascii="Times New Roman" w:eastAsia="Calibri" w:hAnsi="Times New Roman" w:cs="Times New Roman"/>
          <w:sz w:val="24"/>
          <w:szCs w:val="24"/>
        </w:rPr>
        <w:t>Проанализирована пространственно-временная изменчивость тропосферного содержания озона над территорией России по данным спутниковых измерений ИКФС-2 и IASI, а также данным численного моделирования WRF-</w:t>
      </w:r>
      <w:proofErr w:type="spellStart"/>
      <w:r w:rsidRPr="006612E7">
        <w:rPr>
          <w:rFonts w:ascii="Times New Roman" w:eastAsia="Calibri" w:hAnsi="Times New Roman" w:cs="Times New Roman"/>
          <w:sz w:val="24"/>
          <w:szCs w:val="24"/>
        </w:rPr>
        <w:t>Chem</w:t>
      </w:r>
      <w:proofErr w:type="spellEnd"/>
      <w:r w:rsidRPr="006612E7">
        <w:rPr>
          <w:rFonts w:ascii="Times New Roman" w:eastAsia="Calibri" w:hAnsi="Times New Roman" w:cs="Times New Roman"/>
          <w:sz w:val="24"/>
          <w:szCs w:val="24"/>
        </w:rPr>
        <w:t xml:space="preserve"> и данным ре-анализа CAMS (EAC4).</w:t>
      </w:r>
    </w:p>
    <w:p w14:paraId="0BB9330A" w14:textId="77777777" w:rsidR="002A5B95" w:rsidRDefault="002A5B95" w:rsidP="002A5B95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E7">
        <w:rPr>
          <w:rFonts w:ascii="Times New Roman" w:eastAsia="Calibri" w:hAnsi="Times New Roman" w:cs="Times New Roman"/>
          <w:sz w:val="24"/>
          <w:szCs w:val="24"/>
        </w:rPr>
        <w:t>Созданы архивы средних климатологических данных по содержанию тропосферного озона на основе спутниковых измерений (2015–2022 гг.), а также данных моделирования и ре-анализа над территорией России (2019–2021 гг.). База климатологических данных глобальных измерений содержания тропосферного озона ИКФС-2 зарегистрирована в Реестре баз данных (№2024621981 от 08.05.2024).</w:t>
      </w:r>
    </w:p>
    <w:p w14:paraId="3F67ADA3" w14:textId="77777777" w:rsidR="002A5B95" w:rsidRDefault="002A5B95" w:rsidP="003640B0">
      <w:pPr>
        <w:spacing w:line="240" w:lineRule="auto"/>
        <w:jc w:val="both"/>
        <w:rPr>
          <w:iCs/>
          <w:sz w:val="24"/>
          <w:szCs w:val="24"/>
        </w:rPr>
      </w:pPr>
    </w:p>
    <w:p w14:paraId="22BC20B9" w14:textId="0DABCC75" w:rsidR="006C5ADD" w:rsidRPr="00F965DF" w:rsidRDefault="006C5ADD" w:rsidP="00F965D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C1F">
        <w:rPr>
          <w:sz w:val="24"/>
          <w:szCs w:val="24"/>
        </w:rPr>
        <w:t>В результате проделанной работы по проекту</w:t>
      </w:r>
      <w:r w:rsidRPr="007E7CD3">
        <w:rPr>
          <w:sz w:val="24"/>
          <w:szCs w:val="24"/>
        </w:rPr>
        <w:t xml:space="preserve"> </w:t>
      </w:r>
      <w:r w:rsidRPr="003640B0">
        <w:rPr>
          <w:sz w:val="24"/>
          <w:szCs w:val="24"/>
        </w:rPr>
        <w:t xml:space="preserve">«Магнитное </w:t>
      </w:r>
      <w:proofErr w:type="spellStart"/>
      <w:r w:rsidRPr="003640B0">
        <w:rPr>
          <w:sz w:val="24"/>
          <w:szCs w:val="24"/>
        </w:rPr>
        <w:t>пересоединение</w:t>
      </w:r>
      <w:proofErr w:type="spellEnd"/>
      <w:r w:rsidRPr="003640B0">
        <w:rPr>
          <w:sz w:val="24"/>
          <w:szCs w:val="24"/>
        </w:rPr>
        <w:t xml:space="preserve"> в космической и лабораторной плазме: компьютерные симуляции и эмпирическое моделирование»</w:t>
      </w:r>
      <w:r>
        <w:rPr>
          <w:sz w:val="24"/>
          <w:szCs w:val="24"/>
        </w:rPr>
        <w:t xml:space="preserve"> </w:t>
      </w:r>
      <w:r w:rsidRPr="003640B0">
        <w:rPr>
          <w:sz w:val="24"/>
          <w:szCs w:val="24"/>
        </w:rPr>
        <w:t>(ID Pure 116862684)</w:t>
      </w:r>
      <w:r w:rsidR="00F965DF">
        <w:rPr>
          <w:sz w:val="24"/>
          <w:szCs w:val="24"/>
        </w:rPr>
        <w:t xml:space="preserve"> и</w:t>
      </w:r>
      <w:r w:rsidRPr="006C5ADD">
        <w:rPr>
          <w:sz w:val="24"/>
          <w:szCs w:val="24"/>
        </w:rPr>
        <w:t>дентифициро</w:t>
      </w:r>
      <w:r w:rsidR="00F965DF">
        <w:rPr>
          <w:sz w:val="24"/>
          <w:szCs w:val="24"/>
        </w:rPr>
        <w:t>ваны</w:t>
      </w:r>
      <w:r w:rsidRPr="006C5ADD">
        <w:rPr>
          <w:sz w:val="24"/>
          <w:szCs w:val="24"/>
        </w:rPr>
        <w:t xml:space="preserve"> области магнитного </w:t>
      </w:r>
      <w:proofErr w:type="spellStart"/>
      <w:r w:rsidRPr="006C5ADD">
        <w:rPr>
          <w:sz w:val="24"/>
          <w:szCs w:val="24"/>
        </w:rPr>
        <w:t>пересоединения</w:t>
      </w:r>
      <w:proofErr w:type="spellEnd"/>
      <w:r w:rsidRPr="006C5ADD">
        <w:rPr>
          <w:sz w:val="24"/>
          <w:szCs w:val="24"/>
        </w:rPr>
        <w:t xml:space="preserve"> в окрестности источника дипольного ("Земного") магнитного поля. Также обнаружены области магнитного </w:t>
      </w:r>
      <w:proofErr w:type="spellStart"/>
      <w:r w:rsidRPr="006C5ADD">
        <w:rPr>
          <w:sz w:val="24"/>
          <w:szCs w:val="24"/>
        </w:rPr>
        <w:t>пересоединения</w:t>
      </w:r>
      <w:proofErr w:type="spellEnd"/>
      <w:r w:rsidRPr="006C5ADD">
        <w:rPr>
          <w:sz w:val="24"/>
          <w:szCs w:val="24"/>
        </w:rPr>
        <w:t xml:space="preserve"> между отдельными катушками, что может приводить к дополнительному нагреву плазмы в установке</w:t>
      </w:r>
      <w:r>
        <w:rPr>
          <w:sz w:val="24"/>
          <w:szCs w:val="24"/>
        </w:rPr>
        <w:t>.</w:t>
      </w:r>
    </w:p>
    <w:p w14:paraId="0A589595" w14:textId="77777777" w:rsidR="006C5ADD" w:rsidRDefault="006C5ADD" w:rsidP="003640B0">
      <w:pPr>
        <w:spacing w:line="240" w:lineRule="auto"/>
        <w:jc w:val="both"/>
        <w:rPr>
          <w:iCs/>
          <w:sz w:val="24"/>
          <w:szCs w:val="24"/>
        </w:rPr>
      </w:pPr>
    </w:p>
    <w:p w14:paraId="06CDF5CD" w14:textId="7750E3C7" w:rsidR="002906B9" w:rsidRPr="00F965DF" w:rsidRDefault="002906B9" w:rsidP="003640B0">
      <w:pPr>
        <w:spacing w:line="240" w:lineRule="auto"/>
        <w:jc w:val="both"/>
        <w:rPr>
          <w:sz w:val="24"/>
          <w:szCs w:val="24"/>
        </w:rPr>
      </w:pPr>
      <w:r w:rsidRPr="00802C1F">
        <w:rPr>
          <w:sz w:val="24"/>
          <w:szCs w:val="24"/>
        </w:rPr>
        <w:t>В результате проделанной работы по проекту</w:t>
      </w:r>
      <w:r>
        <w:rPr>
          <w:sz w:val="24"/>
          <w:szCs w:val="24"/>
        </w:rPr>
        <w:t xml:space="preserve"> </w:t>
      </w:r>
      <w:r>
        <w:t>«Исследование трехмерных кинетических структур при выбросах энергичной плазмы посредством лабораторного эксперимента и численного моделирования» (ID</w:t>
      </w:r>
      <w:r w:rsidR="00F965DF">
        <w:t xml:space="preserve"> </w:t>
      </w:r>
      <w:r>
        <w:t>Pure 116636433</w:t>
      </w:r>
      <w:r w:rsidR="00F965DF">
        <w:t>) показано,</w:t>
      </w:r>
      <w:r w:rsidR="00F965DF">
        <w:rPr>
          <w:sz w:val="24"/>
          <w:szCs w:val="24"/>
        </w:rPr>
        <w:t xml:space="preserve"> </w:t>
      </w:r>
      <w:r w:rsidRPr="002906B9">
        <w:rPr>
          <w:sz w:val="24"/>
          <w:szCs w:val="24"/>
        </w:rPr>
        <w:t>что формирование джетов затруднено: происходит резкий останов водородной компоненты и растекание углеродной компоненты без коллимации струи.</w:t>
      </w:r>
    </w:p>
    <w:p w14:paraId="67146BF7" w14:textId="533CD083" w:rsidR="008842CF" w:rsidRPr="006612E7" w:rsidRDefault="002906B9" w:rsidP="006612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выполнения </w:t>
      </w:r>
      <w:r w:rsidR="00E25275" w:rsidRPr="006612E7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E25275" w:rsidRPr="006612E7">
        <w:rPr>
          <w:sz w:val="24"/>
          <w:szCs w:val="24"/>
        </w:rPr>
        <w:t xml:space="preserve"> «Атмосферные эффекты высыпаний энергичных электронов внешнего радиационного пояса: Часть III» (ID Pure 121199972).</w:t>
      </w:r>
    </w:p>
    <w:p w14:paraId="0541C7F8" w14:textId="4C80350E" w:rsidR="00E25275" w:rsidRPr="006612E7" w:rsidRDefault="00E25275" w:rsidP="00E25275">
      <w:pPr>
        <w:pStyle w:val="ListParagraph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12E7">
        <w:rPr>
          <w:rFonts w:ascii="Times New Roman" w:hAnsi="Times New Roman" w:cs="Times New Roman"/>
          <w:sz w:val="24"/>
          <w:szCs w:val="24"/>
        </w:rPr>
        <w:t>Рассчитаны скорости ионизации атмосферы во время магнитосферной и геомагнитной возмущенности с использованием каталога восстановленных спектров высыпающихся электронов.</w:t>
      </w:r>
    </w:p>
    <w:p w14:paraId="69F0414B" w14:textId="6B31CB80" w:rsidR="00E25275" w:rsidRPr="006612E7" w:rsidRDefault="00E25275" w:rsidP="00E25275">
      <w:pPr>
        <w:pStyle w:val="ListParagraph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12E7">
        <w:rPr>
          <w:rFonts w:ascii="Times New Roman" w:hAnsi="Times New Roman" w:cs="Times New Roman"/>
          <w:color w:val="222222"/>
          <w:sz w:val="24"/>
          <w:szCs w:val="24"/>
        </w:rPr>
        <w:t>Вычислены скорости ионизации, вызванные высыпаниями энергичных электронов (ВЭЭ) с использованием данных, полученных с низкоорбитального спутника Метеор-М2 и аэростатных измерений.</w:t>
      </w:r>
    </w:p>
    <w:p w14:paraId="1A9ED270" w14:textId="06A6B54F" w:rsidR="00E25275" w:rsidRPr="006612E7" w:rsidRDefault="00E25275" w:rsidP="00E25275">
      <w:pPr>
        <w:pStyle w:val="ListParagraph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Получены спектры высыпающихся потоков энергичных электронов на основе измерений полярного спутника Метеор-М2 в период слабой магнитной бури в период 1–4 февраля 2015 г. Показано, что наиболее сильная реакция озона, а также озоноразрушающих компонентов атмосферы наблюдается в главную фазу бури и в начале фазы восстановления, когда ВЭЭ наиболее интенсивны во время </w:t>
      </w:r>
      <w:proofErr w:type="spellStart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суббуревой</w:t>
      </w:r>
      <w:proofErr w:type="spellEnd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активности. Установлено, что уменьшение концентрации </w:t>
      </w:r>
      <w:proofErr w:type="spellStart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мезосферного</w:t>
      </w:r>
      <w:proofErr w:type="spellEnd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озона на 24% связано с увеличением отношения смеси газов группы HO</w:t>
      </w:r>
      <w:r w:rsidRPr="006612E7">
        <w:rPr>
          <w:rFonts w:ascii="Cambria Math" w:eastAsiaTheme="minorEastAsia" w:hAnsi="Cambria Math" w:cs="Cambria Math"/>
          <w:sz w:val="24"/>
          <w:szCs w:val="24"/>
          <w:vertAlign w:val="subscript"/>
          <w:lang w:eastAsia="ru-RU"/>
        </w:rPr>
        <w:t>𝑥</w:t>
      </w: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NO</w:t>
      </w:r>
      <w:r w:rsidRPr="006612E7">
        <w:rPr>
          <w:rFonts w:ascii="Cambria Math" w:eastAsiaTheme="minorEastAsia" w:hAnsi="Cambria Math" w:cs="Cambria Math"/>
          <w:sz w:val="24"/>
          <w:szCs w:val="24"/>
          <w:vertAlign w:val="subscript"/>
          <w:lang w:eastAsia="ru-RU"/>
        </w:rPr>
        <w:t>𝑦</w:t>
      </w: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10 </w:t>
      </w:r>
      <w:proofErr w:type="spellStart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ppb</w:t>
      </w:r>
      <w:proofErr w:type="spellEnd"/>
      <w:r w:rsidRPr="006612E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600 </w:t>
      </w:r>
      <w:proofErr w:type="spellStart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ppb</w:t>
      </w:r>
      <w:proofErr w:type="spellEnd"/>
      <w:r w:rsidRPr="006612E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соответственно.</w:t>
      </w:r>
    </w:p>
    <w:p w14:paraId="30D7B3F2" w14:textId="61867252" w:rsidR="00E25275" w:rsidRPr="006612E7" w:rsidRDefault="00E25275" w:rsidP="00E25275">
      <w:pPr>
        <w:pStyle w:val="ListParagraph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Даны оценки изменения электронной концентрации, озоноразрушающих химических компонентов и </w:t>
      </w:r>
      <w:proofErr w:type="spellStart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мезосферного</w:t>
      </w:r>
      <w:proofErr w:type="spellEnd"/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озона </w:t>
      </w:r>
      <w:r w:rsidRPr="006612E7">
        <w:rPr>
          <w:rFonts w:ascii="Times New Roman" w:hAnsi="Times New Roman" w:cs="Times New Roman"/>
          <w:sz w:val="24"/>
          <w:szCs w:val="24"/>
        </w:rPr>
        <w:t xml:space="preserve">на ВЭЭ </w:t>
      </w:r>
      <w:r w:rsidRPr="00661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время</w:t>
      </w:r>
      <w:r w:rsidRPr="006612E7">
        <w:rPr>
          <w:rFonts w:ascii="Times New Roman" w:hAnsi="Times New Roman" w:cs="Times New Roman"/>
          <w:sz w:val="24"/>
          <w:szCs w:val="24"/>
        </w:rPr>
        <w:t xml:space="preserve"> магнитной бури с 10 по 16 октября 2017 г. </w:t>
      </w:r>
    </w:p>
    <w:p w14:paraId="77806818" w14:textId="0D44BFA1" w:rsidR="00E25275" w:rsidRPr="006612E7" w:rsidRDefault="00E25275" w:rsidP="003640B0">
      <w:pPr>
        <w:pStyle w:val="ListParagraph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12E7">
        <w:rPr>
          <w:rFonts w:ascii="Times New Roman" w:hAnsi="Times New Roman" w:cs="Times New Roman"/>
          <w:sz w:val="24"/>
          <w:szCs w:val="24"/>
        </w:rPr>
        <w:t xml:space="preserve">Дана </w:t>
      </w:r>
      <w:r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влияния высыпаний энергичных электронов на химический состав атмосферы для периода </w:t>
      </w:r>
      <w:r w:rsidR="00012AC3"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>сентябр</w:t>
      </w:r>
      <w:r w:rsidR="00012AC3"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по март 2018, включающего внезапное стратосферное потепление </w:t>
      </w:r>
      <w:r w:rsidR="00012AC3"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(ВСП) в </w:t>
      </w:r>
      <w:r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середине февраля 2018 года.  </w:t>
      </w:r>
      <w:r w:rsidR="00012AC3"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>Показано, что влияние ВСП в начальный период приводит к демпфированию сигнала в NO</w:t>
      </w:r>
      <w:r w:rsidR="00012AC3" w:rsidRPr="006612E7">
        <w:rPr>
          <w:rFonts w:ascii="Cambria Math" w:eastAsiaTheme="minorEastAsia" w:hAnsi="Cambria Math" w:cs="Cambria Math"/>
          <w:sz w:val="24"/>
          <w:szCs w:val="24"/>
          <w:vertAlign w:val="subscript"/>
          <w:lang w:eastAsia="ru-RU"/>
        </w:rPr>
        <w:t>𝑥</w:t>
      </w:r>
      <w:r w:rsidR="00012AC3" w:rsidRPr="0066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озоне, связанного со смещением циркумполярного вихря, увеличением горизонтального перемешивания и притока воздуха из нижележащей стратосферы. В завершающей фазе ВСП знак влияния восстанавливается, но амплитуда воздействия уменьшается.</w:t>
      </w:r>
    </w:p>
    <w:sectPr w:rsidR="00E25275" w:rsidRPr="006612E7" w:rsidSect="008602B5">
      <w:headerReference w:type="default" r:id="rId17"/>
      <w:headerReference w:type="first" r:id="rId18"/>
      <w:pgSz w:w="11906" w:h="16838" w:code="9"/>
      <w:pgMar w:top="1134" w:right="851" w:bottom="42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E084E" w14:textId="77777777" w:rsidR="00E87FF8" w:rsidRDefault="00E87FF8" w:rsidP="00E2277A">
      <w:pPr>
        <w:spacing w:after="0" w:line="240" w:lineRule="auto"/>
      </w:pPr>
      <w:r>
        <w:separator/>
      </w:r>
    </w:p>
  </w:endnote>
  <w:endnote w:type="continuationSeparator" w:id="0">
    <w:p w14:paraId="68A4DBE7" w14:textId="77777777" w:rsidR="00E87FF8" w:rsidRDefault="00E87FF8" w:rsidP="00E2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7709" w14:textId="77777777" w:rsidR="00E87FF8" w:rsidRDefault="00E87FF8" w:rsidP="00E2277A">
      <w:pPr>
        <w:spacing w:after="0" w:line="240" w:lineRule="auto"/>
      </w:pPr>
      <w:r>
        <w:separator/>
      </w:r>
    </w:p>
  </w:footnote>
  <w:footnote w:type="continuationSeparator" w:id="0">
    <w:p w14:paraId="6AB49E92" w14:textId="77777777" w:rsidR="00E87FF8" w:rsidRDefault="00E87FF8" w:rsidP="00E2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0935000"/>
    </w:sdtPr>
    <w:sdtContent>
      <w:p w14:paraId="485BD98F" w14:textId="77777777" w:rsidR="008602B5" w:rsidRDefault="008602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2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0F37" w14:textId="77777777" w:rsidR="008602B5" w:rsidRDefault="008602B5" w:rsidP="002A15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4F"/>
    <w:multiLevelType w:val="hybridMultilevel"/>
    <w:tmpl w:val="0D107E2A"/>
    <w:lvl w:ilvl="0" w:tplc="72B4E31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C0C"/>
    <w:multiLevelType w:val="multilevel"/>
    <w:tmpl w:val="9A2C1630"/>
    <w:styleLink w:val="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76"/>
          <w:tab w:val="left" w:pos="1418"/>
        </w:tabs>
        <w:ind w:left="567" w:firstLine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  <w:tab w:val="left" w:pos="1418"/>
        </w:tabs>
        <w:ind w:left="426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  <w:tab w:val="left" w:pos="1418"/>
        </w:tabs>
        <w:ind w:left="1843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  <w:tab w:val="left" w:pos="1418"/>
        </w:tabs>
        <w:ind w:left="2552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  <w:tab w:val="left" w:pos="1418"/>
        </w:tabs>
        <w:ind w:left="3261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  <w:tab w:val="left" w:pos="1418"/>
        </w:tabs>
        <w:ind w:left="4165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  <w:tab w:val="left" w:pos="1418"/>
        </w:tabs>
        <w:ind w:left="4874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  <w:tab w:val="left" w:pos="1418"/>
        </w:tabs>
        <w:ind w:left="5943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697A08"/>
    <w:multiLevelType w:val="hybridMultilevel"/>
    <w:tmpl w:val="539A9E66"/>
    <w:lvl w:ilvl="0" w:tplc="D56ACEA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263AD"/>
    <w:multiLevelType w:val="hybridMultilevel"/>
    <w:tmpl w:val="5B181D72"/>
    <w:lvl w:ilvl="0" w:tplc="EF60CA3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249"/>
    <w:multiLevelType w:val="multilevel"/>
    <w:tmpl w:val="A32A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2361D41"/>
    <w:multiLevelType w:val="multilevel"/>
    <w:tmpl w:val="1B306B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6" w15:restartNumberingAfterBreak="0">
    <w:nsid w:val="24951106"/>
    <w:multiLevelType w:val="hybridMultilevel"/>
    <w:tmpl w:val="6F34B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51594"/>
    <w:multiLevelType w:val="multilevel"/>
    <w:tmpl w:val="B412A39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B3B43DD"/>
    <w:multiLevelType w:val="hybridMultilevel"/>
    <w:tmpl w:val="CBDE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73B8C"/>
    <w:multiLevelType w:val="multilevel"/>
    <w:tmpl w:val="2E70070A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3DE766C"/>
    <w:multiLevelType w:val="multilevel"/>
    <w:tmpl w:val="9E34A8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1" w15:restartNumberingAfterBreak="0">
    <w:nsid w:val="3A7C6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3A23FF"/>
    <w:multiLevelType w:val="hybridMultilevel"/>
    <w:tmpl w:val="AE9893BA"/>
    <w:lvl w:ilvl="0" w:tplc="8D9E581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4320"/>
    <w:multiLevelType w:val="multilevel"/>
    <w:tmpl w:val="6B841F08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4" w15:restartNumberingAfterBreak="0">
    <w:nsid w:val="445C328E"/>
    <w:multiLevelType w:val="multilevel"/>
    <w:tmpl w:val="5D4A4458"/>
    <w:lvl w:ilvl="0">
      <w:start w:val="1"/>
      <w:numFmt w:val="bullet"/>
      <w:suff w:val="space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87D39B2"/>
    <w:multiLevelType w:val="multilevel"/>
    <w:tmpl w:val="9A2C1630"/>
    <w:numStyleLink w:val="1"/>
  </w:abstractNum>
  <w:abstractNum w:abstractNumId="16" w15:restartNumberingAfterBreak="0">
    <w:nsid w:val="4E803B7C"/>
    <w:multiLevelType w:val="hybridMultilevel"/>
    <w:tmpl w:val="869A4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1604E4"/>
    <w:multiLevelType w:val="hybridMultilevel"/>
    <w:tmpl w:val="C3FC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35E10"/>
    <w:multiLevelType w:val="hybridMultilevel"/>
    <w:tmpl w:val="B32E5A58"/>
    <w:lvl w:ilvl="0" w:tplc="3C5012E8">
      <w:start w:val="1"/>
      <w:numFmt w:val="bullet"/>
      <w:suff w:val="space"/>
      <w:lvlText w:val="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E14"/>
    <w:multiLevelType w:val="multilevel"/>
    <w:tmpl w:val="B02AF1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C963C9F"/>
    <w:multiLevelType w:val="hybridMultilevel"/>
    <w:tmpl w:val="ED58E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55CB"/>
    <w:multiLevelType w:val="hybridMultilevel"/>
    <w:tmpl w:val="246451A4"/>
    <w:lvl w:ilvl="0" w:tplc="3CFE668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30740"/>
    <w:multiLevelType w:val="hybridMultilevel"/>
    <w:tmpl w:val="97D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A4196"/>
    <w:multiLevelType w:val="multilevel"/>
    <w:tmpl w:val="C7BAD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402CBC"/>
    <w:multiLevelType w:val="hybridMultilevel"/>
    <w:tmpl w:val="103E68B0"/>
    <w:lvl w:ilvl="0" w:tplc="B39AA50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E0125"/>
    <w:multiLevelType w:val="hybridMultilevel"/>
    <w:tmpl w:val="3B56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10A0E"/>
    <w:multiLevelType w:val="multilevel"/>
    <w:tmpl w:val="1F8EE5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1C342E"/>
    <w:multiLevelType w:val="multilevel"/>
    <w:tmpl w:val="9D02BF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8" w15:restartNumberingAfterBreak="0">
    <w:nsid w:val="73B00955"/>
    <w:multiLevelType w:val="multilevel"/>
    <w:tmpl w:val="8A56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  <w:color w:val="000007"/>
      </w:rPr>
    </w:lvl>
  </w:abstractNum>
  <w:abstractNum w:abstractNumId="29" w15:restartNumberingAfterBreak="0">
    <w:nsid w:val="75B73BB1"/>
    <w:multiLevelType w:val="hybridMultilevel"/>
    <w:tmpl w:val="7FCC4A3A"/>
    <w:lvl w:ilvl="0" w:tplc="D56ACEA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76A5641A"/>
    <w:multiLevelType w:val="hybridMultilevel"/>
    <w:tmpl w:val="E6DAE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05710"/>
    <w:multiLevelType w:val="hybridMultilevel"/>
    <w:tmpl w:val="3C5E3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7554C"/>
    <w:multiLevelType w:val="multilevel"/>
    <w:tmpl w:val="3A96F2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3" w15:restartNumberingAfterBreak="0">
    <w:nsid w:val="7EA67707"/>
    <w:multiLevelType w:val="multilevel"/>
    <w:tmpl w:val="4A74A3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337885">
    <w:abstractNumId w:val="4"/>
  </w:num>
  <w:num w:numId="2" w16cid:durableId="341274795">
    <w:abstractNumId w:val="33"/>
  </w:num>
  <w:num w:numId="3" w16cid:durableId="98184905">
    <w:abstractNumId w:val="0"/>
  </w:num>
  <w:num w:numId="4" w16cid:durableId="1379427713">
    <w:abstractNumId w:val="12"/>
  </w:num>
  <w:num w:numId="5" w16cid:durableId="1731423856">
    <w:abstractNumId w:val="24"/>
  </w:num>
  <w:num w:numId="6" w16cid:durableId="387337104">
    <w:abstractNumId w:val="14"/>
  </w:num>
  <w:num w:numId="7" w16cid:durableId="523715902">
    <w:abstractNumId w:val="7"/>
  </w:num>
  <w:num w:numId="8" w16cid:durableId="1288897505">
    <w:abstractNumId w:val="9"/>
  </w:num>
  <w:num w:numId="9" w16cid:durableId="172234152">
    <w:abstractNumId w:val="2"/>
  </w:num>
  <w:num w:numId="10" w16cid:durableId="1466462472">
    <w:abstractNumId w:val="13"/>
  </w:num>
  <w:num w:numId="11" w16cid:durableId="357704134">
    <w:abstractNumId w:val="3"/>
  </w:num>
  <w:num w:numId="12" w16cid:durableId="1034158285">
    <w:abstractNumId w:val="21"/>
  </w:num>
  <w:num w:numId="13" w16cid:durableId="1209797783">
    <w:abstractNumId w:val="29"/>
  </w:num>
  <w:num w:numId="14" w16cid:durableId="516235850">
    <w:abstractNumId w:val="1"/>
  </w:num>
  <w:num w:numId="15" w16cid:durableId="1523935457">
    <w:abstractNumId w:val="15"/>
  </w:num>
  <w:num w:numId="16" w16cid:durableId="978728308">
    <w:abstractNumId w:val="1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00"/>
            <w:tab w:val="left" w:pos="1440"/>
          </w:tabs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00"/>
            <w:tab w:val="left" w:pos="1276"/>
            <w:tab w:val="left" w:pos="1701"/>
          </w:tabs>
          <w:ind w:left="42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00"/>
            <w:tab w:val="left" w:pos="1276"/>
            <w:tab w:val="left" w:pos="1701"/>
          </w:tabs>
          <w:ind w:left="14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00"/>
            <w:tab w:val="left" w:pos="1276"/>
            <w:tab w:val="left" w:pos="1701"/>
          </w:tabs>
          <w:ind w:left="2126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00"/>
            <w:tab w:val="left" w:pos="1276"/>
            <w:tab w:val="left" w:pos="1701"/>
          </w:tabs>
          <w:ind w:left="283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00"/>
            <w:tab w:val="left" w:pos="1276"/>
            <w:tab w:val="left" w:pos="1701"/>
          </w:tabs>
          <w:ind w:left="3739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00"/>
            <w:tab w:val="left" w:pos="1276"/>
            <w:tab w:val="left" w:pos="1701"/>
          </w:tabs>
          <w:ind w:left="4448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00"/>
            <w:tab w:val="left" w:pos="1276"/>
            <w:tab w:val="left" w:pos="1701"/>
          </w:tabs>
          <w:ind w:left="55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559171189">
    <w:abstractNumId w:val="1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701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</w:tabs>
          <w:ind w:left="1417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</w:tabs>
          <w:ind w:left="2126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</w:tabs>
          <w:ind w:left="2835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</w:tabs>
          <w:ind w:left="3739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</w:tabs>
          <w:ind w:left="4448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701"/>
          </w:tabs>
          <w:ind w:left="5517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48832886">
    <w:abstractNumId w:val="1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5"/>
            <w:tab w:val="left" w:pos="1701"/>
            <w:tab w:val="right" w:pos="9612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701"/>
            <w:tab w:val="right" w:pos="9612"/>
          </w:tabs>
          <w:ind w:left="5517" w:hanging="2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125688872">
    <w:abstractNumId w:val="1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25713737">
    <w:abstractNumId w:val="1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  <w:tab w:val="left" w:pos="1701"/>
          </w:tabs>
          <w:ind w:left="113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left" w:pos="1701"/>
          </w:tabs>
          <w:ind w:left="14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1701"/>
          </w:tabs>
          <w:ind w:left="2126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1701"/>
          </w:tabs>
          <w:ind w:left="283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1701"/>
          </w:tabs>
          <w:ind w:left="3739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1701"/>
          </w:tabs>
          <w:ind w:left="4448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1701"/>
          </w:tabs>
          <w:ind w:left="55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123184370">
    <w:abstractNumId w:val="16"/>
  </w:num>
  <w:num w:numId="22" w16cid:durableId="278803682">
    <w:abstractNumId w:val="22"/>
  </w:num>
  <w:num w:numId="23" w16cid:durableId="1589121192">
    <w:abstractNumId w:val="20"/>
  </w:num>
  <w:num w:numId="24" w16cid:durableId="862985550">
    <w:abstractNumId w:val="27"/>
  </w:num>
  <w:num w:numId="25" w16cid:durableId="83887561">
    <w:abstractNumId w:val="8"/>
  </w:num>
  <w:num w:numId="26" w16cid:durableId="678434730">
    <w:abstractNumId w:val="11"/>
  </w:num>
  <w:num w:numId="27" w16cid:durableId="110251303">
    <w:abstractNumId w:val="32"/>
  </w:num>
  <w:num w:numId="28" w16cid:durableId="1618222127">
    <w:abstractNumId w:val="5"/>
  </w:num>
  <w:num w:numId="29" w16cid:durableId="310988917">
    <w:abstractNumId w:val="28"/>
  </w:num>
  <w:num w:numId="30" w16cid:durableId="399326505">
    <w:abstractNumId w:val="19"/>
  </w:num>
  <w:num w:numId="31" w16cid:durableId="4699765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5343788">
    <w:abstractNumId w:val="18"/>
  </w:num>
  <w:num w:numId="33" w16cid:durableId="265500555">
    <w:abstractNumId w:val="10"/>
  </w:num>
  <w:num w:numId="34" w16cid:durableId="849873652">
    <w:abstractNumId w:val="31"/>
  </w:num>
  <w:num w:numId="35" w16cid:durableId="792947085">
    <w:abstractNumId w:val="6"/>
  </w:num>
  <w:num w:numId="36" w16cid:durableId="1031495812">
    <w:abstractNumId w:val="25"/>
  </w:num>
  <w:num w:numId="37" w16cid:durableId="648630932">
    <w:abstractNumId w:val="23"/>
  </w:num>
  <w:num w:numId="38" w16cid:durableId="1517429058">
    <w:abstractNumId w:val="26"/>
  </w:num>
  <w:num w:numId="39" w16cid:durableId="1571576656">
    <w:abstractNumId w:val="17"/>
  </w:num>
  <w:num w:numId="40" w16cid:durableId="805468654">
    <w:abstractNumId w:val="30"/>
  </w:num>
  <w:num w:numId="41" w16cid:durableId="4425028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yNDYytzA3NjEysDBQ0lEKTi0uzszPAykwqwUAHy6HmCwAAAA="/>
  </w:docVars>
  <w:rsids>
    <w:rsidRoot w:val="00E2277A"/>
    <w:rsid w:val="00000CB2"/>
    <w:rsid w:val="00001230"/>
    <w:rsid w:val="00001642"/>
    <w:rsid w:val="00011B71"/>
    <w:rsid w:val="00012AC3"/>
    <w:rsid w:val="00022F68"/>
    <w:rsid w:val="000252FD"/>
    <w:rsid w:val="00025441"/>
    <w:rsid w:val="00026BC6"/>
    <w:rsid w:val="000319F0"/>
    <w:rsid w:val="000336DB"/>
    <w:rsid w:val="00033D7F"/>
    <w:rsid w:val="0003616C"/>
    <w:rsid w:val="00036C77"/>
    <w:rsid w:val="00037DFE"/>
    <w:rsid w:val="0004348C"/>
    <w:rsid w:val="00045A9C"/>
    <w:rsid w:val="000509D5"/>
    <w:rsid w:val="00051195"/>
    <w:rsid w:val="00053B78"/>
    <w:rsid w:val="000568CD"/>
    <w:rsid w:val="00061855"/>
    <w:rsid w:val="00062FC1"/>
    <w:rsid w:val="00063C6B"/>
    <w:rsid w:val="0006406D"/>
    <w:rsid w:val="000745BD"/>
    <w:rsid w:val="00075096"/>
    <w:rsid w:val="0008089F"/>
    <w:rsid w:val="00081190"/>
    <w:rsid w:val="00083930"/>
    <w:rsid w:val="00083FB3"/>
    <w:rsid w:val="00086AC1"/>
    <w:rsid w:val="0009134C"/>
    <w:rsid w:val="00092277"/>
    <w:rsid w:val="00096C22"/>
    <w:rsid w:val="00096D57"/>
    <w:rsid w:val="0009795A"/>
    <w:rsid w:val="000A1A6E"/>
    <w:rsid w:val="000A1D7C"/>
    <w:rsid w:val="000A6A4E"/>
    <w:rsid w:val="000B4FA3"/>
    <w:rsid w:val="000B7FDE"/>
    <w:rsid w:val="000C2509"/>
    <w:rsid w:val="000C67EE"/>
    <w:rsid w:val="000D0F19"/>
    <w:rsid w:val="000D1B3C"/>
    <w:rsid w:val="000D657D"/>
    <w:rsid w:val="000D7B1A"/>
    <w:rsid w:val="000D7BD4"/>
    <w:rsid w:val="000E1134"/>
    <w:rsid w:val="000E28D0"/>
    <w:rsid w:val="000E37E9"/>
    <w:rsid w:val="000E3B14"/>
    <w:rsid w:val="000E3D62"/>
    <w:rsid w:val="000F1674"/>
    <w:rsid w:val="000F36AA"/>
    <w:rsid w:val="000F5C8C"/>
    <w:rsid w:val="000F74D9"/>
    <w:rsid w:val="00100D50"/>
    <w:rsid w:val="00101AE7"/>
    <w:rsid w:val="00105850"/>
    <w:rsid w:val="00106CF0"/>
    <w:rsid w:val="001104BC"/>
    <w:rsid w:val="001111E2"/>
    <w:rsid w:val="001277D2"/>
    <w:rsid w:val="001306BB"/>
    <w:rsid w:val="00132EC1"/>
    <w:rsid w:val="00134CF1"/>
    <w:rsid w:val="001372AA"/>
    <w:rsid w:val="001473C4"/>
    <w:rsid w:val="00147443"/>
    <w:rsid w:val="00151209"/>
    <w:rsid w:val="00154A5F"/>
    <w:rsid w:val="001576B0"/>
    <w:rsid w:val="001657AB"/>
    <w:rsid w:val="00173B33"/>
    <w:rsid w:val="00184288"/>
    <w:rsid w:val="00184A63"/>
    <w:rsid w:val="0018719D"/>
    <w:rsid w:val="00187E0F"/>
    <w:rsid w:val="00191898"/>
    <w:rsid w:val="001931FF"/>
    <w:rsid w:val="00193D66"/>
    <w:rsid w:val="001A010F"/>
    <w:rsid w:val="001A0846"/>
    <w:rsid w:val="001A0DA0"/>
    <w:rsid w:val="001A10CC"/>
    <w:rsid w:val="001B023A"/>
    <w:rsid w:val="001B0962"/>
    <w:rsid w:val="001B2459"/>
    <w:rsid w:val="001B2C2D"/>
    <w:rsid w:val="001B4053"/>
    <w:rsid w:val="001B423E"/>
    <w:rsid w:val="001B6B1D"/>
    <w:rsid w:val="001C10E4"/>
    <w:rsid w:val="001C2A83"/>
    <w:rsid w:val="001C30BD"/>
    <w:rsid w:val="001D144F"/>
    <w:rsid w:val="001D17E2"/>
    <w:rsid w:val="001D4A55"/>
    <w:rsid w:val="001E02F9"/>
    <w:rsid w:val="001E1F31"/>
    <w:rsid w:val="001E58AF"/>
    <w:rsid w:val="001E5F01"/>
    <w:rsid w:val="001E64CD"/>
    <w:rsid w:val="001F0D5A"/>
    <w:rsid w:val="001F2094"/>
    <w:rsid w:val="001F2C88"/>
    <w:rsid w:val="001F2CC7"/>
    <w:rsid w:val="001F6FD5"/>
    <w:rsid w:val="00203D3F"/>
    <w:rsid w:val="002076AA"/>
    <w:rsid w:val="00207A0D"/>
    <w:rsid w:val="00212029"/>
    <w:rsid w:val="002203DC"/>
    <w:rsid w:val="00222AC8"/>
    <w:rsid w:val="002255C7"/>
    <w:rsid w:val="0023029E"/>
    <w:rsid w:val="00235768"/>
    <w:rsid w:val="00240B0B"/>
    <w:rsid w:val="00242D6C"/>
    <w:rsid w:val="00243AD9"/>
    <w:rsid w:val="00243D05"/>
    <w:rsid w:val="0024465C"/>
    <w:rsid w:val="002471B6"/>
    <w:rsid w:val="00251354"/>
    <w:rsid w:val="00257B7B"/>
    <w:rsid w:val="00260AB0"/>
    <w:rsid w:val="0026178C"/>
    <w:rsid w:val="002620AD"/>
    <w:rsid w:val="00262893"/>
    <w:rsid w:val="00263A66"/>
    <w:rsid w:val="00274B55"/>
    <w:rsid w:val="00276DE3"/>
    <w:rsid w:val="00283D53"/>
    <w:rsid w:val="0028677A"/>
    <w:rsid w:val="00287607"/>
    <w:rsid w:val="002906B9"/>
    <w:rsid w:val="00291504"/>
    <w:rsid w:val="0029184C"/>
    <w:rsid w:val="00292EE8"/>
    <w:rsid w:val="002A1565"/>
    <w:rsid w:val="002A4333"/>
    <w:rsid w:val="002A5B95"/>
    <w:rsid w:val="002A5FAC"/>
    <w:rsid w:val="002A6D13"/>
    <w:rsid w:val="002B0205"/>
    <w:rsid w:val="002D2481"/>
    <w:rsid w:val="002D77EA"/>
    <w:rsid w:val="002E2101"/>
    <w:rsid w:val="002F02EA"/>
    <w:rsid w:val="002F465C"/>
    <w:rsid w:val="002F5860"/>
    <w:rsid w:val="002F615C"/>
    <w:rsid w:val="002F79EB"/>
    <w:rsid w:val="00302E1D"/>
    <w:rsid w:val="00303FA2"/>
    <w:rsid w:val="0030505F"/>
    <w:rsid w:val="00310C54"/>
    <w:rsid w:val="00311700"/>
    <w:rsid w:val="003232F8"/>
    <w:rsid w:val="0033338B"/>
    <w:rsid w:val="00336AD6"/>
    <w:rsid w:val="003403AB"/>
    <w:rsid w:val="00343E19"/>
    <w:rsid w:val="003457A9"/>
    <w:rsid w:val="00345FC6"/>
    <w:rsid w:val="003505C4"/>
    <w:rsid w:val="00352A59"/>
    <w:rsid w:val="00353062"/>
    <w:rsid w:val="00353365"/>
    <w:rsid w:val="00357A7E"/>
    <w:rsid w:val="00357EB6"/>
    <w:rsid w:val="003613EA"/>
    <w:rsid w:val="00361C32"/>
    <w:rsid w:val="003640B0"/>
    <w:rsid w:val="00365CA1"/>
    <w:rsid w:val="00365FB9"/>
    <w:rsid w:val="0037557D"/>
    <w:rsid w:val="00375922"/>
    <w:rsid w:val="003765B6"/>
    <w:rsid w:val="00377703"/>
    <w:rsid w:val="00377E89"/>
    <w:rsid w:val="00380127"/>
    <w:rsid w:val="00381267"/>
    <w:rsid w:val="0038224C"/>
    <w:rsid w:val="003833E0"/>
    <w:rsid w:val="00386C61"/>
    <w:rsid w:val="00393F8F"/>
    <w:rsid w:val="003953A3"/>
    <w:rsid w:val="0039685A"/>
    <w:rsid w:val="003A1977"/>
    <w:rsid w:val="003A4D34"/>
    <w:rsid w:val="003A5246"/>
    <w:rsid w:val="003B4578"/>
    <w:rsid w:val="003B4611"/>
    <w:rsid w:val="003B745C"/>
    <w:rsid w:val="003C0C1E"/>
    <w:rsid w:val="003C0E23"/>
    <w:rsid w:val="003C2592"/>
    <w:rsid w:val="003C3E37"/>
    <w:rsid w:val="003C4022"/>
    <w:rsid w:val="003C6DED"/>
    <w:rsid w:val="003C6FE0"/>
    <w:rsid w:val="003D198B"/>
    <w:rsid w:val="003D4448"/>
    <w:rsid w:val="003D53A7"/>
    <w:rsid w:val="003E305B"/>
    <w:rsid w:val="003E6F9A"/>
    <w:rsid w:val="003F0A50"/>
    <w:rsid w:val="003F33B9"/>
    <w:rsid w:val="003F4C2A"/>
    <w:rsid w:val="003F6632"/>
    <w:rsid w:val="003F6C8E"/>
    <w:rsid w:val="00403F18"/>
    <w:rsid w:val="004057B3"/>
    <w:rsid w:val="00406DBB"/>
    <w:rsid w:val="00410A1C"/>
    <w:rsid w:val="00410CAC"/>
    <w:rsid w:val="0041301F"/>
    <w:rsid w:val="00416B3C"/>
    <w:rsid w:val="004220D9"/>
    <w:rsid w:val="00422CB1"/>
    <w:rsid w:val="00423878"/>
    <w:rsid w:val="00431B63"/>
    <w:rsid w:val="004337B5"/>
    <w:rsid w:val="00442894"/>
    <w:rsid w:val="00444332"/>
    <w:rsid w:val="0044507F"/>
    <w:rsid w:val="004463C6"/>
    <w:rsid w:val="004513E9"/>
    <w:rsid w:val="004561AE"/>
    <w:rsid w:val="00456AB2"/>
    <w:rsid w:val="00457AFF"/>
    <w:rsid w:val="00461586"/>
    <w:rsid w:val="004618A1"/>
    <w:rsid w:val="00461DB3"/>
    <w:rsid w:val="00463955"/>
    <w:rsid w:val="00464D35"/>
    <w:rsid w:val="004665FD"/>
    <w:rsid w:val="004743C0"/>
    <w:rsid w:val="004758B4"/>
    <w:rsid w:val="00475E74"/>
    <w:rsid w:val="004768F9"/>
    <w:rsid w:val="00477473"/>
    <w:rsid w:val="0048024F"/>
    <w:rsid w:val="0048444C"/>
    <w:rsid w:val="00486852"/>
    <w:rsid w:val="00492188"/>
    <w:rsid w:val="0049333E"/>
    <w:rsid w:val="00493D2E"/>
    <w:rsid w:val="004940DB"/>
    <w:rsid w:val="00494502"/>
    <w:rsid w:val="004A168F"/>
    <w:rsid w:val="004A4832"/>
    <w:rsid w:val="004A51D8"/>
    <w:rsid w:val="004B1235"/>
    <w:rsid w:val="004B13F6"/>
    <w:rsid w:val="004B14FD"/>
    <w:rsid w:val="004B1EB5"/>
    <w:rsid w:val="004B4A9C"/>
    <w:rsid w:val="004B4FA6"/>
    <w:rsid w:val="004B537C"/>
    <w:rsid w:val="004C13D5"/>
    <w:rsid w:val="004C30B9"/>
    <w:rsid w:val="004C752A"/>
    <w:rsid w:val="004D446D"/>
    <w:rsid w:val="004D4A9F"/>
    <w:rsid w:val="004D5899"/>
    <w:rsid w:val="004D625E"/>
    <w:rsid w:val="004D6B51"/>
    <w:rsid w:val="004D6DE2"/>
    <w:rsid w:val="004E0D5C"/>
    <w:rsid w:val="004E15EA"/>
    <w:rsid w:val="004E3857"/>
    <w:rsid w:val="004E5026"/>
    <w:rsid w:val="004F0869"/>
    <w:rsid w:val="004F39B7"/>
    <w:rsid w:val="004F3B7E"/>
    <w:rsid w:val="00501A7E"/>
    <w:rsid w:val="005025D9"/>
    <w:rsid w:val="00507D67"/>
    <w:rsid w:val="00510F2E"/>
    <w:rsid w:val="00514ACE"/>
    <w:rsid w:val="00520899"/>
    <w:rsid w:val="0052186E"/>
    <w:rsid w:val="00525A70"/>
    <w:rsid w:val="00531070"/>
    <w:rsid w:val="00532528"/>
    <w:rsid w:val="005356DA"/>
    <w:rsid w:val="00545A57"/>
    <w:rsid w:val="005518CC"/>
    <w:rsid w:val="005519C4"/>
    <w:rsid w:val="00551CD1"/>
    <w:rsid w:val="00551FEC"/>
    <w:rsid w:val="00552A28"/>
    <w:rsid w:val="00556AF3"/>
    <w:rsid w:val="00561AE2"/>
    <w:rsid w:val="00565A9D"/>
    <w:rsid w:val="00566282"/>
    <w:rsid w:val="00567490"/>
    <w:rsid w:val="005712E4"/>
    <w:rsid w:val="00571418"/>
    <w:rsid w:val="005739B6"/>
    <w:rsid w:val="00575358"/>
    <w:rsid w:val="0058372B"/>
    <w:rsid w:val="00586FDE"/>
    <w:rsid w:val="00593735"/>
    <w:rsid w:val="00593F88"/>
    <w:rsid w:val="00595F7E"/>
    <w:rsid w:val="005A5510"/>
    <w:rsid w:val="005A5CCC"/>
    <w:rsid w:val="005A72D9"/>
    <w:rsid w:val="005B09FE"/>
    <w:rsid w:val="005B0C02"/>
    <w:rsid w:val="005B1C5E"/>
    <w:rsid w:val="005B2ED5"/>
    <w:rsid w:val="005B56A1"/>
    <w:rsid w:val="005C08C1"/>
    <w:rsid w:val="005C36C0"/>
    <w:rsid w:val="005C6A0A"/>
    <w:rsid w:val="005C7B78"/>
    <w:rsid w:val="005D17CC"/>
    <w:rsid w:val="005D3B02"/>
    <w:rsid w:val="005D404B"/>
    <w:rsid w:val="005D5C87"/>
    <w:rsid w:val="005E1777"/>
    <w:rsid w:val="005E3A2D"/>
    <w:rsid w:val="005E41E9"/>
    <w:rsid w:val="005F0147"/>
    <w:rsid w:val="005F1E0B"/>
    <w:rsid w:val="005F39F6"/>
    <w:rsid w:val="00603A54"/>
    <w:rsid w:val="00604853"/>
    <w:rsid w:val="006065E6"/>
    <w:rsid w:val="00610C7C"/>
    <w:rsid w:val="0061502E"/>
    <w:rsid w:val="00620AC2"/>
    <w:rsid w:val="00620EE5"/>
    <w:rsid w:val="0062167D"/>
    <w:rsid w:val="00630160"/>
    <w:rsid w:val="00630609"/>
    <w:rsid w:val="00635B2D"/>
    <w:rsid w:val="00635E82"/>
    <w:rsid w:val="00642F4B"/>
    <w:rsid w:val="00647449"/>
    <w:rsid w:val="006504CF"/>
    <w:rsid w:val="00650CF9"/>
    <w:rsid w:val="0065622E"/>
    <w:rsid w:val="00657B5C"/>
    <w:rsid w:val="00657F0A"/>
    <w:rsid w:val="006612E7"/>
    <w:rsid w:val="00673F04"/>
    <w:rsid w:val="00681C63"/>
    <w:rsid w:val="006825D9"/>
    <w:rsid w:val="0068298B"/>
    <w:rsid w:val="00684454"/>
    <w:rsid w:val="00686083"/>
    <w:rsid w:val="00693182"/>
    <w:rsid w:val="006969C5"/>
    <w:rsid w:val="006A3216"/>
    <w:rsid w:val="006A733B"/>
    <w:rsid w:val="006A7D9A"/>
    <w:rsid w:val="006B0F31"/>
    <w:rsid w:val="006B3519"/>
    <w:rsid w:val="006B6717"/>
    <w:rsid w:val="006B7ADF"/>
    <w:rsid w:val="006C5ADD"/>
    <w:rsid w:val="006C7E45"/>
    <w:rsid w:val="006D7714"/>
    <w:rsid w:val="006E185B"/>
    <w:rsid w:val="006E4976"/>
    <w:rsid w:val="006E4AB3"/>
    <w:rsid w:val="006F2485"/>
    <w:rsid w:val="006F3842"/>
    <w:rsid w:val="006F3E0F"/>
    <w:rsid w:val="006F40E7"/>
    <w:rsid w:val="006F5B99"/>
    <w:rsid w:val="00700FBC"/>
    <w:rsid w:val="00701672"/>
    <w:rsid w:val="007039CA"/>
    <w:rsid w:val="007050E6"/>
    <w:rsid w:val="007109E3"/>
    <w:rsid w:val="00711C64"/>
    <w:rsid w:val="00711C7A"/>
    <w:rsid w:val="007127E8"/>
    <w:rsid w:val="0071319F"/>
    <w:rsid w:val="00713D87"/>
    <w:rsid w:val="007145C9"/>
    <w:rsid w:val="00714699"/>
    <w:rsid w:val="00715A6D"/>
    <w:rsid w:val="00716EDC"/>
    <w:rsid w:val="007203AC"/>
    <w:rsid w:val="007223BD"/>
    <w:rsid w:val="00722DA1"/>
    <w:rsid w:val="00722DB7"/>
    <w:rsid w:val="00723088"/>
    <w:rsid w:val="00724378"/>
    <w:rsid w:val="007261CB"/>
    <w:rsid w:val="007308DE"/>
    <w:rsid w:val="00732393"/>
    <w:rsid w:val="00741224"/>
    <w:rsid w:val="00743605"/>
    <w:rsid w:val="00751CA8"/>
    <w:rsid w:val="007527C0"/>
    <w:rsid w:val="0075281D"/>
    <w:rsid w:val="007617B1"/>
    <w:rsid w:val="0076307D"/>
    <w:rsid w:val="00763F7B"/>
    <w:rsid w:val="007644BD"/>
    <w:rsid w:val="00765B2D"/>
    <w:rsid w:val="00772D15"/>
    <w:rsid w:val="0077682F"/>
    <w:rsid w:val="0078626B"/>
    <w:rsid w:val="00791CF3"/>
    <w:rsid w:val="00792EA4"/>
    <w:rsid w:val="00797982"/>
    <w:rsid w:val="007B0FAD"/>
    <w:rsid w:val="007B1A26"/>
    <w:rsid w:val="007C078D"/>
    <w:rsid w:val="007C1B05"/>
    <w:rsid w:val="007C6FA9"/>
    <w:rsid w:val="007D0DF4"/>
    <w:rsid w:val="007D2185"/>
    <w:rsid w:val="007D2FCB"/>
    <w:rsid w:val="007D3D4B"/>
    <w:rsid w:val="007D668B"/>
    <w:rsid w:val="007E0E53"/>
    <w:rsid w:val="007E0F75"/>
    <w:rsid w:val="007E19AF"/>
    <w:rsid w:val="007E6A9D"/>
    <w:rsid w:val="007E7CD3"/>
    <w:rsid w:val="007F031C"/>
    <w:rsid w:val="007F0414"/>
    <w:rsid w:val="007F2E4E"/>
    <w:rsid w:val="007F7FC2"/>
    <w:rsid w:val="008010CB"/>
    <w:rsid w:val="00801E9B"/>
    <w:rsid w:val="00802C1F"/>
    <w:rsid w:val="008078D6"/>
    <w:rsid w:val="00811EC8"/>
    <w:rsid w:val="00812F3F"/>
    <w:rsid w:val="008131D7"/>
    <w:rsid w:val="00814F74"/>
    <w:rsid w:val="008210E0"/>
    <w:rsid w:val="00836780"/>
    <w:rsid w:val="00837736"/>
    <w:rsid w:val="00840C24"/>
    <w:rsid w:val="00841204"/>
    <w:rsid w:val="008413D2"/>
    <w:rsid w:val="00845DE2"/>
    <w:rsid w:val="00846783"/>
    <w:rsid w:val="008473FE"/>
    <w:rsid w:val="00850077"/>
    <w:rsid w:val="00851F6C"/>
    <w:rsid w:val="00856403"/>
    <w:rsid w:val="008602B5"/>
    <w:rsid w:val="008620D6"/>
    <w:rsid w:val="00864D8B"/>
    <w:rsid w:val="00865A1E"/>
    <w:rsid w:val="008728CE"/>
    <w:rsid w:val="00874A63"/>
    <w:rsid w:val="0087544A"/>
    <w:rsid w:val="00880B37"/>
    <w:rsid w:val="00880B61"/>
    <w:rsid w:val="00883AFB"/>
    <w:rsid w:val="008842CF"/>
    <w:rsid w:val="00886CB8"/>
    <w:rsid w:val="00890342"/>
    <w:rsid w:val="00892EAA"/>
    <w:rsid w:val="00894D80"/>
    <w:rsid w:val="008957ED"/>
    <w:rsid w:val="00897664"/>
    <w:rsid w:val="008A3098"/>
    <w:rsid w:val="008A3FC8"/>
    <w:rsid w:val="008A6758"/>
    <w:rsid w:val="008A7CBA"/>
    <w:rsid w:val="008B0E14"/>
    <w:rsid w:val="008C1DA5"/>
    <w:rsid w:val="008C3A7E"/>
    <w:rsid w:val="008C3DAC"/>
    <w:rsid w:val="008D00F1"/>
    <w:rsid w:val="008D17B9"/>
    <w:rsid w:val="008D19A8"/>
    <w:rsid w:val="008D3E62"/>
    <w:rsid w:val="008E0891"/>
    <w:rsid w:val="008E30C8"/>
    <w:rsid w:val="008E3792"/>
    <w:rsid w:val="008E40DA"/>
    <w:rsid w:val="008E5EB6"/>
    <w:rsid w:val="008E7C3D"/>
    <w:rsid w:val="008F0275"/>
    <w:rsid w:val="008F10D0"/>
    <w:rsid w:val="008F2885"/>
    <w:rsid w:val="008F626D"/>
    <w:rsid w:val="00901B88"/>
    <w:rsid w:val="0090294E"/>
    <w:rsid w:val="00905F12"/>
    <w:rsid w:val="009101CD"/>
    <w:rsid w:val="00912058"/>
    <w:rsid w:val="00933487"/>
    <w:rsid w:val="009342D0"/>
    <w:rsid w:val="00934518"/>
    <w:rsid w:val="00934ACD"/>
    <w:rsid w:val="00935600"/>
    <w:rsid w:val="00937E84"/>
    <w:rsid w:val="00943A7D"/>
    <w:rsid w:val="009518B9"/>
    <w:rsid w:val="00953869"/>
    <w:rsid w:val="00955FDA"/>
    <w:rsid w:val="0095770C"/>
    <w:rsid w:val="00972D84"/>
    <w:rsid w:val="009775BE"/>
    <w:rsid w:val="009872AE"/>
    <w:rsid w:val="00994106"/>
    <w:rsid w:val="00996203"/>
    <w:rsid w:val="00996B49"/>
    <w:rsid w:val="009972D6"/>
    <w:rsid w:val="009A3DCD"/>
    <w:rsid w:val="009A54F5"/>
    <w:rsid w:val="009B1C3A"/>
    <w:rsid w:val="009B4A8F"/>
    <w:rsid w:val="009B4E4D"/>
    <w:rsid w:val="009B5107"/>
    <w:rsid w:val="009B5A63"/>
    <w:rsid w:val="009C443A"/>
    <w:rsid w:val="009C4891"/>
    <w:rsid w:val="009C5B6D"/>
    <w:rsid w:val="009D2E0D"/>
    <w:rsid w:val="009D3EC7"/>
    <w:rsid w:val="009D5C83"/>
    <w:rsid w:val="009D77EA"/>
    <w:rsid w:val="009D79CC"/>
    <w:rsid w:val="009E33D0"/>
    <w:rsid w:val="009E4AE9"/>
    <w:rsid w:val="009F7A0C"/>
    <w:rsid w:val="00A0278F"/>
    <w:rsid w:val="00A04280"/>
    <w:rsid w:val="00A1175B"/>
    <w:rsid w:val="00A200FC"/>
    <w:rsid w:val="00A226BD"/>
    <w:rsid w:val="00A27AEE"/>
    <w:rsid w:val="00A3125E"/>
    <w:rsid w:val="00A313A4"/>
    <w:rsid w:val="00A332D5"/>
    <w:rsid w:val="00A33495"/>
    <w:rsid w:val="00A36BB8"/>
    <w:rsid w:val="00A37197"/>
    <w:rsid w:val="00A4127B"/>
    <w:rsid w:val="00A44909"/>
    <w:rsid w:val="00A457D6"/>
    <w:rsid w:val="00A60018"/>
    <w:rsid w:val="00A6600F"/>
    <w:rsid w:val="00A667B2"/>
    <w:rsid w:val="00A70BD4"/>
    <w:rsid w:val="00A74991"/>
    <w:rsid w:val="00A75505"/>
    <w:rsid w:val="00A75546"/>
    <w:rsid w:val="00A759D4"/>
    <w:rsid w:val="00A80074"/>
    <w:rsid w:val="00A8058F"/>
    <w:rsid w:val="00A844A9"/>
    <w:rsid w:val="00A87F17"/>
    <w:rsid w:val="00A901ED"/>
    <w:rsid w:val="00A92151"/>
    <w:rsid w:val="00A9512E"/>
    <w:rsid w:val="00AA0412"/>
    <w:rsid w:val="00AA0D76"/>
    <w:rsid w:val="00AA2ABA"/>
    <w:rsid w:val="00AA492E"/>
    <w:rsid w:val="00AB2978"/>
    <w:rsid w:val="00AB372E"/>
    <w:rsid w:val="00AB4EC1"/>
    <w:rsid w:val="00AB78A0"/>
    <w:rsid w:val="00AC2595"/>
    <w:rsid w:val="00AC2804"/>
    <w:rsid w:val="00AC311A"/>
    <w:rsid w:val="00AC597C"/>
    <w:rsid w:val="00AD198B"/>
    <w:rsid w:val="00AD2CEB"/>
    <w:rsid w:val="00AD571B"/>
    <w:rsid w:val="00AF13DC"/>
    <w:rsid w:val="00AF2496"/>
    <w:rsid w:val="00AF2974"/>
    <w:rsid w:val="00AF37D1"/>
    <w:rsid w:val="00AF3D96"/>
    <w:rsid w:val="00AF4B48"/>
    <w:rsid w:val="00AF4EE9"/>
    <w:rsid w:val="00AF4FCD"/>
    <w:rsid w:val="00AF7FA0"/>
    <w:rsid w:val="00B0317B"/>
    <w:rsid w:val="00B06A30"/>
    <w:rsid w:val="00B07387"/>
    <w:rsid w:val="00B10603"/>
    <w:rsid w:val="00B12549"/>
    <w:rsid w:val="00B12BD7"/>
    <w:rsid w:val="00B13762"/>
    <w:rsid w:val="00B13D27"/>
    <w:rsid w:val="00B161E5"/>
    <w:rsid w:val="00B21586"/>
    <w:rsid w:val="00B229D5"/>
    <w:rsid w:val="00B27877"/>
    <w:rsid w:val="00B30978"/>
    <w:rsid w:val="00B31F75"/>
    <w:rsid w:val="00B3390D"/>
    <w:rsid w:val="00B342C9"/>
    <w:rsid w:val="00B4168D"/>
    <w:rsid w:val="00B539C6"/>
    <w:rsid w:val="00B62E1F"/>
    <w:rsid w:val="00B67670"/>
    <w:rsid w:val="00B70D72"/>
    <w:rsid w:val="00B71CEF"/>
    <w:rsid w:val="00B7647C"/>
    <w:rsid w:val="00B810ED"/>
    <w:rsid w:val="00B82DF1"/>
    <w:rsid w:val="00B82FAB"/>
    <w:rsid w:val="00B85936"/>
    <w:rsid w:val="00B870AB"/>
    <w:rsid w:val="00B90D89"/>
    <w:rsid w:val="00B9255F"/>
    <w:rsid w:val="00B934A7"/>
    <w:rsid w:val="00B95502"/>
    <w:rsid w:val="00B95749"/>
    <w:rsid w:val="00BA0618"/>
    <w:rsid w:val="00BA33A2"/>
    <w:rsid w:val="00BA3701"/>
    <w:rsid w:val="00BA4A89"/>
    <w:rsid w:val="00BA5FD2"/>
    <w:rsid w:val="00BA6F7A"/>
    <w:rsid w:val="00BB235B"/>
    <w:rsid w:val="00BB24DC"/>
    <w:rsid w:val="00BB6EB4"/>
    <w:rsid w:val="00BC2CF0"/>
    <w:rsid w:val="00BC3F14"/>
    <w:rsid w:val="00BC685E"/>
    <w:rsid w:val="00BC7CFB"/>
    <w:rsid w:val="00BD2777"/>
    <w:rsid w:val="00BD6EA3"/>
    <w:rsid w:val="00BE3C22"/>
    <w:rsid w:val="00BE3D27"/>
    <w:rsid w:val="00BE46E2"/>
    <w:rsid w:val="00BE4BF2"/>
    <w:rsid w:val="00BE62E2"/>
    <w:rsid w:val="00BE6B2B"/>
    <w:rsid w:val="00BE76D9"/>
    <w:rsid w:val="00BE7AC8"/>
    <w:rsid w:val="00BF09EF"/>
    <w:rsid w:val="00BF3F4B"/>
    <w:rsid w:val="00BF67A6"/>
    <w:rsid w:val="00BF759A"/>
    <w:rsid w:val="00C05177"/>
    <w:rsid w:val="00C079E4"/>
    <w:rsid w:val="00C126F5"/>
    <w:rsid w:val="00C14535"/>
    <w:rsid w:val="00C24EF8"/>
    <w:rsid w:val="00C25000"/>
    <w:rsid w:val="00C31E5F"/>
    <w:rsid w:val="00C33EDC"/>
    <w:rsid w:val="00C341EE"/>
    <w:rsid w:val="00C36A80"/>
    <w:rsid w:val="00C44ADD"/>
    <w:rsid w:val="00C46F62"/>
    <w:rsid w:val="00C513F3"/>
    <w:rsid w:val="00C51DAC"/>
    <w:rsid w:val="00C53DCC"/>
    <w:rsid w:val="00C55B4B"/>
    <w:rsid w:val="00C56490"/>
    <w:rsid w:val="00C56D4A"/>
    <w:rsid w:val="00C57206"/>
    <w:rsid w:val="00C578B5"/>
    <w:rsid w:val="00C65CE7"/>
    <w:rsid w:val="00C74388"/>
    <w:rsid w:val="00C74888"/>
    <w:rsid w:val="00C80A2C"/>
    <w:rsid w:val="00C86D0E"/>
    <w:rsid w:val="00C93DD7"/>
    <w:rsid w:val="00CA23EC"/>
    <w:rsid w:val="00CA2BDB"/>
    <w:rsid w:val="00CA54F4"/>
    <w:rsid w:val="00CB188C"/>
    <w:rsid w:val="00CB483D"/>
    <w:rsid w:val="00CB70E2"/>
    <w:rsid w:val="00CB7189"/>
    <w:rsid w:val="00CC374B"/>
    <w:rsid w:val="00CC571D"/>
    <w:rsid w:val="00CD32C0"/>
    <w:rsid w:val="00CD349F"/>
    <w:rsid w:val="00CD5A9B"/>
    <w:rsid w:val="00CE2FD9"/>
    <w:rsid w:val="00CE6D6B"/>
    <w:rsid w:val="00CF115D"/>
    <w:rsid w:val="00CF1C34"/>
    <w:rsid w:val="00CF3278"/>
    <w:rsid w:val="00CF52A9"/>
    <w:rsid w:val="00D01A8D"/>
    <w:rsid w:val="00D05005"/>
    <w:rsid w:val="00D10672"/>
    <w:rsid w:val="00D124AF"/>
    <w:rsid w:val="00D125AE"/>
    <w:rsid w:val="00D126B2"/>
    <w:rsid w:val="00D1401D"/>
    <w:rsid w:val="00D17979"/>
    <w:rsid w:val="00D27AD1"/>
    <w:rsid w:val="00D317F8"/>
    <w:rsid w:val="00D3380D"/>
    <w:rsid w:val="00D34B43"/>
    <w:rsid w:val="00D3737B"/>
    <w:rsid w:val="00D377EA"/>
    <w:rsid w:val="00D412E9"/>
    <w:rsid w:val="00D43EC7"/>
    <w:rsid w:val="00D449E1"/>
    <w:rsid w:val="00D54805"/>
    <w:rsid w:val="00D57FC1"/>
    <w:rsid w:val="00D6016F"/>
    <w:rsid w:val="00D64CA6"/>
    <w:rsid w:val="00D65D8F"/>
    <w:rsid w:val="00D66002"/>
    <w:rsid w:val="00D665AF"/>
    <w:rsid w:val="00D665CC"/>
    <w:rsid w:val="00D7017D"/>
    <w:rsid w:val="00D746CB"/>
    <w:rsid w:val="00D759FE"/>
    <w:rsid w:val="00D7752F"/>
    <w:rsid w:val="00D80FCC"/>
    <w:rsid w:val="00D82E0F"/>
    <w:rsid w:val="00D833EA"/>
    <w:rsid w:val="00D841F2"/>
    <w:rsid w:val="00D86D92"/>
    <w:rsid w:val="00D90D35"/>
    <w:rsid w:val="00D9128E"/>
    <w:rsid w:val="00D962D5"/>
    <w:rsid w:val="00D971EF"/>
    <w:rsid w:val="00DA61DF"/>
    <w:rsid w:val="00DA6525"/>
    <w:rsid w:val="00DB0334"/>
    <w:rsid w:val="00DB21A9"/>
    <w:rsid w:val="00DC05AE"/>
    <w:rsid w:val="00DC2FE6"/>
    <w:rsid w:val="00DC346C"/>
    <w:rsid w:val="00DC6E32"/>
    <w:rsid w:val="00DD1AFB"/>
    <w:rsid w:val="00DD20C3"/>
    <w:rsid w:val="00DD5329"/>
    <w:rsid w:val="00DD75D3"/>
    <w:rsid w:val="00DE25A6"/>
    <w:rsid w:val="00DF1652"/>
    <w:rsid w:val="00DF5ED1"/>
    <w:rsid w:val="00E00133"/>
    <w:rsid w:val="00E00BD2"/>
    <w:rsid w:val="00E04B68"/>
    <w:rsid w:val="00E05E5F"/>
    <w:rsid w:val="00E07D82"/>
    <w:rsid w:val="00E10808"/>
    <w:rsid w:val="00E12FBA"/>
    <w:rsid w:val="00E157C3"/>
    <w:rsid w:val="00E17D28"/>
    <w:rsid w:val="00E17D89"/>
    <w:rsid w:val="00E20653"/>
    <w:rsid w:val="00E21E50"/>
    <w:rsid w:val="00E21EF6"/>
    <w:rsid w:val="00E2277A"/>
    <w:rsid w:val="00E23979"/>
    <w:rsid w:val="00E25275"/>
    <w:rsid w:val="00E25820"/>
    <w:rsid w:val="00E2758A"/>
    <w:rsid w:val="00E30838"/>
    <w:rsid w:val="00E317BF"/>
    <w:rsid w:val="00E323B8"/>
    <w:rsid w:val="00E3566E"/>
    <w:rsid w:val="00E35908"/>
    <w:rsid w:val="00E37739"/>
    <w:rsid w:val="00E44C27"/>
    <w:rsid w:val="00E47CE9"/>
    <w:rsid w:val="00E53E97"/>
    <w:rsid w:val="00E605F8"/>
    <w:rsid w:val="00E744A6"/>
    <w:rsid w:val="00E75DF8"/>
    <w:rsid w:val="00E7770D"/>
    <w:rsid w:val="00E84C5C"/>
    <w:rsid w:val="00E861B5"/>
    <w:rsid w:val="00E87FF8"/>
    <w:rsid w:val="00E92243"/>
    <w:rsid w:val="00EA04F9"/>
    <w:rsid w:val="00EA4C24"/>
    <w:rsid w:val="00EA67D7"/>
    <w:rsid w:val="00EB3A4F"/>
    <w:rsid w:val="00EC0BDA"/>
    <w:rsid w:val="00EC4151"/>
    <w:rsid w:val="00EC5898"/>
    <w:rsid w:val="00ED34BD"/>
    <w:rsid w:val="00EE0A95"/>
    <w:rsid w:val="00EE0CD3"/>
    <w:rsid w:val="00EE246C"/>
    <w:rsid w:val="00EE2F28"/>
    <w:rsid w:val="00EF0CE8"/>
    <w:rsid w:val="00EF19D0"/>
    <w:rsid w:val="00EF3D04"/>
    <w:rsid w:val="00EF5189"/>
    <w:rsid w:val="00EF5D59"/>
    <w:rsid w:val="00EF61B2"/>
    <w:rsid w:val="00EF691F"/>
    <w:rsid w:val="00EF6E3C"/>
    <w:rsid w:val="00F001FB"/>
    <w:rsid w:val="00F0728D"/>
    <w:rsid w:val="00F101C5"/>
    <w:rsid w:val="00F1110D"/>
    <w:rsid w:val="00F11253"/>
    <w:rsid w:val="00F13938"/>
    <w:rsid w:val="00F158F8"/>
    <w:rsid w:val="00F15B66"/>
    <w:rsid w:val="00F20DD1"/>
    <w:rsid w:val="00F22352"/>
    <w:rsid w:val="00F22CFA"/>
    <w:rsid w:val="00F23945"/>
    <w:rsid w:val="00F27EFC"/>
    <w:rsid w:val="00F309D7"/>
    <w:rsid w:val="00F344CF"/>
    <w:rsid w:val="00F35C6A"/>
    <w:rsid w:val="00F36CBD"/>
    <w:rsid w:val="00F4067E"/>
    <w:rsid w:val="00F4102E"/>
    <w:rsid w:val="00F455D8"/>
    <w:rsid w:val="00F516D9"/>
    <w:rsid w:val="00F51BF7"/>
    <w:rsid w:val="00F554B8"/>
    <w:rsid w:val="00F60DF3"/>
    <w:rsid w:val="00F63D4E"/>
    <w:rsid w:val="00F72876"/>
    <w:rsid w:val="00F82EA4"/>
    <w:rsid w:val="00F87933"/>
    <w:rsid w:val="00F90B92"/>
    <w:rsid w:val="00F910C4"/>
    <w:rsid w:val="00F91593"/>
    <w:rsid w:val="00F9465C"/>
    <w:rsid w:val="00F965DF"/>
    <w:rsid w:val="00F9796A"/>
    <w:rsid w:val="00F97F46"/>
    <w:rsid w:val="00FB0EC2"/>
    <w:rsid w:val="00FB2D7D"/>
    <w:rsid w:val="00FB2E31"/>
    <w:rsid w:val="00FB38E2"/>
    <w:rsid w:val="00FC124F"/>
    <w:rsid w:val="00FC2CB6"/>
    <w:rsid w:val="00FC362A"/>
    <w:rsid w:val="00FC4608"/>
    <w:rsid w:val="00FC6A97"/>
    <w:rsid w:val="00FD614F"/>
    <w:rsid w:val="00FE04CA"/>
    <w:rsid w:val="00FE10F6"/>
    <w:rsid w:val="00FE131C"/>
    <w:rsid w:val="00FE2920"/>
    <w:rsid w:val="00FE4403"/>
    <w:rsid w:val="00FE5C5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228D"/>
  <w15:docId w15:val="{981D840F-B7A4-4D7F-80BE-FAB3C30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D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7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7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7A"/>
    <w:rPr>
      <w:rFonts w:ascii="Times New Roman" w:hAnsi="Times New Roman" w:cs="Times New Roman"/>
    </w:rPr>
  </w:style>
  <w:style w:type="character" w:customStyle="1" w:styleId="pre">
    <w:name w:val="pre"/>
    <w:basedOn w:val="DefaultParagraphFont"/>
    <w:rsid w:val="00E2277A"/>
  </w:style>
  <w:style w:type="paragraph" w:styleId="BalloonText">
    <w:name w:val="Balloon Text"/>
    <w:basedOn w:val="Normal"/>
    <w:link w:val="BalloonTextChar"/>
    <w:uiPriority w:val="99"/>
    <w:semiHidden/>
    <w:unhideWhenUsed/>
    <w:rsid w:val="0030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Normal"/>
    <w:rsid w:val="000D7BD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">
    <w:name w:val="Текст2"/>
    <w:basedOn w:val="Normal"/>
    <w:rsid w:val="001657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styleId="Strong">
    <w:name w:val="Strong"/>
    <w:uiPriority w:val="22"/>
    <w:qFormat/>
    <w:rsid w:val="004665FD"/>
    <w:rPr>
      <w:b/>
      <w:bCs/>
    </w:rPr>
  </w:style>
  <w:style w:type="paragraph" w:customStyle="1" w:styleId="ConsPlusNormal">
    <w:name w:val="ConsPlusNormal"/>
    <w:rsid w:val="00F41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1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titletext">
    <w:name w:val="titletext"/>
    <w:basedOn w:val="DefaultParagraphFont"/>
    <w:rsid w:val="00062FC1"/>
  </w:style>
  <w:style w:type="character" w:styleId="CommentReference">
    <w:name w:val="annotation reference"/>
    <w:basedOn w:val="DefaultParagraphFont"/>
    <w:uiPriority w:val="99"/>
    <w:semiHidden/>
    <w:unhideWhenUsed/>
    <w:rsid w:val="00700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BC"/>
    <w:rPr>
      <w:rFonts w:ascii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45C9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45C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B457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numbering" w:customStyle="1" w:styleId="1">
    <w:name w:val="Импортированный стиль 1"/>
    <w:rsid w:val="008D17B9"/>
    <w:pPr>
      <w:numPr>
        <w:numId w:val="14"/>
      </w:numPr>
    </w:pPr>
  </w:style>
  <w:style w:type="character" w:customStyle="1" w:styleId="typefamily">
    <w:name w:val="type_family"/>
    <w:basedOn w:val="DefaultParagraphFont"/>
    <w:rsid w:val="00520899"/>
  </w:style>
  <w:style w:type="character" w:customStyle="1" w:styleId="typefamilysep">
    <w:name w:val="type_family_sep"/>
    <w:basedOn w:val="DefaultParagraphFont"/>
    <w:rsid w:val="00520899"/>
  </w:style>
  <w:style w:type="character" w:customStyle="1" w:styleId="typeclassificationparent">
    <w:name w:val="type_classification_parent"/>
    <w:basedOn w:val="DefaultParagraphFont"/>
    <w:rsid w:val="00520899"/>
  </w:style>
  <w:style w:type="character" w:customStyle="1" w:styleId="typeparentsep">
    <w:name w:val="type_parent_sep"/>
    <w:basedOn w:val="DefaultParagraphFont"/>
    <w:rsid w:val="00520899"/>
  </w:style>
  <w:style w:type="character" w:customStyle="1" w:styleId="typeclassification">
    <w:name w:val="type_classification"/>
    <w:basedOn w:val="DefaultParagraphFont"/>
    <w:uiPriority w:val="99"/>
    <w:rsid w:val="00520899"/>
  </w:style>
  <w:style w:type="numbering" w:customStyle="1" w:styleId="11">
    <w:name w:val="Импортированный стиль 11"/>
    <w:rsid w:val="007617B1"/>
  </w:style>
  <w:style w:type="character" w:customStyle="1" w:styleId="a">
    <w:name w:val="Подпись к таблице_"/>
    <w:basedOn w:val="DefaultParagraphFont"/>
    <w:link w:val="a0"/>
    <w:rsid w:val="00274B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274B55"/>
    <w:pPr>
      <w:widowControl w:val="0"/>
      <w:shd w:val="clear" w:color="auto" w:fill="FFFFFF"/>
      <w:spacing w:after="0" w:line="240" w:lineRule="auto"/>
    </w:pPr>
    <w:rPr>
      <w:rFonts w:eastAsia="Times New Roman" w:cstheme="minorBidi"/>
      <w:b/>
      <w:bCs/>
    </w:rPr>
  </w:style>
  <w:style w:type="character" w:customStyle="1" w:styleId="12">
    <w:name w:val="Неразрешенное упоминание1"/>
    <w:basedOn w:val="DefaultParagraphFont"/>
    <w:uiPriority w:val="99"/>
    <w:semiHidden/>
    <w:unhideWhenUsed/>
    <w:rsid w:val="004C75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5026"/>
    <w:pPr>
      <w:spacing w:after="0" w:line="240" w:lineRule="auto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955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tmos15070775" TargetMode="External"/><Relationship Id="rId13" Type="http://schemas.openxmlformats.org/officeDocument/2006/relationships/hyperlink" Target="https://symp.iao.ru/ru/aoo/30/i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ymp.iao.ru/ru/aoo/30/i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ymp.iao.ru/ru/aoo/30/inde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rc-extreme.tropmet.res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ymp.iao.ru/ru/aoo/30/index" TargetMode="External"/><Relationship Id="rId10" Type="http://schemas.openxmlformats.org/officeDocument/2006/relationships/hyperlink" Target="https://symp.iao.ru/ru/aoo/30/inde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8/1361-6587/ad670b" TargetMode="External"/><Relationship Id="rId14" Type="http://schemas.openxmlformats.org/officeDocument/2006/relationships/hyperlink" Target="https://symp.iao.ru/ru/aoo/30/i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AE39-3B1E-478C-BB0D-AAF7E54B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4380</Words>
  <Characters>24967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Павел Сергеевич</dc:creator>
  <cp:lastModifiedBy>Eugene Rozanov</cp:lastModifiedBy>
  <cp:revision>19</cp:revision>
  <cp:lastPrinted>2023-12-19T16:37:00Z</cp:lastPrinted>
  <dcterms:created xsi:type="dcterms:W3CDTF">2024-12-09T15:46:00Z</dcterms:created>
  <dcterms:modified xsi:type="dcterms:W3CDTF">2024-12-11T13:49:00Z</dcterms:modified>
</cp:coreProperties>
</file>