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3BB9" w14:textId="316926F5" w:rsidR="00545E96" w:rsidRPr="00545E96" w:rsidRDefault="00545E96" w:rsidP="005A7A67">
      <w:pPr>
        <w:spacing w:line="360" w:lineRule="auto"/>
        <w:rPr>
          <w:rFonts w:ascii="Times New Roman" w:hAnsi="Times New Roman" w:cs="Times New Roman"/>
          <w:b/>
          <w:bCs/>
          <w:sz w:val="28"/>
          <w:szCs w:val="28"/>
        </w:rPr>
      </w:pPr>
      <w:r w:rsidRPr="00545E96">
        <w:rPr>
          <w:rFonts w:ascii="Times New Roman" w:hAnsi="Times New Roman" w:cs="Times New Roman"/>
          <w:b/>
          <w:bCs/>
          <w:sz w:val="28"/>
          <w:szCs w:val="28"/>
        </w:rPr>
        <w:t>УДК 336.717</w:t>
      </w:r>
    </w:p>
    <w:p w14:paraId="7F4144B3" w14:textId="11025629" w:rsidR="00545E96" w:rsidRPr="00545E96" w:rsidRDefault="00545E96" w:rsidP="00174A97">
      <w:pPr>
        <w:spacing w:line="276" w:lineRule="auto"/>
        <w:jc w:val="right"/>
        <w:rPr>
          <w:rFonts w:ascii="Times New Roman" w:hAnsi="Times New Roman" w:cs="Times New Roman"/>
          <w:b/>
          <w:bCs/>
        </w:rPr>
      </w:pPr>
      <w:r w:rsidRPr="00545E96">
        <w:rPr>
          <w:rFonts w:ascii="Times New Roman" w:hAnsi="Times New Roman" w:cs="Times New Roman"/>
          <w:b/>
          <w:bCs/>
        </w:rPr>
        <w:t>Калижников Юрий Александрович, Иванова Маргарита Сергеевна</w:t>
      </w:r>
    </w:p>
    <w:p w14:paraId="6DE28E82" w14:textId="4C89BED0" w:rsidR="00545E96" w:rsidRPr="00545E96" w:rsidRDefault="00545E96" w:rsidP="00174A97">
      <w:pPr>
        <w:spacing w:line="276" w:lineRule="auto"/>
        <w:jc w:val="right"/>
        <w:rPr>
          <w:rFonts w:ascii="Times New Roman" w:hAnsi="Times New Roman" w:cs="Times New Roman"/>
          <w:b/>
          <w:bCs/>
          <w:lang w:val="en-US"/>
        </w:rPr>
      </w:pPr>
      <w:r w:rsidRPr="00545E96">
        <w:rPr>
          <w:rFonts w:ascii="Times New Roman" w:hAnsi="Times New Roman" w:cs="Times New Roman"/>
          <w:b/>
          <w:bCs/>
          <w:lang w:val="en-US"/>
        </w:rPr>
        <w:t xml:space="preserve">Kalizhnikov Iurii Alexandrovich, Ivanova Margarita </w:t>
      </w:r>
      <w:proofErr w:type="spellStart"/>
      <w:r w:rsidRPr="00545E96">
        <w:rPr>
          <w:rFonts w:ascii="Times New Roman" w:hAnsi="Times New Roman" w:cs="Times New Roman"/>
          <w:b/>
          <w:bCs/>
          <w:lang w:val="en-US"/>
        </w:rPr>
        <w:t>Sergeevna</w:t>
      </w:r>
      <w:proofErr w:type="spellEnd"/>
    </w:p>
    <w:p w14:paraId="0F42C34F" w14:textId="080E23BB" w:rsidR="00545E96" w:rsidRPr="00545E96" w:rsidRDefault="00545E96" w:rsidP="00174A97">
      <w:pPr>
        <w:spacing w:line="276" w:lineRule="auto"/>
        <w:jc w:val="right"/>
        <w:rPr>
          <w:rFonts w:ascii="Times New Roman" w:hAnsi="Times New Roman" w:cs="Times New Roman"/>
        </w:rPr>
      </w:pPr>
      <w:r w:rsidRPr="00545E96">
        <w:rPr>
          <w:rFonts w:ascii="Times New Roman" w:hAnsi="Times New Roman" w:cs="Times New Roman"/>
        </w:rPr>
        <w:t>Студент</w:t>
      </w:r>
    </w:p>
    <w:p w14:paraId="67115E00" w14:textId="3B528788" w:rsidR="00545E96" w:rsidRPr="00545E96" w:rsidRDefault="00545E96" w:rsidP="00174A97">
      <w:pPr>
        <w:spacing w:line="276" w:lineRule="auto"/>
        <w:jc w:val="right"/>
        <w:rPr>
          <w:rFonts w:ascii="Times New Roman" w:hAnsi="Times New Roman" w:cs="Times New Roman"/>
        </w:rPr>
      </w:pPr>
      <w:r w:rsidRPr="00545E96">
        <w:rPr>
          <w:rFonts w:ascii="Times New Roman" w:hAnsi="Times New Roman" w:cs="Times New Roman"/>
        </w:rPr>
        <w:t>Student</w:t>
      </w:r>
    </w:p>
    <w:p w14:paraId="098CE0BB" w14:textId="77777777" w:rsidR="00545E96" w:rsidRPr="00545E96" w:rsidRDefault="00545E96" w:rsidP="00174A97">
      <w:pPr>
        <w:spacing w:line="276" w:lineRule="auto"/>
        <w:jc w:val="right"/>
        <w:rPr>
          <w:rFonts w:ascii="Times New Roman" w:hAnsi="Times New Roman" w:cs="Times New Roman"/>
        </w:rPr>
      </w:pPr>
      <w:r w:rsidRPr="00545E96">
        <w:rPr>
          <w:rFonts w:ascii="Times New Roman" w:hAnsi="Times New Roman" w:cs="Times New Roman"/>
        </w:rPr>
        <w:t>Санкт-Петербургский государственный университет</w:t>
      </w:r>
    </w:p>
    <w:p w14:paraId="1FAC6D33" w14:textId="237C7849" w:rsidR="00545E96" w:rsidRPr="00545E96" w:rsidRDefault="00545E96" w:rsidP="00174A97">
      <w:pPr>
        <w:spacing w:line="276" w:lineRule="auto"/>
        <w:jc w:val="right"/>
        <w:rPr>
          <w:rFonts w:ascii="Times New Roman" w:hAnsi="Times New Roman" w:cs="Times New Roman"/>
          <w:lang w:val="en-US"/>
        </w:rPr>
      </w:pPr>
      <w:r w:rsidRPr="00545E96">
        <w:rPr>
          <w:rFonts w:ascii="Times New Roman" w:hAnsi="Times New Roman" w:cs="Times New Roman"/>
          <w:lang w:val="en-US"/>
        </w:rPr>
        <w:t>Saint</w:t>
      </w:r>
      <w:r w:rsidRPr="00181B4F">
        <w:rPr>
          <w:rFonts w:ascii="Times New Roman" w:hAnsi="Times New Roman" w:cs="Times New Roman"/>
          <w:lang w:val="en-US"/>
        </w:rPr>
        <w:t>-</w:t>
      </w:r>
      <w:r w:rsidRPr="00545E96">
        <w:rPr>
          <w:rFonts w:ascii="Times New Roman" w:hAnsi="Times New Roman" w:cs="Times New Roman"/>
          <w:lang w:val="en-US"/>
        </w:rPr>
        <w:t>Petersburg</w:t>
      </w:r>
      <w:r w:rsidRPr="00181B4F">
        <w:rPr>
          <w:rFonts w:ascii="Times New Roman" w:hAnsi="Times New Roman" w:cs="Times New Roman"/>
          <w:lang w:val="en-US"/>
        </w:rPr>
        <w:t xml:space="preserve"> </w:t>
      </w:r>
      <w:r w:rsidRPr="00545E96">
        <w:rPr>
          <w:rFonts w:ascii="Times New Roman" w:hAnsi="Times New Roman" w:cs="Times New Roman"/>
          <w:lang w:val="en-US"/>
        </w:rPr>
        <w:t>State</w:t>
      </w:r>
      <w:r w:rsidRPr="00181B4F">
        <w:rPr>
          <w:rFonts w:ascii="Times New Roman" w:hAnsi="Times New Roman" w:cs="Times New Roman"/>
          <w:lang w:val="en-US"/>
        </w:rPr>
        <w:t xml:space="preserve"> </w:t>
      </w:r>
      <w:r w:rsidRPr="00545E96">
        <w:rPr>
          <w:rFonts w:ascii="Times New Roman" w:hAnsi="Times New Roman" w:cs="Times New Roman"/>
          <w:lang w:val="en-US"/>
        </w:rPr>
        <w:t>University</w:t>
      </w:r>
    </w:p>
    <w:p w14:paraId="136F573B" w14:textId="1CBBA502" w:rsidR="00545E96" w:rsidRPr="00181B4F" w:rsidRDefault="00545E96" w:rsidP="00174A97">
      <w:pPr>
        <w:spacing w:line="276" w:lineRule="auto"/>
        <w:jc w:val="right"/>
        <w:rPr>
          <w:rFonts w:ascii="Times New Roman" w:hAnsi="Times New Roman" w:cs="Times New Roman"/>
          <w:lang w:val="en-US"/>
        </w:rPr>
      </w:pPr>
      <w:r w:rsidRPr="00545E96">
        <w:rPr>
          <w:rFonts w:ascii="Times New Roman" w:hAnsi="Times New Roman" w:cs="Times New Roman"/>
        </w:rPr>
        <w:t>Санкт</w:t>
      </w:r>
      <w:r w:rsidRPr="00181B4F">
        <w:rPr>
          <w:rFonts w:ascii="Times New Roman" w:hAnsi="Times New Roman" w:cs="Times New Roman"/>
          <w:lang w:val="en-US"/>
        </w:rPr>
        <w:t>-</w:t>
      </w:r>
      <w:r w:rsidRPr="00545E96">
        <w:rPr>
          <w:rFonts w:ascii="Times New Roman" w:hAnsi="Times New Roman" w:cs="Times New Roman"/>
        </w:rPr>
        <w:t>Петербург</w:t>
      </w:r>
      <w:r w:rsidRPr="00181B4F">
        <w:rPr>
          <w:rFonts w:ascii="Times New Roman" w:hAnsi="Times New Roman" w:cs="Times New Roman"/>
          <w:lang w:val="en-US"/>
        </w:rPr>
        <w:t xml:space="preserve">, </w:t>
      </w:r>
      <w:r w:rsidRPr="00545E96">
        <w:rPr>
          <w:rFonts w:ascii="Times New Roman" w:hAnsi="Times New Roman" w:cs="Times New Roman"/>
        </w:rPr>
        <w:t>Россия</w:t>
      </w:r>
    </w:p>
    <w:p w14:paraId="11015D69" w14:textId="6C0A3753" w:rsidR="00545E96" w:rsidRPr="00545E96" w:rsidRDefault="00545E96" w:rsidP="00174A97">
      <w:pPr>
        <w:spacing w:line="276" w:lineRule="auto"/>
        <w:jc w:val="right"/>
        <w:rPr>
          <w:rFonts w:ascii="Times New Roman" w:hAnsi="Times New Roman" w:cs="Times New Roman"/>
          <w:sz w:val="22"/>
          <w:szCs w:val="22"/>
        </w:rPr>
      </w:pPr>
      <w:r w:rsidRPr="00545E96">
        <w:rPr>
          <w:rFonts w:ascii="Times New Roman" w:hAnsi="Times New Roman" w:cs="Times New Roman"/>
          <w:lang w:val="en-US"/>
        </w:rPr>
        <w:t>Saint</w:t>
      </w:r>
      <w:r w:rsidRPr="00545E96">
        <w:rPr>
          <w:rFonts w:ascii="Times New Roman" w:hAnsi="Times New Roman" w:cs="Times New Roman"/>
        </w:rPr>
        <w:t>-</w:t>
      </w:r>
      <w:r w:rsidRPr="00545E96">
        <w:rPr>
          <w:rFonts w:ascii="Times New Roman" w:hAnsi="Times New Roman" w:cs="Times New Roman"/>
          <w:lang w:val="en-US"/>
        </w:rPr>
        <w:t>Petersburg</w:t>
      </w:r>
      <w:r w:rsidRPr="00545E96">
        <w:rPr>
          <w:rFonts w:ascii="Times New Roman" w:hAnsi="Times New Roman" w:cs="Times New Roman"/>
        </w:rPr>
        <w:t>, Russia</w:t>
      </w:r>
    </w:p>
    <w:p w14:paraId="5B7489B8" w14:textId="77777777" w:rsidR="004963D9" w:rsidRPr="00181B4F" w:rsidRDefault="004963D9" w:rsidP="00174A97">
      <w:pPr>
        <w:spacing w:line="276" w:lineRule="auto"/>
        <w:jc w:val="right"/>
        <w:rPr>
          <w:rFonts w:ascii="Times New Roman" w:hAnsi="Times New Roman" w:cs="Times New Roman"/>
        </w:rPr>
      </w:pPr>
    </w:p>
    <w:p w14:paraId="20D44A90" w14:textId="195834C0" w:rsidR="004963D9" w:rsidRPr="00864193" w:rsidRDefault="00F87C38" w:rsidP="005A7A67">
      <w:pPr>
        <w:spacing w:line="360" w:lineRule="auto"/>
        <w:jc w:val="center"/>
        <w:rPr>
          <w:rFonts w:ascii="Times New Roman" w:hAnsi="Times New Roman" w:cs="Times New Roman"/>
          <w:b/>
          <w:bCs/>
        </w:rPr>
      </w:pPr>
      <w:r w:rsidRPr="00545E96">
        <w:rPr>
          <w:rFonts w:ascii="Times New Roman" w:hAnsi="Times New Roman" w:cs="Times New Roman"/>
          <w:b/>
          <w:bCs/>
          <w:sz w:val="28"/>
          <w:szCs w:val="28"/>
        </w:rPr>
        <w:t>ПРОБЛЕМЫ ИСПОЛЬЗОВАНИЯ СИСТЕМЫ БЫСТРЫХ ПЛАТЕЖЕЙ (СБП) В БИЗНЕСЕ И СПОСОБЫ ИХ РЕШЕНИЯ</w:t>
      </w:r>
    </w:p>
    <w:p w14:paraId="0B3D2D50" w14:textId="77777777" w:rsidR="00864193" w:rsidRDefault="00864193" w:rsidP="005A7A67">
      <w:pPr>
        <w:spacing w:line="360" w:lineRule="auto"/>
        <w:jc w:val="center"/>
        <w:rPr>
          <w:rFonts w:ascii="Times New Roman" w:hAnsi="Times New Roman" w:cs="Times New Roman"/>
        </w:rPr>
      </w:pPr>
    </w:p>
    <w:p w14:paraId="458628A1" w14:textId="5CAB9CAC" w:rsidR="00545E96" w:rsidRPr="00545E96" w:rsidRDefault="00545E96" w:rsidP="005A7A67">
      <w:pPr>
        <w:spacing w:line="360" w:lineRule="auto"/>
        <w:jc w:val="center"/>
        <w:rPr>
          <w:rFonts w:ascii="Times New Roman" w:hAnsi="Times New Roman" w:cs="Times New Roman"/>
          <w:b/>
          <w:bCs/>
          <w:sz w:val="28"/>
          <w:szCs w:val="28"/>
          <w:lang w:val="en-US"/>
        </w:rPr>
      </w:pPr>
      <w:r w:rsidRPr="00545E96">
        <w:rPr>
          <w:rFonts w:ascii="Times New Roman" w:hAnsi="Times New Roman" w:cs="Times New Roman"/>
          <w:b/>
          <w:bCs/>
          <w:sz w:val="28"/>
          <w:szCs w:val="28"/>
          <w:lang w:val="en-US"/>
        </w:rPr>
        <w:t>PROBLEMS OF USING THE FASTER PAYMENT SYSTEM (SBP) IN BUSINESS AND WAYS TO SOLVE THEM</w:t>
      </w:r>
    </w:p>
    <w:p w14:paraId="0D32592C" w14:textId="77777777" w:rsidR="00545E96" w:rsidRPr="00545E96" w:rsidRDefault="00545E96" w:rsidP="005A7A67">
      <w:pPr>
        <w:spacing w:line="360" w:lineRule="auto"/>
        <w:jc w:val="center"/>
        <w:rPr>
          <w:rFonts w:ascii="Times New Roman" w:hAnsi="Times New Roman" w:cs="Times New Roman"/>
          <w:lang w:val="en-US"/>
        </w:rPr>
      </w:pPr>
    </w:p>
    <w:p w14:paraId="450015FA" w14:textId="179E24B2" w:rsidR="00864193" w:rsidRPr="00545E96" w:rsidRDefault="00864193" w:rsidP="005A7A67">
      <w:pPr>
        <w:spacing w:line="360" w:lineRule="auto"/>
        <w:ind w:firstLine="709"/>
        <w:jc w:val="both"/>
        <w:rPr>
          <w:rFonts w:ascii="Times New Roman" w:hAnsi="Times New Roman" w:cs="Times New Roman"/>
        </w:rPr>
      </w:pPr>
      <w:r w:rsidRPr="00545E96">
        <w:rPr>
          <w:rFonts w:ascii="Times New Roman" w:hAnsi="Times New Roman" w:cs="Times New Roman"/>
          <w:b/>
          <w:bCs/>
          <w:i/>
          <w:iCs/>
        </w:rPr>
        <w:t>Аннотация</w:t>
      </w:r>
      <w:r w:rsidR="00545E96" w:rsidRPr="00545E96">
        <w:rPr>
          <w:rFonts w:ascii="Times New Roman" w:hAnsi="Times New Roman" w:cs="Times New Roman"/>
          <w:b/>
          <w:bCs/>
          <w:i/>
          <w:iCs/>
        </w:rPr>
        <w:t>:</w:t>
      </w:r>
      <w:r w:rsidR="00A91C98" w:rsidRPr="00545E96">
        <w:rPr>
          <w:rFonts w:ascii="Times New Roman" w:hAnsi="Times New Roman" w:cs="Times New Roman"/>
          <w:b/>
          <w:bCs/>
          <w:i/>
          <w:iCs/>
        </w:rPr>
        <w:t xml:space="preserve"> </w:t>
      </w:r>
      <w:r w:rsidR="00A91C98" w:rsidRPr="00545E96">
        <w:rPr>
          <w:rFonts w:ascii="Times New Roman" w:hAnsi="Times New Roman" w:cs="Times New Roman"/>
        </w:rPr>
        <w:t>В данной статье</w:t>
      </w:r>
      <w:r w:rsidR="00E57D72" w:rsidRPr="00545E96">
        <w:rPr>
          <w:rFonts w:ascii="Times New Roman" w:hAnsi="Times New Roman" w:cs="Times New Roman"/>
        </w:rPr>
        <w:t xml:space="preserve"> рассматрива</w:t>
      </w:r>
      <w:r w:rsidR="0056185B" w:rsidRPr="00545E96">
        <w:rPr>
          <w:rFonts w:ascii="Times New Roman" w:hAnsi="Times New Roman" w:cs="Times New Roman"/>
        </w:rPr>
        <w:t xml:space="preserve">ется распространенная на сегодняшний день практика использования Системы быстрых платежей (СБП) в бизнесе. Актуальность исследования обусловлена необходимостью выявления и решения неявных проблем использования СБП. Также в статье проведен анализ динамики основных показателей СБП, преимуществ данного сервиса и текущей ситуации на рынке бесконтактных платежей. </w:t>
      </w:r>
      <w:r w:rsidR="00485C9F" w:rsidRPr="00545E96">
        <w:rPr>
          <w:rFonts w:ascii="Times New Roman" w:hAnsi="Times New Roman" w:cs="Times New Roman"/>
        </w:rPr>
        <w:t>Научная новизна заключается в идентификации неявных проблем использования СБП и в предложении способов их решения.</w:t>
      </w:r>
    </w:p>
    <w:p w14:paraId="78F6B3E4" w14:textId="70488A56" w:rsidR="00545E96" w:rsidRPr="00545E96" w:rsidRDefault="00545E96" w:rsidP="005A7A67">
      <w:pPr>
        <w:spacing w:line="360" w:lineRule="auto"/>
        <w:ind w:firstLine="709"/>
        <w:jc w:val="both"/>
        <w:rPr>
          <w:rFonts w:ascii="Times New Roman" w:hAnsi="Times New Roman" w:cs="Times New Roman"/>
          <w:lang w:val="en-US"/>
        </w:rPr>
      </w:pPr>
      <w:r w:rsidRPr="00545E96">
        <w:rPr>
          <w:rFonts w:ascii="Times New Roman" w:hAnsi="Times New Roman"/>
          <w:b/>
          <w:i/>
          <w:lang w:val="en-US"/>
        </w:rPr>
        <w:t xml:space="preserve">Abstract. </w:t>
      </w:r>
      <w:r w:rsidRPr="00545E96">
        <w:rPr>
          <w:rFonts w:ascii="Times New Roman" w:hAnsi="Times New Roman"/>
          <w:bCs/>
          <w:iCs/>
          <w:lang w:val="en-US"/>
        </w:rPr>
        <w:t>This article examines the common practice of using Faster Payment System (</w:t>
      </w:r>
      <w:r w:rsidRPr="00545E96">
        <w:rPr>
          <w:rFonts w:ascii="Times New Roman" w:hAnsi="Times New Roman"/>
          <w:bCs/>
          <w:lang w:val="en-US"/>
        </w:rPr>
        <w:t>SBP</w:t>
      </w:r>
      <w:r w:rsidRPr="00545E96">
        <w:rPr>
          <w:rFonts w:ascii="Times New Roman" w:hAnsi="Times New Roman"/>
          <w:bCs/>
          <w:iCs/>
          <w:lang w:val="en-US"/>
        </w:rPr>
        <w:t xml:space="preserve">) in business today. The relevance of the study is due to the need to identify and solve the implicit problems of using </w:t>
      </w:r>
      <w:r w:rsidRPr="00545E96">
        <w:rPr>
          <w:rFonts w:ascii="Times New Roman" w:hAnsi="Times New Roman"/>
          <w:bCs/>
          <w:lang w:val="en-US"/>
        </w:rPr>
        <w:t>SBP</w:t>
      </w:r>
      <w:r w:rsidRPr="00545E96">
        <w:rPr>
          <w:rFonts w:ascii="Times New Roman" w:hAnsi="Times New Roman"/>
          <w:bCs/>
          <w:iCs/>
          <w:lang w:val="en-US"/>
        </w:rPr>
        <w:t>. The article also analyzes the dynamics of the main indicators of SBP, the advantages of this service and the current situation in the market of contactless payments. Scientific novelty lies in the identification of implicit problems of using SBP and in the proposal of ways to solve them.</w:t>
      </w:r>
    </w:p>
    <w:p w14:paraId="2F57EF57" w14:textId="714FD6B1" w:rsidR="00A91C98" w:rsidRPr="00545E96" w:rsidRDefault="00A91C98" w:rsidP="005A7A67">
      <w:pPr>
        <w:spacing w:line="360" w:lineRule="auto"/>
        <w:ind w:firstLine="709"/>
        <w:jc w:val="both"/>
        <w:rPr>
          <w:rFonts w:ascii="Times New Roman" w:hAnsi="Times New Roman" w:cs="Times New Roman"/>
        </w:rPr>
      </w:pPr>
      <w:r w:rsidRPr="00545E96">
        <w:rPr>
          <w:rFonts w:ascii="Times New Roman" w:hAnsi="Times New Roman" w:cs="Times New Roman"/>
          <w:b/>
          <w:bCs/>
          <w:i/>
          <w:iCs/>
        </w:rPr>
        <w:t xml:space="preserve">Ключевые слова: </w:t>
      </w:r>
      <w:r w:rsidRPr="00545E96">
        <w:rPr>
          <w:rFonts w:ascii="Times New Roman" w:hAnsi="Times New Roman" w:cs="Times New Roman"/>
        </w:rPr>
        <w:t>система быстрых платежей</w:t>
      </w:r>
      <w:r w:rsidR="0056185B" w:rsidRPr="00545E96">
        <w:rPr>
          <w:rFonts w:ascii="Times New Roman" w:hAnsi="Times New Roman" w:cs="Times New Roman"/>
        </w:rPr>
        <w:t xml:space="preserve"> (СБП)</w:t>
      </w:r>
      <w:r w:rsidR="00654DC1" w:rsidRPr="00545E96">
        <w:rPr>
          <w:rFonts w:ascii="Times New Roman" w:hAnsi="Times New Roman" w:cs="Times New Roman"/>
        </w:rPr>
        <w:t xml:space="preserve">, Банк России, </w:t>
      </w:r>
      <w:r w:rsidR="0056185B" w:rsidRPr="00545E96">
        <w:rPr>
          <w:rFonts w:ascii="Times New Roman" w:hAnsi="Times New Roman" w:cs="Times New Roman"/>
        </w:rPr>
        <w:t>цифровые технологии, бесконтактные платежи.</w:t>
      </w:r>
    </w:p>
    <w:p w14:paraId="4E7DB492" w14:textId="47852552" w:rsidR="00545E96" w:rsidRPr="00545E96" w:rsidRDefault="00545E96" w:rsidP="005A7A67">
      <w:pPr>
        <w:spacing w:line="360" w:lineRule="auto"/>
        <w:ind w:firstLine="709"/>
        <w:jc w:val="both"/>
        <w:rPr>
          <w:rFonts w:ascii="Times New Roman" w:hAnsi="Times New Roman" w:cs="Times New Roman"/>
          <w:sz w:val="20"/>
          <w:szCs w:val="20"/>
          <w:lang w:val="en-US"/>
        </w:rPr>
      </w:pPr>
      <w:r w:rsidRPr="00545E96">
        <w:rPr>
          <w:rFonts w:ascii="Times New Roman" w:hAnsi="Times New Roman"/>
          <w:b/>
          <w:i/>
          <w:lang w:val="en-US"/>
        </w:rPr>
        <w:t>Keywords</w:t>
      </w:r>
      <w:r w:rsidRPr="00545E96">
        <w:rPr>
          <w:rFonts w:ascii="Times New Roman" w:hAnsi="Times New Roman"/>
          <w:b/>
          <w:lang w:val="en-US"/>
        </w:rPr>
        <w:t xml:space="preserve">: </w:t>
      </w:r>
      <w:proofErr w:type="gramStart"/>
      <w:r w:rsidRPr="00545E96">
        <w:rPr>
          <w:rFonts w:ascii="Times New Roman" w:hAnsi="Times New Roman"/>
          <w:bCs/>
          <w:lang w:val="en-US"/>
        </w:rPr>
        <w:t>the</w:t>
      </w:r>
      <w:proofErr w:type="gramEnd"/>
      <w:r w:rsidRPr="00545E96">
        <w:rPr>
          <w:rFonts w:ascii="Times New Roman" w:hAnsi="Times New Roman"/>
          <w:bCs/>
          <w:lang w:val="en-US"/>
        </w:rPr>
        <w:t xml:space="preserve"> Faster Payments System (SBP), Bank of Russia, digital technologies, contactless payments.</w:t>
      </w:r>
    </w:p>
    <w:p w14:paraId="110CACF7" w14:textId="77777777" w:rsidR="004E7C1C" w:rsidRPr="00485C9F" w:rsidRDefault="004E7C1C" w:rsidP="00545E96">
      <w:pPr>
        <w:spacing w:line="276" w:lineRule="auto"/>
        <w:jc w:val="both"/>
        <w:rPr>
          <w:rFonts w:ascii="Times New Roman" w:hAnsi="Times New Roman"/>
          <w:bCs/>
          <w:lang w:val="en-US"/>
        </w:rPr>
      </w:pPr>
    </w:p>
    <w:p w14:paraId="2E5436A8" w14:textId="22E5883C" w:rsidR="00487300" w:rsidRPr="009D6F48" w:rsidRDefault="007E5824" w:rsidP="000C694B">
      <w:pPr>
        <w:spacing w:line="360" w:lineRule="auto"/>
        <w:ind w:firstLine="709"/>
        <w:jc w:val="both"/>
        <w:rPr>
          <w:rFonts w:ascii="Times New Roman" w:hAnsi="Times New Roman" w:cs="Times New Roman"/>
          <w:bCs/>
          <w:iCs/>
          <w:sz w:val="28"/>
          <w:szCs w:val="28"/>
        </w:rPr>
      </w:pPr>
      <w:r w:rsidRPr="00174A97">
        <w:rPr>
          <w:rFonts w:ascii="Times New Roman" w:hAnsi="Times New Roman" w:cs="Times New Roman"/>
          <w:bCs/>
          <w:iCs/>
          <w:color w:val="000000" w:themeColor="text1"/>
          <w:sz w:val="28"/>
          <w:szCs w:val="28"/>
        </w:rPr>
        <w:t xml:space="preserve">Геополитическая напряженность, возникшая в 2022 году, и вытекающие из нее санкции </w:t>
      </w:r>
      <w:r w:rsidRPr="009D6F48">
        <w:rPr>
          <w:rFonts w:ascii="Times New Roman" w:hAnsi="Times New Roman" w:cs="Times New Roman"/>
          <w:bCs/>
          <w:iCs/>
          <w:sz w:val="28"/>
          <w:szCs w:val="28"/>
        </w:rPr>
        <w:t xml:space="preserve">западных стран стали драйвером развития российской </w:t>
      </w:r>
      <w:r w:rsidRPr="009D6F48">
        <w:rPr>
          <w:rFonts w:ascii="Times New Roman" w:hAnsi="Times New Roman" w:cs="Times New Roman"/>
          <w:bCs/>
          <w:iCs/>
          <w:sz w:val="28"/>
          <w:szCs w:val="28"/>
        </w:rPr>
        <w:lastRenderedPageBreak/>
        <w:t xml:space="preserve">инфраструктуры платежей и переводов. </w:t>
      </w:r>
      <w:r w:rsidR="00487300" w:rsidRPr="009D6F48">
        <w:rPr>
          <w:rFonts w:ascii="Times New Roman" w:hAnsi="Times New Roman" w:cs="Times New Roman"/>
          <w:bCs/>
          <w:iCs/>
          <w:sz w:val="28"/>
          <w:szCs w:val="28"/>
        </w:rPr>
        <w:t>Прекращение работы таких сервисов бесконтактной оплаты, как Apple Pay и Google Pay, на долю которых в сентябре 2021 года приходилось более 85% всех бесконтактных транзакций, стало серьезной проблемой не только физических лиц, которые их использовали, но и бизнеса, который принимал оплату через эти сервисы</w:t>
      </w:r>
      <w:r w:rsidR="00A17185" w:rsidRPr="009D6F48">
        <w:rPr>
          <w:rFonts w:ascii="Times New Roman" w:hAnsi="Times New Roman" w:cs="Times New Roman"/>
          <w:bCs/>
          <w:iCs/>
          <w:sz w:val="28"/>
          <w:szCs w:val="28"/>
        </w:rPr>
        <w:t xml:space="preserve"> [</w:t>
      </w:r>
      <w:r w:rsidR="00987156" w:rsidRPr="009D6F48">
        <w:rPr>
          <w:rFonts w:ascii="Times New Roman" w:hAnsi="Times New Roman" w:cs="Times New Roman"/>
          <w:bCs/>
          <w:iCs/>
          <w:sz w:val="28"/>
          <w:szCs w:val="28"/>
        </w:rPr>
        <w:t>1</w:t>
      </w:r>
      <w:r w:rsidR="00A17185" w:rsidRPr="009D6F48">
        <w:rPr>
          <w:rFonts w:ascii="Times New Roman" w:hAnsi="Times New Roman" w:cs="Times New Roman"/>
          <w:bCs/>
          <w:iCs/>
          <w:sz w:val="28"/>
          <w:szCs w:val="28"/>
        </w:rPr>
        <w:t>]</w:t>
      </w:r>
      <w:r w:rsidR="00987156" w:rsidRPr="009D6F48">
        <w:rPr>
          <w:rFonts w:ascii="Times New Roman" w:hAnsi="Times New Roman" w:cs="Times New Roman"/>
          <w:bCs/>
          <w:iCs/>
          <w:sz w:val="28"/>
          <w:szCs w:val="28"/>
        </w:rPr>
        <w:t>.</w:t>
      </w:r>
    </w:p>
    <w:p w14:paraId="6FC183F9" w14:textId="77777777" w:rsidR="007E5824" w:rsidRPr="009D6F48" w:rsidRDefault="00487300" w:rsidP="000C694B">
      <w:pPr>
        <w:spacing w:line="360" w:lineRule="auto"/>
        <w:ind w:firstLine="709"/>
        <w:jc w:val="both"/>
        <w:rPr>
          <w:rFonts w:ascii="Times New Roman" w:hAnsi="Times New Roman" w:cs="Times New Roman"/>
          <w:bCs/>
          <w:iCs/>
          <w:sz w:val="28"/>
          <w:szCs w:val="28"/>
        </w:rPr>
      </w:pPr>
      <w:r w:rsidRPr="009D6F48">
        <w:rPr>
          <w:rFonts w:ascii="Times New Roman" w:hAnsi="Times New Roman" w:cs="Times New Roman"/>
          <w:bCs/>
          <w:iCs/>
          <w:sz w:val="28"/>
          <w:szCs w:val="28"/>
        </w:rPr>
        <w:t xml:space="preserve">На сегодняшний день появилось огромное количество отечественных аналогов: SberPay, </w:t>
      </w:r>
      <w:r w:rsidR="00A17185" w:rsidRPr="009D6F48">
        <w:rPr>
          <w:rFonts w:ascii="Times New Roman" w:hAnsi="Times New Roman" w:cs="Times New Roman"/>
          <w:bCs/>
          <w:iCs/>
          <w:sz w:val="28"/>
          <w:szCs w:val="28"/>
        </w:rPr>
        <w:t xml:space="preserve">Mir Pay, Yandex Pay, Tinkoff Pay, однако все они доступны только на </w:t>
      </w:r>
      <w:r w:rsidR="00065CDE" w:rsidRPr="009D6F48">
        <w:rPr>
          <w:rFonts w:ascii="Times New Roman" w:hAnsi="Times New Roman" w:cs="Times New Roman"/>
          <w:bCs/>
          <w:iCs/>
          <w:sz w:val="28"/>
          <w:szCs w:val="28"/>
        </w:rPr>
        <w:t>смартфонах</w:t>
      </w:r>
      <w:r w:rsidR="00A17185" w:rsidRPr="009D6F48">
        <w:rPr>
          <w:rFonts w:ascii="Times New Roman" w:hAnsi="Times New Roman" w:cs="Times New Roman"/>
          <w:bCs/>
          <w:iCs/>
          <w:sz w:val="28"/>
          <w:szCs w:val="28"/>
        </w:rPr>
        <w:t xml:space="preserve"> с операционной системой Android</w:t>
      </w:r>
      <w:r w:rsidR="00065CDE" w:rsidRPr="009D6F48">
        <w:rPr>
          <w:rFonts w:ascii="Times New Roman" w:hAnsi="Times New Roman" w:cs="Times New Roman"/>
          <w:bCs/>
          <w:iCs/>
          <w:sz w:val="28"/>
          <w:szCs w:val="28"/>
        </w:rPr>
        <w:t xml:space="preserve"> и поддержкой NFC</w:t>
      </w:r>
      <w:r w:rsidR="00A17185" w:rsidRPr="009D6F48">
        <w:rPr>
          <w:rFonts w:ascii="Times New Roman" w:hAnsi="Times New Roman" w:cs="Times New Roman"/>
          <w:bCs/>
          <w:iCs/>
          <w:sz w:val="28"/>
          <w:szCs w:val="28"/>
        </w:rPr>
        <w:t>.</w:t>
      </w:r>
      <w:r w:rsidR="00065CDE" w:rsidRPr="009D6F48">
        <w:rPr>
          <w:rFonts w:ascii="Times New Roman" w:hAnsi="Times New Roman" w:cs="Times New Roman"/>
          <w:bCs/>
          <w:iCs/>
          <w:sz w:val="28"/>
          <w:szCs w:val="28"/>
        </w:rPr>
        <w:t xml:space="preserve"> Особняком во всей этой истории стоит сервис </w:t>
      </w:r>
      <w:r w:rsidR="00DC73B3" w:rsidRPr="009D6F48">
        <w:rPr>
          <w:rFonts w:ascii="Times New Roman" w:hAnsi="Times New Roman" w:cs="Times New Roman"/>
          <w:bCs/>
          <w:iCs/>
          <w:sz w:val="28"/>
          <w:szCs w:val="28"/>
        </w:rPr>
        <w:t xml:space="preserve">Система быстрых платежей (СБП), разработанный Банком России и АО «Национальная система платежных карт». </w:t>
      </w:r>
      <w:r w:rsidR="006F13BF" w:rsidRPr="009D6F48">
        <w:rPr>
          <w:rFonts w:ascii="Times New Roman" w:hAnsi="Times New Roman" w:cs="Times New Roman"/>
          <w:bCs/>
          <w:iCs/>
          <w:sz w:val="28"/>
          <w:szCs w:val="28"/>
        </w:rPr>
        <w:t>СБП – это</w:t>
      </w:r>
      <w:r w:rsidR="002D19C2" w:rsidRPr="009D6F48">
        <w:rPr>
          <w:rFonts w:ascii="Times New Roman" w:hAnsi="Times New Roman" w:cs="Times New Roman"/>
          <w:bCs/>
          <w:iCs/>
          <w:sz w:val="28"/>
          <w:szCs w:val="28"/>
        </w:rPr>
        <w:t xml:space="preserve"> сервис, с помощью которого физические лица могут производить переводы по номеру телефона в банк</w:t>
      </w:r>
      <w:r w:rsidR="00012E53" w:rsidRPr="009D6F48">
        <w:rPr>
          <w:rFonts w:ascii="Times New Roman" w:hAnsi="Times New Roman" w:cs="Times New Roman"/>
          <w:bCs/>
          <w:iCs/>
          <w:sz w:val="28"/>
          <w:szCs w:val="28"/>
        </w:rPr>
        <w:t>,</w:t>
      </w:r>
      <w:r w:rsidR="002D19C2" w:rsidRPr="009D6F48">
        <w:rPr>
          <w:rFonts w:ascii="Times New Roman" w:hAnsi="Times New Roman" w:cs="Times New Roman"/>
          <w:bCs/>
          <w:iCs/>
          <w:sz w:val="28"/>
          <w:szCs w:val="28"/>
        </w:rPr>
        <w:t xml:space="preserve"> участ</w:t>
      </w:r>
      <w:r w:rsidR="00012E53" w:rsidRPr="009D6F48">
        <w:rPr>
          <w:rFonts w:ascii="Times New Roman" w:hAnsi="Times New Roman" w:cs="Times New Roman"/>
          <w:bCs/>
          <w:iCs/>
          <w:sz w:val="28"/>
          <w:szCs w:val="28"/>
        </w:rPr>
        <w:t xml:space="preserve">вующий в </w:t>
      </w:r>
      <w:r w:rsidR="002D19C2" w:rsidRPr="009D6F48">
        <w:rPr>
          <w:rFonts w:ascii="Times New Roman" w:hAnsi="Times New Roman" w:cs="Times New Roman"/>
          <w:bCs/>
          <w:iCs/>
          <w:sz w:val="28"/>
          <w:szCs w:val="28"/>
        </w:rPr>
        <w:t>СБП, а также оплачивать товары и услуги как оффлайн, так и онлайн по QR-коду.</w:t>
      </w:r>
    </w:p>
    <w:p w14:paraId="6DF0E975" w14:textId="35626C67" w:rsidR="00012E53" w:rsidRPr="009D6F48" w:rsidRDefault="00012E53" w:rsidP="000C694B">
      <w:pPr>
        <w:spacing w:line="360" w:lineRule="auto"/>
        <w:ind w:firstLine="709"/>
        <w:jc w:val="both"/>
        <w:rPr>
          <w:rFonts w:ascii="Times New Roman" w:hAnsi="Times New Roman" w:cs="Times New Roman"/>
          <w:bCs/>
          <w:iCs/>
          <w:sz w:val="28"/>
          <w:szCs w:val="28"/>
        </w:rPr>
      </w:pPr>
      <w:r w:rsidRPr="009D6F48">
        <w:rPr>
          <w:rFonts w:ascii="Times New Roman" w:hAnsi="Times New Roman" w:cs="Times New Roman"/>
          <w:bCs/>
          <w:iCs/>
          <w:sz w:val="28"/>
          <w:szCs w:val="28"/>
        </w:rPr>
        <w:t>По данным Банка России во I</w:t>
      </w:r>
      <w:r w:rsidRPr="009D6F48">
        <w:rPr>
          <w:rFonts w:ascii="Times New Roman" w:hAnsi="Times New Roman" w:cs="Times New Roman"/>
          <w:bCs/>
          <w:iCs/>
          <w:sz w:val="28"/>
          <w:szCs w:val="28"/>
          <w:lang w:val="en-US"/>
        </w:rPr>
        <w:t>I</w:t>
      </w:r>
      <w:r w:rsidRPr="009D6F48">
        <w:rPr>
          <w:rFonts w:ascii="Times New Roman" w:hAnsi="Times New Roman" w:cs="Times New Roman"/>
          <w:bCs/>
          <w:iCs/>
          <w:sz w:val="28"/>
          <w:szCs w:val="28"/>
        </w:rPr>
        <w:t xml:space="preserve"> квартале 2023 года каждый второй человек в России использовал СБП для переводов и каждый четвертый для оплаты товаров и услуг. Общая сумма операций через СБП составила 7 трлн. руб. </w:t>
      </w:r>
      <w:r w:rsidR="00987156" w:rsidRPr="009D6F48">
        <w:rPr>
          <w:rFonts w:ascii="Times New Roman" w:hAnsi="Times New Roman" w:cs="Times New Roman"/>
          <w:bCs/>
          <w:iCs/>
          <w:sz w:val="28"/>
          <w:szCs w:val="28"/>
        </w:rPr>
        <w:t>[2].</w:t>
      </w:r>
    </w:p>
    <w:p w14:paraId="4E390D09" w14:textId="77777777" w:rsidR="001B0E1E" w:rsidRPr="009D6F48" w:rsidRDefault="004757BC" w:rsidP="00181B4F">
      <w:pPr>
        <w:spacing w:line="360" w:lineRule="auto"/>
        <w:ind w:firstLine="709"/>
        <w:jc w:val="both"/>
        <w:rPr>
          <w:rFonts w:ascii="Times New Roman" w:hAnsi="Times New Roman" w:cs="Times New Roman"/>
          <w:bCs/>
          <w:iCs/>
          <w:sz w:val="28"/>
          <w:szCs w:val="28"/>
        </w:rPr>
      </w:pPr>
      <w:r w:rsidRPr="009D6F48">
        <w:rPr>
          <w:rFonts w:ascii="Times New Roman" w:hAnsi="Times New Roman" w:cs="Times New Roman"/>
          <w:bCs/>
          <w:iCs/>
          <w:sz w:val="28"/>
          <w:szCs w:val="28"/>
        </w:rPr>
        <w:t xml:space="preserve">Если до всех событий 2022 года СБП больше использовался как сервис для мгновенных денежных переводов по номеру телефона между различными банками без комиссии, то сегодня СБП оправдывает свое название и становится действительно распространенным средством платежей. Так, </w:t>
      </w:r>
      <w:r w:rsidR="00786A5D" w:rsidRPr="009D6F48">
        <w:rPr>
          <w:rFonts w:ascii="Times New Roman" w:hAnsi="Times New Roman" w:cs="Times New Roman"/>
          <w:bCs/>
          <w:iCs/>
          <w:sz w:val="28"/>
          <w:szCs w:val="28"/>
        </w:rPr>
        <w:t xml:space="preserve">изменение доли платежей в общей сумме операций </w:t>
      </w:r>
      <w:r w:rsidR="0046358A" w:rsidRPr="009D6F48">
        <w:rPr>
          <w:rFonts w:ascii="Times New Roman" w:hAnsi="Times New Roman" w:cs="Times New Roman"/>
          <w:bCs/>
          <w:iCs/>
          <w:sz w:val="28"/>
          <w:szCs w:val="28"/>
        </w:rPr>
        <w:t>через</w:t>
      </w:r>
      <w:r w:rsidR="00786A5D" w:rsidRPr="009D6F48">
        <w:rPr>
          <w:rFonts w:ascii="Times New Roman" w:hAnsi="Times New Roman" w:cs="Times New Roman"/>
          <w:bCs/>
          <w:iCs/>
          <w:sz w:val="28"/>
          <w:szCs w:val="28"/>
        </w:rPr>
        <w:t xml:space="preserve"> СБП представлено на рис. 1.</w:t>
      </w:r>
    </w:p>
    <w:p w14:paraId="7DB602E2" w14:textId="77777777" w:rsidR="001B0E1E" w:rsidRPr="009D6F48" w:rsidRDefault="001B0E1E" w:rsidP="00181B4F">
      <w:pPr>
        <w:spacing w:line="360" w:lineRule="auto"/>
        <w:ind w:firstLine="709"/>
        <w:jc w:val="both"/>
        <w:rPr>
          <w:rFonts w:ascii="Times New Roman" w:hAnsi="Times New Roman" w:cs="Times New Roman"/>
          <w:bCs/>
          <w:iCs/>
          <w:sz w:val="28"/>
          <w:szCs w:val="28"/>
        </w:rPr>
      </w:pPr>
    </w:p>
    <w:p w14:paraId="4A999887" w14:textId="77777777" w:rsidR="00786A5D" w:rsidRPr="00786A5D" w:rsidRDefault="001B0E1E" w:rsidP="00181B4F">
      <w:pPr>
        <w:spacing w:line="360" w:lineRule="auto"/>
        <w:jc w:val="center"/>
        <w:rPr>
          <w:rFonts w:ascii="Times New Roman" w:hAnsi="Times New Roman" w:cs="Times New Roman"/>
          <w:bCs/>
          <w:iCs/>
        </w:rPr>
      </w:pPr>
      <w:r>
        <w:rPr>
          <w:rFonts w:ascii="Times New Roman" w:hAnsi="Times New Roman" w:cs="Times New Roman"/>
          <w:bCs/>
          <w:iCs/>
          <w:noProof/>
        </w:rPr>
        <w:drawing>
          <wp:inline distT="0" distB="0" distL="0" distR="0" wp14:anchorId="76BD9593" wp14:editId="6220169F">
            <wp:extent cx="2963457" cy="1632530"/>
            <wp:effectExtent l="0" t="0" r="0" b="6350"/>
            <wp:docPr id="11468320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832039" name="Рисунок 1146832039"/>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0835" cy="1691683"/>
                    </a:xfrm>
                    <a:prstGeom prst="rect">
                      <a:avLst/>
                    </a:prstGeom>
                  </pic:spPr>
                </pic:pic>
              </a:graphicData>
            </a:graphic>
          </wp:inline>
        </w:drawing>
      </w:r>
    </w:p>
    <w:p w14:paraId="017D59C6" w14:textId="37AE7031" w:rsidR="00012E53" w:rsidRPr="005B2977" w:rsidRDefault="001B0E1E" w:rsidP="00181B4F">
      <w:pPr>
        <w:spacing w:line="360" w:lineRule="auto"/>
        <w:jc w:val="center"/>
        <w:rPr>
          <w:rFonts w:ascii="Times New Roman" w:hAnsi="Times New Roman" w:cs="Times New Roman"/>
          <w:b/>
          <w:iCs/>
          <w:sz w:val="28"/>
          <w:szCs w:val="28"/>
        </w:rPr>
      </w:pPr>
      <w:r w:rsidRPr="005B2977">
        <w:rPr>
          <w:rFonts w:ascii="Times New Roman" w:hAnsi="Times New Roman" w:cs="Times New Roman"/>
          <w:b/>
          <w:iCs/>
          <w:sz w:val="28"/>
          <w:szCs w:val="28"/>
        </w:rPr>
        <w:t>Рис. 1. Доля платежей в общей сумме операций</w:t>
      </w:r>
    </w:p>
    <w:p w14:paraId="40E9B588" w14:textId="77777777" w:rsidR="001B0E1E" w:rsidRPr="005B2977" w:rsidRDefault="0046358A" w:rsidP="00181B4F">
      <w:pPr>
        <w:spacing w:line="360" w:lineRule="auto"/>
        <w:jc w:val="center"/>
        <w:rPr>
          <w:rFonts w:ascii="Times New Roman" w:hAnsi="Times New Roman" w:cs="Times New Roman"/>
          <w:b/>
          <w:iCs/>
          <w:sz w:val="28"/>
          <w:szCs w:val="28"/>
        </w:rPr>
      </w:pPr>
      <w:r w:rsidRPr="005B2977">
        <w:rPr>
          <w:rFonts w:ascii="Times New Roman" w:hAnsi="Times New Roman" w:cs="Times New Roman"/>
          <w:b/>
          <w:iCs/>
          <w:sz w:val="28"/>
          <w:szCs w:val="28"/>
        </w:rPr>
        <w:t>через</w:t>
      </w:r>
      <w:r w:rsidR="001B0E1E" w:rsidRPr="005B2977">
        <w:rPr>
          <w:rFonts w:ascii="Times New Roman" w:hAnsi="Times New Roman" w:cs="Times New Roman"/>
          <w:b/>
          <w:iCs/>
          <w:sz w:val="28"/>
          <w:szCs w:val="28"/>
        </w:rPr>
        <w:t xml:space="preserve"> СБП</w:t>
      </w:r>
      <w:r w:rsidR="00012E53" w:rsidRPr="005B2977">
        <w:rPr>
          <w:rFonts w:ascii="Times New Roman" w:hAnsi="Times New Roman" w:cs="Times New Roman"/>
          <w:b/>
          <w:iCs/>
          <w:sz w:val="28"/>
          <w:szCs w:val="28"/>
        </w:rPr>
        <w:t xml:space="preserve"> по итогам </w:t>
      </w:r>
      <w:r w:rsidR="00012E53" w:rsidRPr="005B2977">
        <w:rPr>
          <w:rFonts w:ascii="Times New Roman" w:hAnsi="Times New Roman" w:cs="Times New Roman"/>
          <w:b/>
          <w:iCs/>
          <w:sz w:val="28"/>
          <w:szCs w:val="28"/>
          <w:lang w:val="en-US"/>
        </w:rPr>
        <w:t>II</w:t>
      </w:r>
      <w:r w:rsidR="00012E53" w:rsidRPr="005B2977">
        <w:rPr>
          <w:rFonts w:ascii="Times New Roman" w:hAnsi="Times New Roman" w:cs="Times New Roman"/>
          <w:b/>
          <w:iCs/>
          <w:sz w:val="28"/>
          <w:szCs w:val="28"/>
        </w:rPr>
        <w:t xml:space="preserve"> квартала 2021-2023 гг.</w:t>
      </w:r>
    </w:p>
    <w:p w14:paraId="60E5E983" w14:textId="77777777" w:rsidR="001B0E1E" w:rsidRPr="009D6F48" w:rsidRDefault="001B0E1E" w:rsidP="00181B4F">
      <w:pPr>
        <w:spacing w:line="360" w:lineRule="auto"/>
        <w:jc w:val="both"/>
        <w:rPr>
          <w:rFonts w:ascii="Times New Roman" w:hAnsi="Times New Roman" w:cs="Times New Roman"/>
          <w:bCs/>
          <w:iCs/>
          <w:sz w:val="28"/>
          <w:szCs w:val="28"/>
        </w:rPr>
      </w:pPr>
    </w:p>
    <w:p w14:paraId="5FAB04BF" w14:textId="76CBB228" w:rsidR="008B1495" w:rsidRPr="009D6F48" w:rsidRDefault="0046358A" w:rsidP="00181B4F">
      <w:pPr>
        <w:spacing w:line="360" w:lineRule="auto"/>
        <w:ind w:firstLine="709"/>
        <w:jc w:val="both"/>
        <w:rPr>
          <w:rFonts w:ascii="Times New Roman" w:hAnsi="Times New Roman" w:cs="Times New Roman"/>
          <w:bCs/>
          <w:iCs/>
          <w:sz w:val="28"/>
          <w:szCs w:val="28"/>
        </w:rPr>
      </w:pPr>
      <w:r w:rsidRPr="009D6F48">
        <w:rPr>
          <w:rFonts w:ascii="Times New Roman" w:hAnsi="Times New Roman" w:cs="Times New Roman"/>
          <w:bCs/>
          <w:iCs/>
          <w:sz w:val="28"/>
          <w:szCs w:val="28"/>
        </w:rPr>
        <w:t xml:space="preserve">Такой рост доли платежей через СБП обусловлен многими причинами. Во-первых, </w:t>
      </w:r>
      <w:r w:rsidR="00E57D72" w:rsidRPr="009D6F48">
        <w:rPr>
          <w:rFonts w:ascii="Times New Roman" w:hAnsi="Times New Roman" w:cs="Times New Roman"/>
          <w:bCs/>
          <w:iCs/>
          <w:sz w:val="28"/>
          <w:szCs w:val="28"/>
        </w:rPr>
        <w:t xml:space="preserve">освободившаяся в 2022 году ниша бесконтактных платежей позволила СБП через активное продвижение </w:t>
      </w:r>
      <w:r w:rsidR="00F21814" w:rsidRPr="009D6F48">
        <w:rPr>
          <w:rFonts w:ascii="Times New Roman" w:hAnsi="Times New Roman" w:cs="Times New Roman"/>
          <w:bCs/>
          <w:iCs/>
          <w:sz w:val="28"/>
          <w:szCs w:val="28"/>
        </w:rPr>
        <w:t xml:space="preserve">действительно удобного и </w:t>
      </w:r>
      <w:r w:rsidR="0052764C" w:rsidRPr="009D6F48">
        <w:rPr>
          <w:rFonts w:ascii="Times New Roman" w:hAnsi="Times New Roman" w:cs="Times New Roman"/>
          <w:bCs/>
          <w:iCs/>
          <w:sz w:val="28"/>
          <w:szCs w:val="28"/>
        </w:rPr>
        <w:t xml:space="preserve">быстрого </w:t>
      </w:r>
      <w:r w:rsidR="00F21814" w:rsidRPr="009D6F48">
        <w:rPr>
          <w:rFonts w:ascii="Times New Roman" w:hAnsi="Times New Roman" w:cs="Times New Roman"/>
          <w:bCs/>
          <w:iCs/>
          <w:sz w:val="28"/>
          <w:szCs w:val="28"/>
        </w:rPr>
        <w:t xml:space="preserve">способа оплаты по QR-коду </w:t>
      </w:r>
      <w:r w:rsidR="00E57D72" w:rsidRPr="009D6F48">
        <w:rPr>
          <w:rFonts w:ascii="Times New Roman" w:hAnsi="Times New Roman" w:cs="Times New Roman"/>
          <w:bCs/>
          <w:iCs/>
          <w:sz w:val="28"/>
          <w:szCs w:val="28"/>
        </w:rPr>
        <w:t>занять существенную ее долю. Во-вторых, с января по июль 2023 года количество компаний, которые принимают платежи через СБП выросло в 6 раз со 177 до 1073 тыс. ед. Важно также отметить, что 9 из 10 компаний – это представители малого и среднего бизнеса, которые во многом выигрывают от использования СБП как сервис</w:t>
      </w:r>
      <w:r w:rsidR="00F21814" w:rsidRPr="009D6F48">
        <w:rPr>
          <w:rFonts w:ascii="Times New Roman" w:hAnsi="Times New Roman" w:cs="Times New Roman"/>
          <w:bCs/>
          <w:iCs/>
          <w:sz w:val="28"/>
          <w:szCs w:val="28"/>
        </w:rPr>
        <w:t>а</w:t>
      </w:r>
      <w:r w:rsidR="00E57D72" w:rsidRPr="009D6F48">
        <w:rPr>
          <w:rFonts w:ascii="Times New Roman" w:hAnsi="Times New Roman" w:cs="Times New Roman"/>
          <w:bCs/>
          <w:iCs/>
          <w:sz w:val="28"/>
          <w:szCs w:val="28"/>
        </w:rPr>
        <w:t xml:space="preserve"> оплаты их товаров и услуг</w:t>
      </w:r>
      <w:r w:rsidR="008D5594" w:rsidRPr="009D6F48">
        <w:rPr>
          <w:rFonts w:ascii="Times New Roman" w:hAnsi="Times New Roman" w:cs="Times New Roman"/>
          <w:bCs/>
          <w:iCs/>
          <w:sz w:val="28"/>
          <w:szCs w:val="28"/>
        </w:rPr>
        <w:t xml:space="preserve"> </w:t>
      </w:r>
      <w:r w:rsidR="00987156" w:rsidRPr="009D6F48">
        <w:rPr>
          <w:rFonts w:ascii="Times New Roman" w:hAnsi="Times New Roman" w:cs="Times New Roman"/>
          <w:bCs/>
          <w:iCs/>
          <w:sz w:val="28"/>
          <w:szCs w:val="28"/>
        </w:rPr>
        <w:t>[2</w:t>
      </w:r>
      <w:r w:rsidR="008D5594" w:rsidRPr="009D6F48">
        <w:rPr>
          <w:rFonts w:ascii="Times New Roman" w:hAnsi="Times New Roman" w:cs="Times New Roman"/>
          <w:bCs/>
          <w:iCs/>
          <w:sz w:val="28"/>
          <w:szCs w:val="28"/>
        </w:rPr>
        <w:t>]</w:t>
      </w:r>
      <w:r w:rsidR="00987156" w:rsidRPr="009D6F48">
        <w:rPr>
          <w:rFonts w:ascii="Times New Roman" w:hAnsi="Times New Roman" w:cs="Times New Roman"/>
          <w:bCs/>
          <w:iCs/>
          <w:sz w:val="28"/>
          <w:szCs w:val="28"/>
        </w:rPr>
        <w:t>.</w:t>
      </w:r>
    </w:p>
    <w:p w14:paraId="1D897492" w14:textId="2633636E" w:rsidR="002F5AD0" w:rsidRPr="009D6F48" w:rsidRDefault="002F5AD0" w:rsidP="000C694B">
      <w:pPr>
        <w:spacing w:line="360" w:lineRule="auto"/>
        <w:ind w:firstLine="709"/>
        <w:jc w:val="both"/>
        <w:rPr>
          <w:rFonts w:ascii="Times New Roman" w:hAnsi="Times New Roman" w:cs="Times New Roman"/>
          <w:bCs/>
          <w:iCs/>
          <w:sz w:val="28"/>
          <w:szCs w:val="28"/>
        </w:rPr>
      </w:pPr>
      <w:r w:rsidRPr="009D6F48">
        <w:rPr>
          <w:rFonts w:ascii="Times New Roman" w:hAnsi="Times New Roman" w:cs="Times New Roman"/>
          <w:bCs/>
          <w:iCs/>
          <w:sz w:val="28"/>
          <w:szCs w:val="28"/>
        </w:rPr>
        <w:t>Система быстрых платежей (СБП) представляет собой инновационное решение, которое приносит значительные преимущества по сравнению с классическими платежами. В случае обычных платежей, обработка одной транзакции может занимать до трех рабочих дней. Этот срок может варьироваться в зависимости от законодательства и сложности операции. Кроме того, время, необходимое для направления платежа в операционную инфраструктуру платежной системы банком плательщика, зависит от функционирования платежного или расчетного механизма, а также от тарифов на проведение транзакций, так как большинство крупных платежных систем не работает в выходные и праздничные дни, что может привести к задержкам в обработке платежей. Кроме того, операторы платежных систем предпочитают устанавливать гибкие тарифы в зависимости от времени направления платежа, чтобы эффективно управлять операционной нагрузкой своих механизмов.</w:t>
      </w:r>
    </w:p>
    <w:p w14:paraId="05206FBB" w14:textId="2564636B" w:rsidR="002F5AD0" w:rsidRPr="009D6F48" w:rsidRDefault="002F5AD0" w:rsidP="000C694B">
      <w:pPr>
        <w:spacing w:line="360" w:lineRule="auto"/>
        <w:ind w:firstLine="709"/>
        <w:jc w:val="both"/>
        <w:rPr>
          <w:rFonts w:ascii="Times New Roman" w:hAnsi="Times New Roman" w:cs="Times New Roman"/>
          <w:bCs/>
          <w:iCs/>
          <w:sz w:val="28"/>
          <w:szCs w:val="28"/>
        </w:rPr>
      </w:pPr>
      <w:r w:rsidRPr="009D6F48">
        <w:rPr>
          <w:rFonts w:ascii="Times New Roman" w:hAnsi="Times New Roman" w:cs="Times New Roman"/>
          <w:bCs/>
          <w:iCs/>
          <w:sz w:val="28"/>
          <w:szCs w:val="28"/>
        </w:rPr>
        <w:t xml:space="preserve">В отличие от этого, системы быстрых платежей были разработаны с целью устранения данных ограничений в процессе расчетов. СБП позволяет осуществлять платежи моментально или почти моментально через корреспондентские счета участников перевода. Это означает, что расчеты финализируются непосредственно в момент отправки и получения денежных средств. За счет этого механизма бизнес может избежать кассовых разрывов, что является неоценимым преимуществом для финансового планирования </w:t>
      </w:r>
      <w:r w:rsidRPr="009D6F48">
        <w:rPr>
          <w:rFonts w:ascii="Times New Roman" w:hAnsi="Times New Roman" w:cs="Times New Roman"/>
          <w:bCs/>
          <w:iCs/>
          <w:sz w:val="28"/>
          <w:szCs w:val="28"/>
        </w:rPr>
        <w:lastRenderedPageBreak/>
        <w:t>компании. Краткосрочная дебиторская задолженность со стороны покупателей исчезает, что способствует более эффективному управлению финансами.</w:t>
      </w:r>
    </w:p>
    <w:p w14:paraId="4E29A56B" w14:textId="0DD9AA6A" w:rsidR="002F5AD0" w:rsidRPr="009D6F48" w:rsidRDefault="002F5AD0" w:rsidP="000C694B">
      <w:pPr>
        <w:spacing w:line="360" w:lineRule="auto"/>
        <w:ind w:firstLine="709"/>
        <w:jc w:val="both"/>
        <w:rPr>
          <w:rFonts w:ascii="Times New Roman" w:hAnsi="Times New Roman" w:cs="Times New Roman"/>
          <w:bCs/>
          <w:iCs/>
          <w:sz w:val="28"/>
          <w:szCs w:val="28"/>
        </w:rPr>
      </w:pPr>
      <w:r w:rsidRPr="009D6F48">
        <w:rPr>
          <w:rFonts w:ascii="Times New Roman" w:hAnsi="Times New Roman" w:cs="Times New Roman"/>
          <w:bCs/>
          <w:iCs/>
          <w:sz w:val="28"/>
          <w:szCs w:val="28"/>
        </w:rPr>
        <w:t xml:space="preserve">Внедрение системы быстрых платежей в Российской Федерации имело несколько основных целей, которые были отмечены Банком России </w:t>
      </w:r>
      <w:r w:rsidRPr="009D6F48">
        <w:rPr>
          <w:rFonts w:ascii="Times New Roman" w:hAnsi="Times New Roman" w:cs="Times New Roman"/>
          <w:bCs/>
          <w:iCs/>
          <w:color w:val="000000" w:themeColor="text1"/>
          <w:sz w:val="28"/>
          <w:szCs w:val="28"/>
        </w:rPr>
        <w:t>[</w:t>
      </w:r>
      <w:r w:rsidR="00F87C38" w:rsidRPr="009D6F48">
        <w:rPr>
          <w:rFonts w:ascii="Times New Roman" w:hAnsi="Times New Roman" w:cs="Times New Roman"/>
          <w:bCs/>
          <w:iCs/>
          <w:color w:val="000000" w:themeColor="text1"/>
          <w:sz w:val="28"/>
          <w:szCs w:val="28"/>
        </w:rPr>
        <w:t>3</w:t>
      </w:r>
      <w:r w:rsidRPr="009D6F48">
        <w:rPr>
          <w:rFonts w:ascii="Times New Roman" w:hAnsi="Times New Roman" w:cs="Times New Roman"/>
          <w:bCs/>
          <w:iCs/>
          <w:color w:val="000000" w:themeColor="text1"/>
          <w:sz w:val="28"/>
          <w:szCs w:val="28"/>
        </w:rPr>
        <w:t xml:space="preserve">, стр 16]. </w:t>
      </w:r>
      <w:r w:rsidRPr="009D6F48">
        <w:rPr>
          <w:rFonts w:ascii="Times New Roman" w:hAnsi="Times New Roman" w:cs="Times New Roman"/>
          <w:bCs/>
          <w:iCs/>
          <w:sz w:val="28"/>
          <w:szCs w:val="28"/>
        </w:rPr>
        <w:t>Одной из таких целей было обеспечение более эффективных и безопасных платежных операций для всех участников. Также, внедрение СБП способствует развитию цифровой экономики и содействует улучшению условий для бизнеса.</w:t>
      </w:r>
    </w:p>
    <w:p w14:paraId="5D6714D0" w14:textId="7A8E9066" w:rsidR="0031581F" w:rsidRPr="009D6F48" w:rsidRDefault="002F5AD0" w:rsidP="00181B4F">
      <w:pPr>
        <w:spacing w:line="360" w:lineRule="auto"/>
        <w:ind w:firstLine="709"/>
        <w:jc w:val="both"/>
        <w:rPr>
          <w:rFonts w:ascii="Times New Roman" w:hAnsi="Times New Roman" w:cs="Times New Roman"/>
          <w:bCs/>
          <w:iCs/>
          <w:sz w:val="28"/>
          <w:szCs w:val="28"/>
        </w:rPr>
      </w:pPr>
      <w:r w:rsidRPr="009D6F48">
        <w:rPr>
          <w:rFonts w:ascii="Times New Roman" w:hAnsi="Times New Roman" w:cs="Times New Roman"/>
          <w:bCs/>
          <w:iCs/>
          <w:sz w:val="28"/>
          <w:szCs w:val="28"/>
        </w:rPr>
        <w:t xml:space="preserve">Кроме того, </w:t>
      </w:r>
      <w:r w:rsidR="0031581F" w:rsidRPr="009D6F48">
        <w:rPr>
          <w:rFonts w:ascii="Times New Roman" w:hAnsi="Times New Roman" w:cs="Times New Roman"/>
          <w:bCs/>
          <w:iCs/>
          <w:sz w:val="28"/>
          <w:szCs w:val="28"/>
        </w:rPr>
        <w:t>комиссия</w:t>
      </w:r>
      <w:r w:rsidRPr="009D6F48">
        <w:rPr>
          <w:rFonts w:ascii="Times New Roman" w:hAnsi="Times New Roman" w:cs="Times New Roman"/>
          <w:bCs/>
          <w:iCs/>
          <w:sz w:val="28"/>
          <w:szCs w:val="28"/>
        </w:rPr>
        <w:t xml:space="preserve"> СБП</w:t>
      </w:r>
      <w:r w:rsidR="0031581F" w:rsidRPr="009D6F48">
        <w:rPr>
          <w:rFonts w:ascii="Times New Roman" w:hAnsi="Times New Roman" w:cs="Times New Roman"/>
          <w:bCs/>
          <w:iCs/>
          <w:sz w:val="28"/>
          <w:szCs w:val="28"/>
        </w:rPr>
        <w:t xml:space="preserve"> значительно ниже</w:t>
      </w:r>
      <w:r w:rsidRPr="009D6F48">
        <w:rPr>
          <w:rFonts w:ascii="Times New Roman" w:hAnsi="Times New Roman" w:cs="Times New Roman"/>
          <w:bCs/>
          <w:iCs/>
          <w:sz w:val="28"/>
          <w:szCs w:val="28"/>
        </w:rPr>
        <w:t xml:space="preserve"> по сравнению с комиссией</w:t>
      </w:r>
      <w:r w:rsidR="0031581F" w:rsidRPr="009D6F48">
        <w:rPr>
          <w:rFonts w:ascii="Times New Roman" w:hAnsi="Times New Roman" w:cs="Times New Roman"/>
          <w:bCs/>
          <w:iCs/>
          <w:sz w:val="28"/>
          <w:szCs w:val="28"/>
        </w:rPr>
        <w:t xml:space="preserve"> при использовании эквайринга, она составляет</w:t>
      </w:r>
      <w:r w:rsidRPr="009D6F48">
        <w:rPr>
          <w:rFonts w:ascii="Times New Roman" w:hAnsi="Times New Roman" w:cs="Times New Roman"/>
          <w:bCs/>
          <w:iCs/>
          <w:sz w:val="28"/>
          <w:szCs w:val="28"/>
        </w:rPr>
        <w:t xml:space="preserve"> </w:t>
      </w:r>
      <w:r w:rsidR="0031581F" w:rsidRPr="009D6F48">
        <w:rPr>
          <w:rFonts w:ascii="Times New Roman" w:hAnsi="Times New Roman" w:cs="Times New Roman"/>
          <w:bCs/>
          <w:iCs/>
          <w:sz w:val="28"/>
          <w:szCs w:val="28"/>
        </w:rPr>
        <w:t>0,7 %, а при покупке товаров повседневного спроса – 0,4 %. Кроме того, по решению Банка России от 13.08.2021 с 1 октября 2021 года размер комиссии СБП не должен превышать 1 500 руб. за одну покупку, что оказывается особенно выгодным при продаже товаров стоимостью более 215 000 руб.</w:t>
      </w:r>
      <w:r w:rsidR="00142D9F" w:rsidRPr="009D6F48">
        <w:rPr>
          <w:rFonts w:ascii="Times New Roman" w:hAnsi="Times New Roman" w:cs="Times New Roman"/>
          <w:bCs/>
          <w:iCs/>
          <w:sz w:val="28"/>
          <w:szCs w:val="28"/>
        </w:rPr>
        <w:t xml:space="preserve"> На рис</w:t>
      </w:r>
      <w:r w:rsidR="00F87C38" w:rsidRPr="009D6F48">
        <w:rPr>
          <w:rFonts w:ascii="Times New Roman" w:hAnsi="Times New Roman" w:cs="Times New Roman"/>
          <w:bCs/>
          <w:iCs/>
          <w:sz w:val="28"/>
          <w:szCs w:val="28"/>
        </w:rPr>
        <w:t>.</w:t>
      </w:r>
      <w:r w:rsidR="00142D9F" w:rsidRPr="009D6F48">
        <w:rPr>
          <w:rFonts w:ascii="Times New Roman" w:hAnsi="Times New Roman" w:cs="Times New Roman"/>
          <w:bCs/>
          <w:iCs/>
          <w:sz w:val="28"/>
          <w:szCs w:val="28"/>
        </w:rPr>
        <w:t xml:space="preserve"> 2 представлена в графическом виде экономия от использования системы быстрых платежей.</w:t>
      </w:r>
    </w:p>
    <w:p w14:paraId="3EBBBF64" w14:textId="2AA6D662" w:rsidR="00142D9F" w:rsidRDefault="00142D9F" w:rsidP="00181B4F">
      <w:pPr>
        <w:spacing w:line="360" w:lineRule="auto"/>
        <w:jc w:val="both"/>
        <w:rPr>
          <w:rFonts w:ascii="Times New Roman" w:hAnsi="Times New Roman" w:cs="Times New Roman"/>
          <w:bCs/>
          <w:iCs/>
        </w:rPr>
      </w:pPr>
    </w:p>
    <w:p w14:paraId="1EDD26FF" w14:textId="1819EE0F" w:rsidR="00F87C38" w:rsidRPr="002F5AD0" w:rsidRDefault="00F87C38" w:rsidP="00181B4F">
      <w:pPr>
        <w:spacing w:line="360" w:lineRule="auto"/>
        <w:jc w:val="center"/>
        <w:rPr>
          <w:rFonts w:ascii="Times New Roman" w:hAnsi="Times New Roman" w:cs="Times New Roman"/>
          <w:bCs/>
          <w:iCs/>
        </w:rPr>
      </w:pPr>
      <w:r>
        <w:rPr>
          <w:rFonts w:ascii="Times New Roman" w:hAnsi="Times New Roman" w:cs="Times New Roman"/>
          <w:bCs/>
          <w:iCs/>
          <w:noProof/>
        </w:rPr>
        <w:drawing>
          <wp:inline distT="0" distB="0" distL="0" distR="0" wp14:anchorId="14BF8957" wp14:editId="03DDDEEA">
            <wp:extent cx="2806700" cy="1625600"/>
            <wp:effectExtent l="0" t="0" r="0" b="0"/>
            <wp:docPr id="168337440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374406" name="Рисунок 168337440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6700" cy="1625600"/>
                    </a:xfrm>
                    <a:prstGeom prst="rect">
                      <a:avLst/>
                    </a:prstGeom>
                  </pic:spPr>
                </pic:pic>
              </a:graphicData>
            </a:graphic>
          </wp:inline>
        </w:drawing>
      </w:r>
      <w:r>
        <w:rPr>
          <w:rFonts w:ascii="Times New Roman" w:hAnsi="Times New Roman" w:cs="Times New Roman"/>
          <w:bCs/>
          <w:iCs/>
          <w:noProof/>
        </w:rPr>
        <w:drawing>
          <wp:inline distT="0" distB="0" distL="0" distR="0" wp14:anchorId="35CE68A0" wp14:editId="33489DE3">
            <wp:extent cx="2603500" cy="1625600"/>
            <wp:effectExtent l="0" t="0" r="0" b="0"/>
            <wp:docPr id="145719680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196805" name="Рисунок 145719680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3500" cy="1625600"/>
                    </a:xfrm>
                    <a:prstGeom prst="rect">
                      <a:avLst/>
                    </a:prstGeom>
                  </pic:spPr>
                </pic:pic>
              </a:graphicData>
            </a:graphic>
          </wp:inline>
        </w:drawing>
      </w:r>
    </w:p>
    <w:p w14:paraId="5068B7A4" w14:textId="77777777" w:rsidR="000C694B" w:rsidRDefault="00142D9F" w:rsidP="00181B4F">
      <w:pPr>
        <w:spacing w:line="360" w:lineRule="auto"/>
        <w:jc w:val="center"/>
        <w:rPr>
          <w:rFonts w:ascii="Times New Roman" w:hAnsi="Times New Roman" w:cs="Times New Roman"/>
          <w:b/>
          <w:iCs/>
          <w:sz w:val="28"/>
          <w:szCs w:val="28"/>
        </w:rPr>
      </w:pPr>
      <w:r w:rsidRPr="005B2977">
        <w:rPr>
          <w:rFonts w:ascii="Times New Roman" w:hAnsi="Times New Roman" w:cs="Times New Roman"/>
          <w:b/>
          <w:iCs/>
          <w:sz w:val="28"/>
          <w:szCs w:val="28"/>
        </w:rPr>
        <w:t>Рис</w:t>
      </w:r>
      <w:r w:rsidR="00F87C38" w:rsidRPr="005B2977">
        <w:rPr>
          <w:rFonts w:ascii="Times New Roman" w:hAnsi="Times New Roman" w:cs="Times New Roman"/>
          <w:b/>
          <w:iCs/>
          <w:sz w:val="28"/>
          <w:szCs w:val="28"/>
        </w:rPr>
        <w:t>.</w:t>
      </w:r>
      <w:r w:rsidRPr="005B2977">
        <w:rPr>
          <w:rFonts w:ascii="Times New Roman" w:hAnsi="Times New Roman" w:cs="Times New Roman"/>
          <w:b/>
          <w:iCs/>
          <w:sz w:val="28"/>
          <w:szCs w:val="28"/>
        </w:rPr>
        <w:t xml:space="preserve"> 2. Эффект от использования СПБ бизнесом</w:t>
      </w:r>
    </w:p>
    <w:p w14:paraId="02415081" w14:textId="7CABA856" w:rsidR="0031581F" w:rsidRPr="005B2977" w:rsidRDefault="00142D9F" w:rsidP="00181B4F">
      <w:pPr>
        <w:spacing w:line="360" w:lineRule="auto"/>
        <w:jc w:val="center"/>
        <w:rPr>
          <w:rFonts w:ascii="Times New Roman" w:hAnsi="Times New Roman" w:cs="Times New Roman"/>
          <w:b/>
          <w:iCs/>
          <w:sz w:val="28"/>
          <w:szCs w:val="28"/>
        </w:rPr>
      </w:pPr>
      <w:r w:rsidRPr="005B2977">
        <w:rPr>
          <w:rFonts w:ascii="Times New Roman" w:hAnsi="Times New Roman" w:cs="Times New Roman"/>
          <w:b/>
          <w:iCs/>
          <w:sz w:val="28"/>
          <w:szCs w:val="28"/>
        </w:rPr>
        <w:t>с месячным оборотом 1 млн руб.</w:t>
      </w:r>
    </w:p>
    <w:p w14:paraId="14E9885E" w14:textId="77777777" w:rsidR="00F87C38" w:rsidRPr="009D6F48" w:rsidRDefault="00F87C38" w:rsidP="00181B4F">
      <w:pPr>
        <w:spacing w:line="360" w:lineRule="auto"/>
        <w:ind w:firstLine="709"/>
        <w:jc w:val="both"/>
        <w:rPr>
          <w:rFonts w:ascii="Times New Roman" w:hAnsi="Times New Roman" w:cs="Times New Roman"/>
          <w:bCs/>
          <w:iCs/>
          <w:sz w:val="28"/>
          <w:szCs w:val="28"/>
        </w:rPr>
      </w:pPr>
    </w:p>
    <w:p w14:paraId="73385768" w14:textId="2D7F287F" w:rsidR="00D154F4" w:rsidRPr="009D6F48" w:rsidRDefault="00A67BFB" w:rsidP="000C694B">
      <w:pPr>
        <w:spacing w:line="360" w:lineRule="auto"/>
        <w:ind w:firstLine="709"/>
        <w:jc w:val="both"/>
        <w:rPr>
          <w:rFonts w:ascii="Times New Roman" w:hAnsi="Times New Roman" w:cs="Times New Roman"/>
          <w:bCs/>
          <w:iCs/>
          <w:sz w:val="28"/>
          <w:szCs w:val="28"/>
        </w:rPr>
      </w:pPr>
      <w:r w:rsidRPr="009D6F48">
        <w:rPr>
          <w:rFonts w:ascii="Times New Roman" w:hAnsi="Times New Roman" w:cs="Times New Roman"/>
          <w:bCs/>
          <w:iCs/>
          <w:sz w:val="28"/>
          <w:szCs w:val="28"/>
        </w:rPr>
        <w:t xml:space="preserve">В научных кругах проблематика использования СБП в бизнесе не изучена. В большинстве своем статьи, связанные с СБП, рассматривают вопросы перспектив и безопасности использования данного сервиса. </w:t>
      </w:r>
      <w:r w:rsidR="00E57D72" w:rsidRPr="009D6F48">
        <w:rPr>
          <w:rFonts w:ascii="Times New Roman" w:hAnsi="Times New Roman" w:cs="Times New Roman"/>
          <w:bCs/>
          <w:iCs/>
          <w:sz w:val="28"/>
          <w:szCs w:val="28"/>
        </w:rPr>
        <w:t>Однако СБП имеет очень серьезную проблему</w:t>
      </w:r>
      <w:r w:rsidRPr="009D6F48">
        <w:rPr>
          <w:rFonts w:ascii="Times New Roman" w:hAnsi="Times New Roman" w:cs="Times New Roman"/>
          <w:bCs/>
          <w:iCs/>
          <w:sz w:val="28"/>
          <w:szCs w:val="28"/>
        </w:rPr>
        <w:t xml:space="preserve">, о которой мало кто упоминает. Оплата через СБП по </w:t>
      </w:r>
      <w:r w:rsidRPr="009D6F48">
        <w:rPr>
          <w:rFonts w:ascii="Times New Roman" w:hAnsi="Times New Roman" w:cs="Times New Roman"/>
          <w:bCs/>
          <w:iCs/>
          <w:sz w:val="28"/>
          <w:szCs w:val="28"/>
          <w:lang w:val="en-US"/>
        </w:rPr>
        <w:t>QR</w:t>
      </w:r>
      <w:r w:rsidRPr="009D6F48">
        <w:rPr>
          <w:rFonts w:ascii="Times New Roman" w:hAnsi="Times New Roman" w:cs="Times New Roman"/>
          <w:bCs/>
          <w:iCs/>
          <w:sz w:val="28"/>
          <w:szCs w:val="28"/>
        </w:rPr>
        <w:t>-коду</w:t>
      </w:r>
      <w:r w:rsidR="00E57D72" w:rsidRPr="009D6F48">
        <w:rPr>
          <w:rFonts w:ascii="Times New Roman" w:hAnsi="Times New Roman" w:cs="Times New Roman"/>
          <w:bCs/>
          <w:iCs/>
          <w:sz w:val="28"/>
          <w:szCs w:val="28"/>
        </w:rPr>
        <w:t xml:space="preserve"> </w:t>
      </w:r>
      <w:r w:rsidRPr="009D6F48">
        <w:rPr>
          <w:rFonts w:ascii="Times New Roman" w:hAnsi="Times New Roman" w:cs="Times New Roman"/>
          <w:bCs/>
          <w:iCs/>
          <w:sz w:val="28"/>
          <w:szCs w:val="28"/>
        </w:rPr>
        <w:t>с точки зрения банковской операции является переводом, что лишает физическо</w:t>
      </w:r>
      <w:r w:rsidR="0052764C" w:rsidRPr="009D6F48">
        <w:rPr>
          <w:rFonts w:ascii="Times New Roman" w:hAnsi="Times New Roman" w:cs="Times New Roman"/>
          <w:bCs/>
          <w:iCs/>
          <w:sz w:val="28"/>
          <w:szCs w:val="28"/>
        </w:rPr>
        <w:t>е</w:t>
      </w:r>
      <w:r w:rsidRPr="009D6F48">
        <w:rPr>
          <w:rFonts w:ascii="Times New Roman" w:hAnsi="Times New Roman" w:cs="Times New Roman"/>
          <w:bCs/>
          <w:iCs/>
          <w:sz w:val="28"/>
          <w:szCs w:val="28"/>
        </w:rPr>
        <w:t xml:space="preserve"> лиц</w:t>
      </w:r>
      <w:r w:rsidR="0052764C" w:rsidRPr="009D6F48">
        <w:rPr>
          <w:rFonts w:ascii="Times New Roman" w:hAnsi="Times New Roman" w:cs="Times New Roman"/>
          <w:bCs/>
          <w:iCs/>
          <w:sz w:val="28"/>
          <w:szCs w:val="28"/>
        </w:rPr>
        <w:t>о</w:t>
      </w:r>
      <w:r w:rsidRPr="009D6F48">
        <w:rPr>
          <w:rFonts w:ascii="Times New Roman" w:hAnsi="Times New Roman" w:cs="Times New Roman"/>
          <w:bCs/>
          <w:iCs/>
          <w:sz w:val="28"/>
          <w:szCs w:val="28"/>
        </w:rPr>
        <w:t xml:space="preserve"> </w:t>
      </w:r>
      <w:r w:rsidR="00D154F4" w:rsidRPr="009D6F48">
        <w:rPr>
          <w:rFonts w:ascii="Times New Roman" w:hAnsi="Times New Roman" w:cs="Times New Roman"/>
          <w:bCs/>
          <w:iCs/>
          <w:sz w:val="28"/>
          <w:szCs w:val="28"/>
        </w:rPr>
        <w:t>возможности использования программы лояльности банковской карты (кэшбек, бонусы, мили и т.д.).</w:t>
      </w:r>
    </w:p>
    <w:p w14:paraId="537E33FB" w14:textId="77777777" w:rsidR="00DD5C34" w:rsidRPr="009D6F48" w:rsidRDefault="00D154F4" w:rsidP="000C694B">
      <w:pPr>
        <w:spacing w:line="360" w:lineRule="auto"/>
        <w:ind w:firstLine="708"/>
        <w:jc w:val="both"/>
        <w:rPr>
          <w:rFonts w:ascii="Times New Roman" w:hAnsi="Times New Roman" w:cs="Times New Roman"/>
          <w:bCs/>
          <w:iCs/>
          <w:sz w:val="28"/>
          <w:szCs w:val="28"/>
        </w:rPr>
      </w:pPr>
      <w:r w:rsidRPr="009D6F48">
        <w:rPr>
          <w:rFonts w:ascii="Times New Roman" w:hAnsi="Times New Roman" w:cs="Times New Roman"/>
          <w:bCs/>
          <w:iCs/>
          <w:sz w:val="28"/>
          <w:szCs w:val="28"/>
        </w:rPr>
        <w:lastRenderedPageBreak/>
        <w:t xml:space="preserve">В 2023 году многие компании стали внедрять программы лояльности, стимулирующие оплату товаров и услуг через СБП. </w:t>
      </w:r>
      <w:r w:rsidR="00DD5C34" w:rsidRPr="009D6F48">
        <w:rPr>
          <w:rFonts w:ascii="Times New Roman" w:hAnsi="Times New Roman" w:cs="Times New Roman"/>
          <w:bCs/>
          <w:iCs/>
          <w:sz w:val="28"/>
          <w:szCs w:val="28"/>
        </w:rPr>
        <w:t>Например, кэшбек 3% за оплату товаров и услуг через СБП. В краткосрочном периоде, безусловно, компания сможет увеличить количество оплат через СБП, о</w:t>
      </w:r>
      <w:r w:rsidRPr="009D6F48">
        <w:rPr>
          <w:rFonts w:ascii="Times New Roman" w:hAnsi="Times New Roman" w:cs="Times New Roman"/>
          <w:bCs/>
          <w:iCs/>
          <w:sz w:val="28"/>
          <w:szCs w:val="28"/>
        </w:rPr>
        <w:t xml:space="preserve">днако в таком случае </w:t>
      </w:r>
      <w:r w:rsidR="00DD5C34" w:rsidRPr="009D6F48">
        <w:rPr>
          <w:rFonts w:ascii="Times New Roman" w:hAnsi="Times New Roman" w:cs="Times New Roman"/>
          <w:bCs/>
          <w:iCs/>
          <w:sz w:val="28"/>
          <w:szCs w:val="28"/>
        </w:rPr>
        <w:t>она</w:t>
      </w:r>
      <w:r w:rsidRPr="009D6F48">
        <w:rPr>
          <w:rFonts w:ascii="Times New Roman" w:hAnsi="Times New Roman" w:cs="Times New Roman"/>
          <w:bCs/>
          <w:iCs/>
          <w:sz w:val="28"/>
          <w:szCs w:val="28"/>
        </w:rPr>
        <w:t xml:space="preserve"> теряет положительный эффект от использования СБП. </w:t>
      </w:r>
      <w:r w:rsidR="00DD5C34" w:rsidRPr="009D6F48">
        <w:rPr>
          <w:rFonts w:ascii="Times New Roman" w:hAnsi="Times New Roman" w:cs="Times New Roman"/>
          <w:bCs/>
          <w:iCs/>
          <w:sz w:val="28"/>
          <w:szCs w:val="28"/>
        </w:rPr>
        <w:t>А на длительном интервале времени физические лица снова будут чувствовать упущенную выгоду программ лояльности банковских карт.</w:t>
      </w:r>
    </w:p>
    <w:p w14:paraId="2B9D001F" w14:textId="77777777" w:rsidR="00CC0665" w:rsidRPr="009D6F48" w:rsidRDefault="00DD5C34" w:rsidP="000C694B">
      <w:pPr>
        <w:spacing w:line="360" w:lineRule="auto"/>
        <w:ind w:firstLine="708"/>
        <w:jc w:val="both"/>
        <w:rPr>
          <w:rFonts w:ascii="Times New Roman" w:hAnsi="Times New Roman" w:cs="Times New Roman"/>
          <w:bCs/>
          <w:iCs/>
          <w:sz w:val="28"/>
          <w:szCs w:val="28"/>
        </w:rPr>
      </w:pPr>
      <w:r w:rsidRPr="009D6F48">
        <w:rPr>
          <w:rFonts w:ascii="Times New Roman" w:hAnsi="Times New Roman" w:cs="Times New Roman"/>
          <w:bCs/>
          <w:iCs/>
          <w:sz w:val="28"/>
          <w:szCs w:val="28"/>
        </w:rPr>
        <w:t xml:space="preserve">Также среди проблем использования СБП в бизнесе можно выделить: </w:t>
      </w:r>
      <w:r w:rsidR="00CC0665" w:rsidRPr="009D6F48">
        <w:rPr>
          <w:rFonts w:ascii="Times New Roman" w:hAnsi="Times New Roman" w:cs="Times New Roman"/>
          <w:bCs/>
          <w:iCs/>
          <w:sz w:val="28"/>
          <w:szCs w:val="28"/>
        </w:rPr>
        <w:t>сложность использования и необходимость непрерывного подключения к интернету у клиента. Сложность использования заключается в необходимости открывать мобильное приложение банка и встроенный туда сканер. Мобильное приложение банка без подключения к интернету не работает, что автоматически делает оплату товаров и услуг через СБП невозможной.</w:t>
      </w:r>
    </w:p>
    <w:p w14:paraId="6FC2F1E9" w14:textId="6F95AE97" w:rsidR="001467D5" w:rsidRPr="009D6F48" w:rsidRDefault="009E1C09" w:rsidP="000C694B">
      <w:pPr>
        <w:pStyle w:val="p1"/>
        <w:spacing w:line="360" w:lineRule="auto"/>
        <w:ind w:firstLine="708"/>
        <w:jc w:val="both"/>
        <w:divId w:val="325788970"/>
        <w:rPr>
          <w:rFonts w:ascii="Times New Roman" w:hAnsi="Times New Roman"/>
          <w:sz w:val="28"/>
          <w:szCs w:val="28"/>
        </w:rPr>
      </w:pPr>
      <w:r w:rsidRPr="009D6F48">
        <w:rPr>
          <w:rStyle w:val="s1"/>
          <w:rFonts w:ascii="Times New Roman" w:hAnsi="Times New Roman"/>
          <w:sz w:val="28"/>
          <w:szCs w:val="28"/>
        </w:rPr>
        <w:t>Решения, которые можно применить для проблемы с мотивацией использования Системы быстр</w:t>
      </w:r>
      <w:r w:rsidR="004F229D" w:rsidRPr="009D6F48">
        <w:rPr>
          <w:rStyle w:val="s1"/>
          <w:rFonts w:ascii="Times New Roman" w:hAnsi="Times New Roman"/>
          <w:sz w:val="28"/>
          <w:szCs w:val="28"/>
        </w:rPr>
        <w:t>ых платежей</w:t>
      </w:r>
      <w:r w:rsidRPr="009D6F48">
        <w:rPr>
          <w:rStyle w:val="s1"/>
          <w:rFonts w:ascii="Times New Roman" w:hAnsi="Times New Roman"/>
          <w:sz w:val="28"/>
          <w:szCs w:val="28"/>
        </w:rPr>
        <w:t xml:space="preserve">, включают следующие меры. </w:t>
      </w:r>
      <w:r w:rsidR="005F4540" w:rsidRPr="009D6F48">
        <w:rPr>
          <w:rStyle w:val="s1"/>
          <w:rFonts w:ascii="Times New Roman" w:hAnsi="Times New Roman"/>
          <w:sz w:val="28"/>
          <w:szCs w:val="28"/>
        </w:rPr>
        <w:t>Во-первых, АО «НСПК» может предложить компенсацию определенной части расходов компании на скидки при оплате через СБП. Такой подход стимулирует предприятия использовать данную систему, так как они смогут сэкономить на оплате товаров и услуг.</w:t>
      </w:r>
      <w:r w:rsidR="00EC4B3D" w:rsidRPr="009D6F48">
        <w:rPr>
          <w:rStyle w:val="apple-converted-space"/>
          <w:rFonts w:ascii="Times New Roman" w:hAnsi="Times New Roman"/>
          <w:sz w:val="28"/>
          <w:szCs w:val="28"/>
        </w:rPr>
        <w:t xml:space="preserve"> </w:t>
      </w:r>
      <w:r w:rsidRPr="009D6F48">
        <w:rPr>
          <w:rStyle w:val="s1"/>
          <w:rFonts w:ascii="Times New Roman" w:hAnsi="Times New Roman"/>
          <w:sz w:val="28"/>
          <w:szCs w:val="28"/>
        </w:rPr>
        <w:t xml:space="preserve">Во-вторых, вместо предоставления скидок компания может предложить скидку на услуги и товары, которые требуют дополнительного привлечения внимания. </w:t>
      </w:r>
      <w:r w:rsidR="001467D5" w:rsidRPr="009D6F48">
        <w:rPr>
          <w:rStyle w:val="s1"/>
          <w:rFonts w:ascii="Times New Roman" w:hAnsi="Times New Roman"/>
          <w:sz w:val="28"/>
          <w:szCs w:val="28"/>
        </w:rPr>
        <w:t>Это можно рассматривать ка</w:t>
      </w:r>
      <w:r w:rsidR="00152DBC" w:rsidRPr="009D6F48">
        <w:rPr>
          <w:rStyle w:val="s1"/>
          <w:rFonts w:ascii="Times New Roman" w:hAnsi="Times New Roman"/>
          <w:sz w:val="28"/>
          <w:szCs w:val="28"/>
        </w:rPr>
        <w:t>к расходы на маркетинг</w:t>
      </w:r>
      <w:r w:rsidR="001467D5" w:rsidRPr="009D6F48">
        <w:rPr>
          <w:rStyle w:val="s1"/>
          <w:rFonts w:ascii="Times New Roman" w:hAnsi="Times New Roman"/>
          <w:sz w:val="28"/>
          <w:szCs w:val="28"/>
        </w:rPr>
        <w:t>, так как скидки привлекут больше клиентов и повысят интерес к использованию СБП.</w:t>
      </w:r>
      <w:r w:rsidR="001467D5" w:rsidRPr="009D6F48">
        <w:rPr>
          <w:rStyle w:val="apple-converted-space"/>
          <w:rFonts w:ascii="Times New Roman" w:hAnsi="Times New Roman"/>
          <w:sz w:val="28"/>
          <w:szCs w:val="28"/>
        </w:rPr>
        <w:t> </w:t>
      </w:r>
    </w:p>
    <w:p w14:paraId="330823AC" w14:textId="24C7718E" w:rsidR="009E1C09" w:rsidRPr="009D6F48" w:rsidRDefault="009E1C09" w:rsidP="000C694B">
      <w:pPr>
        <w:pStyle w:val="p1"/>
        <w:spacing w:line="360" w:lineRule="auto"/>
        <w:ind w:firstLine="708"/>
        <w:jc w:val="both"/>
        <w:divId w:val="1569225687"/>
        <w:rPr>
          <w:rFonts w:ascii="Times New Roman" w:hAnsi="Times New Roman"/>
          <w:sz w:val="28"/>
          <w:szCs w:val="28"/>
        </w:rPr>
      </w:pPr>
      <w:r w:rsidRPr="009D6F48">
        <w:rPr>
          <w:rStyle w:val="s1"/>
          <w:rFonts w:ascii="Times New Roman" w:hAnsi="Times New Roman"/>
          <w:sz w:val="28"/>
          <w:szCs w:val="28"/>
        </w:rPr>
        <w:t>В-третьих, компания может предоставлять скидку на товары, которые имеют низкую популярность. Наконец, вместо скидок компания может дарить подарки от партнера, что является своего рода рекламной площадкой.</w:t>
      </w:r>
    </w:p>
    <w:p w14:paraId="5FD78DF7" w14:textId="6B4D2601" w:rsidR="009E1C09" w:rsidRPr="009D6F48" w:rsidRDefault="009E1C09" w:rsidP="000C694B">
      <w:pPr>
        <w:pStyle w:val="p1"/>
        <w:spacing w:line="360" w:lineRule="auto"/>
        <w:ind w:firstLine="708"/>
        <w:jc w:val="both"/>
        <w:divId w:val="268122731"/>
        <w:rPr>
          <w:rFonts w:ascii="Times New Roman" w:hAnsi="Times New Roman"/>
          <w:sz w:val="28"/>
          <w:szCs w:val="28"/>
        </w:rPr>
      </w:pPr>
      <w:r w:rsidRPr="009D6F48">
        <w:rPr>
          <w:rStyle w:val="s1"/>
          <w:rFonts w:ascii="Times New Roman" w:hAnsi="Times New Roman"/>
          <w:sz w:val="28"/>
          <w:szCs w:val="28"/>
        </w:rPr>
        <w:t>Для проблемы со сложностью использования СБП возможны следующие решения. Во-первых, проведение инструктажа для кассиров поможет им освоить процесс работы с данной системой.</w:t>
      </w:r>
      <w:r w:rsidR="0057706B" w:rsidRPr="009D6F48">
        <w:rPr>
          <w:rStyle w:val="s1"/>
          <w:rFonts w:ascii="Times New Roman" w:hAnsi="Times New Roman"/>
          <w:sz w:val="28"/>
          <w:szCs w:val="28"/>
        </w:rPr>
        <w:t xml:space="preserve"> Обучение должно включать практическую демонстрацию и объяснение основных шагов при проведении платежей через </w:t>
      </w:r>
      <w:r w:rsidR="0057706B" w:rsidRPr="009D6F48">
        <w:rPr>
          <w:rStyle w:val="s1"/>
          <w:rFonts w:ascii="Times New Roman" w:hAnsi="Times New Roman"/>
          <w:sz w:val="28"/>
          <w:szCs w:val="28"/>
        </w:rPr>
        <w:lastRenderedPageBreak/>
        <w:t>СБП.</w:t>
      </w:r>
      <w:r w:rsidRPr="009D6F48">
        <w:rPr>
          <w:rStyle w:val="s1"/>
          <w:rFonts w:ascii="Times New Roman" w:hAnsi="Times New Roman"/>
          <w:sz w:val="28"/>
          <w:szCs w:val="28"/>
        </w:rPr>
        <w:t xml:space="preserve"> Во-вторых, использование инструкций поможет предоставить пользователям понятные и наглядные указания по использованию СБП.</w:t>
      </w:r>
    </w:p>
    <w:p w14:paraId="177F4D9D" w14:textId="639B9A04" w:rsidR="00A849C0" w:rsidRPr="009D6F48" w:rsidRDefault="009E1C09" w:rsidP="000C694B">
      <w:pPr>
        <w:pStyle w:val="p1"/>
        <w:spacing w:line="360" w:lineRule="auto"/>
        <w:ind w:firstLine="708"/>
        <w:jc w:val="both"/>
        <w:divId w:val="872041088"/>
        <w:rPr>
          <w:rFonts w:ascii="Times New Roman" w:hAnsi="Times New Roman"/>
          <w:sz w:val="28"/>
          <w:szCs w:val="28"/>
        </w:rPr>
      </w:pPr>
      <w:r w:rsidRPr="009D6F48">
        <w:rPr>
          <w:rStyle w:val="s1"/>
          <w:rFonts w:ascii="Times New Roman" w:hAnsi="Times New Roman"/>
          <w:sz w:val="28"/>
          <w:szCs w:val="28"/>
        </w:rPr>
        <w:t xml:space="preserve">Что касается проблемы с интернетом, возможным решением может быть предоставление доступа к Wi-Fi. </w:t>
      </w:r>
      <w:r w:rsidR="00CE1A56" w:rsidRPr="009D6F48">
        <w:rPr>
          <w:rStyle w:val="s1"/>
          <w:rFonts w:ascii="Times New Roman" w:hAnsi="Times New Roman"/>
          <w:sz w:val="28"/>
          <w:szCs w:val="28"/>
        </w:rPr>
        <w:t>Это позволит клиентам использовать СБП даже в случаях, когда у них нет доступа к собственному мобильному интернету. Однако, следует отметить, что внедрение данного решения может быть сложным процессом и требовать дополнительных усилий. Компании должны обеспечить надежную и безопасную сеть Wi-Fi для своих клиентов, а также обучить персонал обеспечивать поддержку при возникновении проблем с подключением.</w:t>
      </w:r>
    </w:p>
    <w:p w14:paraId="3916C13F" w14:textId="77777777" w:rsidR="00A849C0" w:rsidRPr="005A41E3" w:rsidRDefault="00A849C0" w:rsidP="001D0B03">
      <w:pPr>
        <w:spacing w:line="276" w:lineRule="auto"/>
        <w:ind w:firstLine="708"/>
        <w:jc w:val="both"/>
        <w:rPr>
          <w:rFonts w:ascii="Times New Roman" w:hAnsi="Times New Roman" w:cs="Times New Roman"/>
          <w:bCs/>
          <w:iCs/>
          <w:color w:val="70AD47" w:themeColor="accent6"/>
        </w:rPr>
      </w:pPr>
    </w:p>
    <w:p w14:paraId="531A652F" w14:textId="64EFFFEC" w:rsidR="004E7C1C" w:rsidRPr="005B2977" w:rsidRDefault="00D66D92" w:rsidP="00D66D92">
      <w:pPr>
        <w:spacing w:line="276" w:lineRule="auto"/>
        <w:jc w:val="center"/>
        <w:rPr>
          <w:rFonts w:ascii="Times New Roman" w:hAnsi="Times New Roman" w:cs="Times New Roman"/>
          <w:b/>
        </w:rPr>
      </w:pPr>
      <w:r w:rsidRPr="00D66D92">
        <w:rPr>
          <w:rFonts w:ascii="Times New Roman" w:hAnsi="Times New Roman" w:cs="Times New Roman"/>
          <w:b/>
          <w:sz w:val="28"/>
          <w:szCs w:val="28"/>
        </w:rPr>
        <w:t>Библиографический список:</w:t>
      </w:r>
    </w:p>
    <w:p w14:paraId="36A8A653" w14:textId="77777777" w:rsidR="004E7C1C" w:rsidRPr="000C694B" w:rsidRDefault="004E7C1C" w:rsidP="00987156">
      <w:pPr>
        <w:spacing w:line="276" w:lineRule="auto"/>
        <w:ind w:firstLine="709"/>
        <w:jc w:val="both"/>
        <w:rPr>
          <w:rFonts w:ascii="Times New Roman" w:hAnsi="Times New Roman" w:cs="Times New Roman"/>
          <w:b/>
          <w:sz w:val="28"/>
          <w:szCs w:val="28"/>
        </w:rPr>
      </w:pPr>
    </w:p>
    <w:p w14:paraId="7F01875B" w14:textId="4D32B220" w:rsidR="004E7C1C" w:rsidRPr="000C694B" w:rsidRDefault="00987156" w:rsidP="00903471">
      <w:pPr>
        <w:pStyle w:val="a5"/>
        <w:spacing w:line="276" w:lineRule="auto"/>
        <w:ind w:left="0" w:firstLine="709"/>
        <w:jc w:val="both"/>
        <w:outlineLvl w:val="0"/>
        <w:rPr>
          <w:rFonts w:ascii="Times New Roman" w:eastAsia="Times New Roman" w:hAnsi="Times New Roman" w:cs="Times New Roman"/>
          <w:spacing w:val="-5"/>
          <w:kern w:val="36"/>
          <w:sz w:val="28"/>
          <w:szCs w:val="28"/>
          <w:lang w:eastAsia="ru-RU"/>
          <w14:ligatures w14:val="none"/>
        </w:rPr>
      </w:pPr>
      <w:r w:rsidRPr="000C694B">
        <w:rPr>
          <w:rFonts w:ascii="Times New Roman" w:eastAsia="Times New Roman" w:hAnsi="Times New Roman" w:cs="Times New Roman"/>
          <w:spacing w:val="-5"/>
          <w:kern w:val="36"/>
          <w:sz w:val="28"/>
          <w:szCs w:val="28"/>
          <w:lang w:eastAsia="ru-RU"/>
          <w14:ligatures w14:val="none"/>
        </w:rPr>
        <w:t xml:space="preserve">1. Количество платежей в России с помощью Mir Pay выросло за год более чем в 370 раз [Электронный ресурс] // </w:t>
      </w:r>
      <w:r w:rsidRPr="000C694B">
        <w:rPr>
          <w:rFonts w:ascii="Times New Roman" w:eastAsia="Times New Roman" w:hAnsi="Times New Roman" w:cs="Times New Roman"/>
          <w:spacing w:val="-5"/>
          <w:kern w:val="36"/>
          <w:sz w:val="28"/>
          <w:szCs w:val="28"/>
          <w:lang w:val="en-US" w:eastAsia="ru-RU"/>
          <w14:ligatures w14:val="none"/>
        </w:rPr>
        <w:t>TACC</w:t>
      </w:r>
      <w:r w:rsidRPr="000C694B">
        <w:rPr>
          <w:rFonts w:ascii="Times New Roman" w:eastAsia="Times New Roman" w:hAnsi="Times New Roman" w:cs="Times New Roman"/>
          <w:spacing w:val="-5"/>
          <w:kern w:val="36"/>
          <w:sz w:val="28"/>
          <w:szCs w:val="28"/>
          <w:lang w:eastAsia="ru-RU"/>
          <w14:ligatures w14:val="none"/>
        </w:rPr>
        <w:t xml:space="preserve">. </w:t>
      </w:r>
      <w:r w:rsidRPr="000C694B">
        <w:rPr>
          <w:rFonts w:ascii="Times New Roman" w:eastAsia="Times New Roman" w:hAnsi="Times New Roman" w:cs="Times New Roman"/>
          <w:spacing w:val="-5"/>
          <w:kern w:val="36"/>
          <w:sz w:val="28"/>
          <w:szCs w:val="28"/>
          <w:lang w:val="en-US" w:eastAsia="ru-RU"/>
          <w14:ligatures w14:val="none"/>
        </w:rPr>
        <w:t>URL</w:t>
      </w:r>
      <w:r w:rsidRPr="000C694B">
        <w:rPr>
          <w:rFonts w:ascii="Times New Roman" w:eastAsia="Times New Roman" w:hAnsi="Times New Roman" w:cs="Times New Roman"/>
          <w:spacing w:val="-5"/>
          <w:kern w:val="36"/>
          <w:sz w:val="28"/>
          <w:szCs w:val="28"/>
          <w:lang w:eastAsia="ru-RU"/>
          <w14:ligatures w14:val="none"/>
        </w:rPr>
        <w:t xml:space="preserve">: </w:t>
      </w:r>
      <w:hyperlink r:id="rId9" w:history="1">
        <w:r w:rsidRPr="000C694B">
          <w:rPr>
            <w:rStyle w:val="a3"/>
            <w:rFonts w:ascii="Times New Roman" w:hAnsi="Times New Roman" w:cs="Times New Roman"/>
            <w:bCs/>
            <w:iCs/>
            <w:sz w:val="28"/>
            <w:szCs w:val="28"/>
          </w:rPr>
          <w:t>https://tass.ru/ekonomika/16039595</w:t>
        </w:r>
      </w:hyperlink>
      <w:r w:rsidR="00485C9F" w:rsidRPr="000C694B">
        <w:rPr>
          <w:rFonts w:ascii="Times New Roman" w:hAnsi="Times New Roman" w:cs="Times New Roman"/>
          <w:bCs/>
          <w:iCs/>
          <w:sz w:val="28"/>
          <w:szCs w:val="28"/>
        </w:rPr>
        <w:t xml:space="preserve"> </w:t>
      </w:r>
      <w:r w:rsidR="00903471" w:rsidRPr="000C694B">
        <w:rPr>
          <w:rFonts w:ascii="Times New Roman" w:hAnsi="Times New Roman" w:cs="Times New Roman"/>
          <w:bCs/>
          <w:iCs/>
          <w:sz w:val="28"/>
          <w:szCs w:val="28"/>
        </w:rPr>
        <w:t>(дата обращения: 01.10.2023).</w:t>
      </w:r>
    </w:p>
    <w:p w14:paraId="093DEEA1" w14:textId="2CE8626C" w:rsidR="00485C9F" w:rsidRPr="000C694B" w:rsidRDefault="00903471" w:rsidP="00903471">
      <w:pPr>
        <w:pStyle w:val="a5"/>
        <w:spacing w:line="276" w:lineRule="auto"/>
        <w:ind w:left="0" w:firstLine="709"/>
        <w:jc w:val="both"/>
        <w:outlineLvl w:val="0"/>
        <w:rPr>
          <w:rFonts w:ascii="Times New Roman" w:hAnsi="Times New Roman" w:cs="Times New Roman"/>
          <w:bCs/>
          <w:iCs/>
          <w:sz w:val="28"/>
          <w:szCs w:val="28"/>
        </w:rPr>
      </w:pPr>
      <w:r w:rsidRPr="000C694B">
        <w:rPr>
          <w:rFonts w:ascii="Times New Roman" w:hAnsi="Times New Roman" w:cs="Times New Roman"/>
          <w:bCs/>
          <w:iCs/>
          <w:sz w:val="28"/>
          <w:szCs w:val="28"/>
        </w:rPr>
        <w:t xml:space="preserve">2. </w:t>
      </w:r>
      <w:r w:rsidR="00485C9F" w:rsidRPr="000C694B">
        <w:rPr>
          <w:rFonts w:ascii="Times New Roman" w:hAnsi="Times New Roman" w:cs="Times New Roman"/>
          <w:bCs/>
          <w:iCs/>
          <w:sz w:val="28"/>
          <w:szCs w:val="28"/>
        </w:rPr>
        <w:t xml:space="preserve">СБП: основные показатели </w:t>
      </w:r>
      <w:r w:rsidRPr="000C694B">
        <w:rPr>
          <w:rFonts w:ascii="Times New Roman" w:eastAsia="Times New Roman" w:hAnsi="Times New Roman" w:cs="Times New Roman"/>
          <w:spacing w:val="-5"/>
          <w:kern w:val="36"/>
          <w:sz w:val="28"/>
          <w:szCs w:val="28"/>
          <w:lang w:eastAsia="ru-RU"/>
          <w14:ligatures w14:val="none"/>
        </w:rPr>
        <w:t xml:space="preserve">[Электронный ресурс] // Банк России. </w:t>
      </w:r>
      <w:r w:rsidRPr="000C694B">
        <w:rPr>
          <w:rFonts w:ascii="Times New Roman" w:eastAsia="Times New Roman" w:hAnsi="Times New Roman" w:cs="Times New Roman"/>
          <w:spacing w:val="-5"/>
          <w:kern w:val="36"/>
          <w:sz w:val="28"/>
          <w:szCs w:val="28"/>
          <w:lang w:val="en-US" w:eastAsia="ru-RU"/>
          <w14:ligatures w14:val="none"/>
        </w:rPr>
        <w:t>URL</w:t>
      </w:r>
      <w:r w:rsidRPr="000C694B">
        <w:rPr>
          <w:rFonts w:ascii="Times New Roman" w:eastAsia="Times New Roman" w:hAnsi="Times New Roman" w:cs="Times New Roman"/>
          <w:spacing w:val="-5"/>
          <w:kern w:val="36"/>
          <w:sz w:val="28"/>
          <w:szCs w:val="28"/>
          <w:lang w:eastAsia="ru-RU"/>
          <w14:ligatures w14:val="none"/>
        </w:rPr>
        <w:t xml:space="preserve">: </w:t>
      </w:r>
      <w:hyperlink r:id="rId10" w:history="1">
        <w:r w:rsidRPr="000C694B">
          <w:rPr>
            <w:rStyle w:val="a3"/>
            <w:rFonts w:ascii="Times New Roman" w:hAnsi="Times New Roman" w:cs="Times New Roman"/>
            <w:bCs/>
            <w:iCs/>
            <w:sz w:val="28"/>
            <w:szCs w:val="28"/>
            <w:lang w:val="en-US"/>
          </w:rPr>
          <w:t>https</w:t>
        </w:r>
        <w:r w:rsidRPr="000C694B">
          <w:rPr>
            <w:rStyle w:val="a3"/>
            <w:rFonts w:ascii="Times New Roman" w:hAnsi="Times New Roman" w:cs="Times New Roman"/>
            <w:bCs/>
            <w:iCs/>
            <w:sz w:val="28"/>
            <w:szCs w:val="28"/>
          </w:rPr>
          <w:t>://</w:t>
        </w:r>
        <w:r w:rsidRPr="000C694B">
          <w:rPr>
            <w:rStyle w:val="a3"/>
            <w:rFonts w:ascii="Times New Roman" w:hAnsi="Times New Roman" w:cs="Times New Roman"/>
            <w:bCs/>
            <w:iCs/>
            <w:sz w:val="28"/>
            <w:szCs w:val="28"/>
            <w:lang w:val="en-US"/>
          </w:rPr>
          <w:t>www</w:t>
        </w:r>
        <w:r w:rsidRPr="000C694B">
          <w:rPr>
            <w:rStyle w:val="a3"/>
            <w:rFonts w:ascii="Times New Roman" w:hAnsi="Times New Roman" w:cs="Times New Roman"/>
            <w:bCs/>
            <w:iCs/>
            <w:sz w:val="28"/>
            <w:szCs w:val="28"/>
          </w:rPr>
          <w:t>.</w:t>
        </w:r>
        <w:proofErr w:type="spellStart"/>
        <w:r w:rsidRPr="000C694B">
          <w:rPr>
            <w:rStyle w:val="a3"/>
            <w:rFonts w:ascii="Times New Roman" w:hAnsi="Times New Roman" w:cs="Times New Roman"/>
            <w:bCs/>
            <w:iCs/>
            <w:sz w:val="28"/>
            <w:szCs w:val="28"/>
            <w:lang w:val="en-US"/>
          </w:rPr>
          <w:t>cbr</w:t>
        </w:r>
        <w:proofErr w:type="spellEnd"/>
        <w:r w:rsidRPr="000C694B">
          <w:rPr>
            <w:rStyle w:val="a3"/>
            <w:rFonts w:ascii="Times New Roman" w:hAnsi="Times New Roman" w:cs="Times New Roman"/>
            <w:bCs/>
            <w:iCs/>
            <w:sz w:val="28"/>
            <w:szCs w:val="28"/>
          </w:rPr>
          <w:t>.</w:t>
        </w:r>
        <w:proofErr w:type="spellStart"/>
        <w:r w:rsidRPr="000C694B">
          <w:rPr>
            <w:rStyle w:val="a3"/>
            <w:rFonts w:ascii="Times New Roman" w:hAnsi="Times New Roman" w:cs="Times New Roman"/>
            <w:bCs/>
            <w:iCs/>
            <w:sz w:val="28"/>
            <w:szCs w:val="28"/>
            <w:lang w:val="en-US"/>
          </w:rPr>
          <w:t>ru</w:t>
        </w:r>
        <w:proofErr w:type="spellEnd"/>
        <w:r w:rsidRPr="000C694B">
          <w:rPr>
            <w:rStyle w:val="a3"/>
            <w:rFonts w:ascii="Times New Roman" w:hAnsi="Times New Roman" w:cs="Times New Roman"/>
            <w:bCs/>
            <w:iCs/>
            <w:sz w:val="28"/>
            <w:szCs w:val="28"/>
          </w:rPr>
          <w:t>/</w:t>
        </w:r>
        <w:r w:rsidRPr="000C694B">
          <w:rPr>
            <w:rStyle w:val="a3"/>
            <w:rFonts w:ascii="Times New Roman" w:hAnsi="Times New Roman" w:cs="Times New Roman"/>
            <w:bCs/>
            <w:iCs/>
            <w:sz w:val="28"/>
            <w:szCs w:val="28"/>
            <w:lang w:val="en-US"/>
          </w:rPr>
          <w:t>analytics</w:t>
        </w:r>
        <w:r w:rsidRPr="000C694B">
          <w:rPr>
            <w:rStyle w:val="a3"/>
            <w:rFonts w:ascii="Times New Roman" w:hAnsi="Times New Roman" w:cs="Times New Roman"/>
            <w:bCs/>
            <w:iCs/>
            <w:sz w:val="28"/>
            <w:szCs w:val="28"/>
          </w:rPr>
          <w:t>/</w:t>
        </w:r>
        <w:proofErr w:type="spellStart"/>
        <w:r w:rsidRPr="000C694B">
          <w:rPr>
            <w:rStyle w:val="a3"/>
            <w:rFonts w:ascii="Times New Roman" w:hAnsi="Times New Roman" w:cs="Times New Roman"/>
            <w:bCs/>
            <w:iCs/>
            <w:sz w:val="28"/>
            <w:szCs w:val="28"/>
            <w:lang w:val="en-US"/>
          </w:rPr>
          <w:t>nps</w:t>
        </w:r>
        <w:proofErr w:type="spellEnd"/>
        <w:r w:rsidRPr="000C694B">
          <w:rPr>
            <w:rStyle w:val="a3"/>
            <w:rFonts w:ascii="Times New Roman" w:hAnsi="Times New Roman" w:cs="Times New Roman"/>
            <w:bCs/>
            <w:iCs/>
            <w:sz w:val="28"/>
            <w:szCs w:val="28"/>
          </w:rPr>
          <w:t>/</w:t>
        </w:r>
        <w:proofErr w:type="spellStart"/>
        <w:r w:rsidRPr="000C694B">
          <w:rPr>
            <w:rStyle w:val="a3"/>
            <w:rFonts w:ascii="Times New Roman" w:hAnsi="Times New Roman" w:cs="Times New Roman"/>
            <w:bCs/>
            <w:iCs/>
            <w:sz w:val="28"/>
            <w:szCs w:val="28"/>
            <w:lang w:val="en-US"/>
          </w:rPr>
          <w:t>sbp</w:t>
        </w:r>
        <w:proofErr w:type="spellEnd"/>
        <w:r w:rsidRPr="000C694B">
          <w:rPr>
            <w:rStyle w:val="a3"/>
            <w:rFonts w:ascii="Times New Roman" w:hAnsi="Times New Roman" w:cs="Times New Roman"/>
            <w:bCs/>
            <w:iCs/>
            <w:sz w:val="28"/>
            <w:szCs w:val="28"/>
          </w:rPr>
          <w:t>/2_2023/</w:t>
        </w:r>
      </w:hyperlink>
      <w:r w:rsidRPr="000C694B">
        <w:rPr>
          <w:rFonts w:ascii="Times New Roman" w:hAnsi="Times New Roman" w:cs="Times New Roman"/>
          <w:bCs/>
          <w:iCs/>
          <w:sz w:val="28"/>
          <w:szCs w:val="28"/>
        </w:rPr>
        <w:t xml:space="preserve"> (дата обращения: 01.10.2023).</w:t>
      </w:r>
    </w:p>
    <w:p w14:paraId="78B299A7" w14:textId="6A14992E" w:rsidR="004E7C1C" w:rsidRPr="000C694B" w:rsidRDefault="00903471" w:rsidP="00903471">
      <w:pPr>
        <w:pStyle w:val="a5"/>
        <w:spacing w:line="276" w:lineRule="auto"/>
        <w:ind w:left="0" w:firstLine="709"/>
        <w:jc w:val="both"/>
        <w:outlineLvl w:val="0"/>
        <w:rPr>
          <w:rFonts w:ascii="Times New Roman" w:hAnsi="Times New Roman" w:cs="Times New Roman"/>
          <w:bCs/>
          <w:iCs/>
          <w:sz w:val="28"/>
          <w:szCs w:val="28"/>
        </w:rPr>
      </w:pPr>
      <w:r w:rsidRPr="000C694B">
        <w:rPr>
          <w:rFonts w:ascii="Times New Roman" w:hAnsi="Times New Roman" w:cs="Times New Roman"/>
          <w:bCs/>
          <w:iCs/>
          <w:sz w:val="28"/>
          <w:szCs w:val="28"/>
        </w:rPr>
        <w:t xml:space="preserve">3. </w:t>
      </w:r>
      <w:r w:rsidR="00483A08" w:rsidRPr="000C694B">
        <w:rPr>
          <w:rFonts w:ascii="Times New Roman" w:hAnsi="Times New Roman" w:cs="Times New Roman"/>
          <w:bCs/>
          <w:iCs/>
          <w:sz w:val="28"/>
          <w:szCs w:val="28"/>
        </w:rPr>
        <w:t xml:space="preserve">Обзор мирового опыта использования систем быстрых платежей и предложения по внедрению в России [Электронный ресурс]. </w:t>
      </w:r>
      <w:r w:rsidRPr="000C694B">
        <w:rPr>
          <w:rFonts w:ascii="Times New Roman" w:hAnsi="Times New Roman" w:cs="Times New Roman"/>
          <w:bCs/>
          <w:iCs/>
          <w:sz w:val="28"/>
          <w:szCs w:val="28"/>
        </w:rPr>
        <w:t>U</w:t>
      </w:r>
      <w:r w:rsidRPr="000C694B">
        <w:rPr>
          <w:rFonts w:ascii="Times New Roman" w:hAnsi="Times New Roman" w:cs="Times New Roman"/>
          <w:bCs/>
          <w:iCs/>
          <w:sz w:val="28"/>
          <w:szCs w:val="28"/>
          <w:lang w:val="en-US"/>
        </w:rPr>
        <w:t>RL</w:t>
      </w:r>
      <w:r w:rsidR="00483A08" w:rsidRPr="000C694B">
        <w:rPr>
          <w:rFonts w:ascii="Times New Roman" w:hAnsi="Times New Roman" w:cs="Times New Roman"/>
          <w:bCs/>
          <w:iCs/>
          <w:sz w:val="28"/>
          <w:szCs w:val="28"/>
        </w:rPr>
        <w:t xml:space="preserve">: </w:t>
      </w:r>
      <w:hyperlink r:id="rId11" w:history="1">
        <w:r w:rsidR="00485C9F" w:rsidRPr="000C694B">
          <w:rPr>
            <w:rFonts w:ascii="Times New Roman" w:hAnsi="Times New Roman" w:cs="Times New Roman"/>
            <w:bCs/>
            <w:iCs/>
            <w:sz w:val="28"/>
            <w:szCs w:val="28"/>
          </w:rPr>
          <w:t>https://clck.ru/FNL9Z</w:t>
        </w:r>
      </w:hyperlink>
      <w:r w:rsidRPr="000C694B">
        <w:rPr>
          <w:rFonts w:ascii="Times New Roman" w:hAnsi="Times New Roman" w:cs="Times New Roman"/>
          <w:bCs/>
          <w:iCs/>
          <w:sz w:val="28"/>
          <w:szCs w:val="28"/>
          <w:lang w:val="en-US"/>
        </w:rPr>
        <w:t xml:space="preserve"> </w:t>
      </w:r>
      <w:r w:rsidRPr="000C694B">
        <w:rPr>
          <w:rFonts w:ascii="Times New Roman" w:hAnsi="Times New Roman" w:cs="Times New Roman"/>
          <w:bCs/>
          <w:iCs/>
          <w:sz w:val="28"/>
          <w:szCs w:val="28"/>
        </w:rPr>
        <w:t>(дата обращения: 01.10.2023).</w:t>
      </w:r>
    </w:p>
    <w:sectPr w:rsidR="004E7C1C" w:rsidRPr="000C694B" w:rsidSect="009D6F4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ystem Font">
    <w:altName w:val="Cambria"/>
    <w:panose1 w:val="020B0604020202020204"/>
    <w:charset w:val="00"/>
    <w:family w:val="roman"/>
    <w:pitch w:val="default"/>
  </w:font>
  <w:font w:name=".SFUI-Regular">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63C2"/>
    <w:multiLevelType w:val="hybridMultilevel"/>
    <w:tmpl w:val="8A3C8E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4052902"/>
    <w:multiLevelType w:val="hybridMultilevel"/>
    <w:tmpl w:val="F336FEF4"/>
    <w:lvl w:ilvl="0" w:tplc="FD868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3CD30CB"/>
    <w:multiLevelType w:val="hybridMultilevel"/>
    <w:tmpl w:val="267A5C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84152070">
    <w:abstractNumId w:val="0"/>
  </w:num>
  <w:num w:numId="2" w16cid:durableId="1454976152">
    <w:abstractNumId w:val="1"/>
  </w:num>
  <w:num w:numId="3" w16cid:durableId="79184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8D"/>
    <w:rsid w:val="00012E53"/>
    <w:rsid w:val="00065CDE"/>
    <w:rsid w:val="000C694B"/>
    <w:rsid w:val="00101443"/>
    <w:rsid w:val="00142D9F"/>
    <w:rsid w:val="001467D5"/>
    <w:rsid w:val="00152DBC"/>
    <w:rsid w:val="00174A97"/>
    <w:rsid w:val="00181B4F"/>
    <w:rsid w:val="001B0E1E"/>
    <w:rsid w:val="001B5253"/>
    <w:rsid w:val="001D0B03"/>
    <w:rsid w:val="001D4642"/>
    <w:rsid w:val="002312C9"/>
    <w:rsid w:val="0028230F"/>
    <w:rsid w:val="00295144"/>
    <w:rsid w:val="00297E9C"/>
    <w:rsid w:val="002A0AEA"/>
    <w:rsid w:val="002D19C2"/>
    <w:rsid w:val="002F5AD0"/>
    <w:rsid w:val="0031581F"/>
    <w:rsid w:val="003446B7"/>
    <w:rsid w:val="00391BB1"/>
    <w:rsid w:val="003C0E95"/>
    <w:rsid w:val="00403370"/>
    <w:rsid w:val="0046358A"/>
    <w:rsid w:val="004757BC"/>
    <w:rsid w:val="00475BD3"/>
    <w:rsid w:val="00483A08"/>
    <w:rsid w:val="00485C9F"/>
    <w:rsid w:val="00487300"/>
    <w:rsid w:val="004963D9"/>
    <w:rsid w:val="004E7C1C"/>
    <w:rsid w:val="004F229D"/>
    <w:rsid w:val="0052764C"/>
    <w:rsid w:val="00545E96"/>
    <w:rsid w:val="00554DBD"/>
    <w:rsid w:val="00555D7C"/>
    <w:rsid w:val="0056185B"/>
    <w:rsid w:val="00574917"/>
    <w:rsid w:val="0057706B"/>
    <w:rsid w:val="0059067B"/>
    <w:rsid w:val="00590C31"/>
    <w:rsid w:val="005A41E3"/>
    <w:rsid w:val="005A7A67"/>
    <w:rsid w:val="005B2977"/>
    <w:rsid w:val="005F4540"/>
    <w:rsid w:val="00654DC1"/>
    <w:rsid w:val="006F13BF"/>
    <w:rsid w:val="00742646"/>
    <w:rsid w:val="00786A5D"/>
    <w:rsid w:val="007B028D"/>
    <w:rsid w:val="007E5824"/>
    <w:rsid w:val="007E7215"/>
    <w:rsid w:val="00864193"/>
    <w:rsid w:val="008B1495"/>
    <w:rsid w:val="008D5594"/>
    <w:rsid w:val="00903471"/>
    <w:rsid w:val="009470C0"/>
    <w:rsid w:val="00987156"/>
    <w:rsid w:val="009B39C1"/>
    <w:rsid w:val="009D6F48"/>
    <w:rsid w:val="009E1C09"/>
    <w:rsid w:val="00A00142"/>
    <w:rsid w:val="00A04C72"/>
    <w:rsid w:val="00A17185"/>
    <w:rsid w:val="00A515D0"/>
    <w:rsid w:val="00A5663C"/>
    <w:rsid w:val="00A67BFB"/>
    <w:rsid w:val="00A849C0"/>
    <w:rsid w:val="00A91C98"/>
    <w:rsid w:val="00AD68E3"/>
    <w:rsid w:val="00B02EE5"/>
    <w:rsid w:val="00B11E26"/>
    <w:rsid w:val="00C027B3"/>
    <w:rsid w:val="00C44C2F"/>
    <w:rsid w:val="00CC0665"/>
    <w:rsid w:val="00CC1336"/>
    <w:rsid w:val="00CE1A56"/>
    <w:rsid w:val="00D02FB9"/>
    <w:rsid w:val="00D154F4"/>
    <w:rsid w:val="00D66D92"/>
    <w:rsid w:val="00D94FEF"/>
    <w:rsid w:val="00DC73B3"/>
    <w:rsid w:val="00DD5C34"/>
    <w:rsid w:val="00DD7D37"/>
    <w:rsid w:val="00E57D72"/>
    <w:rsid w:val="00EC4B3D"/>
    <w:rsid w:val="00F21814"/>
    <w:rsid w:val="00F45CA7"/>
    <w:rsid w:val="00F87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77B0"/>
  <w15:chartTrackingRefBased/>
  <w15:docId w15:val="{F6C7B96C-3CC7-544B-A255-9273ED63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87156"/>
    <w:pPr>
      <w:spacing w:before="100" w:beforeAutospacing="1" w:after="100" w:afterAutospacing="1"/>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63D9"/>
    <w:rPr>
      <w:color w:val="0563C1" w:themeColor="hyperlink"/>
      <w:u w:val="single"/>
    </w:rPr>
  </w:style>
  <w:style w:type="character" w:styleId="a4">
    <w:name w:val="Unresolved Mention"/>
    <w:basedOn w:val="a0"/>
    <w:uiPriority w:val="99"/>
    <w:semiHidden/>
    <w:unhideWhenUsed/>
    <w:rsid w:val="004963D9"/>
    <w:rPr>
      <w:color w:val="605E5C"/>
      <w:shd w:val="clear" w:color="auto" w:fill="E1DFDD"/>
    </w:rPr>
  </w:style>
  <w:style w:type="paragraph" w:styleId="a5">
    <w:name w:val="List Paragraph"/>
    <w:basedOn w:val="a"/>
    <w:uiPriority w:val="34"/>
    <w:qFormat/>
    <w:rsid w:val="004E7C1C"/>
    <w:pPr>
      <w:ind w:left="720"/>
      <w:contextualSpacing/>
    </w:pPr>
  </w:style>
  <w:style w:type="paragraph" w:styleId="a6">
    <w:name w:val="Normal (Web)"/>
    <w:basedOn w:val="a"/>
    <w:uiPriority w:val="99"/>
    <w:semiHidden/>
    <w:unhideWhenUsed/>
    <w:rsid w:val="00D94FEF"/>
    <w:pPr>
      <w:spacing w:before="100" w:beforeAutospacing="1" w:after="100" w:afterAutospacing="1"/>
    </w:pPr>
    <w:rPr>
      <w:rFonts w:ascii="Times New Roman" w:eastAsia="Times New Roman" w:hAnsi="Times New Roman" w:cs="Times New Roman"/>
      <w:kern w:val="0"/>
      <w:lang w:eastAsia="ru-RU"/>
      <w14:ligatures w14:val="none"/>
    </w:rPr>
  </w:style>
  <w:style w:type="paragraph" w:customStyle="1" w:styleId="p1">
    <w:name w:val="p1"/>
    <w:basedOn w:val="a"/>
    <w:rsid w:val="009E1C09"/>
    <w:rPr>
      <w:rFonts w:ascii="System Font" w:eastAsiaTheme="minorEastAsia" w:hAnsi="System Font" w:cs="Times New Roman"/>
      <w:kern w:val="0"/>
      <w:sz w:val="18"/>
      <w:szCs w:val="18"/>
      <w:lang w:eastAsia="ru-RU"/>
      <w14:ligatures w14:val="none"/>
    </w:rPr>
  </w:style>
  <w:style w:type="paragraph" w:customStyle="1" w:styleId="p2">
    <w:name w:val="p2"/>
    <w:basedOn w:val="a"/>
    <w:rsid w:val="009E1C09"/>
    <w:rPr>
      <w:rFonts w:ascii="System Font" w:eastAsiaTheme="minorEastAsia" w:hAnsi="System Font" w:cs="Times New Roman"/>
      <w:kern w:val="0"/>
      <w:sz w:val="18"/>
      <w:szCs w:val="18"/>
      <w:lang w:eastAsia="ru-RU"/>
      <w14:ligatures w14:val="none"/>
    </w:rPr>
  </w:style>
  <w:style w:type="character" w:customStyle="1" w:styleId="s1">
    <w:name w:val="s1"/>
    <w:basedOn w:val="a0"/>
    <w:rsid w:val="009E1C09"/>
    <w:rPr>
      <w:rFonts w:ascii=".SFUI-Regular" w:hAnsi=".SFUI-Regular" w:hint="default"/>
      <w:b w:val="0"/>
      <w:bCs w:val="0"/>
      <w:i w:val="0"/>
      <w:iCs w:val="0"/>
      <w:sz w:val="18"/>
      <w:szCs w:val="18"/>
    </w:rPr>
  </w:style>
  <w:style w:type="character" w:customStyle="1" w:styleId="apple-converted-space">
    <w:name w:val="apple-converted-space"/>
    <w:basedOn w:val="a0"/>
    <w:rsid w:val="005F4540"/>
  </w:style>
  <w:style w:type="character" w:styleId="a7">
    <w:name w:val="FollowedHyperlink"/>
    <w:basedOn w:val="a0"/>
    <w:uiPriority w:val="99"/>
    <w:semiHidden/>
    <w:unhideWhenUsed/>
    <w:rsid w:val="00987156"/>
    <w:rPr>
      <w:color w:val="954F72" w:themeColor="followedHyperlink"/>
      <w:u w:val="single"/>
    </w:rPr>
  </w:style>
  <w:style w:type="character" w:customStyle="1" w:styleId="10">
    <w:name w:val="Заголовок 1 Знак"/>
    <w:basedOn w:val="a0"/>
    <w:link w:val="1"/>
    <w:uiPriority w:val="9"/>
    <w:rsid w:val="00987156"/>
    <w:rPr>
      <w:rFonts w:ascii="Times New Roman" w:eastAsia="Times New Roman" w:hAnsi="Times New Roman" w:cs="Times New Roman"/>
      <w:b/>
      <w:bCs/>
      <w:kern w:val="36"/>
      <w:sz w:val="48"/>
      <w:szCs w:val="48"/>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11740">
      <w:bodyDiv w:val="1"/>
      <w:marLeft w:val="0"/>
      <w:marRight w:val="0"/>
      <w:marTop w:val="0"/>
      <w:marBottom w:val="0"/>
      <w:divBdr>
        <w:top w:val="none" w:sz="0" w:space="0" w:color="auto"/>
        <w:left w:val="none" w:sz="0" w:space="0" w:color="auto"/>
        <w:bottom w:val="none" w:sz="0" w:space="0" w:color="auto"/>
        <w:right w:val="none" w:sz="0" w:space="0" w:color="auto"/>
      </w:divBdr>
      <w:divsChild>
        <w:div w:id="1569225687">
          <w:marLeft w:val="0"/>
          <w:marRight w:val="0"/>
          <w:marTop w:val="0"/>
          <w:marBottom w:val="0"/>
          <w:divBdr>
            <w:top w:val="none" w:sz="0" w:space="0" w:color="auto"/>
            <w:left w:val="none" w:sz="0" w:space="0" w:color="auto"/>
            <w:bottom w:val="none" w:sz="0" w:space="0" w:color="auto"/>
            <w:right w:val="none" w:sz="0" w:space="0" w:color="auto"/>
          </w:divBdr>
          <w:divsChild>
            <w:div w:id="325788970">
              <w:marLeft w:val="0"/>
              <w:marRight w:val="0"/>
              <w:marTop w:val="0"/>
              <w:marBottom w:val="0"/>
              <w:divBdr>
                <w:top w:val="none" w:sz="0" w:space="0" w:color="auto"/>
                <w:left w:val="none" w:sz="0" w:space="0" w:color="auto"/>
                <w:bottom w:val="none" w:sz="0" w:space="0" w:color="auto"/>
                <w:right w:val="none" w:sz="0" w:space="0" w:color="auto"/>
              </w:divBdr>
            </w:div>
          </w:divsChild>
        </w:div>
        <w:div w:id="268122731">
          <w:marLeft w:val="0"/>
          <w:marRight w:val="0"/>
          <w:marTop w:val="0"/>
          <w:marBottom w:val="0"/>
          <w:divBdr>
            <w:top w:val="none" w:sz="0" w:space="0" w:color="auto"/>
            <w:left w:val="none" w:sz="0" w:space="0" w:color="auto"/>
            <w:bottom w:val="none" w:sz="0" w:space="0" w:color="auto"/>
            <w:right w:val="none" w:sz="0" w:space="0" w:color="auto"/>
          </w:divBdr>
        </w:div>
        <w:div w:id="872041088">
          <w:marLeft w:val="0"/>
          <w:marRight w:val="0"/>
          <w:marTop w:val="0"/>
          <w:marBottom w:val="0"/>
          <w:divBdr>
            <w:top w:val="none" w:sz="0" w:space="0" w:color="auto"/>
            <w:left w:val="none" w:sz="0" w:space="0" w:color="auto"/>
            <w:bottom w:val="none" w:sz="0" w:space="0" w:color="auto"/>
            <w:right w:val="none" w:sz="0" w:space="0" w:color="auto"/>
          </w:divBdr>
        </w:div>
      </w:divsChild>
    </w:div>
    <w:div w:id="809441184">
      <w:bodyDiv w:val="1"/>
      <w:marLeft w:val="0"/>
      <w:marRight w:val="0"/>
      <w:marTop w:val="0"/>
      <w:marBottom w:val="0"/>
      <w:divBdr>
        <w:top w:val="none" w:sz="0" w:space="0" w:color="auto"/>
        <w:left w:val="none" w:sz="0" w:space="0" w:color="auto"/>
        <w:bottom w:val="none" w:sz="0" w:space="0" w:color="auto"/>
        <w:right w:val="none" w:sz="0" w:space="0" w:color="auto"/>
      </w:divBdr>
    </w:div>
    <w:div w:id="1032343091">
      <w:bodyDiv w:val="1"/>
      <w:marLeft w:val="0"/>
      <w:marRight w:val="0"/>
      <w:marTop w:val="0"/>
      <w:marBottom w:val="0"/>
      <w:divBdr>
        <w:top w:val="none" w:sz="0" w:space="0" w:color="auto"/>
        <w:left w:val="none" w:sz="0" w:space="0" w:color="auto"/>
        <w:bottom w:val="none" w:sz="0" w:space="0" w:color="auto"/>
        <w:right w:val="none" w:sz="0" w:space="0" w:color="auto"/>
      </w:divBdr>
    </w:div>
    <w:div w:id="1256212660">
      <w:bodyDiv w:val="1"/>
      <w:marLeft w:val="0"/>
      <w:marRight w:val="0"/>
      <w:marTop w:val="0"/>
      <w:marBottom w:val="0"/>
      <w:divBdr>
        <w:top w:val="none" w:sz="0" w:space="0" w:color="auto"/>
        <w:left w:val="none" w:sz="0" w:space="0" w:color="auto"/>
        <w:bottom w:val="none" w:sz="0" w:space="0" w:color="auto"/>
        <w:right w:val="none" w:sz="0" w:space="0" w:color="auto"/>
      </w:divBdr>
    </w:div>
    <w:div w:id="1411850419">
      <w:bodyDiv w:val="1"/>
      <w:marLeft w:val="0"/>
      <w:marRight w:val="0"/>
      <w:marTop w:val="0"/>
      <w:marBottom w:val="0"/>
      <w:divBdr>
        <w:top w:val="none" w:sz="0" w:space="0" w:color="auto"/>
        <w:left w:val="none" w:sz="0" w:space="0" w:color="auto"/>
        <w:bottom w:val="none" w:sz="0" w:space="0" w:color="auto"/>
        <w:right w:val="none" w:sz="0" w:space="0" w:color="auto"/>
      </w:divBdr>
    </w:div>
    <w:div w:id="1481577117">
      <w:bodyDiv w:val="1"/>
      <w:marLeft w:val="0"/>
      <w:marRight w:val="0"/>
      <w:marTop w:val="0"/>
      <w:marBottom w:val="0"/>
      <w:divBdr>
        <w:top w:val="none" w:sz="0" w:space="0" w:color="auto"/>
        <w:left w:val="none" w:sz="0" w:space="0" w:color="auto"/>
        <w:bottom w:val="none" w:sz="0" w:space="0" w:color="auto"/>
        <w:right w:val="none" w:sz="0" w:space="0" w:color="auto"/>
      </w:divBdr>
    </w:div>
    <w:div w:id="1499032395">
      <w:bodyDiv w:val="1"/>
      <w:marLeft w:val="0"/>
      <w:marRight w:val="0"/>
      <w:marTop w:val="0"/>
      <w:marBottom w:val="0"/>
      <w:divBdr>
        <w:top w:val="none" w:sz="0" w:space="0" w:color="auto"/>
        <w:left w:val="none" w:sz="0" w:space="0" w:color="auto"/>
        <w:bottom w:val="none" w:sz="0" w:space="0" w:color="auto"/>
        <w:right w:val="none" w:sz="0" w:space="0" w:color="auto"/>
      </w:divBdr>
    </w:div>
    <w:div w:id="1519540783">
      <w:bodyDiv w:val="1"/>
      <w:marLeft w:val="0"/>
      <w:marRight w:val="0"/>
      <w:marTop w:val="0"/>
      <w:marBottom w:val="0"/>
      <w:divBdr>
        <w:top w:val="none" w:sz="0" w:space="0" w:color="auto"/>
        <w:left w:val="none" w:sz="0" w:space="0" w:color="auto"/>
        <w:bottom w:val="none" w:sz="0" w:space="0" w:color="auto"/>
        <w:right w:val="none" w:sz="0" w:space="0" w:color="auto"/>
      </w:divBdr>
    </w:div>
    <w:div w:id="160006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lck.ru/FNL9Z" TargetMode="External"/><Relationship Id="rId5" Type="http://schemas.openxmlformats.org/officeDocument/2006/relationships/webSettings" Target="webSettings.xml"/><Relationship Id="rId10" Type="http://schemas.openxmlformats.org/officeDocument/2006/relationships/hyperlink" Target="https://www.cbr.ru/analytics/nps/sbp/2_2023/" TargetMode="External"/><Relationship Id="rId4" Type="http://schemas.openxmlformats.org/officeDocument/2006/relationships/settings" Target="settings.xml"/><Relationship Id="rId9" Type="http://schemas.openxmlformats.org/officeDocument/2006/relationships/hyperlink" Target="https://tass.ru/ekonomika/160395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14832-FB7C-6042-BE7F-08AC4264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1520</Words>
  <Characters>8669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Калижников</dc:creator>
  <cp:keywords/>
  <dc:description/>
  <cp:lastModifiedBy>Юрий Калижников</cp:lastModifiedBy>
  <cp:revision>9</cp:revision>
  <dcterms:created xsi:type="dcterms:W3CDTF">2023-10-10T19:17:00Z</dcterms:created>
  <dcterms:modified xsi:type="dcterms:W3CDTF">2023-11-08T10:34:00Z</dcterms:modified>
</cp:coreProperties>
</file>