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79FE" w14:textId="036FC572" w:rsidR="00B712EA" w:rsidRPr="00B712EA" w:rsidRDefault="00B712EA" w:rsidP="00C46D4C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Структурные особенности стекол в тройной системе </w:t>
      </w:r>
      <m:oMath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Na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2"/>
            <w:szCs w:val="22"/>
          </w:rPr>
          <m:t>O–BaO–</m:t>
        </m:r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</m:oMath>
      <w:r>
        <w:rPr>
          <w:b/>
          <w:sz w:val="22"/>
          <w:szCs w:val="22"/>
        </w:rPr>
        <w:t xml:space="preserve"> по данным спектроскопии ИК и КРС</w:t>
      </w:r>
    </w:p>
    <w:p w14:paraId="4D94BFDE" w14:textId="78859736" w:rsidR="00B712EA" w:rsidRDefault="00DA36B4" w:rsidP="00C46D4C">
      <w:pPr>
        <w:jc w:val="center"/>
        <w:rPr>
          <w:i/>
          <w:sz w:val="20"/>
          <w:szCs w:val="20"/>
        </w:rPr>
      </w:pPr>
      <w:r w:rsidRPr="00AE273B">
        <w:rPr>
          <w:i/>
          <w:sz w:val="20"/>
          <w:szCs w:val="20"/>
          <w:u w:val="single"/>
        </w:rPr>
        <w:t>Н.М. Б</w:t>
      </w:r>
      <w:r w:rsidR="00AE273B" w:rsidRPr="00AE273B">
        <w:rPr>
          <w:i/>
          <w:sz w:val="20"/>
          <w:szCs w:val="20"/>
          <w:u w:val="single"/>
        </w:rPr>
        <w:t>АРАБАНОВ</w:t>
      </w:r>
      <w:r w:rsidRPr="00AE273B">
        <w:rPr>
          <w:i/>
          <w:sz w:val="20"/>
          <w:szCs w:val="20"/>
          <w:u w:val="single"/>
          <w:vertAlign w:val="superscript"/>
        </w:rPr>
        <w:t>1,</w:t>
      </w:r>
      <w:r>
        <w:rPr>
          <w:i/>
          <w:sz w:val="20"/>
          <w:szCs w:val="20"/>
          <w:vertAlign w:val="superscript"/>
        </w:rPr>
        <w:t>2</w:t>
      </w:r>
      <w:r w:rsidR="00B712EA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Н.Г. Т</w:t>
      </w:r>
      <w:r w:rsidR="00AE273B">
        <w:rPr>
          <w:i/>
          <w:sz w:val="20"/>
          <w:szCs w:val="20"/>
        </w:rPr>
        <w:t>ЮРНИНА</w:t>
      </w:r>
      <w:r>
        <w:rPr>
          <w:i/>
          <w:sz w:val="20"/>
          <w:szCs w:val="20"/>
          <w:vertAlign w:val="superscript"/>
        </w:rPr>
        <w:t>1,2</w:t>
      </w:r>
      <w:r w:rsidRPr="00DA36B4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А.В. П</w:t>
      </w:r>
      <w:r w:rsidR="00AE273B">
        <w:rPr>
          <w:i/>
          <w:sz w:val="20"/>
          <w:szCs w:val="20"/>
        </w:rPr>
        <w:t>ОВОЛОЦКИЙ</w:t>
      </w:r>
      <w:r w:rsidR="00B50788">
        <w:rPr>
          <w:i/>
          <w:sz w:val="20"/>
          <w:szCs w:val="20"/>
          <w:vertAlign w:val="superscript"/>
        </w:rPr>
        <w:t>1</w:t>
      </w:r>
      <w:r w:rsidRPr="00DA36B4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З</w:t>
      </w:r>
      <w:r w:rsidR="00B712EA">
        <w:rPr>
          <w:i/>
          <w:sz w:val="20"/>
          <w:szCs w:val="20"/>
        </w:rPr>
        <w:t>.Г. Т</w:t>
      </w:r>
      <w:r w:rsidR="00AE273B">
        <w:rPr>
          <w:i/>
          <w:sz w:val="20"/>
          <w:szCs w:val="20"/>
        </w:rPr>
        <w:t>ЮРНИНА</w:t>
      </w:r>
      <w:r w:rsidR="00B712EA">
        <w:rPr>
          <w:i/>
          <w:sz w:val="20"/>
          <w:szCs w:val="20"/>
          <w:vertAlign w:val="superscript"/>
        </w:rPr>
        <w:t>1,2</w:t>
      </w:r>
    </w:p>
    <w:p w14:paraId="5E918322" w14:textId="59013484" w:rsidR="00B712EA" w:rsidRDefault="00B712EA" w:rsidP="00C46D4C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DA36B4">
        <w:rPr>
          <w:sz w:val="22"/>
          <w:szCs w:val="22"/>
        </w:rPr>
        <w:t>Санкт-Петербургский государственный университет</w:t>
      </w:r>
    </w:p>
    <w:p w14:paraId="0F60A73D" w14:textId="12B48446" w:rsidR="00B712EA" w:rsidRPr="00DA36B4" w:rsidRDefault="00B712EA" w:rsidP="00C46D4C">
      <w:pPr>
        <w:pStyle w:val="a5"/>
        <w:spacing w:after="0" w:line="240" w:lineRule="auto"/>
        <w:ind w:left="0" w:firstLine="426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DA36B4">
        <w:rPr>
          <w:rFonts w:ascii="Times New Roman" w:hAnsi="Times New Roman"/>
          <w:color w:val="000000"/>
          <w:shd w:val="clear" w:color="auto" w:fill="FFFFFF"/>
          <w:vertAlign w:val="superscript"/>
        </w:rPr>
        <w:t>2</w:t>
      </w:r>
      <w:r w:rsidR="00DA36B4">
        <w:rPr>
          <w:rFonts w:ascii="Times New Roman" w:hAnsi="Times New Roman"/>
          <w:color w:val="000000"/>
          <w:shd w:val="clear" w:color="auto" w:fill="FFFFFF"/>
        </w:rPr>
        <w:t>Институт химии силикатов им. Гребенщикова РАН</w:t>
      </w:r>
    </w:p>
    <w:p w14:paraId="480C9459" w14:textId="226FA040" w:rsidR="00DA36B4" w:rsidRPr="00F70418" w:rsidRDefault="00B712EA" w:rsidP="00F70418">
      <w:pPr>
        <w:pStyle w:val="a5"/>
        <w:spacing w:after="240" w:line="240" w:lineRule="auto"/>
        <w:ind w:left="0"/>
        <w:jc w:val="center"/>
      </w:pPr>
      <w:r>
        <w:rPr>
          <w:rFonts w:ascii="Times New Roman" w:hAnsi="Times New Roman"/>
          <w:color w:val="000000"/>
          <w:shd w:val="clear" w:color="auto" w:fill="FFFFFF"/>
          <w:lang w:val="en-US"/>
        </w:rPr>
        <w:t>E</w:t>
      </w:r>
      <w:r w:rsidRPr="00F70418">
        <w:rPr>
          <w:rFonts w:ascii="Times New Roman" w:hAnsi="Times New Roman"/>
          <w:color w:val="000000"/>
          <w:shd w:val="clear" w:color="auto" w:fill="FFFFFF"/>
        </w:rPr>
        <w:t>-</w:t>
      </w:r>
      <w:r>
        <w:rPr>
          <w:rFonts w:ascii="Times New Roman" w:hAnsi="Times New Roman"/>
          <w:color w:val="000000"/>
          <w:shd w:val="clear" w:color="auto" w:fill="FFFFFF"/>
          <w:lang w:val="en-US"/>
        </w:rPr>
        <w:t>mail</w:t>
      </w:r>
      <w:r w:rsidRPr="00F70418">
        <w:rPr>
          <w:rFonts w:ascii="Times New Roman" w:hAnsi="Times New Roman"/>
          <w:color w:val="000000"/>
          <w:shd w:val="clear" w:color="auto" w:fill="FFFFFF"/>
        </w:rPr>
        <w:t>:</w:t>
      </w:r>
      <w:r w:rsidRPr="00F70418">
        <w:rPr>
          <w:rFonts w:ascii="Times New Roman" w:hAnsi="Times New Roman"/>
        </w:rPr>
        <w:t xml:space="preserve"> </w:t>
      </w:r>
      <w:hyperlink r:id="rId5" w:history="1">
        <w:r w:rsidR="00AE273B" w:rsidRPr="006A4706">
          <w:rPr>
            <w:rStyle w:val="a3"/>
            <w:rFonts w:ascii="Times New Roman" w:hAnsi="Times New Roman"/>
            <w:lang w:val="en-US"/>
          </w:rPr>
          <w:t>barabanovnikita</w:t>
        </w:r>
        <w:r w:rsidR="00AE273B" w:rsidRPr="006A4706">
          <w:rPr>
            <w:rStyle w:val="a3"/>
            <w:rFonts w:ascii="Times New Roman" w:hAnsi="Times New Roman"/>
          </w:rPr>
          <w:t>14</w:t>
        </w:r>
        <w:r w:rsidR="00AE273B" w:rsidRPr="006A4706">
          <w:rPr>
            <w:rStyle w:val="a3"/>
            <w:rFonts w:ascii="Times New Roman" w:hAnsi="Times New Roman"/>
            <w:lang w:val="pt-BR"/>
          </w:rPr>
          <w:t>@gmail.com</w:t>
        </w:r>
      </w:hyperlink>
    </w:p>
    <w:p w14:paraId="0CE31A5D" w14:textId="36A52B36" w:rsidR="007C44BE" w:rsidRDefault="009F3AED" w:rsidP="009D6CC3">
      <w:pPr>
        <w:ind w:firstLine="284"/>
        <w:jc w:val="both"/>
      </w:pPr>
      <w:r>
        <w:t>Боратные стекла обладают рядом ценных и порой незаменимых в технологических областях свойств. Так, известно, что боратное стекло является одним из наилучших поглотителей всех типов нейтронов (тепловых, медленных и быстрых), что обусловлено высоким</w:t>
      </w:r>
      <w:r w:rsidR="00C5661B" w:rsidRPr="00C5661B">
        <w:t xml:space="preserve"> </w:t>
      </w:r>
      <w:r w:rsidR="00C5661B">
        <w:t>природным</w:t>
      </w:r>
      <w:r>
        <w:t xml:space="preserve"> содержанием изотопа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>
        <w:t xml:space="preserve">. Кроме того, такие стекла обладают высокой рентгенопрозрачностью, а также </w:t>
      </w:r>
      <w:r w:rsidR="000C39C1">
        <w:t>имеют</w:t>
      </w:r>
      <w:r>
        <w:t xml:space="preserve"> перспектив</w:t>
      </w:r>
      <w:r w:rsidR="000C39C1">
        <w:t>ы</w:t>
      </w:r>
      <w:r>
        <w:t xml:space="preserve"> применения в качестве оптических фильтров и оптоволокна.</w:t>
      </w:r>
    </w:p>
    <w:p w14:paraId="53DF7E6A" w14:textId="13AF2AD7" w:rsidR="00DA36B4" w:rsidRDefault="007C44BE" w:rsidP="009D6CC3">
      <w:pPr>
        <w:ind w:firstLine="284"/>
        <w:jc w:val="both"/>
        <w:rPr>
          <w:color w:val="000000"/>
        </w:rPr>
      </w:pPr>
      <w:r>
        <w:t>Структура боратных стекол</w:t>
      </w:r>
      <w:r w:rsidR="00DC326A">
        <w:t xml:space="preserve"> </w:t>
      </w:r>
      <w:r>
        <w:t xml:space="preserve">составлена из плоских треугольников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3(s)</m:t>
            </m:r>
          </m:sub>
        </m:sSub>
      </m:oMath>
      <w:r>
        <w:t xml:space="preserve">, которые </w:t>
      </w:r>
      <w:r w:rsidR="004B4F1B">
        <w:t>объединяются</w:t>
      </w:r>
      <w:r>
        <w:t xml:space="preserve"> в трехчленные циклы</w:t>
      </w:r>
      <w:r w:rsidR="000C39C1">
        <w:t xml:space="preserve"> </w:t>
      </w:r>
      <w:r>
        <w:t>–</w:t>
      </w:r>
      <w:r w:rsidR="000C39C1">
        <w:t xml:space="preserve"> </w:t>
      </w:r>
      <w:proofErr w:type="spellStart"/>
      <w:r>
        <w:t>бороксольные</w:t>
      </w:r>
      <w:proofErr w:type="spellEnd"/>
      <w:r>
        <w:t xml:space="preserve"> кольца. Введение в состав таких стекол оксидов щелочных и </w:t>
      </w:r>
      <w:r w:rsidR="004B4F1B">
        <w:t>щелочноземельных</w:t>
      </w:r>
      <w:r>
        <w:t xml:space="preserve"> металлов приводит к серьезным изменениям в их физико-химических свойствах. Так</w:t>
      </w:r>
      <w:r w:rsidR="000C39C1">
        <w:t>,</w:t>
      </w:r>
      <w:r>
        <w:t xml:space="preserve"> до определенного количества оксида-модификатора</w:t>
      </w:r>
      <w:r w:rsidR="009E09F4">
        <w:t xml:space="preserve"> </w:t>
      </w:r>
      <w:r w:rsidR="004B4F1B">
        <w:t>образ</w:t>
      </w:r>
      <w:r w:rsidR="009E09F4">
        <w:t>уются</w:t>
      </w:r>
      <w:r w:rsidR="004B4F1B">
        <w:t xml:space="preserve"> тетраэдр</w:t>
      </w:r>
      <w:r w:rsidR="009E09F4">
        <w:t>ы</w:t>
      </w:r>
      <w:r w:rsidR="004B4F1B">
        <w:t xml:space="preserve"> бора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="00A76436">
        <w:t xml:space="preserve"> в </w:t>
      </w:r>
      <w:proofErr w:type="spellStart"/>
      <w:r w:rsidR="00A76436">
        <w:t>бороксольных</w:t>
      </w:r>
      <w:proofErr w:type="spellEnd"/>
      <w:r w:rsidR="00A76436">
        <w:t xml:space="preserve"> кольцах</w:t>
      </w:r>
      <w:r w:rsidR="009E09F4">
        <w:t xml:space="preserve">, повышающие связность структуры, но затем они разрушаются с образованием несимметричных треугольников бора с </w:t>
      </w:r>
      <w:proofErr w:type="spellStart"/>
      <w:r w:rsidR="009E09F4">
        <w:t>немостиковыми</w:t>
      </w:r>
      <w:proofErr w:type="spellEnd"/>
      <w:r w:rsidR="009E09F4">
        <w:t xml:space="preserve"> атомами кислорода</w:t>
      </w:r>
      <w:r w:rsidR="009E09F4" w:rsidRPr="00A7643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3(as)</m:t>
            </m:r>
          </m:sub>
        </m:sSub>
      </m:oMath>
      <w:r w:rsidR="009E09F4">
        <w:t xml:space="preserve">. </w:t>
      </w:r>
      <w:r w:rsidR="004B4F1B">
        <w:t xml:space="preserve">Этот эффект имеет название </w:t>
      </w:r>
      <w:r w:rsidR="004B4F1B">
        <w:rPr>
          <w:color w:val="000000"/>
        </w:rPr>
        <w:t>«борная аномалия».</w:t>
      </w:r>
    </w:p>
    <w:p w14:paraId="2C43D166" w14:textId="0F91DE1E" w:rsidR="004B4F1B" w:rsidRDefault="004B4F1B" w:rsidP="009D6CC3">
      <w:pPr>
        <w:ind w:firstLine="284"/>
        <w:jc w:val="both"/>
        <w:rPr>
          <w:iCs/>
        </w:rPr>
      </w:pPr>
      <w:r w:rsidRPr="00A76436">
        <w:rPr>
          <w:iCs/>
        </w:rPr>
        <w:t>Бинарные щелочн</w:t>
      </w:r>
      <w:r w:rsidR="00C5661B">
        <w:rPr>
          <w:iCs/>
        </w:rPr>
        <w:t xml:space="preserve">ые </w:t>
      </w:r>
      <w:r w:rsidRPr="00A76436">
        <w:rPr>
          <w:iCs/>
        </w:rPr>
        <w:t xml:space="preserve">и </w:t>
      </w:r>
      <w:r w:rsidR="00A76436" w:rsidRPr="00A76436">
        <w:rPr>
          <w:iCs/>
        </w:rPr>
        <w:t>щелочноземельные</w:t>
      </w:r>
      <w:r w:rsidRPr="00A76436">
        <w:rPr>
          <w:iCs/>
        </w:rPr>
        <w:t xml:space="preserve"> боратные стекла изучены достаточно подробно, </w:t>
      </w:r>
      <w:r w:rsidR="00272359">
        <w:rPr>
          <w:iCs/>
        </w:rPr>
        <w:t xml:space="preserve">для них известны </w:t>
      </w:r>
      <w:r w:rsidRPr="00A76436">
        <w:rPr>
          <w:iCs/>
          <w:color w:val="000000"/>
        </w:rPr>
        <w:t xml:space="preserve">предельные количества оксида модификатора, при которых образуется максимальное количество </w:t>
      </w:r>
      <m:oMath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BO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="00C063EB" w:rsidRPr="00C063EB">
        <w:rPr>
          <w:iCs/>
        </w:rPr>
        <w:t xml:space="preserve"> [1]</w:t>
      </w:r>
      <w:r w:rsidRPr="00A76436">
        <w:rPr>
          <w:iCs/>
        </w:rPr>
        <w:t>. На абсолютное количество этих группировок также оказывает влияние сила поля катиона</w:t>
      </w:r>
      <w:r w:rsidR="000C39C1">
        <w:rPr>
          <w:iCs/>
        </w:rPr>
        <w:t>,</w:t>
      </w:r>
      <w:r w:rsidRPr="00A76436">
        <w:rPr>
          <w:iCs/>
        </w:rPr>
        <w:t xml:space="preserve"> и, следовательно, </w:t>
      </w:r>
      <w:r w:rsidR="00A76436">
        <w:rPr>
          <w:iCs/>
        </w:rPr>
        <w:t xml:space="preserve">для разных оксидов-модификаторов оно будет варьироваться. Тем не менее </w:t>
      </w:r>
      <w:r w:rsidR="009D6CC3">
        <w:rPr>
          <w:iCs/>
        </w:rPr>
        <w:t xml:space="preserve">тенденции изменений в </w:t>
      </w:r>
      <w:r w:rsidR="00A76436">
        <w:rPr>
          <w:iCs/>
        </w:rPr>
        <w:t>структур</w:t>
      </w:r>
      <w:r w:rsidR="009D6CC3">
        <w:rPr>
          <w:iCs/>
        </w:rPr>
        <w:t>е</w:t>
      </w:r>
      <w:r w:rsidR="00A76436">
        <w:rPr>
          <w:iCs/>
        </w:rPr>
        <w:t xml:space="preserve"> более сложных тройных систем изучен</w:t>
      </w:r>
      <w:r w:rsidR="009D6CC3">
        <w:rPr>
          <w:iCs/>
        </w:rPr>
        <w:t>ы</w:t>
      </w:r>
      <w:r w:rsidR="00A76436">
        <w:rPr>
          <w:iCs/>
        </w:rPr>
        <w:t xml:space="preserve"> в малой степени.</w:t>
      </w:r>
    </w:p>
    <w:p w14:paraId="3DEC17CC" w14:textId="042E20E4" w:rsidR="00A76436" w:rsidRDefault="00A76436" w:rsidP="009D6CC3">
      <w:pPr>
        <w:ind w:firstLine="284"/>
        <w:jc w:val="both"/>
      </w:pPr>
      <w:r>
        <w:rPr>
          <w:iCs/>
        </w:rPr>
        <w:t>В данной работе исследован характер изменения доли различных структурных группировок</w:t>
      </w:r>
      <w:r>
        <w:t xml:space="preserve"> с фиксированным </w:t>
      </w:r>
      <w:r w:rsidR="000C39C1">
        <w:t>содержанием</w:t>
      </w:r>
      <w:r>
        <w:t xml:space="preserve"> оксидов-модификаторов</w:t>
      </w:r>
      <w:r w:rsidR="000C39C1" w:rsidRPr="000C39C1">
        <w:t xml:space="preserve"> </w:t>
      </w:r>
      <w:r w:rsidR="000C39C1">
        <w:t>в боратном стекле, состав которого выражался</w:t>
      </w:r>
      <w:r>
        <w:t xml:space="preserve"> формулой </w:t>
      </w:r>
      <m:oMath>
        <m:r>
          <w:rPr>
            <w:rFonts w:ascii="Cambria Math" w:hAnsi="Cambria Math"/>
          </w:rPr>
          <m:t>xBaO ∙ (33.3 - x)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O ∙ 66.7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, а также определен вклад каждого из оксидов модификаторов в преобразование структурной сетки по данным спектроскопии ИК и КРС.</w:t>
      </w:r>
    </w:p>
    <w:p w14:paraId="1AA43CDE" w14:textId="2AD8CD16" w:rsidR="0089752E" w:rsidRDefault="00DC326A" w:rsidP="009D6CC3">
      <w:pPr>
        <w:ind w:firstLine="284"/>
        <w:jc w:val="both"/>
        <w:rPr>
          <w:rFonts w:eastAsiaTheme="minorEastAsia"/>
          <w:iCs/>
        </w:rPr>
      </w:pPr>
      <w:r>
        <w:rPr>
          <w:rFonts w:eastAsiaTheme="minorEastAsia"/>
        </w:rPr>
        <w:t>Колебательные</w:t>
      </w:r>
      <w:r w:rsidR="0089752E">
        <w:rPr>
          <w:rFonts w:eastAsiaTheme="minorEastAsia"/>
        </w:rPr>
        <w:t xml:space="preserve"> спектры были получены с использованием техники НПВО</w:t>
      </w:r>
      <w:r>
        <w:rPr>
          <w:rFonts w:eastAsiaTheme="minorEastAsia"/>
        </w:rPr>
        <w:t>, рисунок 1 (а)</w:t>
      </w:r>
      <w:r w:rsidR="0089752E">
        <w:rPr>
          <w:rFonts w:eastAsiaTheme="minorEastAsia"/>
        </w:rPr>
        <w:t>.</w:t>
      </w:r>
      <w:r>
        <w:rPr>
          <w:rFonts w:eastAsiaTheme="minorEastAsia"/>
        </w:rPr>
        <w:t xml:space="preserve"> Их </w:t>
      </w:r>
      <w:r w:rsidR="0089752E">
        <w:rPr>
          <w:rFonts w:eastAsiaTheme="minorEastAsia"/>
        </w:rPr>
        <w:t xml:space="preserve">можно условно разделить на три характеристичных области. </w:t>
      </w:r>
      <w:r w:rsidR="0089752E" w:rsidRPr="00580168">
        <w:rPr>
          <w:iCs/>
        </w:rPr>
        <w:t>Первая</w:t>
      </w:r>
      <w:r w:rsidR="0063069D">
        <w:rPr>
          <w:iCs/>
        </w:rPr>
        <w:t>,</w:t>
      </w:r>
      <w:r w:rsidR="0089752E" w:rsidRPr="00580168">
        <w:rPr>
          <w:iCs/>
        </w:rPr>
        <w:t xml:space="preserve"> низкочастотная область 650-750</w:t>
      </w:r>
      <w:r w:rsidR="00F70418">
        <w:rPr>
          <w:iCs/>
        </w:rPr>
        <w:t> 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см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63069D">
        <w:rPr>
          <w:iCs/>
        </w:rPr>
        <w:t xml:space="preserve">, </w:t>
      </w:r>
      <w:r w:rsidR="0089752E" w:rsidRPr="00580168">
        <w:rPr>
          <w:iCs/>
        </w:rPr>
        <w:t xml:space="preserve">относится к валентным мостиковым колебаниям </w:t>
      </w:r>
      <w:r w:rsidR="00272359">
        <w:rPr>
          <w:iCs/>
          <w:lang w:val="en-US"/>
        </w:rPr>
        <w:t>B</w:t>
      </w:r>
      <w:r w:rsidR="00272359" w:rsidRPr="00272359">
        <w:rPr>
          <w:iCs/>
        </w:rPr>
        <w:t>-</w:t>
      </w:r>
      <w:r w:rsidR="00272359">
        <w:rPr>
          <w:iCs/>
          <w:lang w:val="en-US"/>
        </w:rPr>
        <w:t>O</w:t>
      </w:r>
      <w:r w:rsidR="00272359" w:rsidRPr="00272359">
        <w:rPr>
          <w:iCs/>
        </w:rPr>
        <w:t>-</w:t>
      </w:r>
      <w:r w:rsidR="00272359">
        <w:rPr>
          <w:iCs/>
          <w:lang w:val="en-US"/>
        </w:rPr>
        <w:t>B</w:t>
      </w:r>
      <w:r w:rsidR="00272359" w:rsidRPr="00272359">
        <w:rPr>
          <w:iCs/>
        </w:rPr>
        <w:t xml:space="preserve"> </w:t>
      </w:r>
      <w:r w:rsidR="0089752E" w:rsidRPr="00580168">
        <w:rPr>
          <w:iCs/>
        </w:rPr>
        <w:t xml:space="preserve">в симметричных треугольниках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3(s)</m:t>
            </m:r>
          </m:sub>
        </m:sSub>
      </m:oMath>
      <w:r w:rsidR="0089752E" w:rsidRPr="00580168">
        <w:rPr>
          <w:rFonts w:eastAsiaTheme="minorEastAsia"/>
          <w:iCs/>
        </w:rPr>
        <w:t xml:space="preserve"> боратной стекломатрицы.</w:t>
      </w:r>
      <w:r w:rsidR="0089752E">
        <w:rPr>
          <w:rFonts w:eastAsiaTheme="minorEastAsia"/>
          <w:iCs/>
        </w:rPr>
        <w:t xml:space="preserve"> </w:t>
      </w:r>
      <w:r w:rsidR="0089752E" w:rsidRPr="00580168">
        <w:rPr>
          <w:rFonts w:eastAsiaTheme="minorEastAsia"/>
        </w:rPr>
        <w:t>Область средних частот 750</w:t>
      </w:r>
      <w:r w:rsidR="0063069D">
        <w:rPr>
          <w:rFonts w:eastAsiaTheme="minorEastAsia"/>
        </w:rPr>
        <w:t> </w:t>
      </w:r>
      <w:r w:rsidR="0089752E" w:rsidRPr="00580168">
        <w:rPr>
          <w:rFonts w:eastAsiaTheme="minorEastAsia"/>
        </w:rPr>
        <w:t>-</w:t>
      </w:r>
      <w:r w:rsidR="0063069D">
        <w:rPr>
          <w:rFonts w:eastAsiaTheme="minorEastAsia"/>
        </w:rPr>
        <w:t> </w:t>
      </w:r>
      <w:r w:rsidR="0089752E" w:rsidRPr="00580168">
        <w:rPr>
          <w:rFonts w:eastAsiaTheme="minorEastAsia"/>
        </w:rPr>
        <w:t>1170</w:t>
      </w:r>
      <w:r w:rsidR="00F70418">
        <w:rPr>
          <w:rFonts w:eastAsiaTheme="minorEastAsia"/>
        </w:rPr>
        <w:t> 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см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89752E" w:rsidRPr="00580168">
        <w:rPr>
          <w:rFonts w:eastAsiaTheme="minorEastAsia"/>
          <w:iCs/>
        </w:rPr>
        <w:t xml:space="preserve"> </w:t>
      </w:r>
      <w:r w:rsidR="0089752E" w:rsidRPr="00580168">
        <w:rPr>
          <w:rFonts w:eastAsiaTheme="minorEastAsia"/>
        </w:rPr>
        <w:t xml:space="preserve">принято приписывать валентным колебаниям в тетраэдрических группах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="0089752E" w:rsidRPr="00580168">
        <w:rPr>
          <w:rFonts w:eastAsiaTheme="minorEastAsia"/>
        </w:rPr>
        <w:t>, которые, в свою очередь, могут входить в различные надструктурные группировки</w:t>
      </w:r>
      <w:r w:rsidR="0089752E">
        <w:rPr>
          <w:rFonts w:eastAsiaTheme="minorEastAsia"/>
        </w:rPr>
        <w:t xml:space="preserve">. </w:t>
      </w:r>
      <w:r w:rsidR="0089752E" w:rsidRPr="00580168">
        <w:rPr>
          <w:rFonts w:eastAsiaTheme="minorEastAsia"/>
          <w:iCs/>
        </w:rPr>
        <w:t>Высокочастотная область спектра в интервале 1170-1600</w:t>
      </w:r>
      <w:r w:rsidR="00F70418">
        <w:rPr>
          <w:rFonts w:eastAsiaTheme="minorEastAsia"/>
          <w:iCs/>
        </w:rPr>
        <w:t> 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см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89752E" w:rsidRPr="00580168">
        <w:rPr>
          <w:rFonts w:eastAsiaTheme="minorEastAsia"/>
          <w:iCs/>
        </w:rPr>
        <w:t xml:space="preserve"> характеризует колебания исключительно тригональных группировок</w:t>
      </w:r>
      <w:r w:rsidR="0063069D">
        <w:rPr>
          <w:rFonts w:eastAsiaTheme="minorEastAsia"/>
          <w:iCs/>
        </w:rPr>
        <w:t>,</w:t>
      </w:r>
      <w:r w:rsidR="0089752E" w:rsidRPr="00580168">
        <w:rPr>
          <w:rFonts w:eastAsiaTheme="minorEastAsia"/>
          <w:iCs/>
        </w:rPr>
        <w:t xml:space="preserve"> как ассиметричных с мостиковыми и немостиковыми атомами кислорода, так и симметричных, присущих исходной </w:t>
      </w:r>
      <w:r w:rsidR="00C46D4C">
        <w:rPr>
          <w:rFonts w:eastAsiaTheme="minorEastAsia"/>
          <w:iCs/>
        </w:rPr>
        <w:t>сетке стекла</w:t>
      </w:r>
      <w:r w:rsidR="0089752E">
        <w:rPr>
          <w:rFonts w:eastAsiaTheme="minorEastAsia"/>
          <w:iCs/>
        </w:rPr>
        <w:t xml:space="preserve">. Информацию о распределении структурных группировок по данным ИК-спектроскопии удается получить с помощью метода </w:t>
      </w:r>
      <w:proofErr w:type="spellStart"/>
      <w:r w:rsidR="0089752E">
        <w:rPr>
          <w:rFonts w:eastAsiaTheme="minorEastAsia"/>
          <w:iCs/>
        </w:rPr>
        <w:t>деконволюции</w:t>
      </w:r>
      <w:proofErr w:type="spellEnd"/>
      <w:r w:rsidR="0089752E">
        <w:rPr>
          <w:rFonts w:eastAsiaTheme="minorEastAsia"/>
          <w:iCs/>
        </w:rPr>
        <w:t xml:space="preserve"> каждой из областей спектра</w:t>
      </w:r>
      <w:r w:rsidR="00C063EB" w:rsidRPr="00C063EB">
        <w:rPr>
          <w:rFonts w:eastAsiaTheme="minorEastAsia"/>
          <w:iCs/>
        </w:rPr>
        <w:t xml:space="preserve"> [2]</w:t>
      </w:r>
      <w:r w:rsidR="0089752E">
        <w:rPr>
          <w:rFonts w:eastAsiaTheme="minorEastAsia"/>
          <w:iCs/>
        </w:rPr>
        <w:t xml:space="preserve">. Отношение интегральных интенсивностей полос </w:t>
      </w:r>
      <w:proofErr w:type="spellStart"/>
      <w:r w:rsidR="0089752E">
        <w:rPr>
          <w:rFonts w:eastAsiaTheme="minorEastAsia"/>
          <w:iCs/>
        </w:rPr>
        <w:t>деконволюции</w:t>
      </w:r>
      <w:proofErr w:type="spellEnd"/>
      <w:r w:rsidR="0089752E">
        <w:rPr>
          <w:rFonts w:eastAsiaTheme="minorEastAsia"/>
          <w:iCs/>
        </w:rPr>
        <w:t xml:space="preserve"> среднечастотной области</w:t>
      </w:r>
      <w:r>
        <w:rPr>
          <w:rFonts w:eastAsiaTheme="minorEastAsia"/>
          <w:iCs/>
        </w:rPr>
        <w:t xml:space="preserve"> к сумме интегральных интенсивностей полос в высокочастотной и низкочастотной областях отражает изменение отношения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/>
          </w:rPr>
          <m:t> / (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</m:d>
            <m:r>
              <w:rPr>
                <w:rFonts w:ascii="Cambria Math" w:hAnsi="Cambria Math"/>
              </w:rPr>
              <m:t> </m:t>
            </m:r>
          </m:sub>
        </m:sSub>
        <m:r>
          <w:rPr>
            <w:rFonts w:ascii="Cambria Math" w:hAnsi="Cambria Math"/>
          </w:rPr>
          <m:t>+ 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as</m:t>
                </m:r>
              </m:e>
            </m:d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  <w:iCs/>
        </w:rPr>
        <w:t>, рисунок 1 (б).</w:t>
      </w:r>
    </w:p>
    <w:p w14:paraId="3F5AD83E" w14:textId="4B42BD99" w:rsidR="00DC326A" w:rsidRPr="006D5AF5" w:rsidRDefault="001A5951" w:rsidP="006D5AF5">
      <w:pPr>
        <w:ind w:firstLine="284"/>
        <w:jc w:val="center"/>
        <w:rPr>
          <w:rFonts w:eastAsiaTheme="minorEastAsia"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07ECE" wp14:editId="0F3A07B6">
                <wp:simplePos x="0" y="0"/>
                <wp:positionH relativeFrom="column">
                  <wp:posOffset>1002030</wp:posOffset>
                </wp:positionH>
                <wp:positionV relativeFrom="paragraph">
                  <wp:posOffset>3810</wp:posOffset>
                </wp:positionV>
                <wp:extent cx="342900" cy="247634"/>
                <wp:effectExtent l="0" t="0" r="0" b="0"/>
                <wp:wrapNone/>
                <wp:docPr id="4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7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3BBA7" w14:textId="77777777" w:rsidR="001A5951" w:rsidRPr="00C17AC4" w:rsidRDefault="001A5951" w:rsidP="001A5951">
                            <w:r w:rsidRPr="00C17AC4">
                              <w:t>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707ECE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78.9pt;margin-top:.3pt;width:27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" strokeweight=".5pt">
                <v:textbox>
                  <w:txbxContent>
                    <w:p w14:paraId="1503BBA7" w14:textId="77777777" w:rsidR="001A5951" w:rsidRPr="00C17AC4" w:rsidRDefault="001A5951" w:rsidP="001A5951">
                      <w:r w:rsidRPr="00C17AC4">
                        <w:t>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C1DC7" wp14:editId="722CD4ED">
                <wp:simplePos x="0" y="0"/>
                <wp:positionH relativeFrom="column">
                  <wp:posOffset>5162550</wp:posOffset>
                </wp:positionH>
                <wp:positionV relativeFrom="paragraph">
                  <wp:posOffset>57150</wp:posOffset>
                </wp:positionV>
                <wp:extent cx="342900" cy="247634"/>
                <wp:effectExtent l="0" t="0" r="0" b="0"/>
                <wp:wrapNone/>
                <wp:docPr id="3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7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A370" w14:textId="77777777" w:rsidR="001A5951" w:rsidRPr="00C17AC4" w:rsidRDefault="001A5951" w:rsidP="001A5951">
                            <w:r>
                              <w:t>б</w:t>
                            </w:r>
                            <w:r w:rsidRPr="00C17AC4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C1DC7" id="_x0000_s1027" type="#_x0000_t202" style="position:absolute;left:0;text-align:left;margin-left:406.5pt;margin-top:4.5pt;width:27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" strokeweight=".5pt">
                <v:textbox>
                  <w:txbxContent>
                    <w:p w14:paraId="2744A370" w14:textId="77777777" w:rsidR="001A5951" w:rsidRPr="00C17AC4" w:rsidRDefault="001A5951" w:rsidP="001A5951">
                      <w:r>
                        <w:t>б</w:t>
                      </w:r>
                      <w:r w:rsidRPr="00C17AC4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5AF5">
        <w:rPr>
          <w:rFonts w:eastAsiaTheme="minorEastAsia"/>
          <w:iCs/>
          <w:noProof/>
        </w:rPr>
        <w:drawing>
          <wp:inline distT="0" distB="0" distL="0" distR="0" wp14:anchorId="7041E0D5" wp14:editId="0FFA5F98">
            <wp:extent cx="2186431" cy="2049780"/>
            <wp:effectExtent l="0" t="0" r="444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568" cy="206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359" w:rsidRPr="00272359">
        <w:rPr>
          <w:noProof/>
        </w:rPr>
        <w:t xml:space="preserve"> </w:t>
      </w:r>
      <w:r w:rsidR="00272359" w:rsidRPr="00272359">
        <w:rPr>
          <w:rFonts w:eastAsiaTheme="minorEastAsia"/>
          <w:iCs/>
          <w:noProof/>
        </w:rPr>
        <w:drawing>
          <wp:inline distT="0" distB="0" distL="0" distR="0" wp14:anchorId="1BDF8D7B" wp14:editId="28987611">
            <wp:extent cx="2500061" cy="20878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8377" cy="211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CC7A8" w14:textId="5A4E0576" w:rsidR="00DC326A" w:rsidRDefault="001A5951" w:rsidP="00272359">
      <w:pPr>
        <w:jc w:val="center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68978F99" wp14:editId="41326BDE">
                <wp:extent cx="6092825" cy="478972"/>
                <wp:effectExtent l="0" t="0" r="3175" b="0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478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99643" w14:textId="3EF255D4" w:rsidR="001A5951" w:rsidRDefault="001A5951" w:rsidP="001A595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Рисунок</w:t>
                            </w:r>
                            <w:r w:rsidR="000C39C1">
                              <w:rPr>
                                <w:rFonts w:eastAsiaTheme="minorEastAsia"/>
                              </w:rPr>
                              <w:t> </w:t>
                            </w:r>
                            <w:r>
                              <w:rPr>
                                <w:rFonts w:eastAsiaTheme="minorEastAsia"/>
                              </w:rPr>
                              <w:t>1 - ИК-спектры стекол</w:t>
                            </w:r>
                            <w:r w:rsidR="000C39C1">
                              <w:rPr>
                                <w:rFonts w:eastAsiaTheme="minorEastAsia"/>
                              </w:rPr>
                              <w:t> 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(а) и зависимость отношения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/(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BO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BO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as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eastAsiaTheme="minorEastAsia"/>
                                <w:iCs/>
                              </w:rPr>
                              <w:t xml:space="preserve"> от содержания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Na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O </m:t>
                              </m:r>
                            </m:oMath>
                            <w:r w:rsidR="000C39C1">
                              <w:rPr>
                                <w:rFonts w:eastAsiaTheme="minorEastAsia"/>
                              </w:rPr>
                              <w:t> (б)</w:t>
                            </w:r>
                          </w:p>
                          <w:p w14:paraId="29A2F4F6" w14:textId="62965165" w:rsidR="001A5951" w:rsidRPr="004902ED" w:rsidRDefault="001A5951" w:rsidP="001A5951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</w:rPr>
                              <w:t>стекол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978F99" id="Надпись 2" o:spid="_x0000_s1028" type="#_x0000_t202" style="width:479.75pt;height: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" stroked="f">
                <v:textbox>
                  <w:txbxContent>
                    <w:p w14:paraId="3AC99643" w14:textId="3EF255D4" w:rsidR="001A5951" w:rsidRDefault="001A5951" w:rsidP="001A5951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Рисунок</w:t>
                      </w:r>
                      <w:r w:rsidR="000C39C1">
                        <w:rPr>
                          <w:rFonts w:eastAsiaTheme="minorEastAsia"/>
                        </w:rPr>
                        <w:t> </w:t>
                      </w:r>
                      <w:r>
                        <w:rPr>
                          <w:rFonts w:eastAsiaTheme="minorEastAsia"/>
                        </w:rPr>
                        <w:t>1 - ИК-спектры стекол</w:t>
                      </w:r>
                      <w:r w:rsidR="000C39C1">
                        <w:rPr>
                          <w:rFonts w:eastAsiaTheme="minorEastAsia"/>
                        </w:rPr>
                        <w:t> </w:t>
                      </w:r>
                      <w:r>
                        <w:rPr>
                          <w:rFonts w:eastAsiaTheme="minorEastAsia"/>
                        </w:rPr>
                        <w:t xml:space="preserve">(а) и зависимость отношения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BO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/(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as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oMath>
                      <w:r>
                        <w:rPr>
                          <w:rFonts w:eastAsiaTheme="minorEastAsia"/>
                          <w:iCs/>
                        </w:rPr>
                        <w:t xml:space="preserve"> от содержания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Na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O </m:t>
                        </m:r>
                      </m:oMath>
                      <w:r w:rsidR="000C39C1">
                        <w:rPr>
                          <w:rFonts w:eastAsiaTheme="minorEastAsia"/>
                        </w:rPr>
                        <w:t> (б)</w:t>
                      </w:r>
                    </w:p>
                    <w:p w14:paraId="29A2F4F6" w14:textId="62965165" w:rsidR="001A5951" w:rsidRPr="004902ED" w:rsidRDefault="001A5951" w:rsidP="001A5951">
                      <w:pPr>
                        <w:jc w:val="center"/>
                      </w:pPr>
                      <w:r>
                        <w:rPr>
                          <w:rFonts w:eastAsiaTheme="minorEastAsia"/>
                        </w:rPr>
                        <w:t>стекол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66E577" w14:textId="603B7945" w:rsidR="00DC326A" w:rsidRDefault="0063069D" w:rsidP="009D6CC3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Согласно данным ИК-спектроскопии,</w:t>
      </w:r>
      <w:r w:rsidR="009D6CC3">
        <w:rPr>
          <w:rFonts w:eastAsiaTheme="minorEastAsia"/>
        </w:rPr>
        <w:t xml:space="preserve"> доля бора в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="009D6CC3">
        <w:rPr>
          <w:rFonts w:eastAsiaTheme="minorEastAsia"/>
        </w:rPr>
        <w:t xml:space="preserve"> по отношению к бору в тригональных группировках снижается для составов с большим содержанием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O</m:t>
        </m:r>
      </m:oMath>
      <w:r w:rsidR="009D6CC3">
        <w:rPr>
          <w:rFonts w:eastAsiaTheme="minorEastAsia"/>
        </w:rPr>
        <w:t>.</w:t>
      </w:r>
    </w:p>
    <w:p w14:paraId="26C87990" w14:textId="05D9AD7C" w:rsidR="00BB764E" w:rsidRDefault="009D6CC3" w:rsidP="009D6CC3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 xml:space="preserve">Исследования </w:t>
      </w:r>
      <w:r w:rsidR="00A76436" w:rsidRPr="00A76436">
        <w:rPr>
          <w:rFonts w:eastAsiaTheme="minorEastAsia"/>
        </w:rPr>
        <w:t>комбинационного рассеяния света</w:t>
      </w:r>
      <w:r>
        <w:rPr>
          <w:rFonts w:eastAsiaTheme="minorEastAsia"/>
        </w:rPr>
        <w:t xml:space="preserve"> проводились</w:t>
      </w:r>
      <w:r w:rsidR="00A76436" w:rsidRPr="00A76436">
        <w:rPr>
          <w:rFonts w:eastAsiaTheme="minorEastAsia"/>
        </w:rPr>
        <w:t xml:space="preserve"> на установке </w:t>
      </w:r>
      <w:r w:rsidR="00A76436" w:rsidRPr="00A76436">
        <w:t xml:space="preserve">SENTERRA II с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ex</m:t>
            </m:r>
          </m:sub>
        </m:sSub>
        <m:r>
          <w:rPr>
            <w:rFonts w:ascii="Cambria Math" w:hAnsi="Cambria Math"/>
          </w:rPr>
          <m:t> = 532 нм</m:t>
        </m:r>
      </m:oMath>
      <w:r w:rsidR="00A76436" w:rsidRPr="00A76436">
        <w:t xml:space="preserve"> в спектральном диапазоне </w:t>
      </w:r>
      <m:oMath>
        <m:r>
          <w:rPr>
            <w:rFonts w:ascii="Cambria Math" w:hAnsi="Cambria Math"/>
          </w:rPr>
          <m:t>200 - 1600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BB764E">
        <w:rPr>
          <w:rFonts w:eastAsiaTheme="minorEastAsia"/>
        </w:rPr>
        <w:t xml:space="preserve">, рисунок </w:t>
      </w:r>
      <w:r>
        <w:rPr>
          <w:rFonts w:eastAsiaTheme="minorEastAsia"/>
        </w:rPr>
        <w:t>2</w:t>
      </w:r>
      <w:r w:rsidR="00BB764E">
        <w:rPr>
          <w:rFonts w:eastAsiaTheme="minorEastAsia"/>
        </w:rPr>
        <w:t>.</w:t>
      </w:r>
    </w:p>
    <w:p w14:paraId="68CF0BD3" w14:textId="344193AC" w:rsidR="009E09F4" w:rsidRDefault="00C46D4C" w:rsidP="009D6CC3">
      <w:pPr>
        <w:ind w:firstLine="284"/>
        <w:jc w:val="center"/>
        <w:rPr>
          <w:rFonts w:eastAsiaTheme="minorEastAsia"/>
        </w:rPr>
      </w:pPr>
      <w:r w:rsidRPr="00C46D4C">
        <w:rPr>
          <w:rFonts w:eastAsiaTheme="minorEastAsia"/>
          <w:noProof/>
        </w:rPr>
        <w:drawing>
          <wp:inline distT="0" distB="0" distL="0" distR="0" wp14:anchorId="3A607799" wp14:editId="6C3B92A4">
            <wp:extent cx="2566843" cy="2184400"/>
            <wp:effectExtent l="0" t="0" r="508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8013" cy="219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3D569" w14:textId="52CAFF75" w:rsidR="00272359" w:rsidRDefault="001A5951" w:rsidP="00272359">
      <w:pPr>
        <w:jc w:val="center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54DFFBB6" wp14:editId="295E1312">
                <wp:extent cx="6092825" cy="297180"/>
                <wp:effectExtent l="0" t="0" r="3175" b="7620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9306C" w14:textId="76FBECE1" w:rsidR="001A5951" w:rsidRPr="004902ED" w:rsidRDefault="001A5951" w:rsidP="001A5951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</w:rPr>
                              <w:t>Рисунок 2 – спектры КРС натрий-барий-боратных стекол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DFFBB6" id="_x0000_s1029" type="#_x0000_t202" style="width:479.75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" stroked="f">
                <v:textbox>
                  <w:txbxContent>
                    <w:p w14:paraId="0289306C" w14:textId="76FBECE1" w:rsidR="001A5951" w:rsidRPr="004902ED" w:rsidRDefault="001A5951" w:rsidP="001A5951">
                      <w:pPr>
                        <w:jc w:val="center"/>
                      </w:pPr>
                      <w:r>
                        <w:rPr>
                          <w:rFonts w:eastAsiaTheme="minorEastAsia"/>
                        </w:rPr>
                        <w:t>Рисунок 2 – спектры КРС натрий-барий-боратных стекол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BAC4FD" w14:textId="10A4523C" w:rsidR="00585E16" w:rsidRPr="000660D4" w:rsidRDefault="0063069D" w:rsidP="009D6CC3">
      <w:pPr>
        <w:ind w:firstLine="284"/>
        <w:jc w:val="both"/>
        <w:rPr>
          <w:rFonts w:eastAsiaTheme="minorEastAsia"/>
        </w:rPr>
      </w:pPr>
      <w:r>
        <w:rPr>
          <w:rFonts w:ascii="Cambria Math" w:hAnsi="Cambria Math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03AF0" wp14:editId="0AF39128">
                <wp:simplePos x="0" y="0"/>
                <wp:positionH relativeFrom="margin">
                  <wp:align>right</wp:align>
                </wp:positionH>
                <wp:positionV relativeFrom="paragraph">
                  <wp:posOffset>2301240</wp:posOffset>
                </wp:positionV>
                <wp:extent cx="518160" cy="24511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99E5C" w14:textId="508DCCE8" w:rsidR="001A5951" w:rsidRDefault="001A5951" w:rsidP="001A5951">
                            <w:pPr>
                              <w:jc w:val="right"/>
                            </w:pPr>
                            <w:r>
                              <w:t>(</w:t>
                            </w:r>
                            <w:r w:rsidR="0063069D"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3AF0" id="_x0000_s1030" type="#_x0000_t202" style="position:absolute;left:0;text-align:left;margin-left:-10.4pt;margin-top:181.2pt;width:40.8pt;height:19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" filled="f" stroked="f">
                <v:textbox style="mso-fit-shape-to-text:t">
                  <w:txbxContent>
                    <w:p w14:paraId="55199E5C" w14:textId="508DCCE8" w:rsidR="001A5951" w:rsidRDefault="001A5951" w:rsidP="001A5951">
                      <w:pPr>
                        <w:jc w:val="right"/>
                      </w:pPr>
                      <w:r>
                        <w:t>(</w:t>
                      </w:r>
                      <w:r w:rsidR="0063069D">
                        <w:t>1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0D4">
        <w:rPr>
          <w:rFonts w:eastAsiaTheme="minorEastAsia"/>
        </w:rPr>
        <w:t>В спектре комбинационного рассеяния стекол фиксируется шесть широких полос с максимумами при 500,</w:t>
      </w:r>
      <w:r w:rsidR="00C46D4C" w:rsidRPr="00C46D4C">
        <w:rPr>
          <w:rFonts w:eastAsiaTheme="minorEastAsia"/>
        </w:rPr>
        <w:t xml:space="preserve"> </w:t>
      </w:r>
      <w:r w:rsidR="000660D4">
        <w:rPr>
          <w:rFonts w:eastAsiaTheme="minorEastAsia"/>
        </w:rPr>
        <w:t>761, 960</w:t>
      </w:r>
      <w:r>
        <w:rPr>
          <w:rFonts w:eastAsiaTheme="minorEastAsia"/>
        </w:rPr>
        <w:t> </w:t>
      </w:r>
      <w:r w:rsidR="000660D4">
        <w:rPr>
          <w:rFonts w:eastAsiaTheme="minorEastAsia"/>
        </w:rPr>
        <w:t>-</w:t>
      </w:r>
      <w:r>
        <w:rPr>
          <w:rFonts w:eastAsiaTheme="minorEastAsia"/>
        </w:rPr>
        <w:t> </w:t>
      </w:r>
      <w:r w:rsidR="000660D4">
        <w:rPr>
          <w:rFonts w:eastAsiaTheme="minorEastAsia"/>
        </w:rPr>
        <w:t>973, 1121 и 1431</w:t>
      </w:r>
      <w:r w:rsidR="0022246E">
        <w:rPr>
          <w:rFonts w:eastAsiaTheme="minorEastAsia"/>
        </w:rPr>
        <w:t> 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см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0660D4">
        <w:rPr>
          <w:rFonts w:eastAsiaTheme="minorEastAsia"/>
        </w:rPr>
        <w:t>. Полоса с максимумом при 500</w:t>
      </w:r>
      <w:r w:rsidR="0022246E">
        <w:rPr>
          <w:rFonts w:eastAsiaTheme="minorEastAsia"/>
        </w:rPr>
        <w:t> 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см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0660D4">
        <w:rPr>
          <w:rFonts w:eastAsiaTheme="minorEastAsia"/>
        </w:rPr>
        <w:t xml:space="preserve"> отвечает мостиковым колебаниям </w:t>
      </w:r>
      <w:r w:rsidR="000660D4">
        <w:rPr>
          <w:rFonts w:eastAsiaTheme="minorEastAsia"/>
          <w:lang w:val="en-US"/>
        </w:rPr>
        <w:t>B</w:t>
      </w:r>
      <w:r w:rsidR="000660D4" w:rsidRPr="000660D4">
        <w:rPr>
          <w:rFonts w:eastAsiaTheme="minorEastAsia"/>
        </w:rPr>
        <w:t>-</w:t>
      </w:r>
      <w:r w:rsidR="000660D4">
        <w:rPr>
          <w:rFonts w:eastAsiaTheme="minorEastAsia"/>
          <w:lang w:val="en-US"/>
        </w:rPr>
        <w:t>O</w:t>
      </w:r>
      <w:r w:rsidR="000660D4" w:rsidRPr="000660D4">
        <w:rPr>
          <w:rFonts w:eastAsiaTheme="minorEastAsia"/>
        </w:rPr>
        <w:t>-</w:t>
      </w:r>
      <w:r w:rsidR="000660D4">
        <w:rPr>
          <w:rFonts w:eastAsiaTheme="minorEastAsia"/>
          <w:lang w:val="en-US"/>
        </w:rPr>
        <w:t>B</w:t>
      </w:r>
      <w:r w:rsidR="000660D4">
        <w:rPr>
          <w:rFonts w:eastAsiaTheme="minorEastAsia"/>
        </w:rPr>
        <w:t>. Полоса с максимумом при 761</w:t>
      </w:r>
      <w:r w:rsidR="0022246E">
        <w:rPr>
          <w:rFonts w:eastAsiaTheme="minorEastAsia"/>
        </w:rPr>
        <w:t> 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см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0660D4">
        <w:rPr>
          <w:rFonts w:eastAsiaTheme="minorEastAsia"/>
        </w:rPr>
        <w:t xml:space="preserve"> является составной, включающей в себя колебания бороксольных колец, триборатных и дитриборатных группировок. Полосы с максимумами при 960</w:t>
      </w:r>
      <w:r>
        <w:rPr>
          <w:rFonts w:eastAsiaTheme="minorEastAsia"/>
        </w:rPr>
        <w:t> </w:t>
      </w:r>
      <w:r w:rsidR="000660D4">
        <w:rPr>
          <w:rFonts w:eastAsiaTheme="minorEastAsia"/>
        </w:rPr>
        <w:t>-</w:t>
      </w:r>
      <w:r>
        <w:rPr>
          <w:rFonts w:eastAsiaTheme="minorEastAsia"/>
        </w:rPr>
        <w:t> </w:t>
      </w:r>
      <w:r w:rsidR="000660D4">
        <w:rPr>
          <w:rFonts w:eastAsiaTheme="minorEastAsia"/>
        </w:rPr>
        <w:t>973 и 1121</w:t>
      </w:r>
      <w:r w:rsidR="0022246E">
        <w:rPr>
          <w:rFonts w:eastAsiaTheme="minorEastAsia"/>
        </w:rPr>
        <w:t> 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см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0660D4">
        <w:rPr>
          <w:rFonts w:eastAsiaTheme="minorEastAsia"/>
        </w:rPr>
        <w:t xml:space="preserve"> отвечают за колебания диборатных группировок. Полоса в высокочастотной области с максимумом при 1431</w:t>
      </w:r>
      <w:r w:rsidR="0022246E">
        <w:rPr>
          <w:rFonts w:eastAsiaTheme="minorEastAsia"/>
        </w:rPr>
        <w:t> 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см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0660D4">
        <w:rPr>
          <w:rFonts w:eastAsiaTheme="minorEastAsia"/>
        </w:rPr>
        <w:t xml:space="preserve"> также является составной и включает в себя колебания симметричных треугольников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3(s)</m:t>
            </m:r>
          </m:sub>
        </m:sSub>
      </m:oMath>
      <w:r w:rsidR="000660D4">
        <w:rPr>
          <w:rFonts w:eastAsiaTheme="minorEastAsia"/>
        </w:rPr>
        <w:t xml:space="preserve"> и ассиметричных треугольников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3(as)</m:t>
            </m:r>
          </m:sub>
        </m:sSub>
      </m:oMath>
      <w:r w:rsidR="000660D4">
        <w:rPr>
          <w:rFonts w:eastAsiaTheme="minorEastAsia"/>
        </w:rPr>
        <w:t xml:space="preserve">. Нормирование спектров на их интегральные интенсивности позволило установить линейное уменьшение интенсивности полосы мостиковых колебаний </w:t>
      </w:r>
      <w:r w:rsidR="000660D4">
        <w:rPr>
          <w:rFonts w:eastAsiaTheme="minorEastAsia"/>
          <w:lang w:val="en-US"/>
        </w:rPr>
        <w:t>B</w:t>
      </w:r>
      <w:r w:rsidR="000660D4" w:rsidRPr="000660D4">
        <w:rPr>
          <w:rFonts w:eastAsiaTheme="minorEastAsia"/>
        </w:rPr>
        <w:t>-</w:t>
      </w:r>
      <w:r w:rsidR="000660D4">
        <w:rPr>
          <w:rFonts w:eastAsiaTheme="minorEastAsia"/>
          <w:lang w:val="en-US"/>
        </w:rPr>
        <w:t>O</w:t>
      </w:r>
      <w:r w:rsidR="000660D4" w:rsidRPr="000660D4">
        <w:rPr>
          <w:rFonts w:eastAsiaTheme="minorEastAsia"/>
        </w:rPr>
        <w:t>-</w:t>
      </w:r>
      <w:r w:rsidR="000660D4">
        <w:rPr>
          <w:rFonts w:eastAsiaTheme="minorEastAsia"/>
          <w:lang w:val="en-US"/>
        </w:rPr>
        <w:t>B</w:t>
      </w:r>
      <w:r w:rsidR="000660D4">
        <w:rPr>
          <w:rFonts w:eastAsiaTheme="minorEastAsia"/>
        </w:rPr>
        <w:t xml:space="preserve">. Составная природа остальных полос требует более тщательного анализа с использованием метода </w:t>
      </w:r>
      <w:proofErr w:type="spellStart"/>
      <w:r w:rsidR="000660D4">
        <w:rPr>
          <w:rFonts w:eastAsiaTheme="minorEastAsia"/>
        </w:rPr>
        <w:t>деконволюции</w:t>
      </w:r>
      <w:proofErr w:type="spellEnd"/>
      <w:r w:rsidR="000660D4">
        <w:rPr>
          <w:rFonts w:eastAsiaTheme="minorEastAsia"/>
        </w:rPr>
        <w:t>.</w:t>
      </w:r>
    </w:p>
    <w:p w14:paraId="3E1F6F05" w14:textId="6AFACF2C" w:rsidR="000660D4" w:rsidRPr="0022246E" w:rsidRDefault="000660D4" w:rsidP="009D6CC3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 xml:space="preserve">Рассмотрение высокочастотной полосы как суперпозиции гауссовых линий позволяет получить информацию о распределении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3(s)</m:t>
            </m:r>
          </m:sub>
        </m:sSub>
      </m:oMath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3(as)</m:t>
            </m:r>
          </m:sub>
        </m:sSub>
      </m:oMath>
      <w:r>
        <w:rPr>
          <w:rFonts w:eastAsiaTheme="minorEastAsia"/>
        </w:rPr>
        <w:t>.в стекле. А поскольку известно, что</w:t>
      </w:r>
    </w:p>
    <w:p w14:paraId="14F48195" w14:textId="4B7EA5B2" w:rsidR="000660D4" w:rsidRPr="000660D4" w:rsidRDefault="00733251" w:rsidP="001A5951">
      <w:pPr>
        <w:ind w:firstLine="284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3(s)</m:t>
            </m:r>
          </m:sub>
        </m:sSub>
        <m:r>
          <w:rPr>
            <w:rFonts w:ascii="Cambria Math" w:eastAsiaTheme="minorEastAsia" w:hAnsi="Cambria Math"/>
            <w:lang w:val="en-US"/>
          </w:rPr>
          <m:t> 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3(as)</m:t>
            </m:r>
          </m:sub>
        </m:sSub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> = 1</m:t>
        </m:r>
      </m:oMath>
      <w:r w:rsidR="00D87EC1">
        <w:rPr>
          <w:rFonts w:eastAsiaTheme="minorEastAsia"/>
          <w:i/>
        </w:rPr>
        <w:t xml:space="preserve"> ,</w:t>
      </w:r>
    </w:p>
    <w:p w14:paraId="14C145BB" w14:textId="0B8EC185" w:rsidR="000660D4" w:rsidRPr="00043333" w:rsidRDefault="00D87EC1" w:rsidP="009D6CC3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т</w:t>
      </w:r>
      <w:r w:rsidR="00043333" w:rsidRPr="00043333">
        <w:rPr>
          <w:rFonts w:eastAsiaTheme="minorEastAsia"/>
          <w:iCs/>
        </w:rPr>
        <w:t>о</w:t>
      </w:r>
      <w:r>
        <w:rPr>
          <w:rFonts w:eastAsiaTheme="minorEastAsia"/>
          <w:iCs/>
        </w:rPr>
        <w:t xml:space="preserve"> возможно получить</w:t>
      </w:r>
      <w:r w:rsidR="00043333" w:rsidRPr="00043333">
        <w:rPr>
          <w:rFonts w:eastAsiaTheme="minorEastAsia"/>
          <w:iCs/>
        </w:rPr>
        <w:t xml:space="preserve"> и информацию об изменении доли бора в </w:t>
      </w:r>
      <w:r w:rsidR="00DC326A">
        <w:rPr>
          <w:rFonts w:eastAsiaTheme="minorEastAsia"/>
          <w:iCs/>
        </w:rPr>
        <w:t xml:space="preserve">группировках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="00043333" w:rsidRPr="00043333">
        <w:rPr>
          <w:rFonts w:eastAsiaTheme="minorEastAsia"/>
          <w:iCs/>
        </w:rPr>
        <w:t>. Согласно существующей методике, область частот 1150-1650</w:t>
      </w:r>
      <w:r w:rsidR="0022246E">
        <w:rPr>
          <w:rFonts w:eastAsiaTheme="minorEastAsia"/>
          <w:iCs/>
        </w:rPr>
        <w:t> 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sup>
        </m:sSup>
      </m:oMath>
      <w:r w:rsidR="00043333" w:rsidRPr="00043333">
        <w:rPr>
          <w:rFonts w:eastAsiaTheme="minorEastAsia"/>
          <w:iCs/>
        </w:rPr>
        <w:t xml:space="preserve"> раскладывается гауссианами, число которых в данной работе равнялось четырем</w:t>
      </w:r>
      <w:r>
        <w:rPr>
          <w:rFonts w:eastAsiaTheme="minorEastAsia"/>
          <w:iCs/>
        </w:rPr>
        <w:t>. П</w:t>
      </w:r>
      <w:r w:rsidR="00043333" w:rsidRPr="00043333">
        <w:rPr>
          <w:rFonts w:eastAsiaTheme="minorEastAsia"/>
          <w:iCs/>
        </w:rPr>
        <w:t xml:space="preserve">осле чего по интегральным интенсивностям </w:t>
      </w:r>
      <w:r w:rsidR="00043333" w:rsidRPr="00043333">
        <w:rPr>
          <w:rFonts w:eastAsiaTheme="minorEastAsia"/>
          <w:iCs/>
        </w:rPr>
        <w:lastRenderedPageBreak/>
        <w:t xml:space="preserve">полученных </w:t>
      </w:r>
      <w:proofErr w:type="spellStart"/>
      <w:r w:rsidR="00043333" w:rsidRPr="00043333">
        <w:rPr>
          <w:rFonts w:eastAsiaTheme="minorEastAsia"/>
          <w:iCs/>
        </w:rPr>
        <w:t>гауссиан</w:t>
      </w:r>
      <w:proofErr w:type="spellEnd"/>
      <w:r w:rsidR="00043333" w:rsidRPr="00043333">
        <w:rPr>
          <w:rFonts w:eastAsiaTheme="minorEastAsia"/>
          <w:iCs/>
        </w:rPr>
        <w:t xml:space="preserve"> можно установить соотношение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3(as)</m:t>
            </m:r>
          </m:sub>
        </m:sSub>
        <m:r>
          <m:rPr>
            <m:sty m:val="p"/>
          </m:rPr>
          <w:rPr>
            <w:rFonts w:ascii="Cambria Math" w:hAnsi="Cambria Math"/>
          </w:rPr>
          <m:t> / 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3(s)</m:t>
            </m:r>
          </m:sub>
        </m:sSub>
      </m:oMath>
      <w:r w:rsidR="00043333" w:rsidRPr="00043333">
        <w:rPr>
          <w:rFonts w:eastAsiaTheme="minorEastAsia"/>
          <w:iCs/>
        </w:rPr>
        <w:t xml:space="preserve">. Для этого необходимо использовать коэффициент пропорциональности А, который по данным ЯМР для бинарной системы </w:t>
      </w:r>
      <m:oMath>
        <m:r>
          <m:rPr>
            <m:sty m:val="p"/>
          </m:rPr>
          <w:rPr>
            <w:rFonts w:ascii="Cambria Math" w:eastAsiaTheme="minorEastAsia" w:hAnsi="Cambria Math"/>
          </w:rPr>
          <m:t>BaO - 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</m:sSub>
      </m:oMath>
      <w:r w:rsidR="00043333" w:rsidRPr="00043333">
        <w:rPr>
          <w:rFonts w:eastAsiaTheme="minorEastAsia"/>
          <w:iCs/>
        </w:rPr>
        <w:t xml:space="preserve"> составляет 1.3, а для системы </w:t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O-</m:t>
        </m:r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</m:sSub>
      </m:oMath>
      <w:r w:rsidR="00043333" w:rsidRPr="00043333">
        <w:rPr>
          <w:rFonts w:eastAsiaTheme="minorEastAsia"/>
          <w:iCs/>
        </w:rPr>
        <w:t xml:space="preserve"> он составляет 1.1. Исходя </w:t>
      </w:r>
      <w:r>
        <w:rPr>
          <w:rFonts w:ascii="Cambria Math" w:hAnsi="Cambria Math"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0A376" wp14:editId="0BA86E17">
                <wp:simplePos x="0" y="0"/>
                <wp:positionH relativeFrom="margin">
                  <wp:align>right</wp:align>
                </wp:positionH>
                <wp:positionV relativeFrom="paragraph">
                  <wp:posOffset>704850</wp:posOffset>
                </wp:positionV>
                <wp:extent cx="434340" cy="1404620"/>
                <wp:effectExtent l="0" t="0" r="0" b="0"/>
                <wp:wrapThrough wrapText="bothSides">
                  <wp:wrapPolygon edited="0">
                    <wp:start x="2842" y="0"/>
                    <wp:lineTo x="2842" y="19410"/>
                    <wp:lineTo x="18000" y="19410"/>
                    <wp:lineTo x="18000" y="0"/>
                    <wp:lineTo x="2842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1F2F6" w14:textId="62A816E7" w:rsidR="0022246E" w:rsidRDefault="0022246E" w:rsidP="0022246E">
                            <w:pPr>
                              <w:jc w:val="right"/>
                            </w:pPr>
                            <w: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0A376" id="_x0000_s1031" type="#_x0000_t202" style="position:absolute;left:0;text-align:left;margin-left:-17pt;margin-top:55.5pt;width:34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" filled="f" stroked="f">
                <v:textbox style="mso-fit-shape-to-text:t">
                  <w:txbxContent>
                    <w:p w14:paraId="14B1F2F6" w14:textId="62A816E7" w:rsidR="0022246E" w:rsidRDefault="0022246E" w:rsidP="0022246E">
                      <w:pPr>
                        <w:jc w:val="right"/>
                      </w:pPr>
                      <w:r>
                        <w:t>(2)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43333" w:rsidRPr="00043333">
        <w:rPr>
          <w:rFonts w:eastAsiaTheme="minorEastAsia"/>
          <w:iCs/>
        </w:rPr>
        <w:t xml:space="preserve">из </w:t>
      </w:r>
      <w:r w:rsidR="00C46D4C">
        <w:rPr>
          <w:rFonts w:eastAsiaTheme="minorEastAsia"/>
          <w:iCs/>
        </w:rPr>
        <w:t>услови</w:t>
      </w:r>
      <w:r>
        <w:rPr>
          <w:rFonts w:eastAsiaTheme="minorEastAsia"/>
          <w:iCs/>
        </w:rPr>
        <w:t>й</w:t>
      </w:r>
      <w:r w:rsidR="00C46D4C">
        <w:rPr>
          <w:rFonts w:eastAsiaTheme="minorEastAsia"/>
          <w:iCs/>
        </w:rPr>
        <w:t xml:space="preserve"> (1) и (2)</w:t>
      </w:r>
      <w:r w:rsidR="00043333" w:rsidRPr="00043333">
        <w:rPr>
          <w:rFonts w:eastAsiaTheme="minorEastAsia"/>
          <w:iCs/>
        </w:rPr>
        <w:t>:</w:t>
      </w:r>
    </w:p>
    <w:p w14:paraId="5499FFDC" w14:textId="3D2A5180" w:rsidR="00043333" w:rsidRPr="00043333" w:rsidRDefault="00733251" w:rsidP="00D87EC1">
      <w:pPr>
        <w:ind w:firstLine="284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3(s)</m:t>
            </m:r>
          </m:sub>
        </m:sSub>
        <m:r>
          <w:rPr>
            <w:rFonts w:ascii="Cambria Math" w:eastAsiaTheme="minorEastAsia" w:hAnsi="Cambria Math"/>
            <w:lang w:val="en-US"/>
          </w:rPr>
          <m:t> 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 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> = 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1-x</m:t>
            </m:r>
          </m:den>
        </m:f>
        <m:r>
          <w:rPr>
            <w:rFonts w:ascii="Cambria Math" w:hAnsi="Cambria Math"/>
          </w:rPr>
          <m:t xml:space="preserve"> </m:t>
        </m:r>
      </m:oMath>
      <w:r w:rsidR="00D87EC1">
        <w:rPr>
          <w:rFonts w:eastAsiaTheme="minorEastAsia"/>
          <w:i/>
        </w:rPr>
        <w:t>,</w:t>
      </w:r>
    </w:p>
    <w:p w14:paraId="29AD4FBC" w14:textId="23743BE4" w:rsidR="00043333" w:rsidRDefault="00043333" w:rsidP="00C46D4C">
      <w:pPr>
        <w:jc w:val="both"/>
        <w:rPr>
          <w:rFonts w:eastAsiaTheme="minorEastAsia"/>
          <w:iCs/>
        </w:rPr>
      </w:pPr>
      <w:r w:rsidRPr="00043333">
        <w:rPr>
          <w:rFonts w:eastAsiaTheme="minorEastAsia"/>
          <w:iCs/>
        </w:rPr>
        <w:t>где х</w:t>
      </w:r>
      <w:r w:rsidR="00D87EC1">
        <w:rPr>
          <w:rFonts w:eastAsiaTheme="minorEastAsia"/>
          <w:iCs/>
        </w:rPr>
        <w:t xml:space="preserve"> </w:t>
      </w:r>
      <w:r w:rsidRPr="00043333">
        <w:rPr>
          <w:rFonts w:eastAsiaTheme="minorEastAsia"/>
          <w:iCs/>
        </w:rPr>
        <w:t>–</w:t>
      </w:r>
      <w:r w:rsidR="00D87EC1">
        <w:rPr>
          <w:rFonts w:eastAsiaTheme="minorEastAsia"/>
          <w:iCs/>
        </w:rPr>
        <w:t xml:space="preserve"> </w:t>
      </w:r>
      <w:r w:rsidRPr="00043333">
        <w:rPr>
          <w:rFonts w:eastAsiaTheme="minorEastAsia"/>
          <w:iCs/>
        </w:rPr>
        <w:t>концентрация модификатора, выполняется последовательный расчет доли всех структурных группировок.</w:t>
      </w:r>
    </w:p>
    <w:p w14:paraId="5AAF3212" w14:textId="4EF54996" w:rsidR="00E016AA" w:rsidRPr="009D6CC3" w:rsidRDefault="00E016AA" w:rsidP="009D6CC3">
      <w:pPr>
        <w:ind w:firstLine="284"/>
        <w:jc w:val="both"/>
        <w:rPr>
          <w:rFonts w:eastAsiaTheme="minorEastAsia"/>
        </w:rPr>
      </w:pPr>
      <w:r>
        <w:rPr>
          <w:rFonts w:eastAsiaTheme="minorEastAsia"/>
          <w:iCs/>
        </w:rPr>
        <w:t xml:space="preserve">Согласно данным, полученным </w:t>
      </w:r>
      <w:proofErr w:type="spellStart"/>
      <w:r>
        <w:rPr>
          <w:rFonts w:eastAsiaTheme="minorEastAsia"/>
          <w:iCs/>
        </w:rPr>
        <w:t>деконволюцией</w:t>
      </w:r>
      <w:proofErr w:type="spellEnd"/>
      <w:r>
        <w:rPr>
          <w:rFonts w:eastAsiaTheme="minorEastAsia"/>
          <w:iCs/>
        </w:rPr>
        <w:t xml:space="preserve"> спектра, были </w:t>
      </w:r>
      <w:r w:rsidR="003C68D7">
        <w:rPr>
          <w:rFonts w:eastAsiaTheme="minorEastAsia"/>
          <w:iCs/>
        </w:rPr>
        <w:t>рассчитаны</w:t>
      </w:r>
      <w:r>
        <w:rPr>
          <w:rFonts w:eastAsiaTheme="minorEastAsia"/>
          <w:iCs/>
        </w:rPr>
        <w:t xml:space="preserve"> доли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>
        <w:rPr>
          <w:rFonts w:eastAsiaTheme="minorEastAsia"/>
        </w:rPr>
        <w:t xml:space="preserve"> в стеклах с разным составом оксидов модификаторов</w:t>
      </w:r>
      <w:r w:rsidR="009D6CC3">
        <w:rPr>
          <w:rFonts w:eastAsiaTheme="minorEastAsia"/>
        </w:rPr>
        <w:t>, рисунок 3 (а)</w:t>
      </w:r>
      <w:r w:rsidR="009E09F4">
        <w:rPr>
          <w:rFonts w:eastAsiaTheme="minorEastAsia"/>
        </w:rPr>
        <w:t xml:space="preserve">. </w:t>
      </w:r>
      <w:r w:rsidR="009E09F4">
        <w:rPr>
          <w:rFonts w:eastAsiaTheme="minorEastAsia"/>
          <w:iCs/>
        </w:rPr>
        <w:t xml:space="preserve">Исходя из полученных значений доли </w:t>
      </w:r>
      <m:oMath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BO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="009E09F4">
        <w:rPr>
          <w:rFonts w:eastAsiaTheme="minorEastAsia"/>
          <w:iCs/>
        </w:rPr>
        <w:t xml:space="preserve"> также удалось получить количественную информацию о концентрационном вкладе оксидов бария и натрия в образование </w:t>
      </w:r>
      <m:oMath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BO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="009E09F4">
        <w:rPr>
          <w:rFonts w:eastAsiaTheme="minorEastAsia"/>
          <w:iCs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3(as)</m:t>
            </m:r>
          </m:sub>
        </m:sSub>
      </m:oMath>
      <w:r w:rsidR="009E09F4">
        <w:rPr>
          <w:rFonts w:eastAsiaTheme="minorEastAsia"/>
        </w:rPr>
        <w:t xml:space="preserve"> по методике, описанной в работе </w:t>
      </w:r>
      <w:r w:rsidR="009E09F4" w:rsidRPr="009E09F4">
        <w:rPr>
          <w:rFonts w:eastAsiaTheme="minorEastAsia"/>
        </w:rPr>
        <w:t>[</w:t>
      </w:r>
      <w:r w:rsidR="00C063EB" w:rsidRPr="00C063EB">
        <w:rPr>
          <w:rFonts w:eastAsiaTheme="minorEastAsia"/>
        </w:rPr>
        <w:t>3</w:t>
      </w:r>
      <w:r w:rsidR="009E09F4" w:rsidRPr="009E09F4">
        <w:rPr>
          <w:rFonts w:eastAsiaTheme="minorEastAsia"/>
        </w:rPr>
        <w:t>],</w:t>
      </w:r>
      <w:r w:rsidR="009E09F4">
        <w:rPr>
          <w:rFonts w:eastAsiaTheme="minorEastAsia"/>
        </w:rPr>
        <w:t xml:space="preserve"> рисунок </w:t>
      </w:r>
      <w:r w:rsidR="009D6CC3">
        <w:rPr>
          <w:rFonts w:eastAsiaTheme="minorEastAsia"/>
        </w:rPr>
        <w:t>3 (б)</w:t>
      </w:r>
      <w:r w:rsidR="009E09F4" w:rsidRPr="009E09F4">
        <w:rPr>
          <w:rFonts w:eastAsiaTheme="minorEastAsia"/>
        </w:rPr>
        <w:t>.</w:t>
      </w:r>
    </w:p>
    <w:p w14:paraId="207248B7" w14:textId="163BD987" w:rsidR="00043333" w:rsidRDefault="001A5951" w:rsidP="00272359">
      <w:pPr>
        <w:ind w:firstLine="284"/>
        <w:jc w:val="center"/>
        <w:rPr>
          <w:rFonts w:eastAsiaTheme="minorEastAsi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4C060" wp14:editId="105F5B17">
                <wp:simplePos x="0" y="0"/>
                <wp:positionH relativeFrom="column">
                  <wp:posOffset>5360670</wp:posOffset>
                </wp:positionH>
                <wp:positionV relativeFrom="paragraph">
                  <wp:posOffset>8890</wp:posOffset>
                </wp:positionV>
                <wp:extent cx="342900" cy="247634"/>
                <wp:effectExtent l="0" t="0" r="0" b="0"/>
                <wp:wrapNone/>
                <wp:docPr id="6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7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0EDD" w14:textId="77777777" w:rsidR="001A5951" w:rsidRPr="00C17AC4" w:rsidRDefault="001A5951" w:rsidP="001A5951">
                            <w:r>
                              <w:t>б</w:t>
                            </w:r>
                            <w:r w:rsidRPr="00C17AC4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4C060" id="_x0000_s1032" type="#_x0000_t202" style="position:absolute;left:0;text-align:left;margin-left:422.1pt;margin-top:.7pt;width:27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" strokeweight=".5pt">
                <v:textbox>
                  <w:txbxContent>
                    <w:p w14:paraId="02E70EDD" w14:textId="77777777" w:rsidR="001A5951" w:rsidRPr="00C17AC4" w:rsidRDefault="001A5951" w:rsidP="001A5951">
                      <w:r>
                        <w:t>б</w:t>
                      </w:r>
                      <w:r w:rsidRPr="00C17AC4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4E36F" wp14:editId="6E7783A4">
                <wp:simplePos x="0" y="0"/>
                <wp:positionH relativeFrom="column">
                  <wp:posOffset>891540</wp:posOffset>
                </wp:positionH>
                <wp:positionV relativeFrom="paragraph">
                  <wp:posOffset>10795</wp:posOffset>
                </wp:positionV>
                <wp:extent cx="342900" cy="247634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7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74E52" w14:textId="77777777" w:rsidR="001A5951" w:rsidRPr="00C17AC4" w:rsidRDefault="001A5951" w:rsidP="001A5951">
                            <w:r w:rsidRPr="00C17AC4">
                              <w:t>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4E36F" id="_x0000_s1033" type="#_x0000_t202" style="position:absolute;left:0;text-align:left;margin-left:70.2pt;margin-top:.85pt;width:27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" strokeweight=".5pt">
                <v:textbox>
                  <w:txbxContent>
                    <w:p w14:paraId="3AE74E52" w14:textId="77777777" w:rsidR="001A5951" w:rsidRPr="00C17AC4" w:rsidRDefault="001A5951" w:rsidP="001A5951">
                      <w:r w:rsidRPr="00C17AC4">
                        <w:t>а)</w:t>
                      </w:r>
                    </w:p>
                  </w:txbxContent>
                </v:textbox>
              </v:shape>
            </w:pict>
          </mc:Fallback>
        </mc:AlternateContent>
      </w:r>
      <w:r w:rsidR="00C063EB">
        <w:rPr>
          <w:rFonts w:eastAsiaTheme="minorEastAsia"/>
          <w:iCs/>
          <w:noProof/>
        </w:rPr>
        <w:drawing>
          <wp:inline distT="0" distB="0" distL="0" distR="0" wp14:anchorId="4541C5F8" wp14:editId="5FF05E98">
            <wp:extent cx="2585216" cy="2226733"/>
            <wp:effectExtent l="0" t="0" r="571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44" cy="223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3EB" w:rsidRPr="00C063EB">
        <w:rPr>
          <w:rFonts w:eastAsiaTheme="minorEastAsia"/>
          <w:iCs/>
        </w:rPr>
        <w:t xml:space="preserve"> </w:t>
      </w:r>
      <w:r w:rsidR="00690448" w:rsidRPr="00690448">
        <w:rPr>
          <w:rFonts w:eastAsiaTheme="minorEastAsia"/>
          <w:iCs/>
          <w:noProof/>
        </w:rPr>
        <w:drawing>
          <wp:inline distT="0" distB="0" distL="0" distR="0" wp14:anchorId="4C8350E3" wp14:editId="6ACCFEF9">
            <wp:extent cx="2530052" cy="2206117"/>
            <wp:effectExtent l="0" t="0" r="381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7427" cy="222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448" w:rsidRPr="00690448">
        <w:rPr>
          <w:rFonts w:eastAsiaTheme="minorEastAsia"/>
          <w:iCs/>
        </w:rPr>
        <w:t xml:space="preserve"> </w:t>
      </w:r>
    </w:p>
    <w:p w14:paraId="6F607DDA" w14:textId="0313ABFE" w:rsidR="00E016AA" w:rsidRPr="00272359" w:rsidRDefault="001A5951" w:rsidP="00272359">
      <w:pPr>
        <w:jc w:val="center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7D43AA42" wp14:editId="7A336E18">
                <wp:extent cx="6092825" cy="487680"/>
                <wp:effectExtent l="0" t="0" r="3175" b="7620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357A" w14:textId="0AD1E14D" w:rsidR="001A5951" w:rsidRPr="004902ED" w:rsidRDefault="001A5951" w:rsidP="001A5951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Рисунок 3 – изменение доли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BO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eastAsiaTheme="minorEastAsia"/>
                                <w:iCs/>
                              </w:rPr>
                              <w:t xml:space="preserve"> в зависимости от состава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(а) и концентрационные вклады модификаторов в образование структурных группировок (б)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43AA42" id="_x0000_s1034" type="#_x0000_t202" style="width:479.75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" stroked="f">
                <v:textbox>
                  <w:txbxContent>
                    <w:p w14:paraId="4CAA357A" w14:textId="0AD1E14D" w:rsidR="001A5951" w:rsidRPr="004902ED" w:rsidRDefault="001A5951" w:rsidP="001A5951">
                      <w:pPr>
                        <w:jc w:val="center"/>
                      </w:pPr>
                      <w:r>
                        <w:rPr>
                          <w:rFonts w:eastAsiaTheme="minorEastAsia"/>
                        </w:rPr>
                        <w:t xml:space="preserve">Рисунок 3 – изменение доли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p>
                        </m:sSubSup>
                      </m:oMath>
                      <w:r>
                        <w:rPr>
                          <w:rFonts w:eastAsiaTheme="minorEastAsia"/>
                          <w:iCs/>
                        </w:rPr>
                        <w:t xml:space="preserve"> в зависимости от состава</w:t>
                      </w:r>
                      <w:r>
                        <w:rPr>
                          <w:rFonts w:eastAsiaTheme="minorEastAsia"/>
                        </w:rPr>
                        <w:t xml:space="preserve"> (а) и концентрационные вклады модификаторов в образование структурных группировок (б)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Theme="minorEastAsia"/>
        </w:rPr>
        <w:t xml:space="preserve"> </w:t>
      </w:r>
    </w:p>
    <w:p w14:paraId="6AD1E39B" w14:textId="51D3B1ED" w:rsidR="003C68D7" w:rsidRDefault="00E016AA" w:rsidP="009D6CC3">
      <w:pPr>
        <w:ind w:firstLine="284"/>
        <w:jc w:val="both"/>
        <w:rPr>
          <w:rFonts w:eastAsiaTheme="minorEastAsia"/>
        </w:rPr>
      </w:pPr>
      <w:r w:rsidRPr="00E016AA">
        <w:rPr>
          <w:rFonts w:eastAsiaTheme="minorEastAsia"/>
          <w:iCs/>
        </w:rPr>
        <w:t xml:space="preserve">Обнаружено, что доля </w:t>
      </w:r>
      <m:oMath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BO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E016AA">
        <w:rPr>
          <w:rFonts w:eastAsiaTheme="minorEastAsia"/>
          <w:iCs/>
        </w:rPr>
        <w:t xml:space="preserve"> в стекле с постоянным содержанием оксидов-модификаторов снижается для составов с большим количеством</w:t>
      </w:r>
      <w:r>
        <w:rPr>
          <w:rFonts w:eastAsiaTheme="minorEastAsia"/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O</m:t>
        </m:r>
      </m:oMath>
      <w:r>
        <w:rPr>
          <w:rFonts w:eastAsiaTheme="minorEastAsia"/>
          <w:iCs/>
        </w:rPr>
        <w:t>.</w:t>
      </w:r>
      <w:r w:rsidR="003C68D7">
        <w:rPr>
          <w:rFonts w:eastAsiaTheme="minorEastAsia"/>
        </w:rPr>
        <w:t xml:space="preserve"> Установлено, что</w:t>
      </w:r>
      <w:r w:rsidR="003C68D7" w:rsidRPr="00580168">
        <w:rPr>
          <w:rFonts w:eastAsiaTheme="minorEastAsia"/>
        </w:rPr>
        <w:t xml:space="preserve"> степень конвертации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3(s)</m:t>
            </m:r>
          </m:sub>
        </m:sSub>
        <m:r>
          <w:rPr>
            <w:rFonts w:ascii="Cambria Math" w:hAnsi="Cambria Math"/>
          </w:rPr>
          <m:t> → 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="003C68D7" w:rsidRPr="00580168">
        <w:rPr>
          <w:rFonts w:eastAsiaTheme="minorEastAsia"/>
        </w:rPr>
        <w:t xml:space="preserve"> выше, чем</w:t>
      </w:r>
      <w:r w:rsidR="003C68D7" w:rsidRPr="00580168">
        <w:rPr>
          <w:rFonts w:eastAsiaTheme="minorEastAsia"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3(s)</m:t>
            </m:r>
          </m:sub>
        </m:sSub>
        <m:r>
          <w:rPr>
            <w:rFonts w:ascii="Cambria Math" w:hAnsi="Cambria Math"/>
          </w:rPr>
          <m:t> → 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3(as)</m:t>
            </m:r>
          </m:sub>
        </m:sSub>
      </m:oMath>
      <w:r w:rsidR="003C68D7">
        <w:rPr>
          <w:rFonts w:eastAsiaTheme="minorEastAsia"/>
          <w:iCs/>
        </w:rPr>
        <w:t xml:space="preserve"> для данного </w:t>
      </w:r>
      <w:r w:rsidR="00D87EC1">
        <w:rPr>
          <w:rFonts w:eastAsiaTheme="minorEastAsia"/>
          <w:iCs/>
        </w:rPr>
        <w:t>содержания</w:t>
      </w:r>
      <w:r w:rsidR="003C68D7">
        <w:rPr>
          <w:rFonts w:eastAsiaTheme="minorEastAsia"/>
          <w:iCs/>
        </w:rPr>
        <w:t xml:space="preserve"> модификаторов,</w:t>
      </w:r>
      <w:r w:rsidR="003C68D7" w:rsidRPr="00580168">
        <w:rPr>
          <w:rFonts w:eastAsiaTheme="minorEastAsia"/>
          <w:iCs/>
        </w:rPr>
        <w:t xml:space="preserve"> что наблюдается как для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O</m:t>
        </m:r>
      </m:oMath>
      <w:r w:rsidR="003C68D7" w:rsidRPr="00580168">
        <w:rPr>
          <w:rFonts w:eastAsiaTheme="minorEastAsia"/>
        </w:rPr>
        <w:t xml:space="preserve">, так и для </w:t>
      </w:r>
      <m:oMath>
        <m:r>
          <m:rPr>
            <m:sty m:val="p"/>
          </m:rPr>
          <w:rPr>
            <w:rFonts w:ascii="Cambria Math" w:hAnsi="Cambria Math"/>
            <w:lang w:val="en-US"/>
          </w:rPr>
          <m:t>BaO</m:t>
        </m:r>
      </m:oMath>
      <w:r w:rsidR="003C68D7" w:rsidRPr="00580168">
        <w:rPr>
          <w:rFonts w:eastAsiaTheme="minorEastAsia"/>
        </w:rPr>
        <w:t xml:space="preserve">. </w:t>
      </w:r>
      <w:r w:rsidR="003C68D7">
        <w:rPr>
          <w:rFonts w:eastAsiaTheme="minorEastAsia"/>
        </w:rPr>
        <w:t>Кроме того,</w:t>
      </w:r>
      <w:r w:rsidR="003C68D7" w:rsidRPr="00580168">
        <w:rPr>
          <w:rFonts w:eastAsiaTheme="minorEastAsia"/>
        </w:rPr>
        <w:t xml:space="preserve"> способность к осуществлению конвертации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3(s)</m:t>
            </m:r>
          </m:sub>
        </m:sSub>
        <m:r>
          <w:rPr>
            <w:rFonts w:ascii="Cambria Math" w:hAnsi="Cambria Math"/>
          </w:rPr>
          <m:t> → 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="003C68D7" w:rsidRPr="00580168">
        <w:rPr>
          <w:rFonts w:eastAsiaTheme="minorEastAsia"/>
        </w:rPr>
        <w:t xml:space="preserve"> при равных концентрациях </w:t>
      </w:r>
      <w:r w:rsidR="003C68D7">
        <w:rPr>
          <w:rFonts w:eastAsiaTheme="minorEastAsia"/>
        </w:rPr>
        <w:t xml:space="preserve">существенно </w:t>
      </w:r>
      <w:r w:rsidR="003C68D7" w:rsidRPr="00580168">
        <w:rPr>
          <w:rFonts w:eastAsiaTheme="minorEastAsia"/>
        </w:rPr>
        <w:t xml:space="preserve">выше у </w:t>
      </w:r>
      <m:oMath>
        <m:r>
          <m:rPr>
            <m:sty m:val="p"/>
          </m:rPr>
          <w:rPr>
            <w:rFonts w:ascii="Cambria Math" w:hAnsi="Cambria Math"/>
            <w:lang w:val="en-US"/>
          </w:rPr>
          <m:t>BaO</m:t>
        </m:r>
      </m:oMath>
      <w:r w:rsidR="003C68D7" w:rsidRPr="00580168">
        <w:rPr>
          <w:rFonts w:eastAsiaTheme="minorEastAsia"/>
        </w:rPr>
        <w:t xml:space="preserve">. Обратная тенденция наблюдается для конвертации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3(s)</m:t>
            </m:r>
          </m:sub>
        </m:sSub>
        <m:r>
          <w:rPr>
            <w:rFonts w:ascii="Cambria Math" w:hAnsi="Cambria Math"/>
          </w:rPr>
          <m:t> → 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3(as)</m:t>
            </m:r>
          </m:sub>
        </m:sSub>
      </m:oMath>
      <w:r w:rsidR="003C68D7" w:rsidRPr="00580168">
        <w:rPr>
          <w:rFonts w:eastAsiaTheme="minorEastAsia"/>
          <w:iCs/>
        </w:rPr>
        <w:t xml:space="preserve">. Способность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O</m:t>
        </m:r>
      </m:oMath>
      <w:r w:rsidR="003C68D7" w:rsidRPr="00580168">
        <w:rPr>
          <w:rFonts w:eastAsiaTheme="minorEastAsia"/>
        </w:rPr>
        <w:t xml:space="preserve"> осуществлять эту реакцию в данной области составов превышает таковую для </w:t>
      </w:r>
      <m:oMath>
        <m:r>
          <m:rPr>
            <m:sty m:val="p"/>
          </m:rPr>
          <w:rPr>
            <w:rFonts w:ascii="Cambria Math" w:hAnsi="Cambria Math"/>
            <w:lang w:val="en-US"/>
          </w:rPr>
          <m:t>BaO</m:t>
        </m:r>
      </m:oMath>
      <w:r w:rsidR="003C68D7" w:rsidRPr="00580168">
        <w:rPr>
          <w:rFonts w:eastAsiaTheme="minorEastAsia"/>
        </w:rPr>
        <w:t xml:space="preserve">. </w:t>
      </w:r>
    </w:p>
    <w:p w14:paraId="0D94A88C" w14:textId="1799E7C4" w:rsidR="003C68D7" w:rsidRPr="003C68D7" w:rsidRDefault="003C68D7" w:rsidP="009D6CC3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Таким образом</w:t>
      </w:r>
      <w:r w:rsidR="00D87EC1">
        <w:rPr>
          <w:rFonts w:eastAsiaTheme="minorEastAsia"/>
        </w:rPr>
        <w:t>,</w:t>
      </w:r>
      <w:r>
        <w:rPr>
          <w:rFonts w:eastAsiaTheme="minorEastAsia"/>
        </w:rPr>
        <w:t xml:space="preserve"> было установлено, что в тройных боратных стеклах с </w:t>
      </w:r>
      <m:oMath>
        <m:r>
          <m:rPr>
            <m:sty m:val="p"/>
          </m:rPr>
          <w:rPr>
            <w:rFonts w:ascii="Cambria Math" w:hAnsi="Cambria Math"/>
            <w:lang w:val="en-US"/>
          </w:rPr>
          <m:t>BaO</m:t>
        </m:r>
      </m:oMath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O</m:t>
        </m:r>
      </m:oMath>
      <w:r>
        <w:rPr>
          <w:rFonts w:eastAsiaTheme="minorEastAsia"/>
        </w:rPr>
        <w:t xml:space="preserve"> в</w:t>
      </w:r>
      <w:r w:rsidR="00D87EC1">
        <w:rPr>
          <w:rFonts w:eastAsiaTheme="minorEastAsia"/>
        </w:rPr>
        <w:t> </w:t>
      </w:r>
      <w:r>
        <w:rPr>
          <w:rFonts w:eastAsiaTheme="minorEastAsia"/>
        </w:rPr>
        <w:t xml:space="preserve">качестве модификаторов доля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>
        <w:rPr>
          <w:rFonts w:eastAsiaTheme="minorEastAsia"/>
        </w:rPr>
        <w:t xml:space="preserve">, образованная за счет </w:t>
      </w:r>
      <m:oMath>
        <m:r>
          <m:rPr>
            <m:sty m:val="p"/>
          </m:rPr>
          <w:rPr>
            <w:rFonts w:ascii="Cambria Math" w:hAnsi="Cambria Math"/>
            <w:lang w:val="en-US"/>
          </w:rPr>
          <m:t>BaO</m:t>
        </m:r>
      </m:oMath>
      <w:r>
        <w:rPr>
          <w:rFonts w:eastAsiaTheme="minorEastAsia"/>
        </w:rPr>
        <w:t xml:space="preserve"> выше, чем за счет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O</m:t>
        </m:r>
      </m:oMath>
      <w:r>
        <w:rPr>
          <w:rFonts w:eastAsiaTheme="minorEastAsia"/>
        </w:rPr>
        <w:t xml:space="preserve">. Абсолютное значение концентрации этих группировок снижается при увеличении содержания щелочного компонента в составе. Эти факты свидетельствуют о меньшей связности структуры боратного стекла для составов с большим содержанием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O</m:t>
        </m:r>
      </m:oMath>
      <w:r>
        <w:rPr>
          <w:rFonts w:eastAsiaTheme="minorEastAsia"/>
        </w:rPr>
        <w:t xml:space="preserve"> и должны находить отражение в пониженной температуре стеклования и плотности, а также</w:t>
      </w:r>
      <w:r w:rsidR="00D87EC1">
        <w:rPr>
          <w:rFonts w:eastAsiaTheme="minorEastAsia"/>
        </w:rPr>
        <w:t xml:space="preserve"> в</w:t>
      </w:r>
      <w:r>
        <w:rPr>
          <w:rFonts w:eastAsiaTheme="minorEastAsia"/>
        </w:rPr>
        <w:t xml:space="preserve"> повышенном значении коэффициента термического расширения.</w:t>
      </w:r>
    </w:p>
    <w:p w14:paraId="5814EEEB" w14:textId="77777777" w:rsidR="00DC326A" w:rsidRDefault="00DC326A" w:rsidP="009D6CC3">
      <w:pPr>
        <w:spacing w:before="120"/>
        <w:ind w:firstLine="284"/>
        <w:jc w:val="both"/>
        <w:rPr>
          <w:b/>
        </w:rPr>
      </w:pPr>
      <w:r>
        <w:rPr>
          <w:b/>
        </w:rPr>
        <w:t>Список литературы</w:t>
      </w:r>
    </w:p>
    <w:p w14:paraId="41CBEFDA" w14:textId="631B3AD1" w:rsidR="00C063EB" w:rsidRPr="00407E17" w:rsidRDefault="00C063EB" w:rsidP="00C063EB">
      <w:pPr>
        <w:numPr>
          <w:ilvl w:val="0"/>
          <w:numId w:val="2"/>
        </w:numPr>
        <w:ind w:left="567" w:hanging="283"/>
        <w:jc w:val="both"/>
        <w:rPr>
          <w:lang w:val="en-US"/>
        </w:rPr>
      </w:pPr>
      <w:r w:rsidRPr="008B2720">
        <w:rPr>
          <w:lang w:val="en-US"/>
        </w:rPr>
        <w:t xml:space="preserve">Y. D. Yiannopoulos, G. D. </w:t>
      </w:r>
      <w:proofErr w:type="spellStart"/>
      <w:r w:rsidRPr="008B2720">
        <w:rPr>
          <w:lang w:val="en-US"/>
        </w:rPr>
        <w:t>Chryssikos</w:t>
      </w:r>
      <w:proofErr w:type="spellEnd"/>
      <w:r w:rsidRPr="008B2720">
        <w:rPr>
          <w:lang w:val="en-US"/>
        </w:rPr>
        <w:t xml:space="preserve"> &amp; E. I. </w:t>
      </w:r>
      <w:proofErr w:type="spellStart"/>
      <w:r w:rsidRPr="008B2720">
        <w:rPr>
          <w:lang w:val="en-US"/>
        </w:rPr>
        <w:t>Kamitsos</w:t>
      </w:r>
      <w:proofErr w:type="spellEnd"/>
      <w:r w:rsidR="00407E17">
        <w:rPr>
          <w:lang w:val="en-US"/>
        </w:rPr>
        <w:t>.</w:t>
      </w:r>
      <w:r w:rsidRPr="008B2720">
        <w:rPr>
          <w:lang w:val="en-US"/>
        </w:rPr>
        <w:t xml:space="preserve"> Structure and properties of alkaline earth borate glasses</w:t>
      </w:r>
      <w:r w:rsidR="00407E17">
        <w:rPr>
          <w:lang w:val="en-US"/>
        </w:rPr>
        <w:t xml:space="preserve"> //</w:t>
      </w:r>
      <w:r w:rsidRPr="008B2720">
        <w:rPr>
          <w:lang w:val="en-US"/>
        </w:rPr>
        <w:t xml:space="preserve"> Phys. Chem. Glasses</w:t>
      </w:r>
      <w:r w:rsidR="00407E17">
        <w:rPr>
          <w:lang w:val="en-US"/>
        </w:rPr>
        <w:t xml:space="preserve">. – </w:t>
      </w:r>
      <w:r w:rsidRPr="008B2720">
        <w:rPr>
          <w:lang w:val="en-US"/>
        </w:rPr>
        <w:t>2001</w:t>
      </w:r>
      <w:r w:rsidR="00407E17">
        <w:rPr>
          <w:lang w:val="en-US"/>
        </w:rPr>
        <w:t>. –</w:t>
      </w:r>
      <w:r w:rsidRPr="008B2720">
        <w:rPr>
          <w:lang w:val="en-US"/>
        </w:rPr>
        <w:t xml:space="preserve"> 42 (3)</w:t>
      </w:r>
      <w:r w:rsidR="00407E17">
        <w:rPr>
          <w:lang w:val="en-US"/>
        </w:rPr>
        <w:t>. –</w:t>
      </w:r>
      <w:r w:rsidRPr="008B2720">
        <w:rPr>
          <w:lang w:val="en-US"/>
        </w:rPr>
        <w:t xml:space="preserve"> </w:t>
      </w:r>
      <w:r w:rsidR="00407E17">
        <w:rPr>
          <w:lang w:val="en-US"/>
        </w:rPr>
        <w:t xml:space="preserve">p. </w:t>
      </w:r>
      <w:r w:rsidRPr="008B2720">
        <w:rPr>
          <w:lang w:val="en-US"/>
        </w:rPr>
        <w:t>164–72</w:t>
      </w:r>
      <w:r w:rsidR="00DC326A" w:rsidRPr="00407E17">
        <w:rPr>
          <w:color w:val="000000"/>
          <w:lang w:val="en-US"/>
        </w:rPr>
        <w:t>.</w:t>
      </w:r>
    </w:p>
    <w:p w14:paraId="47D01A14" w14:textId="39674DFB" w:rsidR="00C063EB" w:rsidRDefault="00C063EB" w:rsidP="00C063EB">
      <w:pPr>
        <w:numPr>
          <w:ilvl w:val="0"/>
          <w:numId w:val="2"/>
        </w:numPr>
        <w:ind w:left="567" w:hanging="283"/>
        <w:jc w:val="both"/>
        <w:rPr>
          <w:lang w:val="en-US"/>
        </w:rPr>
      </w:pPr>
      <w:r w:rsidRPr="00C063EB">
        <w:rPr>
          <w:lang w:val="en-US"/>
        </w:rPr>
        <w:t xml:space="preserve">E.I. </w:t>
      </w:r>
      <w:proofErr w:type="spellStart"/>
      <w:r w:rsidRPr="00C063EB">
        <w:rPr>
          <w:lang w:val="en-US"/>
        </w:rPr>
        <w:t>Kamitsos</w:t>
      </w:r>
      <w:proofErr w:type="spellEnd"/>
      <w:r w:rsidRPr="00C063EB">
        <w:rPr>
          <w:lang w:val="en-US"/>
        </w:rPr>
        <w:t xml:space="preserve"> and G.D. </w:t>
      </w:r>
      <w:proofErr w:type="spellStart"/>
      <w:r w:rsidRPr="00C063EB">
        <w:rPr>
          <w:lang w:val="en-US"/>
        </w:rPr>
        <w:t>Chryssikos</w:t>
      </w:r>
      <w:proofErr w:type="spellEnd"/>
      <w:r w:rsidR="00407E17">
        <w:rPr>
          <w:lang w:val="en-US"/>
        </w:rPr>
        <w:t>.</w:t>
      </w:r>
      <w:r w:rsidRPr="00C063EB">
        <w:rPr>
          <w:lang w:val="en-US"/>
        </w:rPr>
        <w:t xml:space="preserve"> Borate glass structure by Raman and infrared spectroscopies</w:t>
      </w:r>
      <w:r w:rsidR="00407E17">
        <w:rPr>
          <w:lang w:val="en-US"/>
        </w:rPr>
        <w:t xml:space="preserve"> // </w:t>
      </w:r>
      <w:r w:rsidRPr="00C063EB">
        <w:rPr>
          <w:lang w:val="en-US"/>
        </w:rPr>
        <w:t>Journal of Molecular Structure</w:t>
      </w:r>
      <w:r w:rsidR="00407E17">
        <w:rPr>
          <w:lang w:val="en-US"/>
        </w:rPr>
        <w:t>. – 1991. –</w:t>
      </w:r>
      <w:r w:rsidRPr="00C063EB">
        <w:rPr>
          <w:lang w:val="en-US"/>
        </w:rPr>
        <w:t xml:space="preserve"> 247</w:t>
      </w:r>
      <w:r w:rsidR="00407E17">
        <w:rPr>
          <w:lang w:val="en-US"/>
        </w:rPr>
        <w:t xml:space="preserve">. – p. </w:t>
      </w:r>
      <w:r w:rsidRPr="00C063EB">
        <w:rPr>
          <w:lang w:val="en-US"/>
        </w:rPr>
        <w:t>1-16</w:t>
      </w:r>
    </w:p>
    <w:p w14:paraId="0F209628" w14:textId="26EF2D7C" w:rsidR="00B50788" w:rsidRPr="00B50788" w:rsidRDefault="00C063EB" w:rsidP="00B50788">
      <w:pPr>
        <w:numPr>
          <w:ilvl w:val="0"/>
          <w:numId w:val="2"/>
        </w:numPr>
        <w:ind w:left="567" w:hanging="283"/>
        <w:jc w:val="both"/>
        <w:rPr>
          <w:lang w:val="en-US"/>
        </w:rPr>
      </w:pPr>
      <w:r w:rsidRPr="00580168">
        <w:rPr>
          <w:lang w:val="en-US"/>
        </w:rPr>
        <w:t xml:space="preserve">H. </w:t>
      </w:r>
      <w:proofErr w:type="spellStart"/>
      <w:r w:rsidRPr="00580168">
        <w:rPr>
          <w:lang w:val="en-US"/>
        </w:rPr>
        <w:t>Doweidar</w:t>
      </w:r>
      <w:proofErr w:type="spellEnd"/>
      <w:r w:rsidRPr="00580168">
        <w:rPr>
          <w:lang w:val="en-US"/>
        </w:rPr>
        <w:t xml:space="preserve">, </w:t>
      </w:r>
      <w:proofErr w:type="spellStart"/>
      <w:proofErr w:type="gramStart"/>
      <w:r w:rsidRPr="00580168">
        <w:rPr>
          <w:lang w:val="en-US"/>
        </w:rPr>
        <w:t>G.El</w:t>
      </w:r>
      <w:proofErr w:type="gramEnd"/>
      <w:r w:rsidRPr="00580168">
        <w:rPr>
          <w:lang w:val="en-US"/>
        </w:rPr>
        <w:t>-Damrawi</w:t>
      </w:r>
      <w:proofErr w:type="spellEnd"/>
      <w:r w:rsidRPr="00580168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580168">
        <w:rPr>
          <w:lang w:val="en-US"/>
        </w:rPr>
        <w:t>M.Al-Zaibani</w:t>
      </w:r>
      <w:proofErr w:type="spellEnd"/>
      <w:r w:rsidR="00407E17">
        <w:rPr>
          <w:lang w:val="en-US"/>
        </w:rPr>
        <w:t xml:space="preserve">. </w:t>
      </w:r>
      <w:r w:rsidRPr="00580168">
        <w:rPr>
          <w:lang w:val="en-US"/>
        </w:rPr>
        <w:t xml:space="preserve">Distribution of species in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Na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O</m:t>
        </m:r>
      </m:oMath>
      <w:r w:rsidR="00AE273B" w:rsidRPr="00AE273B">
        <w:rPr>
          <w:rFonts w:eastAsiaTheme="minorEastAsia"/>
          <w:lang w:val="en-US"/>
        </w:rPr>
        <w:t xml:space="preserve"> </w:t>
      </w:r>
      <w:r w:rsidRPr="00580168">
        <w:rPr>
          <w:lang w:val="en-US"/>
        </w:rPr>
        <w:t>–</w:t>
      </w:r>
      <w:r w:rsidR="00AE273B" w:rsidRPr="00AE273B">
        <w:rPr>
          <w:rFonts w:ascii="Cambria Math" w:hAnsi="Cambria Math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CaO</m:t>
        </m:r>
      </m:oMath>
      <w:r w:rsidR="00AE273B" w:rsidRPr="00580168">
        <w:rPr>
          <w:lang w:val="en-US"/>
        </w:rPr>
        <w:t xml:space="preserve"> </w:t>
      </w:r>
      <w:r w:rsidRPr="00580168">
        <w:rPr>
          <w:lang w:val="en-US"/>
        </w:rPr>
        <w:t>–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</m:oMath>
      <w:r w:rsidRPr="00580168">
        <w:rPr>
          <w:lang w:val="en-US"/>
        </w:rPr>
        <w:t xml:space="preserve"> glasses as probed by FTIR</w:t>
      </w:r>
      <w:r w:rsidR="00407E17">
        <w:rPr>
          <w:lang w:val="en-US"/>
        </w:rPr>
        <w:t xml:space="preserve"> // </w:t>
      </w:r>
      <w:r w:rsidRPr="00580168">
        <w:rPr>
          <w:lang w:val="en-US"/>
        </w:rPr>
        <w:t>Vibrational Spectroscopy</w:t>
      </w:r>
      <w:r w:rsidR="00407E17">
        <w:rPr>
          <w:lang w:val="en-US"/>
        </w:rPr>
        <w:t>. –</w:t>
      </w:r>
      <w:r>
        <w:rPr>
          <w:lang w:val="en-US"/>
        </w:rPr>
        <w:t xml:space="preserve"> 2013</w:t>
      </w:r>
      <w:r w:rsidR="00407E17">
        <w:rPr>
          <w:lang w:val="en-US"/>
        </w:rPr>
        <w:t xml:space="preserve">. </w:t>
      </w:r>
      <w:r w:rsidR="00AE273B" w:rsidRPr="00AE273B">
        <w:rPr>
          <w:lang w:val="en-US"/>
        </w:rPr>
        <w:t xml:space="preserve">–68. – </w:t>
      </w:r>
      <w:r w:rsidR="00AE273B">
        <w:rPr>
          <w:lang w:val="en-US"/>
        </w:rPr>
        <w:t xml:space="preserve">p. </w:t>
      </w:r>
      <w:r w:rsidR="00AE273B" w:rsidRPr="00AE273B">
        <w:rPr>
          <w:lang w:val="en-US"/>
        </w:rPr>
        <w:t>91–95</w:t>
      </w:r>
    </w:p>
    <w:sectPr w:rsidR="00B50788" w:rsidRPr="00B50788" w:rsidSect="00B712EA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479"/>
    <w:multiLevelType w:val="hybridMultilevel"/>
    <w:tmpl w:val="24CC321E"/>
    <w:lvl w:ilvl="0" w:tplc="44840F24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AC33D9"/>
    <w:multiLevelType w:val="hybridMultilevel"/>
    <w:tmpl w:val="9CA87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67"/>
    <w:rsid w:val="00043333"/>
    <w:rsid w:val="000660D4"/>
    <w:rsid w:val="000C39C1"/>
    <w:rsid w:val="001A5951"/>
    <w:rsid w:val="0022246E"/>
    <w:rsid w:val="00272359"/>
    <w:rsid w:val="00321D83"/>
    <w:rsid w:val="003C68D7"/>
    <w:rsid w:val="00407E17"/>
    <w:rsid w:val="004B4F1B"/>
    <w:rsid w:val="00515516"/>
    <w:rsid w:val="00585E16"/>
    <w:rsid w:val="0063069D"/>
    <w:rsid w:val="006672C0"/>
    <w:rsid w:val="00690448"/>
    <w:rsid w:val="006D5AF5"/>
    <w:rsid w:val="00733251"/>
    <w:rsid w:val="007C44BE"/>
    <w:rsid w:val="00814667"/>
    <w:rsid w:val="0089752E"/>
    <w:rsid w:val="009D6CC3"/>
    <w:rsid w:val="009E09F4"/>
    <w:rsid w:val="009F3AED"/>
    <w:rsid w:val="00A76436"/>
    <w:rsid w:val="00AE273B"/>
    <w:rsid w:val="00B50788"/>
    <w:rsid w:val="00B712EA"/>
    <w:rsid w:val="00BB764E"/>
    <w:rsid w:val="00BC0183"/>
    <w:rsid w:val="00C063EB"/>
    <w:rsid w:val="00C46D4C"/>
    <w:rsid w:val="00C5661B"/>
    <w:rsid w:val="00D87EC1"/>
    <w:rsid w:val="00DA36B4"/>
    <w:rsid w:val="00DC326A"/>
    <w:rsid w:val="00E016AA"/>
    <w:rsid w:val="00F70418"/>
    <w:rsid w:val="00F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76BF"/>
  <w15:chartTrackingRefBased/>
  <w15:docId w15:val="{1CB33605-26F4-4425-8C54-1BBD72CD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63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12EA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B712EA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99"/>
    <w:qFormat/>
    <w:rsid w:val="00B712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laceholder Text"/>
    <w:basedOn w:val="a0"/>
    <w:uiPriority w:val="99"/>
    <w:semiHidden/>
    <w:rsid w:val="00B712E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06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Unresolved Mention"/>
    <w:basedOn w:val="a0"/>
    <w:uiPriority w:val="99"/>
    <w:semiHidden/>
    <w:unhideWhenUsed/>
    <w:rsid w:val="00AE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barabanovnikita14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barabanovnikita14@gmail.com</dc:creator>
  <cp:keywords/>
  <dc:description/>
  <cp:lastModifiedBy>barabanovnikita14@gmail.com</cp:lastModifiedBy>
  <cp:revision>6</cp:revision>
  <cp:lastPrinted>2023-10-30T09:06:00Z</cp:lastPrinted>
  <dcterms:created xsi:type="dcterms:W3CDTF">2023-10-21T15:19:00Z</dcterms:created>
  <dcterms:modified xsi:type="dcterms:W3CDTF">2023-10-30T09:19:00Z</dcterms:modified>
</cp:coreProperties>
</file>