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C9" w:rsidRDefault="005F2F44" w:rsidP="00F03F0F">
      <w:pPr>
        <w:spacing w:after="0" w:line="240" w:lineRule="auto"/>
        <w:ind w:left="6663" w:right="-8" w:hanging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Ветрова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Мария</w:t>
      </w:r>
      <w:r w:rsidR="000F47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Александровна</w:t>
      </w:r>
      <w:r w:rsidR="000F47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E42C9" w:rsidRDefault="000F47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Санкт-Петербургский государственный университет,</w:t>
      </w:r>
    </w:p>
    <w:p w:rsidR="000E42C9" w:rsidRDefault="000F4741">
      <w:pPr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Российская Федерация, 199034, Санкт-Петербург, Университетская наб., 7–9</w:t>
      </w:r>
    </w:p>
    <w:p w:rsidR="000E42C9" w:rsidRDefault="000E42C9">
      <w:pPr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</w:p>
    <w:p w:rsidR="000E42C9" w:rsidRDefault="007773CC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Стратегии декарбонизации российских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углеродоемких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секторов экономики </w:t>
      </w:r>
    </w:p>
    <w:p w:rsidR="007773CC" w:rsidRDefault="007773CC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62CE" w:rsidRDefault="000F4741" w:rsidP="00D962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2C7F16" w:rsidRPr="00D962CE" w:rsidRDefault="002C7F16" w:rsidP="00D962C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Климатическая повестка в последнее десятилетие приобрела острую актуальность и усилия стран направляются на декарбонизацию производственно-технологических процессов и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энергопереход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предполагает п</w:t>
      </w:r>
      <w:r w:rsidRPr="006D1FF4">
        <w:rPr>
          <w:rFonts w:ascii="Times New Roman" w:hAnsi="Times New Roman" w:cs="Times New Roman"/>
          <w:sz w:val="24"/>
          <w:szCs w:val="24"/>
        </w:rPr>
        <w:t>остепенн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D1FF4">
        <w:rPr>
          <w:rFonts w:ascii="Times New Roman" w:hAnsi="Times New Roman" w:cs="Times New Roman"/>
          <w:sz w:val="24"/>
          <w:szCs w:val="24"/>
        </w:rPr>
        <w:t xml:space="preserve"> отказ от </w:t>
      </w:r>
      <w:r>
        <w:rPr>
          <w:rFonts w:ascii="Times New Roman" w:hAnsi="Times New Roman" w:cs="Times New Roman"/>
          <w:sz w:val="24"/>
          <w:szCs w:val="24"/>
        </w:rPr>
        <w:t>традиционных источников энергии</w:t>
      </w:r>
      <w:r w:rsidRPr="006D1FF4">
        <w:rPr>
          <w:rFonts w:ascii="Times New Roman" w:hAnsi="Times New Roman" w:cs="Times New Roman"/>
          <w:sz w:val="24"/>
          <w:szCs w:val="24"/>
        </w:rPr>
        <w:t xml:space="preserve"> в пользу возобновляемых и </w:t>
      </w:r>
      <w:proofErr w:type="spellStart"/>
      <w:r w:rsidRPr="006D1FF4">
        <w:rPr>
          <w:rFonts w:ascii="Times New Roman" w:hAnsi="Times New Roman" w:cs="Times New Roman"/>
          <w:sz w:val="24"/>
          <w:szCs w:val="24"/>
        </w:rPr>
        <w:t>низкоуглеродных</w:t>
      </w:r>
      <w:proofErr w:type="spellEnd"/>
      <w:r w:rsidRPr="006D1FF4">
        <w:rPr>
          <w:rFonts w:ascii="Times New Roman" w:hAnsi="Times New Roman" w:cs="Times New Roman"/>
          <w:sz w:val="24"/>
          <w:szCs w:val="24"/>
        </w:rPr>
        <w:t xml:space="preserve"> альтернатив</w:t>
      </w:r>
      <w:r>
        <w:rPr>
          <w:rFonts w:ascii="Times New Roman" w:hAnsi="Times New Roman" w:cs="Times New Roman"/>
          <w:sz w:val="24"/>
          <w:szCs w:val="24"/>
        </w:rPr>
        <w:t xml:space="preserve">. Вместе с тем </w:t>
      </w:r>
      <w:r w:rsidR="00D962CE">
        <w:rPr>
          <w:rFonts w:ascii="Times New Roman" w:hAnsi="Times New Roman" w:cs="Times New Roman"/>
          <w:sz w:val="24"/>
          <w:szCs w:val="24"/>
        </w:rPr>
        <w:t>часть технологий декарбонизации находится на стадии исследования и разработок, а потенциал уже используемых решений не всегда может обеспечить бесперебойный и экономически эффективный доступ к 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4711">
        <w:rPr>
          <w:rFonts w:ascii="Times New Roman" w:hAnsi="Times New Roman" w:cs="Times New Roman"/>
          <w:sz w:val="24"/>
          <w:szCs w:val="24"/>
        </w:rPr>
        <w:t xml:space="preserve"> исследовании проводится анализ существующих технологий декарбонизации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углеродоемких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секторов </w:t>
      </w:r>
      <w:r w:rsidRPr="00B3471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34711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B34711">
        <w:rPr>
          <w:rFonts w:ascii="Times New Roman" w:hAnsi="Times New Roman" w:cs="Times New Roman"/>
          <w:sz w:val="24"/>
          <w:szCs w:val="24"/>
        </w:rPr>
        <w:t xml:space="preserve"> наиболее целесообразных решений для</w:t>
      </w:r>
      <w:r>
        <w:rPr>
          <w:rFonts w:ascii="Times New Roman" w:hAnsi="Times New Roman" w:cs="Times New Roman"/>
          <w:sz w:val="24"/>
          <w:szCs w:val="24"/>
        </w:rPr>
        <w:t xml:space="preserve"> РФ с учетом обострения геополитической ситуации и нарушением традиционных экспортно-импортных отношений. </w:t>
      </w:r>
      <w:r w:rsidRPr="005433AE">
        <w:rPr>
          <w:rFonts w:ascii="Times New Roman" w:hAnsi="Times New Roman" w:cs="Times New Roman"/>
          <w:sz w:val="24"/>
          <w:szCs w:val="24"/>
        </w:rPr>
        <w:t>Объектом специального внимания выступа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33AE">
        <w:rPr>
          <w:rFonts w:ascii="Times New Roman" w:hAnsi="Times New Roman" w:cs="Times New Roman"/>
          <w:sz w:val="24"/>
          <w:szCs w:val="24"/>
        </w:rPr>
        <w:t>т CCUS</w:t>
      </w:r>
      <w:r>
        <w:rPr>
          <w:rFonts w:ascii="Times New Roman" w:hAnsi="Times New Roman" w:cs="Times New Roman"/>
          <w:sz w:val="24"/>
          <w:szCs w:val="24"/>
        </w:rPr>
        <w:t xml:space="preserve">-технологии, водородная энергетика, природно-климатические решения и потенциал их реализации в РФ. </w:t>
      </w:r>
    </w:p>
    <w:p w:rsidR="000E42C9" w:rsidRPr="00B360CE" w:rsidRDefault="000F47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 w:rsidR="00374585">
        <w:rPr>
          <w:rFonts w:ascii="Times New Roman" w:eastAsia="Times New Roman" w:hAnsi="Times New Roman" w:cs="Times New Roman"/>
          <w:sz w:val="20"/>
          <w:szCs w:val="20"/>
        </w:rPr>
        <w:t>климатическая повестка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74585">
        <w:rPr>
          <w:rFonts w:ascii="Times New Roman" w:eastAsia="Times New Roman" w:hAnsi="Times New Roman" w:cs="Times New Roman"/>
          <w:sz w:val="20"/>
          <w:szCs w:val="20"/>
        </w:rPr>
        <w:t>декарбонизация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="00374585">
        <w:rPr>
          <w:rFonts w:ascii="Times New Roman" w:eastAsia="Times New Roman" w:hAnsi="Times New Roman" w:cs="Times New Roman"/>
          <w:sz w:val="20"/>
          <w:szCs w:val="20"/>
        </w:rPr>
        <w:t>низкоуглеродное</w:t>
      </w:r>
      <w:proofErr w:type="spellEnd"/>
      <w:r w:rsidR="00374585">
        <w:rPr>
          <w:rFonts w:ascii="Times New Roman" w:eastAsia="Times New Roman" w:hAnsi="Times New Roman" w:cs="Times New Roman"/>
          <w:sz w:val="20"/>
          <w:szCs w:val="20"/>
        </w:rPr>
        <w:t xml:space="preserve"> развитие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 w:rsidR="005F2F44" w:rsidRPr="005F2F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7F16">
        <w:rPr>
          <w:rFonts w:ascii="Times New Roman" w:eastAsia="Times New Roman" w:hAnsi="Times New Roman" w:cs="Times New Roman"/>
          <w:sz w:val="20"/>
          <w:szCs w:val="20"/>
          <w:lang w:val="en-US"/>
        </w:rPr>
        <w:t>CCUS</w:t>
      </w:r>
      <w:r w:rsidR="002C7F16" w:rsidRPr="002C7F16">
        <w:rPr>
          <w:rFonts w:ascii="Times New Roman" w:eastAsia="Times New Roman" w:hAnsi="Times New Roman" w:cs="Times New Roman"/>
          <w:sz w:val="20"/>
          <w:szCs w:val="20"/>
        </w:rPr>
        <w:t>-</w:t>
      </w:r>
      <w:r w:rsidR="002C7F16">
        <w:rPr>
          <w:rFonts w:ascii="Times New Roman" w:eastAsia="Times New Roman" w:hAnsi="Times New Roman" w:cs="Times New Roman"/>
          <w:sz w:val="20"/>
          <w:szCs w:val="20"/>
        </w:rPr>
        <w:t>технологии; водородная энергетика</w:t>
      </w:r>
      <w:r w:rsidR="00B360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42C9" w:rsidRDefault="000E4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2C9" w:rsidRPr="000F4741" w:rsidRDefault="005F2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Maria</w:t>
      </w:r>
      <w:r w:rsidR="000F4741" w:rsidRPr="000F474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A. Vetrova</w:t>
      </w:r>
    </w:p>
    <w:p w:rsidR="000E42C9" w:rsidRPr="000F4741" w:rsidRDefault="000F47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F47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St Petersburg University, 7–9, </w:t>
      </w:r>
      <w:proofErr w:type="spellStart"/>
      <w:r w:rsidRPr="000F47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Universitetskaya</w:t>
      </w:r>
      <w:proofErr w:type="spellEnd"/>
      <w:r w:rsidRPr="000F47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F47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nab.,</w:t>
      </w:r>
      <w:proofErr w:type="gramEnd"/>
      <w:r w:rsidRPr="000F47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St Petersburg, 199034,</w:t>
      </w:r>
    </w:p>
    <w:p w:rsidR="000E42C9" w:rsidRDefault="00F03F0F" w:rsidP="00F03F0F">
      <w:pPr>
        <w:spacing w:after="0" w:line="240" w:lineRule="auto"/>
        <w:ind w:left="6237" w:right="-52" w:firstLine="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Russian </w:t>
      </w:r>
      <w:r w:rsidR="000F4741" w:rsidRPr="000F474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Federation</w:t>
      </w:r>
    </w:p>
    <w:p w:rsidR="00FC16E9" w:rsidRPr="000F4741" w:rsidRDefault="00FC16E9" w:rsidP="00F03F0F">
      <w:pPr>
        <w:spacing w:after="0" w:line="240" w:lineRule="auto"/>
        <w:ind w:left="6237" w:right="-52" w:firstLine="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0E42C9" w:rsidRDefault="00FC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FC16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Decarbonizatio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strategies for Russian carbon</w:t>
      </w:r>
      <w:r w:rsidRPr="00FC16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-intensive sectors</w:t>
      </w:r>
    </w:p>
    <w:p w:rsidR="00FC16E9" w:rsidRPr="000F4741" w:rsidRDefault="00FC1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E42C9" w:rsidRPr="000F4741" w:rsidRDefault="000F4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F47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</w:p>
    <w:p w:rsidR="000E42C9" w:rsidRPr="000F4741" w:rsidRDefault="00B360CE" w:rsidP="00B360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climate agenda has acquired acute urgency in the last decade and the efforts of countries </w:t>
      </w:r>
      <w:proofErr w:type="gramStart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>are directed</w:t>
      </w:r>
      <w:proofErr w:type="gramEnd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towards </w:t>
      </w:r>
      <w:proofErr w:type="spellStart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>decarbonization</w:t>
      </w:r>
      <w:proofErr w:type="spellEnd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production and technological processes and a new energy transition, which involves the gradual abandonment of traditional energy sources in favor of renewable and low-carbon alternatives. At the same time, some </w:t>
      </w:r>
      <w:proofErr w:type="spellStart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>decarbonization</w:t>
      </w:r>
      <w:proofErr w:type="spellEnd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technologies are at the research and development stage, and the potential of already used solutions cannot always provide uninterrupted </w:t>
      </w:r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and cost-effective access to energy. The study analyzes existing technologies for </w:t>
      </w:r>
      <w:proofErr w:type="spellStart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>decarbonization</w:t>
      </w:r>
      <w:proofErr w:type="spellEnd"/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carbon-intensive sectors and prioritizes the most appropriate solutions for the Russian Federation, taking into account the aggravation of the geopolitical situation and the violation of traditional export-import relations. The object of special attention 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CCUS</w:t>
      </w:r>
      <w:r w:rsidRPr="00B360CE">
        <w:rPr>
          <w:rFonts w:ascii="Times New Roman" w:eastAsia="Times New Roman" w:hAnsi="Times New Roman" w:cs="Times New Roman"/>
          <w:sz w:val="24"/>
          <w:szCs w:val="24"/>
          <w:lang w:val="en-US"/>
        </w:rPr>
        <w:t>-technologies, hydrogen energy, natural and climatic solutions and the potential for their implementation in the Russian Federation.</w:t>
      </w:r>
    </w:p>
    <w:p w:rsidR="000E42C9" w:rsidRPr="00B360CE" w:rsidRDefault="000F4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F47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="00B360CE" w:rsidRPr="00B360C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climate agenda; </w:t>
      </w:r>
      <w:proofErr w:type="spellStart"/>
      <w:r w:rsidR="00B360CE" w:rsidRPr="00B360CE">
        <w:rPr>
          <w:rFonts w:ascii="Times New Roman" w:eastAsia="Times New Roman" w:hAnsi="Times New Roman" w:cs="Times New Roman"/>
          <w:sz w:val="20"/>
          <w:szCs w:val="20"/>
          <w:lang w:val="en-US"/>
        </w:rPr>
        <w:t>decarbonization</w:t>
      </w:r>
      <w:proofErr w:type="spellEnd"/>
      <w:r w:rsidR="00B360CE" w:rsidRPr="00B360CE">
        <w:rPr>
          <w:rFonts w:ascii="Times New Roman" w:eastAsia="Times New Roman" w:hAnsi="Times New Roman" w:cs="Times New Roman"/>
          <w:sz w:val="20"/>
          <w:szCs w:val="20"/>
          <w:lang w:val="en-US"/>
        </w:rPr>
        <w:t>; low-carbon development; CCU</w:t>
      </w:r>
      <w:r w:rsidR="00B360CE">
        <w:rPr>
          <w:rFonts w:ascii="Times New Roman" w:eastAsia="Times New Roman" w:hAnsi="Times New Roman" w:cs="Times New Roman"/>
          <w:sz w:val="20"/>
          <w:szCs w:val="20"/>
          <w:lang w:val="en-US"/>
        </w:rPr>
        <w:t>S technologies; hydrogen energy</w:t>
      </w:r>
      <w:r w:rsidRPr="00FC16E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</w:p>
    <w:p w:rsidR="000E42C9" w:rsidRPr="00FC16E9" w:rsidRDefault="000E4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42C9" w:rsidRPr="0081031C" w:rsidRDefault="00BF08B0" w:rsidP="00285FA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2182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Статья подготовлена </w:t>
      </w:r>
      <w:r w:rsidR="001D4C76" w:rsidRPr="00322182">
        <w:rPr>
          <w:rFonts w:ascii="Times New Roman" w:eastAsia="Times New Roman" w:hAnsi="Times New Roman" w:cs="Times New Roman"/>
          <w:i/>
          <w:sz w:val="24"/>
          <w:szCs w:val="24"/>
        </w:rPr>
        <w:t>в рамках</w:t>
      </w:r>
      <w:r w:rsidRPr="00322182"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грант</w:t>
      </w:r>
      <w:r w:rsidR="001D4C76" w:rsidRPr="0032218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322182" w:rsidRPr="00322182"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Санкт-Петербургского государственного университета</w:t>
      </w:r>
      <w:r w:rsidR="001D4C76" w:rsidRPr="003221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2182" w:rsidRPr="0032218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D4C76" w:rsidRPr="00322182">
        <w:rPr>
          <w:rFonts w:ascii="Times New Roman" w:eastAsia="Times New Roman" w:hAnsi="Times New Roman" w:cs="Times New Roman"/>
          <w:i/>
          <w:sz w:val="24"/>
          <w:szCs w:val="24"/>
        </w:rPr>
        <w:t xml:space="preserve">От карбонового полигона к углеродному регулированию: потенциал и пути развития </w:t>
      </w:r>
      <w:proofErr w:type="spellStart"/>
      <w:r w:rsidR="001D4C76" w:rsidRPr="00322182">
        <w:rPr>
          <w:rFonts w:ascii="Times New Roman" w:eastAsia="Times New Roman" w:hAnsi="Times New Roman" w:cs="Times New Roman"/>
          <w:i/>
          <w:sz w:val="24"/>
          <w:szCs w:val="24"/>
        </w:rPr>
        <w:t>секвестрационной</w:t>
      </w:r>
      <w:proofErr w:type="spellEnd"/>
      <w:r w:rsidR="001D4C76" w:rsidRPr="00322182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углеродной индустрии на территории Ленинградской области и Санкт-Петербурга</w:t>
      </w:r>
      <w:r w:rsidR="00322182" w:rsidRPr="0032218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360B56" w:rsidRPr="006644EB" w:rsidRDefault="00360B56" w:rsidP="00285FA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FAA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D07A17" w:rsidRDefault="00D07A17" w:rsidP="001962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Антропогенные выбросы парниковых газов стали причиной изменения климата на Земле. </w:t>
      </w:r>
      <w:r w:rsidR="001962B1">
        <w:rPr>
          <w:rFonts w:ascii="Times New Roman" w:hAnsi="Times New Roman" w:cs="Times New Roman"/>
          <w:sz w:val="24"/>
          <w:szCs w:val="24"/>
        </w:rPr>
        <w:t>Повышение средней температуры поверхности Земли способствуют к экстремальным погодным явлениям: засухам, лесным пожарам, наводнениям и ураганам. Природные э</w:t>
      </w:r>
      <w:r w:rsidR="001962B1" w:rsidRPr="001962B1">
        <w:rPr>
          <w:rFonts w:ascii="Times New Roman" w:hAnsi="Times New Roman" w:cs="Times New Roman"/>
          <w:sz w:val="24"/>
          <w:szCs w:val="24"/>
        </w:rPr>
        <w:t xml:space="preserve">косистемы деградируют с </w:t>
      </w:r>
      <w:r w:rsidR="001962B1">
        <w:rPr>
          <w:rFonts w:ascii="Times New Roman" w:hAnsi="Times New Roman" w:cs="Times New Roman"/>
          <w:sz w:val="24"/>
          <w:szCs w:val="24"/>
        </w:rPr>
        <w:t>большой скоростью и это угрожает существованию жизни на Земле</w:t>
      </w:r>
      <w:r w:rsidR="001962B1" w:rsidRPr="001962B1">
        <w:rPr>
          <w:rFonts w:ascii="Times New Roman" w:hAnsi="Times New Roman" w:cs="Times New Roman"/>
          <w:sz w:val="24"/>
          <w:szCs w:val="24"/>
        </w:rPr>
        <w:t>.</w:t>
      </w:r>
      <w:r w:rsidR="001962B1">
        <w:rPr>
          <w:rFonts w:ascii="Times New Roman" w:hAnsi="Times New Roman" w:cs="Times New Roman"/>
          <w:sz w:val="24"/>
          <w:szCs w:val="24"/>
        </w:rPr>
        <w:t xml:space="preserve"> В 2021 г.</w:t>
      </w:r>
      <w:r w:rsidRPr="00D07A17">
        <w:rPr>
          <w:rFonts w:ascii="Times New Roman" w:hAnsi="Times New Roman" w:cs="Times New Roman"/>
          <w:sz w:val="24"/>
          <w:szCs w:val="24"/>
        </w:rPr>
        <w:t xml:space="preserve"> 2,3 м</w:t>
      </w:r>
      <w:r w:rsidR="001962B1">
        <w:rPr>
          <w:rFonts w:ascii="Times New Roman" w:hAnsi="Times New Roman" w:cs="Times New Roman"/>
          <w:sz w:val="24"/>
          <w:szCs w:val="24"/>
        </w:rPr>
        <w:t xml:space="preserve">лрд </w:t>
      </w:r>
      <w:r w:rsidRPr="00D07A17">
        <w:rPr>
          <w:rFonts w:ascii="Times New Roman" w:hAnsi="Times New Roman" w:cs="Times New Roman"/>
          <w:sz w:val="24"/>
          <w:szCs w:val="24"/>
        </w:rPr>
        <w:t>чел</w:t>
      </w:r>
      <w:r w:rsidR="001962B1">
        <w:rPr>
          <w:rFonts w:ascii="Times New Roman" w:hAnsi="Times New Roman" w:cs="Times New Roman"/>
          <w:sz w:val="24"/>
          <w:szCs w:val="24"/>
        </w:rPr>
        <w:t>. (9.8% населения мира)</w:t>
      </w:r>
      <w:r w:rsidRPr="00D07A17">
        <w:rPr>
          <w:rFonts w:ascii="Times New Roman" w:hAnsi="Times New Roman" w:cs="Times New Roman"/>
          <w:sz w:val="24"/>
          <w:szCs w:val="24"/>
        </w:rPr>
        <w:t xml:space="preserve"> столкнулись с </w:t>
      </w:r>
      <w:r w:rsidR="001962B1">
        <w:rPr>
          <w:rFonts w:ascii="Times New Roman" w:hAnsi="Times New Roman" w:cs="Times New Roman"/>
          <w:sz w:val="24"/>
          <w:szCs w:val="24"/>
        </w:rPr>
        <w:t>голодом</w:t>
      </w:r>
      <w:r w:rsidRPr="00D07A17">
        <w:rPr>
          <w:rFonts w:ascii="Times New Roman" w:hAnsi="Times New Roman" w:cs="Times New Roman"/>
          <w:sz w:val="24"/>
          <w:szCs w:val="24"/>
        </w:rPr>
        <w:t xml:space="preserve">. </w:t>
      </w:r>
      <w:r w:rsidR="001962B1">
        <w:rPr>
          <w:rFonts w:ascii="Times New Roman" w:hAnsi="Times New Roman" w:cs="Times New Roman"/>
          <w:sz w:val="24"/>
          <w:szCs w:val="24"/>
        </w:rPr>
        <w:t>Снижение устойчивости и качества жизни усугубляются</w:t>
      </w:r>
      <w:r w:rsidRPr="00D07A17">
        <w:rPr>
          <w:rFonts w:ascii="Times New Roman" w:hAnsi="Times New Roman" w:cs="Times New Roman"/>
          <w:sz w:val="24"/>
          <w:szCs w:val="24"/>
        </w:rPr>
        <w:t xml:space="preserve"> комплексным воздействием</w:t>
      </w:r>
      <w:r w:rsidR="001962B1">
        <w:rPr>
          <w:rFonts w:ascii="Times New Roman" w:hAnsi="Times New Roman" w:cs="Times New Roman"/>
          <w:sz w:val="24"/>
          <w:szCs w:val="24"/>
        </w:rPr>
        <w:t xml:space="preserve"> </w:t>
      </w:r>
      <w:r w:rsidR="001962B1" w:rsidRPr="001962B1">
        <w:rPr>
          <w:rFonts w:ascii="Times New Roman" w:hAnsi="Times New Roman" w:cs="Times New Roman"/>
          <w:sz w:val="24"/>
          <w:szCs w:val="24"/>
        </w:rPr>
        <w:t>затяжны</w:t>
      </w:r>
      <w:r w:rsidR="001962B1">
        <w:rPr>
          <w:rFonts w:ascii="Times New Roman" w:hAnsi="Times New Roman" w:cs="Times New Roman"/>
          <w:sz w:val="24"/>
          <w:szCs w:val="24"/>
        </w:rPr>
        <w:t>х</w:t>
      </w:r>
      <w:r w:rsidR="001962B1" w:rsidRPr="001962B1">
        <w:rPr>
          <w:rFonts w:ascii="Times New Roman" w:hAnsi="Times New Roman" w:cs="Times New Roman"/>
          <w:sz w:val="24"/>
          <w:szCs w:val="24"/>
        </w:rPr>
        <w:t xml:space="preserve"> геополитически</w:t>
      </w:r>
      <w:r w:rsidR="001962B1">
        <w:rPr>
          <w:rFonts w:ascii="Times New Roman" w:hAnsi="Times New Roman" w:cs="Times New Roman"/>
          <w:sz w:val="24"/>
          <w:szCs w:val="24"/>
        </w:rPr>
        <w:t>х</w:t>
      </w:r>
      <w:r w:rsidR="001962B1" w:rsidRPr="001962B1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1962B1">
        <w:rPr>
          <w:rFonts w:ascii="Times New Roman" w:hAnsi="Times New Roman" w:cs="Times New Roman"/>
          <w:sz w:val="24"/>
          <w:szCs w:val="24"/>
        </w:rPr>
        <w:t xml:space="preserve">ов, а также пандемий </w:t>
      </w:r>
      <w:r w:rsidRPr="00D07A17">
        <w:rPr>
          <w:rFonts w:ascii="Times New Roman" w:hAnsi="Times New Roman" w:cs="Times New Roman"/>
          <w:sz w:val="24"/>
          <w:szCs w:val="24"/>
        </w:rPr>
        <w:t>COVID-19</w:t>
      </w:r>
      <w:r w:rsidR="001962B1">
        <w:rPr>
          <w:rFonts w:ascii="Times New Roman" w:hAnsi="Times New Roman" w:cs="Times New Roman"/>
          <w:sz w:val="24"/>
          <w:szCs w:val="24"/>
        </w:rPr>
        <w:t>, которые оказали существенное влияние</w:t>
      </w:r>
      <w:r w:rsidRPr="00D07A17">
        <w:rPr>
          <w:rFonts w:ascii="Times New Roman" w:hAnsi="Times New Roman" w:cs="Times New Roman"/>
          <w:sz w:val="24"/>
          <w:szCs w:val="24"/>
        </w:rPr>
        <w:t xml:space="preserve"> на здоровье, продовольственную безопасно</w:t>
      </w:r>
      <w:r w:rsidR="001962B1">
        <w:rPr>
          <w:rFonts w:ascii="Times New Roman" w:hAnsi="Times New Roman" w:cs="Times New Roman"/>
          <w:sz w:val="24"/>
          <w:szCs w:val="24"/>
        </w:rPr>
        <w:t>сть, доходы и равенство</w:t>
      </w:r>
      <w:r w:rsidRPr="00D07A17">
        <w:rPr>
          <w:rFonts w:ascii="Times New Roman" w:hAnsi="Times New Roman" w:cs="Times New Roman"/>
          <w:sz w:val="24"/>
          <w:szCs w:val="24"/>
        </w:rPr>
        <w:t>.</w:t>
      </w:r>
      <w:r w:rsidR="009E5F95">
        <w:rPr>
          <w:rFonts w:ascii="Times New Roman" w:hAnsi="Times New Roman" w:cs="Times New Roman"/>
          <w:sz w:val="24"/>
          <w:szCs w:val="24"/>
        </w:rPr>
        <w:t xml:space="preserve"> Согласно данным Федеральной службы государственной статистики в РФ регулярно увеличивается количество природных чрезвычайных ситуаций (Рис 1.), при этом РФ находится на четвертом месте среди всех стран по уровню выбросов парниковых </w:t>
      </w:r>
      <w:r w:rsidR="009E5F95" w:rsidRPr="004C34A6">
        <w:rPr>
          <w:rFonts w:ascii="Times New Roman" w:hAnsi="Times New Roman" w:cs="Times New Roman"/>
          <w:sz w:val="24"/>
          <w:szCs w:val="24"/>
        </w:rPr>
        <w:t>газов [</w:t>
      </w:r>
      <w:r w:rsidR="00E27BC6" w:rsidRPr="004C34A6"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 w:rsidR="00E27BC6" w:rsidRPr="004C34A6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4C34A6" w:rsidRPr="004C34A6">
        <w:rPr>
          <w:rFonts w:ascii="Times New Roman" w:hAnsi="Times New Roman" w:cs="Times New Roman"/>
          <w:sz w:val="24"/>
          <w:szCs w:val="24"/>
        </w:rPr>
        <w:t>,</w:t>
      </w:r>
      <w:r w:rsidR="00E27BC6" w:rsidRPr="004C34A6">
        <w:rPr>
          <w:rFonts w:ascii="Times New Roman" w:hAnsi="Times New Roman" w:cs="Times New Roman"/>
          <w:sz w:val="24"/>
          <w:szCs w:val="24"/>
        </w:rPr>
        <w:t xml:space="preserve"> 2022</w:t>
      </w:r>
      <w:r w:rsidR="009E5F95" w:rsidRPr="004C34A6">
        <w:rPr>
          <w:rFonts w:ascii="Times New Roman" w:hAnsi="Times New Roman" w:cs="Times New Roman"/>
          <w:sz w:val="24"/>
          <w:szCs w:val="24"/>
        </w:rPr>
        <w:t>].</w:t>
      </w:r>
    </w:p>
    <w:p w:rsidR="004A68E8" w:rsidRPr="004C34A6" w:rsidRDefault="004A68E8" w:rsidP="001962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8E8" w:rsidRDefault="004A68E8" w:rsidP="004A68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8120" cy="2247952"/>
            <wp:effectExtent l="0" t="0" r="1778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5F95" w:rsidRPr="004C34A6" w:rsidRDefault="004A68E8" w:rsidP="009E5F9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Природные чрезвычайные ситуации </w:t>
      </w:r>
      <w:r w:rsidR="009E5F95" w:rsidRPr="004C34A6">
        <w:rPr>
          <w:rFonts w:ascii="Times New Roman" w:hAnsi="Times New Roman" w:cs="Times New Roman"/>
          <w:sz w:val="24"/>
          <w:szCs w:val="24"/>
        </w:rPr>
        <w:t>[Охрана окружающей среды в России</w:t>
      </w:r>
      <w:r w:rsidR="004C34A6" w:rsidRPr="004C34A6">
        <w:rPr>
          <w:rFonts w:ascii="Times New Roman" w:hAnsi="Times New Roman" w:cs="Times New Roman"/>
          <w:sz w:val="24"/>
          <w:szCs w:val="24"/>
        </w:rPr>
        <w:t>,</w:t>
      </w:r>
      <w:r w:rsidR="009E5F95" w:rsidRPr="004C34A6">
        <w:rPr>
          <w:rFonts w:ascii="Times New Roman" w:hAnsi="Times New Roman" w:cs="Times New Roman"/>
          <w:sz w:val="24"/>
          <w:szCs w:val="24"/>
        </w:rPr>
        <w:t xml:space="preserve"> 2022]</w:t>
      </w:r>
    </w:p>
    <w:p w:rsidR="00324DA0" w:rsidRPr="004C34A6" w:rsidRDefault="00C4613C" w:rsidP="00324D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A6">
        <w:rPr>
          <w:rFonts w:ascii="Times New Roman" w:hAnsi="Times New Roman" w:cs="Times New Roman"/>
          <w:sz w:val="24"/>
          <w:szCs w:val="24"/>
        </w:rPr>
        <w:t xml:space="preserve">Несмотря на принимаемые </w:t>
      </w:r>
      <w:r w:rsidR="009E5F95" w:rsidRPr="004C34A6">
        <w:rPr>
          <w:rFonts w:ascii="Times New Roman" w:hAnsi="Times New Roman" w:cs="Times New Roman"/>
          <w:sz w:val="24"/>
          <w:szCs w:val="24"/>
        </w:rPr>
        <w:t xml:space="preserve">меры по ограничению выбросов парниковых газов </w:t>
      </w:r>
      <w:r w:rsidRPr="004C34A6">
        <w:rPr>
          <w:rFonts w:ascii="Times New Roman" w:hAnsi="Times New Roman" w:cs="Times New Roman"/>
          <w:sz w:val="24"/>
          <w:szCs w:val="24"/>
        </w:rPr>
        <w:t>в рамках Рамочной конвенции ООН по изменению климата</w:t>
      </w:r>
      <w:r w:rsidR="009E5F95" w:rsidRPr="004C34A6">
        <w:rPr>
          <w:rFonts w:ascii="Times New Roman" w:hAnsi="Times New Roman" w:cs="Times New Roman"/>
          <w:sz w:val="24"/>
          <w:szCs w:val="24"/>
        </w:rPr>
        <w:t xml:space="preserve"> (2015 г.)</w:t>
      </w:r>
      <w:r w:rsidRPr="004C34A6">
        <w:rPr>
          <w:rFonts w:ascii="Times New Roman" w:hAnsi="Times New Roman" w:cs="Times New Roman"/>
          <w:sz w:val="24"/>
          <w:szCs w:val="24"/>
        </w:rPr>
        <w:t xml:space="preserve">, </w:t>
      </w:r>
      <w:r w:rsidR="009E5F95" w:rsidRPr="004C34A6">
        <w:rPr>
          <w:rFonts w:ascii="Times New Roman" w:hAnsi="Times New Roman" w:cs="Times New Roman"/>
          <w:sz w:val="24"/>
          <w:szCs w:val="24"/>
        </w:rPr>
        <w:t>их концентрация в атмосфере растет, в том числе и в РФ</w:t>
      </w:r>
      <w:r w:rsidR="00EB245F" w:rsidRPr="004C34A6">
        <w:rPr>
          <w:rFonts w:ascii="Times New Roman" w:hAnsi="Times New Roman" w:cs="Times New Roman"/>
          <w:sz w:val="24"/>
          <w:szCs w:val="24"/>
        </w:rPr>
        <w:t xml:space="preserve"> [</w:t>
      </w:r>
      <w:r w:rsidR="00EB245F" w:rsidRPr="004C34A6">
        <w:rPr>
          <w:rFonts w:ascii="Times New Roman" w:hAnsi="Times New Roman" w:cs="Times New Roman"/>
          <w:sz w:val="24"/>
          <w:szCs w:val="24"/>
          <w:lang w:val="en-US"/>
        </w:rPr>
        <w:t>BP</w:t>
      </w:r>
      <w:r w:rsidR="00EB245F" w:rsidRPr="004C34A6">
        <w:rPr>
          <w:rFonts w:ascii="Times New Roman" w:hAnsi="Times New Roman" w:cs="Times New Roman"/>
          <w:sz w:val="24"/>
          <w:szCs w:val="24"/>
        </w:rPr>
        <w:t>, 2022]</w:t>
      </w:r>
      <w:r w:rsidRPr="004C34A6">
        <w:rPr>
          <w:rFonts w:ascii="Times New Roman" w:hAnsi="Times New Roman" w:cs="Times New Roman"/>
          <w:sz w:val="24"/>
          <w:szCs w:val="24"/>
        </w:rPr>
        <w:t>.</w:t>
      </w:r>
      <w:r w:rsidR="00324DA0" w:rsidRPr="004C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B98" w:rsidRPr="004C34A6" w:rsidRDefault="002B7B98" w:rsidP="002B7B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A6">
        <w:rPr>
          <w:rFonts w:ascii="Times New Roman" w:hAnsi="Times New Roman" w:cs="Times New Roman"/>
          <w:sz w:val="24"/>
          <w:szCs w:val="24"/>
        </w:rPr>
        <w:t>Согласно выводам доклада ЮНЕП о разрыве в уровнях выбросов</w:t>
      </w:r>
      <w:r w:rsidRPr="002B7B98">
        <w:rPr>
          <w:rFonts w:ascii="Times New Roman" w:hAnsi="Times New Roman" w:cs="Times New Roman"/>
          <w:sz w:val="24"/>
          <w:szCs w:val="24"/>
        </w:rPr>
        <w:t xml:space="preserve">, </w:t>
      </w:r>
      <w:r w:rsidR="00EB245F">
        <w:rPr>
          <w:rFonts w:ascii="Times New Roman" w:hAnsi="Times New Roman" w:cs="Times New Roman"/>
          <w:sz w:val="24"/>
          <w:szCs w:val="24"/>
        </w:rPr>
        <w:t>а также</w:t>
      </w:r>
      <w:r w:rsidRPr="002B7B98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EB245F">
        <w:rPr>
          <w:rFonts w:ascii="Times New Roman" w:hAnsi="Times New Roman" w:cs="Times New Roman"/>
          <w:sz w:val="24"/>
          <w:szCs w:val="24"/>
        </w:rPr>
        <w:t>у</w:t>
      </w:r>
      <w:r w:rsidRPr="002B7B98">
        <w:rPr>
          <w:rFonts w:ascii="Times New Roman" w:hAnsi="Times New Roman" w:cs="Times New Roman"/>
          <w:sz w:val="24"/>
          <w:szCs w:val="24"/>
        </w:rPr>
        <w:t xml:space="preserve"> о разнице мер адаптации к изменению климата, определяемые на национальном уровне взносы (ОНУВ) в соответствии с Парижским соглашением </w:t>
      </w:r>
      <w:r w:rsidRPr="004C34A6">
        <w:rPr>
          <w:rFonts w:ascii="Times New Roman" w:hAnsi="Times New Roman" w:cs="Times New Roman"/>
          <w:sz w:val="24"/>
          <w:szCs w:val="24"/>
        </w:rPr>
        <w:t>указывают на глобальное потепление на 2,4-2,6°C к концу столетия. Исследования Межправительственной группы экспертов по изменению климата (МГЭИК) показывают, что климатические риски будут усиливаться с каждой десятой долей градуса.</w:t>
      </w:r>
      <w:r w:rsidR="00EB245F" w:rsidRPr="004C34A6">
        <w:rPr>
          <w:rFonts w:ascii="Times New Roman" w:hAnsi="Times New Roman" w:cs="Times New Roman"/>
          <w:sz w:val="24"/>
          <w:szCs w:val="24"/>
        </w:rPr>
        <w:t xml:space="preserve"> И странам необходимо усилить свои меры по в рамках ОНУВ [Доклад ООН, 2023].</w:t>
      </w:r>
    </w:p>
    <w:p w:rsidR="002B7B98" w:rsidRPr="00023933" w:rsidRDefault="00624AB3" w:rsidP="0002393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A6">
        <w:rPr>
          <w:rFonts w:ascii="Times New Roman" w:hAnsi="Times New Roman" w:cs="Times New Roman"/>
          <w:sz w:val="24"/>
          <w:szCs w:val="24"/>
        </w:rPr>
        <w:t xml:space="preserve">Для нивелирования климатических рисков страны разрабатывают стратегии перехода к </w:t>
      </w:r>
      <w:proofErr w:type="spellStart"/>
      <w:r w:rsidRPr="004C34A6">
        <w:rPr>
          <w:rFonts w:ascii="Times New Roman" w:hAnsi="Times New Roman" w:cs="Times New Roman"/>
          <w:sz w:val="24"/>
          <w:szCs w:val="24"/>
        </w:rPr>
        <w:t>углероднонейтральной</w:t>
      </w:r>
      <w:proofErr w:type="spellEnd"/>
      <w:r w:rsidRPr="004C34A6">
        <w:rPr>
          <w:rFonts w:ascii="Times New Roman" w:hAnsi="Times New Roman" w:cs="Times New Roman"/>
          <w:sz w:val="24"/>
          <w:szCs w:val="24"/>
        </w:rPr>
        <w:t xml:space="preserve"> экономике, большинство </w:t>
      </w:r>
      <w:r w:rsidR="00D948BA" w:rsidRPr="004C34A6">
        <w:rPr>
          <w:rFonts w:ascii="Times New Roman" w:hAnsi="Times New Roman" w:cs="Times New Roman"/>
          <w:sz w:val="24"/>
          <w:szCs w:val="24"/>
        </w:rPr>
        <w:t xml:space="preserve">государств </w:t>
      </w:r>
      <w:r w:rsidRPr="004C34A6">
        <w:rPr>
          <w:rFonts w:ascii="Times New Roman" w:hAnsi="Times New Roman" w:cs="Times New Roman"/>
          <w:sz w:val="24"/>
          <w:szCs w:val="24"/>
        </w:rPr>
        <w:t>направлены на достижение нулевых выбросов к 2050-2060 гг.</w:t>
      </w:r>
      <w:r w:rsidR="0054350F" w:rsidRPr="004C34A6">
        <w:rPr>
          <w:rFonts w:ascii="Times New Roman" w:hAnsi="Times New Roman" w:cs="Times New Roman"/>
          <w:sz w:val="24"/>
          <w:szCs w:val="24"/>
        </w:rPr>
        <w:t xml:space="preserve"> </w:t>
      </w:r>
      <w:r w:rsidR="0054350F" w:rsidRPr="004C34A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D913DF" w:rsidRPr="004C34A6">
        <w:rPr>
          <w:rFonts w:ascii="Times New Roman" w:hAnsi="Times New Roman" w:cs="Times New Roman"/>
          <w:sz w:val="24"/>
          <w:szCs w:val="24"/>
          <w:lang w:val="en-US"/>
        </w:rPr>
        <w:t>Arens</w:t>
      </w:r>
      <w:proofErr w:type="spellEnd"/>
      <w:r w:rsidR="00D913DF" w:rsidRPr="004C34A6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="004C34A6" w:rsidRPr="004C34A6"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r w:rsidR="00D913DF" w:rsidRPr="004C34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34A6" w:rsidRPr="004C34A6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54350F" w:rsidRPr="004C34A6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4C3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A06" w:rsidRPr="004C34A6">
        <w:rPr>
          <w:rFonts w:ascii="Times New Roman" w:hAnsi="Times New Roman" w:cs="Times New Roman"/>
          <w:sz w:val="24"/>
          <w:szCs w:val="24"/>
        </w:rPr>
        <w:t xml:space="preserve">В первую очередь государственные стратегии задают вектор изменений производственно-технологических процессов в </w:t>
      </w:r>
      <w:proofErr w:type="spellStart"/>
      <w:r w:rsidR="00BC3A06" w:rsidRPr="004C34A6">
        <w:rPr>
          <w:rFonts w:ascii="Times New Roman" w:hAnsi="Times New Roman" w:cs="Times New Roman"/>
          <w:sz w:val="24"/>
          <w:szCs w:val="24"/>
        </w:rPr>
        <w:t>углеродоемких</w:t>
      </w:r>
      <w:proofErr w:type="spellEnd"/>
      <w:r w:rsidR="00BC3A06" w:rsidRPr="004C34A6">
        <w:rPr>
          <w:rFonts w:ascii="Times New Roman" w:hAnsi="Times New Roman" w:cs="Times New Roman"/>
          <w:sz w:val="24"/>
          <w:szCs w:val="24"/>
        </w:rPr>
        <w:t xml:space="preserve"> секторах. Поэтому нивелирование климатических рисков – это остроактуальная задача для компаний, т.к. изменение климата уже приводит</w:t>
      </w:r>
      <w:r w:rsidR="00BC3A06">
        <w:rPr>
          <w:rFonts w:ascii="Times New Roman" w:hAnsi="Times New Roman" w:cs="Times New Roman"/>
          <w:sz w:val="24"/>
          <w:szCs w:val="24"/>
        </w:rPr>
        <w:t xml:space="preserve"> к увеличению затрат, сокращению продаж, сбою в цепях поставок. </w:t>
      </w:r>
      <w:r w:rsidR="00023933">
        <w:rPr>
          <w:rFonts w:ascii="Times New Roman" w:hAnsi="Times New Roman" w:cs="Times New Roman"/>
          <w:sz w:val="24"/>
          <w:szCs w:val="24"/>
        </w:rPr>
        <w:t>Например, в</w:t>
      </w:r>
      <w:r w:rsidR="00023933" w:rsidRPr="00023933">
        <w:rPr>
          <w:rFonts w:ascii="Times New Roman" w:hAnsi="Times New Roman" w:cs="Times New Roman"/>
          <w:sz w:val="24"/>
          <w:szCs w:val="24"/>
        </w:rPr>
        <w:t xml:space="preserve"> последние годы засухи привели к рекордно низкому уровню воды</w:t>
      </w:r>
      <w:r w:rsidR="00023933">
        <w:rPr>
          <w:rFonts w:ascii="Times New Roman" w:hAnsi="Times New Roman" w:cs="Times New Roman"/>
          <w:sz w:val="24"/>
          <w:szCs w:val="24"/>
        </w:rPr>
        <w:t xml:space="preserve"> реки Рейн в Европе</w:t>
      </w:r>
      <w:r w:rsidR="00023933" w:rsidRPr="00023933">
        <w:rPr>
          <w:rFonts w:ascii="Times New Roman" w:hAnsi="Times New Roman" w:cs="Times New Roman"/>
          <w:sz w:val="24"/>
          <w:szCs w:val="24"/>
        </w:rPr>
        <w:t>, что помешало сталелитейным компаниям отгружать продукцию, а туристическим компаниям - совершать речные круизы</w:t>
      </w:r>
      <w:r w:rsidR="00023933">
        <w:rPr>
          <w:rFonts w:ascii="Times New Roman" w:hAnsi="Times New Roman" w:cs="Times New Roman"/>
          <w:sz w:val="24"/>
          <w:szCs w:val="24"/>
        </w:rPr>
        <w:t xml:space="preserve">; </w:t>
      </w:r>
      <w:r w:rsidR="00023933" w:rsidRPr="00023933">
        <w:rPr>
          <w:rFonts w:ascii="Times New Roman" w:hAnsi="Times New Roman" w:cs="Times New Roman"/>
          <w:sz w:val="24"/>
          <w:szCs w:val="24"/>
        </w:rPr>
        <w:t>в 2021 году тайфун в Малайзии, привел к остановке местного производства</w:t>
      </w:r>
      <w:r w:rsidR="00023933">
        <w:rPr>
          <w:rFonts w:ascii="Times New Roman" w:hAnsi="Times New Roman" w:cs="Times New Roman"/>
          <w:sz w:val="24"/>
          <w:szCs w:val="24"/>
        </w:rPr>
        <w:t xml:space="preserve"> полупроводников, </w:t>
      </w:r>
      <w:r w:rsidR="00023933" w:rsidRPr="00023933">
        <w:rPr>
          <w:rFonts w:ascii="Times New Roman" w:hAnsi="Times New Roman" w:cs="Times New Roman"/>
          <w:sz w:val="24"/>
          <w:szCs w:val="24"/>
        </w:rPr>
        <w:t xml:space="preserve">импортируемых </w:t>
      </w:r>
      <w:r w:rsidR="00023933">
        <w:rPr>
          <w:rFonts w:ascii="Times New Roman" w:hAnsi="Times New Roman" w:cs="Times New Roman"/>
          <w:sz w:val="24"/>
          <w:szCs w:val="24"/>
        </w:rPr>
        <w:t>США</w:t>
      </w:r>
      <w:r w:rsidR="00023933" w:rsidRPr="00023933">
        <w:rPr>
          <w:rFonts w:ascii="Times New Roman" w:hAnsi="Times New Roman" w:cs="Times New Roman"/>
          <w:sz w:val="24"/>
          <w:szCs w:val="24"/>
        </w:rPr>
        <w:t xml:space="preserve">, что остановило </w:t>
      </w:r>
      <w:r w:rsidR="00023933" w:rsidRPr="00023933">
        <w:rPr>
          <w:rFonts w:ascii="Times New Roman" w:hAnsi="Times New Roman" w:cs="Times New Roman"/>
          <w:sz w:val="24"/>
          <w:szCs w:val="24"/>
        </w:rPr>
        <w:lastRenderedPageBreak/>
        <w:t>работу некоторых американских автопроизводителей</w:t>
      </w:r>
      <w:r w:rsidR="00023933">
        <w:rPr>
          <w:rFonts w:ascii="Times New Roman" w:hAnsi="Times New Roman" w:cs="Times New Roman"/>
          <w:sz w:val="24"/>
          <w:szCs w:val="24"/>
        </w:rPr>
        <w:t xml:space="preserve">; </w:t>
      </w:r>
      <w:r w:rsidR="00023933" w:rsidRPr="00023933">
        <w:rPr>
          <w:rFonts w:ascii="Times New Roman" w:hAnsi="Times New Roman" w:cs="Times New Roman"/>
          <w:sz w:val="24"/>
          <w:szCs w:val="24"/>
        </w:rPr>
        <w:t xml:space="preserve">в 2019–2020 годах лесные </w:t>
      </w:r>
      <w:r w:rsidR="00023933">
        <w:rPr>
          <w:rFonts w:ascii="Times New Roman" w:hAnsi="Times New Roman" w:cs="Times New Roman"/>
          <w:sz w:val="24"/>
          <w:szCs w:val="24"/>
        </w:rPr>
        <w:t xml:space="preserve">пожары в Австралии охватили </w:t>
      </w:r>
      <w:r w:rsidR="00023933" w:rsidRPr="00023933">
        <w:rPr>
          <w:rFonts w:ascii="Times New Roman" w:hAnsi="Times New Roman" w:cs="Times New Roman"/>
          <w:sz w:val="24"/>
          <w:szCs w:val="24"/>
        </w:rPr>
        <w:t>более 46 м</w:t>
      </w:r>
      <w:r w:rsidR="00023933">
        <w:rPr>
          <w:rFonts w:ascii="Times New Roman" w:hAnsi="Times New Roman" w:cs="Times New Roman"/>
          <w:sz w:val="24"/>
          <w:szCs w:val="24"/>
        </w:rPr>
        <w:t>лн</w:t>
      </w:r>
      <w:r w:rsidR="00023933" w:rsidRPr="00023933">
        <w:rPr>
          <w:rFonts w:ascii="Times New Roman" w:hAnsi="Times New Roman" w:cs="Times New Roman"/>
          <w:sz w:val="24"/>
          <w:szCs w:val="24"/>
        </w:rPr>
        <w:t xml:space="preserve"> акров и обошлись страховым компаниям в 1,3 </w:t>
      </w:r>
      <w:r w:rsidR="00023933">
        <w:rPr>
          <w:rFonts w:ascii="Times New Roman" w:hAnsi="Times New Roman" w:cs="Times New Roman"/>
          <w:sz w:val="24"/>
          <w:szCs w:val="24"/>
        </w:rPr>
        <w:t>млрд долл.</w:t>
      </w:r>
      <w:r w:rsidR="00023933" w:rsidRPr="00023933">
        <w:rPr>
          <w:rFonts w:ascii="Times New Roman" w:hAnsi="Times New Roman" w:cs="Times New Roman"/>
          <w:sz w:val="24"/>
          <w:szCs w:val="24"/>
        </w:rPr>
        <w:t xml:space="preserve"> в виде выплат по претензиям</w:t>
      </w:r>
      <w:r w:rsidR="00023933">
        <w:rPr>
          <w:rFonts w:ascii="Times New Roman" w:hAnsi="Times New Roman" w:cs="Times New Roman"/>
          <w:sz w:val="24"/>
          <w:szCs w:val="24"/>
        </w:rPr>
        <w:t xml:space="preserve">. </w:t>
      </w:r>
      <w:r w:rsidR="006F0ED2" w:rsidRPr="00023933">
        <w:rPr>
          <w:rFonts w:ascii="Times New Roman" w:hAnsi="Times New Roman" w:cs="Times New Roman"/>
          <w:sz w:val="24"/>
          <w:szCs w:val="24"/>
        </w:rPr>
        <w:t>Тип и степень климатического риска, с которым сталкиваются компании, значительно различаются в зависимости от сектора и местоположения. </w:t>
      </w:r>
      <w:r w:rsidR="00023933" w:rsidRPr="00023933">
        <w:rPr>
          <w:rFonts w:ascii="Times New Roman" w:hAnsi="Times New Roman" w:cs="Times New Roman"/>
          <w:sz w:val="24"/>
          <w:szCs w:val="24"/>
        </w:rPr>
        <w:t>Однако п</w:t>
      </w:r>
      <w:r w:rsidR="002B7B98" w:rsidRPr="00023933">
        <w:rPr>
          <w:rFonts w:ascii="Times New Roman" w:hAnsi="Times New Roman" w:cs="Times New Roman"/>
          <w:sz w:val="24"/>
          <w:szCs w:val="24"/>
        </w:rPr>
        <w:t xml:space="preserve">о данным МГЭИК, </w:t>
      </w:r>
      <w:r w:rsidR="002B7B98" w:rsidRPr="00023933">
        <w:rPr>
          <w:rFonts w:ascii="Times New Roman" w:hAnsi="Times New Roman" w:cs="Times New Roman"/>
          <w:bCs/>
          <w:sz w:val="24"/>
          <w:szCs w:val="24"/>
        </w:rPr>
        <w:t>без немедленного и глубокого сокращения выбросов</w:t>
      </w:r>
      <w:r w:rsidR="002B7B98" w:rsidRPr="00023933">
        <w:rPr>
          <w:rFonts w:ascii="Times New Roman" w:hAnsi="Times New Roman" w:cs="Times New Roman"/>
          <w:sz w:val="24"/>
          <w:szCs w:val="24"/>
        </w:rPr>
        <w:t xml:space="preserve"> во всех секторах и регионах </w:t>
      </w:r>
      <w:r w:rsidR="002B7B98" w:rsidRPr="00023933">
        <w:rPr>
          <w:rFonts w:ascii="Times New Roman" w:hAnsi="Times New Roman" w:cs="Times New Roman"/>
          <w:bCs/>
          <w:sz w:val="24"/>
          <w:szCs w:val="24"/>
        </w:rPr>
        <w:t>удержать потепление ниже 1,5 °C будет невозможно.</w:t>
      </w:r>
    </w:p>
    <w:p w:rsidR="00324DA0" w:rsidRPr="00103486" w:rsidRDefault="00324DA0" w:rsidP="00324D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486">
        <w:rPr>
          <w:rFonts w:ascii="Times New Roman" w:hAnsi="Times New Roman" w:cs="Times New Roman"/>
          <w:bCs/>
          <w:sz w:val="24"/>
          <w:szCs w:val="24"/>
        </w:rPr>
        <w:t>В</w:t>
      </w:r>
      <w:r w:rsidR="00D07A17" w:rsidRPr="00103486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="00023933" w:rsidRPr="00103486">
        <w:rPr>
          <w:rFonts w:ascii="Times New Roman" w:hAnsi="Times New Roman" w:cs="Times New Roman"/>
          <w:bCs/>
          <w:sz w:val="24"/>
          <w:szCs w:val="24"/>
        </w:rPr>
        <w:t xml:space="preserve"> среди</w:t>
      </w:r>
      <w:r w:rsidR="00D07A17" w:rsidRPr="00103486">
        <w:rPr>
          <w:rFonts w:ascii="Times New Roman" w:hAnsi="Times New Roman" w:cs="Times New Roman"/>
          <w:bCs/>
          <w:sz w:val="24"/>
          <w:szCs w:val="24"/>
        </w:rPr>
        <w:t xml:space="preserve"> наиболее </w:t>
      </w:r>
      <w:proofErr w:type="spellStart"/>
      <w:r w:rsidR="00D07A17" w:rsidRPr="00103486">
        <w:rPr>
          <w:rFonts w:ascii="Times New Roman" w:hAnsi="Times New Roman" w:cs="Times New Roman"/>
          <w:bCs/>
          <w:sz w:val="24"/>
          <w:szCs w:val="24"/>
        </w:rPr>
        <w:t>углеродоемки</w:t>
      </w:r>
      <w:r w:rsidR="00023933" w:rsidRPr="0010348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D07A17" w:rsidRPr="00103486">
        <w:rPr>
          <w:rFonts w:ascii="Times New Roman" w:hAnsi="Times New Roman" w:cs="Times New Roman"/>
          <w:bCs/>
          <w:sz w:val="24"/>
          <w:szCs w:val="24"/>
        </w:rPr>
        <w:t xml:space="preserve"> сектор</w:t>
      </w:r>
      <w:r w:rsidR="00023933" w:rsidRPr="00103486">
        <w:rPr>
          <w:rFonts w:ascii="Times New Roman" w:hAnsi="Times New Roman" w:cs="Times New Roman"/>
          <w:bCs/>
          <w:sz w:val="24"/>
          <w:szCs w:val="24"/>
        </w:rPr>
        <w:t xml:space="preserve">ов выделяются </w:t>
      </w:r>
      <w:r w:rsidR="00103486">
        <w:rPr>
          <w:rFonts w:ascii="Times New Roman" w:hAnsi="Times New Roman" w:cs="Times New Roman"/>
          <w:bCs/>
          <w:sz w:val="24"/>
          <w:szCs w:val="24"/>
        </w:rPr>
        <w:t>энергетика, сельское хозяйство, управление отходами, промышленность в первую очередь металлургия</w:t>
      </w:r>
      <w:r w:rsidR="00D07A17" w:rsidRPr="00103486">
        <w:rPr>
          <w:rFonts w:ascii="Times New Roman" w:hAnsi="Times New Roman" w:cs="Times New Roman"/>
          <w:bCs/>
          <w:sz w:val="24"/>
          <w:szCs w:val="24"/>
        </w:rPr>
        <w:t>,</w:t>
      </w:r>
      <w:r w:rsidR="00103486">
        <w:rPr>
          <w:rFonts w:ascii="Times New Roman" w:hAnsi="Times New Roman" w:cs="Times New Roman"/>
          <w:bCs/>
          <w:sz w:val="24"/>
          <w:szCs w:val="24"/>
        </w:rPr>
        <w:t xml:space="preserve"> цементная промышленность, производство удобрений, химич</w:t>
      </w:r>
      <w:r w:rsidR="00B6231D">
        <w:rPr>
          <w:rFonts w:ascii="Times New Roman" w:hAnsi="Times New Roman" w:cs="Times New Roman"/>
          <w:bCs/>
          <w:sz w:val="24"/>
          <w:szCs w:val="24"/>
        </w:rPr>
        <w:t>еская промышленность (Таблица 1</w:t>
      </w:r>
      <w:r w:rsidR="00103486">
        <w:rPr>
          <w:rFonts w:ascii="Times New Roman" w:hAnsi="Times New Roman" w:cs="Times New Roman"/>
          <w:bCs/>
          <w:sz w:val="24"/>
          <w:szCs w:val="24"/>
        </w:rPr>
        <w:t>).</w:t>
      </w:r>
      <w:r w:rsidR="00D07A17" w:rsidRPr="00103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933" w:rsidRPr="00103486">
        <w:rPr>
          <w:rFonts w:ascii="Times New Roman" w:hAnsi="Times New Roman" w:cs="Times New Roman"/>
          <w:bCs/>
          <w:sz w:val="24"/>
          <w:szCs w:val="24"/>
        </w:rPr>
        <w:t>Именно</w:t>
      </w:r>
      <w:r w:rsidR="00103486" w:rsidRPr="00103486">
        <w:rPr>
          <w:rFonts w:ascii="Times New Roman" w:hAnsi="Times New Roman" w:cs="Times New Roman"/>
          <w:bCs/>
          <w:sz w:val="24"/>
          <w:szCs w:val="24"/>
        </w:rPr>
        <w:t xml:space="preserve"> эти сектора в первую очередь разрабатывают стратегии </w:t>
      </w:r>
      <w:r w:rsidR="00D07A17" w:rsidRPr="00103486">
        <w:rPr>
          <w:rFonts w:ascii="Times New Roman" w:hAnsi="Times New Roman" w:cs="Times New Roman"/>
          <w:bCs/>
          <w:sz w:val="24"/>
          <w:szCs w:val="24"/>
        </w:rPr>
        <w:t>декарбонизации</w:t>
      </w:r>
      <w:r w:rsidR="00103486" w:rsidRPr="00103486">
        <w:rPr>
          <w:rFonts w:ascii="Times New Roman" w:hAnsi="Times New Roman" w:cs="Times New Roman"/>
          <w:bCs/>
          <w:sz w:val="24"/>
          <w:szCs w:val="24"/>
        </w:rPr>
        <w:t>.</w:t>
      </w:r>
    </w:p>
    <w:p w:rsidR="00DD1D4C" w:rsidRPr="00FF49B8" w:rsidRDefault="00DD1D4C" w:rsidP="00285FA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 w:rsidRPr="004A68E8">
        <w:rPr>
          <w:rFonts w:ascii="Times New Roman" w:hAnsi="Times New Roman" w:cs="Times New Roman"/>
          <w:i/>
          <w:noProof/>
          <w:sz w:val="24"/>
        </w:rPr>
        <w:t xml:space="preserve">Таблица 1. </w:t>
      </w:r>
      <w:r w:rsidRPr="00FF49B8">
        <w:rPr>
          <w:rFonts w:ascii="Times New Roman" w:hAnsi="Times New Roman" w:cs="Times New Roman"/>
          <w:noProof/>
          <w:sz w:val="24"/>
        </w:rPr>
        <w:t>Выбросы парниковы газов по сектора (млн. тонн СО</w:t>
      </w:r>
      <w:r w:rsidRPr="00FF49B8">
        <w:rPr>
          <w:rFonts w:ascii="Times New Roman" w:hAnsi="Times New Roman" w:cs="Times New Roman"/>
          <w:noProof/>
          <w:sz w:val="24"/>
          <w:vertAlign w:val="subscript"/>
        </w:rPr>
        <w:t>2</w:t>
      </w:r>
      <w:r w:rsidRPr="00FF49B8">
        <w:rPr>
          <w:rFonts w:ascii="Times New Roman" w:hAnsi="Times New Roman" w:cs="Times New Roman"/>
          <w:noProof/>
          <w:sz w:val="24"/>
        </w:rPr>
        <w:t xml:space="preserve"> –экв.)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4"/>
        <w:gridCol w:w="1594"/>
        <w:gridCol w:w="1594"/>
        <w:gridCol w:w="1595"/>
        <w:gridCol w:w="1595"/>
      </w:tblGrid>
      <w:tr w:rsidR="00DD1D4C" w:rsidRPr="00FF49B8" w:rsidTr="00FF49B8">
        <w:tc>
          <w:tcPr>
            <w:tcW w:w="1924" w:type="dxa"/>
          </w:tcPr>
          <w:p w:rsidR="00DD1D4C" w:rsidRPr="00FF49B8" w:rsidRDefault="00DD1D4C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Сектор</w:t>
            </w:r>
          </w:p>
        </w:tc>
        <w:tc>
          <w:tcPr>
            <w:tcW w:w="1594" w:type="dxa"/>
          </w:tcPr>
          <w:p w:rsidR="00DD1D4C" w:rsidRPr="00FF49B8" w:rsidRDefault="00DD1D4C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DD1D4C" w:rsidRPr="00FF49B8" w:rsidRDefault="00DD1D4C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2018</w:t>
            </w:r>
          </w:p>
        </w:tc>
        <w:tc>
          <w:tcPr>
            <w:tcW w:w="1595" w:type="dxa"/>
          </w:tcPr>
          <w:p w:rsidR="00DD1D4C" w:rsidRPr="00FF49B8" w:rsidRDefault="00DD1D4C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2019</w:t>
            </w:r>
          </w:p>
        </w:tc>
        <w:tc>
          <w:tcPr>
            <w:tcW w:w="1595" w:type="dxa"/>
          </w:tcPr>
          <w:p w:rsidR="00DD1D4C" w:rsidRPr="00FF49B8" w:rsidRDefault="00DD1D4C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2020</w:t>
            </w:r>
          </w:p>
        </w:tc>
      </w:tr>
      <w:tr w:rsidR="004A68E8" w:rsidRPr="00FF49B8" w:rsidTr="00FF49B8">
        <w:tc>
          <w:tcPr>
            <w:tcW w:w="1924" w:type="dxa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Энергетика</w:t>
            </w:r>
          </w:p>
        </w:tc>
        <w:tc>
          <w:tcPr>
            <w:tcW w:w="1594" w:type="dxa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1 637,0</w:t>
            </w:r>
          </w:p>
        </w:tc>
        <w:tc>
          <w:tcPr>
            <w:tcW w:w="1594" w:type="dxa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1 688,7</w:t>
            </w:r>
          </w:p>
        </w:tc>
        <w:tc>
          <w:tcPr>
            <w:tcW w:w="1595" w:type="dxa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1 682,3</w:t>
            </w:r>
          </w:p>
        </w:tc>
        <w:tc>
          <w:tcPr>
            <w:tcW w:w="1595" w:type="dxa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1 597,7</w:t>
            </w:r>
          </w:p>
        </w:tc>
      </w:tr>
      <w:tr w:rsidR="004A68E8" w:rsidRPr="00FF49B8" w:rsidTr="004A68E8">
        <w:trPr>
          <w:trHeight w:val="1364"/>
        </w:trPr>
        <w:tc>
          <w:tcPr>
            <w:tcW w:w="1924" w:type="dxa"/>
            <w:vMerge w:val="restart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Промышленные процессы и использование промышленной продукции</w:t>
            </w:r>
          </w:p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в том числе</w:t>
            </w:r>
          </w:p>
          <w:p w:rsidR="004A68E8" w:rsidRPr="00FF49B8" w:rsidRDefault="004A68E8" w:rsidP="004A68E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минерального сырья</w:t>
            </w:r>
          </w:p>
          <w:p w:rsidR="004A68E8" w:rsidRPr="00FF49B8" w:rsidRDefault="004A68E8" w:rsidP="004A68E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химическая промышленность</w:t>
            </w:r>
          </w:p>
          <w:p w:rsidR="004A68E8" w:rsidRPr="00FF49B8" w:rsidRDefault="004A68E8" w:rsidP="004A68E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металлургия</w:t>
            </w:r>
          </w:p>
          <w:p w:rsidR="004A68E8" w:rsidRPr="00FF49B8" w:rsidRDefault="004A68E8" w:rsidP="004A68E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фторированных заменителей </w:t>
            </w:r>
            <w:proofErr w:type="spellStart"/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озоноразрушающих</w:t>
            </w:r>
            <w:proofErr w:type="spellEnd"/>
            <w:r w:rsidRPr="00FF49B8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  <w:p w:rsidR="004A68E8" w:rsidRPr="00FF49B8" w:rsidRDefault="004A68E8" w:rsidP="004A68E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282"/>
              </w:tabs>
              <w:ind w:left="0" w:firstLine="29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230,9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sz w:val="20"/>
                <w:szCs w:val="20"/>
              </w:rPr>
              <w:t>241,7</w:t>
            </w:r>
          </w:p>
        </w:tc>
      </w:tr>
      <w:tr w:rsidR="00FF49B8" w:rsidRPr="00FF49B8" w:rsidTr="00FF49B8">
        <w:trPr>
          <w:trHeight w:val="958"/>
        </w:trPr>
        <w:tc>
          <w:tcPr>
            <w:tcW w:w="1924" w:type="dxa"/>
            <w:vMerge/>
          </w:tcPr>
          <w:p w:rsidR="00FF49B8" w:rsidRPr="00FF49B8" w:rsidRDefault="00FF49B8" w:rsidP="00FF49B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FF49B8" w:rsidRPr="00FF49B8" w:rsidTr="00FF49B8">
        <w:trPr>
          <w:trHeight w:val="419"/>
        </w:trPr>
        <w:tc>
          <w:tcPr>
            <w:tcW w:w="1924" w:type="dxa"/>
            <w:vMerge/>
          </w:tcPr>
          <w:p w:rsidR="00FF49B8" w:rsidRPr="00FF49B8" w:rsidRDefault="00FF49B8" w:rsidP="00FF49B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FF49B8" w:rsidRPr="00FF49B8" w:rsidTr="00FF49B8">
        <w:trPr>
          <w:trHeight w:val="269"/>
        </w:trPr>
        <w:tc>
          <w:tcPr>
            <w:tcW w:w="1924" w:type="dxa"/>
            <w:vMerge/>
          </w:tcPr>
          <w:p w:rsidR="00FF49B8" w:rsidRPr="00FF49B8" w:rsidRDefault="00FF49B8" w:rsidP="00FF49B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FF49B8" w:rsidRPr="00FF49B8" w:rsidTr="00FF49B8">
        <w:trPr>
          <w:trHeight w:val="1123"/>
        </w:trPr>
        <w:tc>
          <w:tcPr>
            <w:tcW w:w="1924" w:type="dxa"/>
            <w:vMerge/>
          </w:tcPr>
          <w:p w:rsidR="00FF49B8" w:rsidRPr="00FF49B8" w:rsidRDefault="00FF49B8" w:rsidP="00FF49B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9B8" w:rsidRPr="00FF49B8" w:rsidRDefault="00FF49B8" w:rsidP="00FF4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FF49B8" w:rsidRPr="00FF49B8" w:rsidTr="00FF49B8">
        <w:trPr>
          <w:trHeight w:val="247"/>
        </w:trPr>
        <w:tc>
          <w:tcPr>
            <w:tcW w:w="1924" w:type="dxa"/>
            <w:vMerge/>
          </w:tcPr>
          <w:p w:rsidR="00FF49B8" w:rsidRPr="00FF49B8" w:rsidRDefault="00FF49B8" w:rsidP="00FF49B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2.62</w:t>
            </w:r>
          </w:p>
        </w:tc>
        <w:tc>
          <w:tcPr>
            <w:tcW w:w="1594" w:type="dxa"/>
            <w:vAlign w:val="center"/>
          </w:tcPr>
          <w:p w:rsidR="00FF49B8" w:rsidRPr="00FF49B8" w:rsidRDefault="00FF49B8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2.72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2.93</w:t>
            </w:r>
          </w:p>
        </w:tc>
        <w:tc>
          <w:tcPr>
            <w:tcW w:w="1595" w:type="dxa"/>
            <w:vAlign w:val="center"/>
          </w:tcPr>
          <w:p w:rsidR="00FF49B8" w:rsidRPr="00FF49B8" w:rsidRDefault="00FF49B8" w:rsidP="00FF49B8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3.22</w:t>
            </w:r>
          </w:p>
        </w:tc>
      </w:tr>
      <w:tr w:rsidR="004A68E8" w:rsidRPr="00FF49B8" w:rsidTr="004A68E8">
        <w:tc>
          <w:tcPr>
            <w:tcW w:w="1924" w:type="dxa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Сельское хозяйство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113,2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112,8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114,0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116,6</w:t>
            </w:r>
          </w:p>
        </w:tc>
      </w:tr>
      <w:tr w:rsidR="004A68E8" w:rsidRPr="00FF49B8" w:rsidTr="004A68E8">
        <w:tc>
          <w:tcPr>
            <w:tcW w:w="1924" w:type="dxa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ЗИЗЛХ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-603,5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-584,5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-559,0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-569,2</w:t>
            </w:r>
          </w:p>
        </w:tc>
      </w:tr>
      <w:tr w:rsidR="004A68E8" w:rsidRPr="00FF49B8" w:rsidTr="004A68E8">
        <w:tc>
          <w:tcPr>
            <w:tcW w:w="1924" w:type="dxa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Отходы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89,1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91,0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92,9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95,4</w:t>
            </w:r>
          </w:p>
        </w:tc>
      </w:tr>
      <w:tr w:rsidR="004A68E8" w:rsidRPr="00FF49B8" w:rsidTr="004A68E8">
        <w:tc>
          <w:tcPr>
            <w:tcW w:w="1924" w:type="dxa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Всего, без учета ЗИЗЛХ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2 070,2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2 132,7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2 122,8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2 051,4</w:t>
            </w:r>
          </w:p>
        </w:tc>
      </w:tr>
      <w:tr w:rsidR="004A68E8" w:rsidRPr="00FF49B8" w:rsidTr="004A68E8">
        <w:tc>
          <w:tcPr>
            <w:tcW w:w="1924" w:type="dxa"/>
          </w:tcPr>
          <w:p w:rsidR="004A68E8" w:rsidRPr="00FF49B8" w:rsidRDefault="004A68E8" w:rsidP="004A68E8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F49B8">
              <w:rPr>
                <w:rFonts w:ascii="Times New Roman" w:hAnsi="Times New Roman" w:cs="Times New Roman"/>
                <w:noProof/>
                <w:sz w:val="20"/>
                <w:szCs w:val="20"/>
              </w:rPr>
              <w:t>Всего, с учетом ЗИЗЛХ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1 466,8</w:t>
            </w:r>
          </w:p>
        </w:tc>
        <w:tc>
          <w:tcPr>
            <w:tcW w:w="1594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1 548,2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1 563,8</w:t>
            </w:r>
          </w:p>
        </w:tc>
        <w:tc>
          <w:tcPr>
            <w:tcW w:w="1595" w:type="dxa"/>
            <w:vAlign w:val="center"/>
          </w:tcPr>
          <w:p w:rsidR="004A68E8" w:rsidRPr="004A68E8" w:rsidRDefault="004A68E8" w:rsidP="004A68E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A68E8">
              <w:rPr>
                <w:rFonts w:ascii="Times New Roman" w:hAnsi="Times New Roman" w:cs="Times New Roman"/>
                <w:noProof/>
                <w:sz w:val="20"/>
                <w:szCs w:val="20"/>
              </w:rPr>
              <w:t>1 482,2</w:t>
            </w:r>
          </w:p>
        </w:tc>
      </w:tr>
    </w:tbl>
    <w:p w:rsidR="00FF49B8" w:rsidRPr="00325048" w:rsidRDefault="00FF49B8" w:rsidP="00FF49B8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048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Источник: </w:t>
      </w:r>
      <w:r w:rsidRPr="00FF49B8">
        <w:rPr>
          <w:rFonts w:ascii="Times New Roman" w:eastAsia="Times New Roman" w:hAnsi="Times New Roman" w:cs="Times New Roman"/>
          <w:i/>
          <w:sz w:val="24"/>
          <w:szCs w:val="24"/>
        </w:rPr>
        <w:t>Охрана окружающей среды в России, 2022</w:t>
      </w:r>
    </w:p>
    <w:p w:rsidR="00FF49B8" w:rsidRDefault="00FF49B8" w:rsidP="00285FA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</w:pPr>
    </w:p>
    <w:p w:rsidR="007D686A" w:rsidRDefault="00103486" w:rsidP="00285FA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</w:pP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Оптимальные стратегии д</w:t>
      </w:r>
      <w:r w:rsidR="007D686A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екарбонизация мо</w:t>
      </w: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гут</w:t>
      </w:r>
      <w:r w:rsidR="007D686A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предоставить бизнес</w:t>
      </w: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-структурам</w:t>
      </w:r>
      <w:r w:rsidR="007D686A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возможность оставаться конкурентоспособным</w:t>
      </w: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и</w:t>
      </w:r>
      <w:r w:rsidR="007D686A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в условиях множества потенциальных климатических изме</w:t>
      </w: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нений, а также сокращать </w:t>
      </w: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lastRenderedPageBreak/>
        <w:t>эмиссию климатически активных газов</w:t>
      </w:r>
      <w:r w:rsidR="007D686A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, чтобы избежать наихудших климатических сценариев. </w:t>
      </w:r>
      <w:r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Вместе с тем, в условиях геополитической нестабильности, нарушения импортно-экспортных операций и усиления требований со стороны межправительственных структур реализация стратегий декарбонизации может потребовать существенных инвестиционных вложений в краткосрочной перспективе. При этом часть технологий декарбонизации производственно-технологических процессов находится на стадии исследований и разработок. </w:t>
      </w:r>
      <w:r w:rsidR="00FB04E7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Таким образом, настоящее исследование направлено на систематизацию технологий декарбонизации и </w:t>
      </w:r>
      <w:proofErr w:type="spellStart"/>
      <w:r w:rsidR="00FB04E7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приоритизацию</w:t>
      </w:r>
      <w:proofErr w:type="spellEnd"/>
      <w:r w:rsidR="00FB04E7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стратегий декарбонизации российских </w:t>
      </w:r>
      <w:proofErr w:type="spellStart"/>
      <w:r w:rsidR="00FB04E7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углеродоемких</w:t>
      </w:r>
      <w:proofErr w:type="spellEnd"/>
      <w:r w:rsidR="00FB04E7" w:rsidRPr="000B3E07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секторов экономики.</w:t>
      </w:r>
    </w:p>
    <w:p w:rsidR="007E5EDF" w:rsidRPr="000B3E07" w:rsidRDefault="007E5EDF" w:rsidP="00285FA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</w:pPr>
    </w:p>
    <w:p w:rsidR="00360B56" w:rsidRPr="000B3E07" w:rsidRDefault="00FB04E7" w:rsidP="00EA5581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Систематизация технологий декарбонизации производственно-технологических процессов в </w:t>
      </w:r>
      <w:proofErr w:type="spellStart"/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>углеродоемких</w:t>
      </w:r>
      <w:proofErr w:type="spellEnd"/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секторах экономики</w:t>
      </w:r>
    </w:p>
    <w:p w:rsidR="002F449D" w:rsidRPr="008C3E24" w:rsidRDefault="008C3E24" w:rsidP="008C3E24">
      <w:pPr>
        <w:pStyle w:val="aa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color w:val="0D0D0D"/>
          <w:szCs w:val="27"/>
          <w:shd w:val="clear" w:color="auto" w:fill="FFFFFF"/>
        </w:rPr>
      </w:pPr>
      <w:r w:rsidRPr="008C3E24">
        <w:rPr>
          <w:rFonts w:eastAsia="Calibri"/>
          <w:color w:val="0D0D0D"/>
          <w:szCs w:val="27"/>
          <w:shd w:val="clear" w:color="auto" w:fill="FFFFFF"/>
        </w:rPr>
        <w:t>И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сследования </w:t>
      </w:r>
      <w:r w:rsidRPr="008C3E24">
        <w:rPr>
          <w:rFonts w:eastAsia="Calibri"/>
          <w:color w:val="0D0D0D"/>
          <w:szCs w:val="27"/>
          <w:shd w:val="clear" w:color="auto" w:fill="FFFFFF"/>
        </w:rPr>
        <w:t>доказывают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, что ускорение </w:t>
      </w:r>
      <w:proofErr w:type="spellStart"/>
      <w:r w:rsidR="003A4980" w:rsidRPr="008C3E24">
        <w:rPr>
          <w:rFonts w:eastAsia="Calibri"/>
          <w:color w:val="0D0D0D"/>
          <w:szCs w:val="27"/>
          <w:shd w:val="clear" w:color="auto" w:fill="FFFFFF"/>
        </w:rPr>
        <w:t>энерго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>перехода</w:t>
      </w:r>
      <w:proofErr w:type="spellEnd"/>
      <w:r w:rsidR="003A4980" w:rsidRPr="008C3E24">
        <w:rPr>
          <w:rFonts w:eastAsia="Calibri"/>
          <w:color w:val="0D0D0D"/>
          <w:szCs w:val="27"/>
          <w:shd w:val="clear" w:color="auto" w:fill="FFFFFF"/>
        </w:rPr>
        <w:t xml:space="preserve"> и достижени</w:t>
      </w:r>
      <w:r w:rsidRPr="008C3E24">
        <w:rPr>
          <w:rFonts w:eastAsia="Calibri"/>
          <w:color w:val="0D0D0D"/>
          <w:szCs w:val="27"/>
          <w:shd w:val="clear" w:color="auto" w:fill="FFFFFF"/>
        </w:rPr>
        <w:t xml:space="preserve">я </w:t>
      </w:r>
      <w:r w:rsidR="003A4980" w:rsidRPr="008C3E24">
        <w:rPr>
          <w:rFonts w:eastAsia="Calibri"/>
          <w:color w:val="0D0D0D"/>
          <w:szCs w:val="27"/>
          <w:shd w:val="clear" w:color="auto" w:fill="FFFFFF"/>
        </w:rPr>
        <w:t>нулевых выбросов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 станов</w:t>
      </w:r>
      <w:r w:rsidR="003A4980" w:rsidRPr="008C3E24">
        <w:rPr>
          <w:rFonts w:eastAsia="Calibri"/>
          <w:color w:val="0D0D0D"/>
          <w:szCs w:val="27"/>
          <w:shd w:val="clear" w:color="auto" w:fill="FFFFFF"/>
        </w:rPr>
        <w:t>я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тся все более </w:t>
      </w:r>
      <w:r w:rsidR="00B6142F" w:rsidRPr="008C3E24">
        <w:rPr>
          <w:rFonts w:eastAsia="Calibri"/>
          <w:color w:val="0D0D0D"/>
          <w:szCs w:val="27"/>
          <w:shd w:val="clear" w:color="auto" w:fill="FFFFFF"/>
        </w:rPr>
        <w:t>эффективным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 вариантом для </w:t>
      </w:r>
      <w:r w:rsidRPr="008C3E24">
        <w:rPr>
          <w:rFonts w:eastAsia="Calibri"/>
          <w:color w:val="0D0D0D"/>
          <w:szCs w:val="27"/>
          <w:shd w:val="clear" w:color="auto" w:fill="FFFFFF"/>
        </w:rPr>
        <w:t>государственных стратегий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 </w:t>
      </w:r>
      <w:bookmarkStart w:id="0" w:name="bbib19"/>
      <w:r w:rsidR="004C34A6" w:rsidRPr="004C34A6">
        <w:rPr>
          <w:rFonts w:eastAsia="Calibri"/>
          <w:color w:val="0D0D0D"/>
          <w:szCs w:val="27"/>
          <w:shd w:val="clear" w:color="auto" w:fill="FFFFFF"/>
        </w:rPr>
        <w:t>[</w:t>
      </w:r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t>He</w:t>
      </w:r>
      <w:proofErr w:type="spellEnd"/>
      <w:r w:rsidR="002F449D" w:rsidRPr="004C34A6">
        <w:rPr>
          <w:rFonts w:eastAsia="Calibri"/>
          <w:color w:val="0D0D0D"/>
          <w:szCs w:val="27"/>
          <w:shd w:val="clear" w:color="auto" w:fill="FFFFFF"/>
        </w:rPr>
        <w:t xml:space="preserve"> </w:t>
      </w:r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t>et</w:t>
      </w:r>
      <w:proofErr w:type="spellEnd"/>
      <w:r w:rsidR="002F449D" w:rsidRPr="004C34A6">
        <w:rPr>
          <w:rFonts w:eastAsia="Calibri"/>
          <w:color w:val="0D0D0D"/>
          <w:szCs w:val="27"/>
          <w:shd w:val="clear" w:color="auto" w:fill="FFFFFF"/>
        </w:rPr>
        <w:t xml:space="preserve"> </w:t>
      </w:r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t>al</w:t>
      </w:r>
      <w:proofErr w:type="spellEnd"/>
      <w:r w:rsidR="002F449D" w:rsidRPr="004C34A6">
        <w:rPr>
          <w:rFonts w:eastAsia="Calibri"/>
          <w:color w:val="0D0D0D"/>
          <w:szCs w:val="27"/>
          <w:shd w:val="clear" w:color="auto" w:fill="FFFFFF"/>
        </w:rPr>
        <w:t>., 2020</w:t>
      </w:r>
      <w:bookmarkEnd w:id="0"/>
      <w:r w:rsidR="002F449D" w:rsidRPr="004C34A6">
        <w:rPr>
          <w:rFonts w:eastAsia="Calibri"/>
          <w:color w:val="0D0D0D"/>
          <w:szCs w:val="27"/>
          <w:shd w:val="clear" w:color="auto" w:fill="FFFFFF"/>
        </w:rPr>
        <w:t>; </w:t>
      </w:r>
      <w:bookmarkStart w:id="1" w:name="bbib23"/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t>Ives</w:t>
      </w:r>
      <w:proofErr w:type="spellEnd"/>
      <w:r w:rsidR="002F449D" w:rsidRPr="004C34A6">
        <w:rPr>
          <w:rFonts w:eastAsia="Calibri"/>
          <w:color w:val="0D0D0D"/>
          <w:szCs w:val="27"/>
          <w:shd w:val="clear" w:color="auto" w:fill="FFFFFF"/>
        </w:rPr>
        <w:t xml:space="preserve"> </w:t>
      </w:r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t>et</w:t>
      </w:r>
      <w:proofErr w:type="spellEnd"/>
      <w:r w:rsidR="002F449D" w:rsidRPr="004C34A6">
        <w:rPr>
          <w:rFonts w:eastAsia="Calibri"/>
          <w:color w:val="0D0D0D"/>
          <w:szCs w:val="27"/>
          <w:shd w:val="clear" w:color="auto" w:fill="FFFFFF"/>
        </w:rPr>
        <w:t xml:space="preserve"> </w:t>
      </w:r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t>al</w:t>
      </w:r>
      <w:proofErr w:type="spellEnd"/>
      <w:r w:rsidR="002F449D" w:rsidRPr="004C34A6">
        <w:rPr>
          <w:rFonts w:eastAsia="Calibri"/>
          <w:color w:val="0D0D0D"/>
          <w:szCs w:val="27"/>
          <w:shd w:val="clear" w:color="auto" w:fill="FFFFFF"/>
        </w:rPr>
        <w:t>., 2021</w:t>
      </w:r>
      <w:bookmarkEnd w:id="1"/>
      <w:r w:rsidR="002F449D" w:rsidRPr="004C34A6">
        <w:rPr>
          <w:rFonts w:eastAsia="Calibri"/>
          <w:color w:val="0D0D0D"/>
          <w:szCs w:val="27"/>
          <w:shd w:val="clear" w:color="auto" w:fill="FFFFFF"/>
        </w:rPr>
        <w:t>; </w:t>
      </w:r>
      <w:bookmarkStart w:id="2" w:name="bbib54"/>
      <w:proofErr w:type="spellStart"/>
      <w:r w:rsidR="002F449D" w:rsidRPr="004C34A6">
        <w:rPr>
          <w:rFonts w:eastAsia="Calibri"/>
          <w:color w:val="0D0D0D"/>
          <w:szCs w:val="27"/>
          <w:shd w:val="clear" w:color="auto" w:fill="FFFFFF"/>
        </w:rPr>
        <w:fldChar w:fldCharType="begin"/>
      </w:r>
      <w:r w:rsidR="002F449D" w:rsidRPr="004C34A6">
        <w:rPr>
          <w:rFonts w:eastAsia="Calibri"/>
          <w:color w:val="0D0D0D"/>
          <w:szCs w:val="27"/>
          <w:shd w:val="clear" w:color="auto" w:fill="FFFFFF"/>
        </w:rPr>
        <w:instrText xml:space="preserve"> HYPERLINK "https://www.sciencedirect.com/science/article/pii/S095965262201407X" \l "bib54" </w:instrText>
      </w:r>
      <w:r w:rsidR="002F449D" w:rsidRPr="004C34A6">
        <w:rPr>
          <w:rFonts w:eastAsia="Calibri"/>
          <w:color w:val="0D0D0D"/>
          <w:szCs w:val="27"/>
          <w:shd w:val="clear" w:color="auto" w:fill="FFFFFF"/>
        </w:rPr>
        <w:fldChar w:fldCharType="separate"/>
      </w:r>
      <w:r w:rsidR="00D913DF" w:rsidRPr="004C34A6">
        <w:rPr>
          <w:rFonts w:eastAsia="Calibri"/>
          <w:color w:val="0D0D0D"/>
          <w:szCs w:val="27"/>
          <w:shd w:val="clear" w:color="auto" w:fill="FFFFFF"/>
        </w:rPr>
        <w:t>Way</w:t>
      </w:r>
      <w:proofErr w:type="spellEnd"/>
      <w:r w:rsidR="00D913DF" w:rsidRPr="004C34A6">
        <w:rPr>
          <w:rFonts w:eastAsia="Calibri"/>
          <w:color w:val="0D0D0D"/>
          <w:szCs w:val="27"/>
          <w:shd w:val="clear" w:color="auto" w:fill="FFFFFF"/>
        </w:rPr>
        <w:t xml:space="preserve"> </w:t>
      </w:r>
      <w:proofErr w:type="spellStart"/>
      <w:r w:rsidR="00D913DF" w:rsidRPr="004C34A6">
        <w:rPr>
          <w:rFonts w:eastAsia="Calibri"/>
          <w:color w:val="0D0D0D"/>
          <w:szCs w:val="27"/>
          <w:shd w:val="clear" w:color="auto" w:fill="FFFFFF"/>
        </w:rPr>
        <w:t>et</w:t>
      </w:r>
      <w:proofErr w:type="spellEnd"/>
      <w:r w:rsidR="00D913DF" w:rsidRPr="004C34A6">
        <w:rPr>
          <w:rFonts w:eastAsia="Calibri"/>
          <w:color w:val="0D0D0D"/>
          <w:szCs w:val="27"/>
          <w:shd w:val="clear" w:color="auto" w:fill="FFFFFF"/>
        </w:rPr>
        <w:t xml:space="preserve"> </w:t>
      </w:r>
      <w:proofErr w:type="spellStart"/>
      <w:r w:rsidR="00D913DF" w:rsidRPr="004C34A6">
        <w:rPr>
          <w:rFonts w:eastAsia="Calibri"/>
          <w:color w:val="0D0D0D"/>
          <w:szCs w:val="27"/>
          <w:shd w:val="clear" w:color="auto" w:fill="FFFFFF"/>
        </w:rPr>
        <w:t>al</w:t>
      </w:r>
      <w:proofErr w:type="spellEnd"/>
      <w:r w:rsidR="00D913DF" w:rsidRPr="004C34A6">
        <w:rPr>
          <w:rFonts w:eastAsia="Calibri"/>
          <w:color w:val="0D0D0D"/>
          <w:szCs w:val="27"/>
          <w:shd w:val="clear" w:color="auto" w:fill="FFFFFF"/>
        </w:rPr>
        <w:t>.</w:t>
      </w:r>
      <w:r w:rsidR="002F449D" w:rsidRPr="004C34A6">
        <w:rPr>
          <w:rFonts w:eastAsia="Calibri"/>
          <w:color w:val="0D0D0D"/>
          <w:szCs w:val="27"/>
          <w:shd w:val="clear" w:color="auto" w:fill="FFFFFF"/>
        </w:rPr>
        <w:fldChar w:fldCharType="end"/>
      </w:r>
      <w:bookmarkEnd w:id="2"/>
      <w:r w:rsidR="002F449D" w:rsidRPr="004C34A6">
        <w:rPr>
          <w:rFonts w:eastAsia="Calibri"/>
          <w:color w:val="0D0D0D"/>
          <w:szCs w:val="27"/>
          <w:shd w:val="clear" w:color="auto" w:fill="FFFFFF"/>
        </w:rPr>
        <w:t>, </w:t>
      </w:r>
      <w:bookmarkStart w:id="3" w:name="bbib55"/>
      <w:r w:rsidR="002F449D" w:rsidRPr="004C34A6">
        <w:rPr>
          <w:rFonts w:eastAsia="Calibri"/>
          <w:color w:val="0D0D0D"/>
          <w:szCs w:val="27"/>
          <w:shd w:val="clear" w:color="auto" w:fill="FFFFFF"/>
        </w:rPr>
        <w:t>2020</w:t>
      </w:r>
      <w:bookmarkEnd w:id="3"/>
      <w:r w:rsidR="004C34A6" w:rsidRPr="004C34A6">
        <w:rPr>
          <w:rFonts w:eastAsia="Calibri"/>
          <w:color w:val="0D0D0D"/>
          <w:szCs w:val="27"/>
          <w:shd w:val="clear" w:color="auto" w:fill="FFFFFF"/>
        </w:rPr>
        <w:t>]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>. </w:t>
      </w:r>
      <w:r w:rsidRPr="008C3E24">
        <w:rPr>
          <w:rFonts w:eastAsia="Calibri"/>
          <w:color w:val="0D0D0D"/>
          <w:szCs w:val="27"/>
          <w:shd w:val="clear" w:color="auto" w:fill="FFFFFF"/>
        </w:rPr>
        <w:t>В первую очередь д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 xml:space="preserve">екарбонизация энергетики является требованием для </w:t>
      </w:r>
      <w:proofErr w:type="spellStart"/>
      <w:r w:rsidR="003A4980" w:rsidRPr="008C3E24">
        <w:rPr>
          <w:rFonts w:eastAsia="Calibri"/>
          <w:color w:val="0D0D0D"/>
          <w:szCs w:val="27"/>
          <w:shd w:val="clear" w:color="auto" w:fill="FFFFFF"/>
        </w:rPr>
        <w:t>низкоуглеродного</w:t>
      </w:r>
      <w:proofErr w:type="spellEnd"/>
      <w:r w:rsidR="003A4980" w:rsidRPr="008C3E24">
        <w:rPr>
          <w:rFonts w:eastAsia="Calibri"/>
          <w:color w:val="0D0D0D"/>
          <w:szCs w:val="27"/>
          <w:shd w:val="clear" w:color="auto" w:fill="FFFFFF"/>
        </w:rPr>
        <w:t xml:space="preserve"> развития</w:t>
      </w:r>
      <w:r w:rsidR="002F449D" w:rsidRPr="008C3E24">
        <w:rPr>
          <w:rFonts w:eastAsia="Calibri"/>
          <w:color w:val="0D0D0D"/>
          <w:szCs w:val="27"/>
          <w:shd w:val="clear" w:color="auto" w:fill="FFFFFF"/>
        </w:rPr>
        <w:t> других секторов с высоким уровнем выбросов, включая транспорт и тяжелую промышленность.</w:t>
      </w:r>
      <w:r w:rsidR="003A4980" w:rsidRPr="008C3E24">
        <w:rPr>
          <w:rFonts w:eastAsia="Calibri"/>
          <w:color w:val="0D0D0D"/>
          <w:szCs w:val="27"/>
          <w:shd w:val="clear" w:color="auto" w:fill="FFFFFF"/>
        </w:rPr>
        <w:t xml:space="preserve"> Компании ТЭК, в основе работы которых лежит добыча и переработка ископаемого топлива вынуждены уже сейчас пересматривать свои стратегические инициативы. </w:t>
      </w:r>
      <w:r w:rsidRPr="008C3E24">
        <w:rPr>
          <w:rFonts w:eastAsia="Calibri"/>
          <w:color w:val="0D0D0D"/>
          <w:szCs w:val="27"/>
          <w:shd w:val="clear" w:color="auto" w:fill="FFFFFF"/>
        </w:rPr>
        <w:t>Международное энергетическое агентство все чаще в качестве эффективных способов декарбонизации выделя</w:t>
      </w:r>
      <w:r w:rsidR="00D913DF">
        <w:rPr>
          <w:rFonts w:eastAsia="Calibri"/>
          <w:color w:val="0D0D0D"/>
          <w:szCs w:val="27"/>
          <w:shd w:val="clear" w:color="auto" w:fill="FFFFFF"/>
        </w:rPr>
        <w:t>е</w:t>
      </w:r>
      <w:r w:rsidRPr="008C3E24">
        <w:rPr>
          <w:rFonts w:eastAsia="Calibri"/>
          <w:color w:val="0D0D0D"/>
          <w:szCs w:val="27"/>
          <w:shd w:val="clear" w:color="auto" w:fill="FFFFFF"/>
        </w:rPr>
        <w:t>т следующие направления:</w:t>
      </w:r>
    </w:p>
    <w:p w:rsidR="008C3E24" w:rsidRPr="008C3E24" w:rsidRDefault="008C3E24" w:rsidP="008C3E24">
      <w:pPr>
        <w:pStyle w:val="aa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  <w:color w:val="0D0D0D"/>
          <w:szCs w:val="27"/>
          <w:shd w:val="clear" w:color="auto" w:fill="FFFFFF"/>
        </w:rPr>
      </w:pPr>
      <w:r w:rsidRPr="008C3E24">
        <w:rPr>
          <w:rFonts w:eastAsia="Calibri"/>
          <w:color w:val="0D0D0D"/>
          <w:szCs w:val="27"/>
          <w:shd w:val="clear" w:color="auto" w:fill="FFFFFF"/>
        </w:rPr>
        <w:t xml:space="preserve">Повышение </w:t>
      </w:r>
      <w:proofErr w:type="spellStart"/>
      <w:r w:rsidRPr="008C3E24">
        <w:rPr>
          <w:rFonts w:eastAsia="Calibri"/>
          <w:color w:val="0D0D0D"/>
          <w:szCs w:val="27"/>
          <w:shd w:val="clear" w:color="auto" w:fill="FFFFFF"/>
        </w:rPr>
        <w:t>энергоэффективности</w:t>
      </w:r>
      <w:proofErr w:type="spellEnd"/>
      <w:r w:rsidRPr="008C3E24">
        <w:rPr>
          <w:rFonts w:eastAsia="Calibri"/>
          <w:color w:val="0D0D0D"/>
          <w:szCs w:val="27"/>
          <w:shd w:val="clear" w:color="auto" w:fill="FFFFFF"/>
        </w:rPr>
        <w:t xml:space="preserve"> и массовая электрификация;</w:t>
      </w:r>
    </w:p>
    <w:p w:rsidR="008C3E24" w:rsidRPr="008C3E24" w:rsidRDefault="008C3E24" w:rsidP="008C3E24">
      <w:pPr>
        <w:pStyle w:val="aa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  <w:color w:val="0D0D0D"/>
          <w:szCs w:val="27"/>
          <w:shd w:val="clear" w:color="auto" w:fill="FFFFFF"/>
        </w:rPr>
      </w:pPr>
      <w:r w:rsidRPr="008C3E24">
        <w:rPr>
          <w:rFonts w:eastAsia="Calibri"/>
          <w:color w:val="0D0D0D"/>
          <w:szCs w:val="27"/>
          <w:shd w:val="clear" w:color="auto" w:fill="FFFFFF"/>
        </w:rPr>
        <w:t>Производство энергии на основе возобновляемых источников энергии с нулевой эмиссией климатически активных газов;</w:t>
      </w:r>
    </w:p>
    <w:p w:rsidR="008C3E24" w:rsidRPr="008C3E24" w:rsidRDefault="008C3E24" w:rsidP="008C3E24">
      <w:pPr>
        <w:pStyle w:val="aa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  <w:color w:val="0D0D0D"/>
          <w:szCs w:val="27"/>
          <w:shd w:val="clear" w:color="auto" w:fill="FFFFFF"/>
        </w:rPr>
      </w:pPr>
      <w:r w:rsidRPr="008C3E24">
        <w:rPr>
          <w:rFonts w:eastAsia="Calibri"/>
          <w:color w:val="0D0D0D"/>
          <w:szCs w:val="27"/>
          <w:shd w:val="clear" w:color="auto" w:fill="FFFFFF"/>
        </w:rPr>
        <w:t>CCUS-технологии улавливания, хранения и использования СО2;</w:t>
      </w:r>
    </w:p>
    <w:p w:rsidR="008C3E24" w:rsidRPr="008C3E24" w:rsidRDefault="008C3E24" w:rsidP="008C3E24">
      <w:pPr>
        <w:pStyle w:val="aa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eastAsia="Calibri"/>
          <w:color w:val="0D0D0D"/>
          <w:szCs w:val="27"/>
          <w:shd w:val="clear" w:color="auto" w:fill="FFFFFF"/>
        </w:rPr>
      </w:pPr>
      <w:r w:rsidRPr="008C3E24">
        <w:rPr>
          <w:rFonts w:eastAsia="Calibri"/>
          <w:color w:val="0D0D0D"/>
          <w:szCs w:val="27"/>
          <w:shd w:val="clear" w:color="auto" w:fill="FFFFFF"/>
        </w:rPr>
        <w:t xml:space="preserve">Другие </w:t>
      </w:r>
      <w:proofErr w:type="spellStart"/>
      <w:r w:rsidRPr="008C3E24">
        <w:rPr>
          <w:rFonts w:eastAsia="Calibri"/>
          <w:color w:val="0D0D0D"/>
          <w:szCs w:val="27"/>
          <w:shd w:val="clear" w:color="auto" w:fill="FFFFFF"/>
        </w:rPr>
        <w:t>низкоуглеродные</w:t>
      </w:r>
      <w:proofErr w:type="spellEnd"/>
      <w:r w:rsidRPr="008C3E24">
        <w:rPr>
          <w:rFonts w:eastAsia="Calibri"/>
          <w:color w:val="0D0D0D"/>
          <w:szCs w:val="27"/>
          <w:shd w:val="clear" w:color="auto" w:fill="FFFFFF"/>
        </w:rPr>
        <w:t xml:space="preserve"> технологии, которые находятся на стадии исследования и разработок или имеют узкую направленность применения.</w:t>
      </w:r>
    </w:p>
    <w:p w:rsidR="002F449D" w:rsidRDefault="008C3E24" w:rsidP="008C3E24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декарбонизации каждой отрасли подходит свой комплекс технологий, который может </w:t>
      </w:r>
      <w:r w:rsidR="008C3D61">
        <w:rPr>
          <w:rFonts w:ascii="Times New Roman" w:eastAsia="Times New Roman" w:hAnsi="Times New Roman" w:cs="Times New Roman"/>
          <w:sz w:val="24"/>
          <w:szCs w:val="24"/>
        </w:rPr>
        <w:t xml:space="preserve">отличаться преобладанием тех или иных подходов в зависимости от территориальных, институциональных, экономических и других условий (Таблица 2). </w:t>
      </w:r>
    </w:p>
    <w:p w:rsidR="007E5EDF" w:rsidRPr="003A4980" w:rsidRDefault="007E5EDF" w:rsidP="008C3E24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228" w:rsidRDefault="00903228" w:rsidP="006B7423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декарбонизации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углеродоемких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секторов экономики</w:t>
      </w:r>
      <w:r w:rsidR="0032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8364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1985"/>
      </w:tblGrid>
      <w:tr w:rsidR="001E3522" w:rsidRPr="009A5BE1" w:rsidTr="006B7423">
        <w:tc>
          <w:tcPr>
            <w:tcW w:w="3261" w:type="dxa"/>
            <w:vAlign w:val="center"/>
          </w:tcPr>
          <w:p w:rsidR="00903228" w:rsidRPr="009A5BE1" w:rsidRDefault="00903228" w:rsidP="00903228">
            <w:pPr>
              <w:pStyle w:val="a8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4" w:name="_GoBack"/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 декарбонизации</w:t>
            </w:r>
          </w:p>
        </w:tc>
        <w:tc>
          <w:tcPr>
            <w:tcW w:w="3118" w:type="dxa"/>
            <w:vAlign w:val="center"/>
          </w:tcPr>
          <w:p w:rsidR="00903228" w:rsidRPr="009A5BE1" w:rsidRDefault="00903228" w:rsidP="00903228">
            <w:pPr>
              <w:pStyle w:val="a8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Технологическая зрелость</w:t>
            </w:r>
          </w:p>
        </w:tc>
        <w:tc>
          <w:tcPr>
            <w:tcW w:w="1985" w:type="dxa"/>
            <w:vAlign w:val="center"/>
          </w:tcPr>
          <w:p w:rsidR="00903228" w:rsidRPr="009A5BE1" w:rsidRDefault="00903228" w:rsidP="00903228">
            <w:pPr>
              <w:pStyle w:val="a8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Сектор экономики</w:t>
            </w:r>
          </w:p>
        </w:tc>
      </w:tr>
      <w:tr w:rsidR="001E3522" w:rsidRPr="009A5BE1" w:rsidTr="006B7423">
        <w:tc>
          <w:tcPr>
            <w:tcW w:w="3261" w:type="dxa"/>
          </w:tcPr>
          <w:p w:rsidR="00903228" w:rsidRPr="009A5BE1" w:rsidRDefault="00ED5F70" w:rsidP="006B7423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Природные климатические проекты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: лесные и сельскохозяйственные проекты (</w:t>
            </w:r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восстановление </w:t>
            </w:r>
            <w:proofErr w:type="spellStart"/>
            <w:r w:rsidR="009026F4"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антропогенно</w:t>
            </w:r>
            <w:proofErr w:type="spellEnd"/>
            <w:r w:rsidR="009026F4"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-нарушенных земель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, плантационные посадки деревьев, сохранение высокопродуктивных лесов, р</w:t>
            </w:r>
            <w:r w:rsidR="009026F4"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егенеративное сельское хозяйство 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и проч.)</w:t>
            </w:r>
          </w:p>
        </w:tc>
        <w:tc>
          <w:tcPr>
            <w:tcW w:w="3118" w:type="dxa"/>
          </w:tcPr>
          <w:p w:rsidR="00903228" w:rsidRPr="009A5BE1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уровень техн</w:t>
            </w:r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>ологической зрелости, высокий потенциал</w:t>
            </w:r>
          </w:p>
        </w:tc>
        <w:tc>
          <w:tcPr>
            <w:tcW w:w="1985" w:type="dxa"/>
          </w:tcPr>
          <w:p w:rsidR="00903228" w:rsidRPr="009A5BE1" w:rsidRDefault="001E3522" w:rsidP="001E3522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Приоритетный сектор - сельское хозяйство, но проекты могут реализовываться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другими секторами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1E3522" w:rsidRPr="009A5BE1" w:rsidTr="006B7423">
        <w:tc>
          <w:tcPr>
            <w:tcW w:w="3261" w:type="dxa"/>
          </w:tcPr>
          <w:p w:rsidR="00903228" w:rsidRPr="009A5BE1" w:rsidRDefault="00ED5F70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ВИЭ</w:t>
            </w:r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>ветрянная</w:t>
            </w:r>
            <w:proofErr w:type="spellEnd"/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>, солнечная, геотермальная, гидроэнергия и др.)</w:t>
            </w:r>
          </w:p>
        </w:tc>
        <w:tc>
          <w:tcPr>
            <w:tcW w:w="3118" w:type="dxa"/>
          </w:tcPr>
          <w:p w:rsidR="00903228" w:rsidRPr="009A5BE1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 уровень технологической зрелости</w:t>
            </w:r>
          </w:p>
        </w:tc>
        <w:tc>
          <w:tcPr>
            <w:tcW w:w="1985" w:type="dxa"/>
          </w:tcPr>
          <w:p w:rsidR="00903228" w:rsidRPr="009A5BE1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Энергетический сектор</w:t>
            </w:r>
          </w:p>
        </w:tc>
      </w:tr>
      <w:tr w:rsidR="001E3522" w:rsidRPr="009A5BE1" w:rsidTr="006B7423">
        <w:tc>
          <w:tcPr>
            <w:tcW w:w="3261" w:type="dxa"/>
          </w:tcPr>
          <w:p w:rsidR="00903228" w:rsidRPr="009A5BE1" w:rsidRDefault="00ED5F70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Водородная энергетика</w:t>
            </w:r>
            <w:r w:rsidR="001E352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использование водорода в производственных процессах</w:t>
            </w:r>
          </w:p>
        </w:tc>
        <w:tc>
          <w:tcPr>
            <w:tcW w:w="3118" w:type="dxa"/>
          </w:tcPr>
          <w:p w:rsidR="00903228" w:rsidRPr="009A5BE1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</w:t>
            </w:r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получение водорода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низкий уровень зрелости</w:t>
            </w:r>
            <w:r w:rsidR="006B74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хранение водорода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полное созревание к 2030 году</w:t>
            </w:r>
          </w:p>
        </w:tc>
        <w:tc>
          <w:tcPr>
            <w:tcW w:w="1985" w:type="dxa"/>
          </w:tcPr>
          <w:p w:rsidR="00903228" w:rsidRPr="009A5BE1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Энер</w:t>
            </w:r>
            <w:r w:rsidR="00100E6D">
              <w:rPr>
                <w:rFonts w:ascii="Times New Roman" w:eastAsia="Times New Roman" w:hAnsi="Times New Roman" w:cs="Times New Roman"/>
                <w:sz w:val="20"/>
                <w:szCs w:val="24"/>
              </w:rPr>
              <w:t>гетический сектор, металлургия, химическая промышленность</w:t>
            </w:r>
          </w:p>
        </w:tc>
      </w:tr>
      <w:tr w:rsidR="00100E6D" w:rsidRPr="009A5BE1" w:rsidTr="006B7423">
        <w:tc>
          <w:tcPr>
            <w:tcW w:w="3261" w:type="dxa"/>
          </w:tcPr>
          <w:p w:rsidR="00100E6D" w:rsidRPr="00100E6D" w:rsidRDefault="00100E6D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CCS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улавливание, транспортировка и захоронение СО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="00C3319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геологических формациях (истощенные после добычи полезных ископаемых резервуары, солевые водоносные горизонты)</w:t>
            </w:r>
          </w:p>
        </w:tc>
        <w:tc>
          <w:tcPr>
            <w:tcW w:w="3118" w:type="dxa"/>
          </w:tcPr>
          <w:p w:rsidR="00100E6D" w:rsidRPr="009A5BE1" w:rsidRDefault="00100E6D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уровень технологической зрелости, 40 действующих проектов, инфраструктура по хранению исследуется</w:t>
            </w:r>
          </w:p>
        </w:tc>
        <w:tc>
          <w:tcPr>
            <w:tcW w:w="1985" w:type="dxa"/>
            <w:vMerge w:val="restart"/>
          </w:tcPr>
          <w:p w:rsidR="00100E6D" w:rsidRPr="009A5BE1" w:rsidRDefault="00100E6D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Энергетический сектор, металлургия, 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цементная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 химическая 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</w:rPr>
              <w:t>промышленность</w:t>
            </w:r>
          </w:p>
        </w:tc>
      </w:tr>
      <w:tr w:rsidR="00100E6D" w:rsidRPr="009A5BE1" w:rsidTr="006B7423">
        <w:tc>
          <w:tcPr>
            <w:tcW w:w="3261" w:type="dxa"/>
          </w:tcPr>
          <w:p w:rsidR="00100E6D" w:rsidRPr="00100E6D" w:rsidRDefault="00100E6D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CCU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улавливание, транспортировка и использование СО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например, для производства углеводородного волокна или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нефтеотдачи</w:t>
            </w:r>
            <w:proofErr w:type="spellEnd"/>
          </w:p>
        </w:tc>
        <w:tc>
          <w:tcPr>
            <w:tcW w:w="3118" w:type="dxa"/>
          </w:tcPr>
          <w:p w:rsidR="00100E6D" w:rsidRPr="009A5BE1" w:rsidRDefault="00100E6D" w:rsidP="001E3522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 уровень зрелости, полное созревание после 2030 года</w:t>
            </w:r>
          </w:p>
        </w:tc>
        <w:tc>
          <w:tcPr>
            <w:tcW w:w="1985" w:type="dxa"/>
            <w:vMerge/>
          </w:tcPr>
          <w:p w:rsidR="00100E6D" w:rsidRPr="009A5BE1" w:rsidRDefault="00100E6D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E3522" w:rsidRPr="009A5BE1" w:rsidTr="006B7423">
        <w:tc>
          <w:tcPr>
            <w:tcW w:w="3261" w:type="dxa"/>
          </w:tcPr>
          <w:p w:rsidR="00903228" w:rsidRPr="00E952C9" w:rsidRDefault="00100E6D" w:rsidP="00E952C9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DAC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</w:t>
            </w:r>
            <w:r w:rsid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улавливание СО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 атмосферы</w:t>
            </w:r>
            <w:r w:rsid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r w:rsidR="00E952C9" w:rsidRP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>более энергоемки</w:t>
            </w:r>
            <w:r w:rsid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>й и дорогой процесс</w:t>
            </w:r>
            <w:r w:rsidR="00E952C9" w:rsidRP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чем улавливание его из точечного источника</w:t>
            </w:r>
            <w:r w:rsid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E952C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CCS</w:t>
            </w:r>
            <w:r w:rsidR="00E952C9" w:rsidRPr="00E952C9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118" w:type="dxa"/>
          </w:tcPr>
          <w:p w:rsidR="00903228" w:rsidRPr="009A5BE1" w:rsidRDefault="00100E6D" w:rsidP="00BD78B4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Низкий уровень зрелости, но есть 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</w:rPr>
              <w:t>потенциал для масштабного удаления углерода в сочетании с множеством технологий</w:t>
            </w:r>
            <w:r w:rsidR="00BD78B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производства</w:t>
            </w:r>
            <w:r w:rsidRPr="00100E6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 устойчивого авиационного топлива до водорода</w:t>
            </w:r>
          </w:p>
        </w:tc>
        <w:tc>
          <w:tcPr>
            <w:tcW w:w="1985" w:type="dxa"/>
          </w:tcPr>
          <w:p w:rsidR="00903228" w:rsidRPr="009A5BE1" w:rsidRDefault="009026F4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Все сектора экономики</w:t>
            </w:r>
          </w:p>
        </w:tc>
      </w:tr>
      <w:tr w:rsidR="001E3522" w:rsidRPr="009A5BE1" w:rsidTr="006B7423">
        <w:tc>
          <w:tcPr>
            <w:tcW w:w="3261" w:type="dxa"/>
          </w:tcPr>
          <w:p w:rsidR="00ED5F70" w:rsidRPr="009A5BE1" w:rsidRDefault="00E37DE4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A5BE1">
              <w:rPr>
                <w:rFonts w:ascii="Times New Roman" w:eastAsia="Times New Roman" w:hAnsi="Times New Roman" w:cs="Times New Roman"/>
                <w:sz w:val="20"/>
                <w:szCs w:val="24"/>
              </w:rPr>
              <w:t>Инструменты циркулярной экономики (переработка и повторное использование)</w:t>
            </w:r>
          </w:p>
        </w:tc>
        <w:tc>
          <w:tcPr>
            <w:tcW w:w="3118" w:type="dxa"/>
          </w:tcPr>
          <w:p w:rsidR="00ED5F70" w:rsidRPr="009A5BE1" w:rsidRDefault="001E180D" w:rsidP="009026F4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 уровень зрелости циркулярных бизнес-моделей в области повторного использования, м</w:t>
            </w:r>
            <w:r w:rsidRPr="001E180D">
              <w:rPr>
                <w:rFonts w:ascii="Times New Roman" w:eastAsia="Times New Roman" w:hAnsi="Times New Roman" w:cs="Times New Roman"/>
                <w:sz w:val="20"/>
                <w:szCs w:val="24"/>
              </w:rPr>
              <w:t>инимизаци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1E18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объемов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потребления,</w:t>
            </w:r>
            <w:r w:rsidRPr="001E18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</w:t>
            </w:r>
            <w:r w:rsidRPr="001E180D">
              <w:rPr>
                <w:rFonts w:ascii="Times New Roman" w:eastAsia="Times New Roman" w:hAnsi="Times New Roman" w:cs="Times New Roman"/>
                <w:sz w:val="20"/>
                <w:szCs w:val="24"/>
              </w:rPr>
              <w:t>реработк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1E18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отходов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вы</w:t>
            </w:r>
            <w:r w:rsidRPr="001E180D">
              <w:rPr>
                <w:rFonts w:ascii="Times New Roman" w:eastAsia="Times New Roman" w:hAnsi="Times New Roman" w:cs="Times New Roman"/>
                <w:sz w:val="20"/>
                <w:szCs w:val="24"/>
              </w:rPr>
              <w:t>шедшей из эксплуатации продукции</w:t>
            </w:r>
          </w:p>
        </w:tc>
        <w:tc>
          <w:tcPr>
            <w:tcW w:w="1985" w:type="dxa"/>
          </w:tcPr>
          <w:p w:rsidR="00ED5F70" w:rsidRPr="009A5BE1" w:rsidRDefault="009026F4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Все сектора экономики, преимущественно управление отходами, металлургия, сельское хозяйство</w:t>
            </w:r>
          </w:p>
        </w:tc>
      </w:tr>
      <w:tr w:rsidR="001E3522" w:rsidRPr="009A5BE1" w:rsidTr="006B7423">
        <w:tc>
          <w:tcPr>
            <w:tcW w:w="3261" w:type="dxa"/>
          </w:tcPr>
          <w:p w:rsidR="00E37DE4" w:rsidRPr="00EF62D8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энергоэффективности</w:t>
            </w:r>
            <w:proofErr w:type="spellEnd"/>
            <w:r w:rsidR="00EF62D8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EF62D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 </w:t>
            </w:r>
            <w:r w:rsidR="006644EB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электрификация</w:t>
            </w:r>
          </w:p>
        </w:tc>
        <w:tc>
          <w:tcPr>
            <w:tcW w:w="3118" w:type="dxa"/>
          </w:tcPr>
          <w:p w:rsidR="00E37DE4" w:rsidRPr="009A5BE1" w:rsidRDefault="001E3522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 уровень зрелости, но ограниченный потенциал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EF62D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 сохранении существующих технологий</w:t>
            </w:r>
            <w:r w:rsid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достигнуть полной декарбонизации невозможно</w:t>
            </w:r>
          </w:p>
        </w:tc>
        <w:tc>
          <w:tcPr>
            <w:tcW w:w="1985" w:type="dxa"/>
          </w:tcPr>
          <w:p w:rsidR="00E37DE4" w:rsidRPr="009A5BE1" w:rsidRDefault="009026F4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Все сектора экономики</w:t>
            </w:r>
          </w:p>
        </w:tc>
      </w:tr>
      <w:tr w:rsidR="001E3522" w:rsidRPr="009A5BE1" w:rsidTr="006B7423">
        <w:tc>
          <w:tcPr>
            <w:tcW w:w="3261" w:type="dxa"/>
          </w:tcPr>
          <w:p w:rsidR="00E37DE4" w:rsidRPr="009A5BE1" w:rsidRDefault="009026F4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Электролитический процесс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</w:t>
            </w:r>
            <w:r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растворение железной руды в электролите с дальнейшим пропуском электрического тока для получения жидкой стали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и использования в качестве сырья для электродуговой печи</w:t>
            </w:r>
          </w:p>
        </w:tc>
        <w:tc>
          <w:tcPr>
            <w:tcW w:w="3118" w:type="dxa"/>
          </w:tcPr>
          <w:p w:rsidR="00E37DE4" w:rsidRPr="009A5BE1" w:rsidRDefault="009026F4" w:rsidP="009026F4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Низкий уровень зрелости, с</w:t>
            </w:r>
            <w:r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>тадия исследования и разработки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9026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полное созревание — 2050 г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985" w:type="dxa"/>
          </w:tcPr>
          <w:p w:rsidR="00E37DE4" w:rsidRPr="009A5BE1" w:rsidRDefault="009026F4" w:rsidP="00903228">
            <w:pPr>
              <w:pStyle w:val="a8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Черная металлургия</w:t>
            </w:r>
          </w:p>
        </w:tc>
      </w:tr>
    </w:tbl>
    <w:bookmarkEnd w:id="4"/>
    <w:p w:rsidR="00903228" w:rsidRPr="00325048" w:rsidRDefault="00325048" w:rsidP="00325048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048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Источник: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Составлено автором</w:t>
      </w:r>
    </w:p>
    <w:p w:rsidR="00325048" w:rsidRDefault="00325048" w:rsidP="00325048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048" w:rsidRDefault="004E7ED2" w:rsidP="004E7ED2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Отдельные бизнес-структуры выбирают свои приоритеты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технологическом развитии и декарбонизации производственных процессов. Одни выбирают путь радикальных изменений, например, в черной металлургии некоторые компании в качестве приоритетного направления выделяют отказ от доменных печей в пользу электролитического процесса. Другие компании наоборот стремятся сохранить ключевые используемые технологии и делают ставку на поглощение эмиссии климатически активных газов природными экосистемами, так развиваются </w:t>
      </w:r>
      <w:r w:rsidR="00B6231D">
        <w:rPr>
          <w:rFonts w:ascii="Times New Roman" w:eastAsia="Times New Roman" w:hAnsi="Times New Roman" w:cs="Times New Roman"/>
          <w:sz w:val="24"/>
          <w:szCs w:val="24"/>
        </w:rPr>
        <w:t xml:space="preserve">климатические проекты по восстановлению лесов, плантационной посадке деревьев и проч. </w:t>
      </w:r>
    </w:p>
    <w:p w:rsidR="008C3D61" w:rsidRDefault="008C3D61" w:rsidP="00325048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B56" w:rsidRPr="000B3E07" w:rsidRDefault="009A5BE1" w:rsidP="00EA5581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>Приоритизация</w:t>
      </w:r>
      <w:proofErr w:type="spellEnd"/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стратегий декарбонизации российских </w:t>
      </w:r>
      <w:proofErr w:type="spellStart"/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>углеродоемких</w:t>
      </w:r>
      <w:proofErr w:type="spellEnd"/>
      <w:r w:rsidRPr="000B3E0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</w:t>
      </w:r>
    </w:p>
    <w:p w:rsidR="009A5BE1" w:rsidRDefault="00E200EA" w:rsidP="00E200EA">
      <w:pPr>
        <w:pStyle w:val="a8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</w:pPr>
      <w:r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Как отмечает Международное энергетическое агентство у </w:t>
      </w:r>
      <w:proofErr w:type="spellStart"/>
      <w:r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углеродоемких</w:t>
      </w:r>
      <w:proofErr w:type="spellEnd"/>
      <w:r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секторов нет варианта не предпринимать никаких действий в области декарбонизации.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Компаниям 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придется скорректировать или даже 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ликвидировать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некоторы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е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ы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деятельности, поэтапно сокращать линейки продуктов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с высоким углеродным следом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, инвестировать в новые </w:t>
      </w:r>
      <w:proofErr w:type="spellStart"/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безугелродные</w:t>
      </w:r>
      <w:proofErr w:type="spellEnd"/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технологии, модернизировать ц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епочки поставок, 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перемещать 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производственные 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объекты ближе к </w:t>
      </w:r>
      <w:proofErr w:type="spellStart"/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низкоуглеродным</w:t>
      </w:r>
      <w:proofErr w:type="spellEnd"/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источникам</w:t>
      </w:r>
      <w:r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энергии</w:t>
      </w:r>
      <w:r w:rsidR="003A4980" w:rsidRPr="00E200EA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.</w:t>
      </w:r>
      <w:r w:rsidR="00621378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Если для европейских компаний </w:t>
      </w:r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возможности повышения </w:t>
      </w:r>
      <w:proofErr w:type="spellStart"/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энергоэффективности</w:t>
      </w:r>
      <w:proofErr w:type="spellEnd"/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практически исчерпаны, и </w:t>
      </w:r>
      <w:r w:rsidR="00621378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приоритетным является</w:t>
      </w:r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</w:t>
      </w:r>
      <w:r w:rsidR="006C2F20" w:rsidRP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внедрение </w:t>
      </w:r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наилучших доступных технологий, в том числе</w:t>
      </w:r>
      <w:r w:rsidR="006C2F20" w:rsidRP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улавливания и использования СО</w:t>
      </w:r>
      <w:r w:rsidR="006C2F20" w:rsidRP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  <w:vertAlign w:val="subscript"/>
        </w:rPr>
        <w:t>2</w:t>
      </w:r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, а также</w:t>
      </w:r>
      <w:r w:rsidR="00621378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снижение спроса на ископаемые виды топлива и </w:t>
      </w:r>
      <w:r w:rsidR="006C2F20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рост ВИЭ в энергетическом секторе не только для достижения углеродной нейтральности, но и снижения зависимости от волатильности цен и перебоев в поставках энергоресурсов, то для </w:t>
      </w:r>
      <w:r w:rsidR="00E2736D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российских капиталоемких отраслей быстрый переход на </w:t>
      </w:r>
      <w:proofErr w:type="spellStart"/>
      <w:r w:rsidR="00E2736D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низкоуглеродные</w:t>
      </w:r>
      <w:proofErr w:type="spellEnd"/>
      <w:r w:rsidR="00E2736D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технологии невозможен из-за преобладания в структуре экспорта топливно-энергетических ресурсов, а также длительного цикла амортизации инвестиционных вложений, например, в черной металлургии </w:t>
      </w:r>
      <w:r w:rsidR="004C34A6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[</w:t>
      </w:r>
      <w:r w:rsidR="00E2736D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Пахомова</w:t>
      </w:r>
      <w:r w:rsidR="00DD1D4C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Н.</w:t>
      </w:r>
      <w:r w:rsidR="00E2736D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, Рихтер</w:t>
      </w:r>
      <w:r w:rsidR="00DD1D4C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К.</w:t>
      </w:r>
      <w:r w:rsidR="00E2736D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, </w:t>
      </w:r>
      <w:proofErr w:type="spellStart"/>
      <w:r w:rsidR="00E2736D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Ветрова</w:t>
      </w:r>
      <w:proofErr w:type="spellEnd"/>
      <w:r w:rsidR="00DD1D4C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 xml:space="preserve"> М.</w:t>
      </w:r>
      <w:r w:rsidR="00E2736D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, 2022</w:t>
      </w:r>
      <w:r w:rsidR="004C34A6" w:rsidRPr="004C34A6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]</w:t>
      </w:r>
      <w:r w:rsidR="00E2736D">
        <w:rPr>
          <w:rFonts w:ascii="Times New Roman" w:hAnsi="Times New Roman" w:cs="Times New Roman"/>
          <w:color w:val="0D0D0D"/>
          <w:sz w:val="24"/>
          <w:szCs w:val="27"/>
          <w:shd w:val="clear" w:color="auto" w:fill="FFFFFF"/>
        </w:rPr>
        <w:t>.</w:t>
      </w:r>
    </w:p>
    <w:p w:rsidR="00ED4AB3" w:rsidRPr="00ED4AB3" w:rsidRDefault="0083553E" w:rsidP="004C34A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краткосрочной перспективе для большинства российских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углеродоемких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секторов повышение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цирклярных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бизнес-моделей будут являться приоритетными решением, однако возможности этих инструмент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ограничены с точки зрения 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полной декарбонизации </w:t>
      </w:r>
      <w:r w:rsidR="004C34A6" w:rsidRPr="004C34A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Draxler</w:t>
      </w:r>
      <w:proofErr w:type="spellEnd"/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</w:t>
      </w:r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M</w:t>
      </w:r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proofErr w:type="gramEnd"/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et</w:t>
      </w:r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  <w:lang w:val="en-US"/>
        </w:rPr>
        <w:t>al</w:t>
      </w:r>
      <w:r w:rsidR="004C34A6" w:rsidRPr="004C34A6">
        <w:rPr>
          <w:rFonts w:ascii="Times New Roman" w:hAnsi="Times New Roman" w:cs="Times New Roman"/>
          <w:sz w:val="24"/>
          <w:szCs w:val="21"/>
          <w:shd w:val="clear" w:color="auto" w:fill="FFFFFF"/>
        </w:rPr>
        <w:t>, 2020</w:t>
      </w:r>
      <w:r w:rsidR="004C34A6" w:rsidRPr="004C34A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Технологии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CCS</w:t>
      </w:r>
      <w:r w:rsidRPr="00835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природно-климатические проекты будут наиболее приоритетны в среднесрочной перспективе, т.к. РФ обладает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уникальными возможностями. </w:t>
      </w:r>
      <w:r w:rsidR="008B277F">
        <w:rPr>
          <w:rFonts w:ascii="Times New Roman" w:eastAsia="Times New Roman" w:hAnsi="Times New Roman" w:cs="Times New Roman"/>
          <w:sz w:val="24"/>
          <w:szCs w:val="24"/>
        </w:rPr>
        <w:t>Так, а</w:t>
      </w:r>
      <w:r w:rsidR="008B277F" w:rsidRPr="008B277F">
        <w:rPr>
          <w:rFonts w:ascii="Times New Roman" w:eastAsia="Times New Roman" w:hAnsi="Times New Roman" w:cs="Times New Roman"/>
          <w:sz w:val="24"/>
          <w:szCs w:val="24"/>
        </w:rPr>
        <w:t>нализ потенц</w:t>
      </w:r>
      <w:r w:rsidR="008B277F">
        <w:rPr>
          <w:rFonts w:ascii="Times New Roman" w:eastAsia="Times New Roman" w:hAnsi="Times New Roman" w:cs="Times New Roman"/>
          <w:sz w:val="24"/>
          <w:szCs w:val="24"/>
        </w:rPr>
        <w:t>иала по геологическому хранению СО</w:t>
      </w:r>
      <w:r w:rsidR="008B277F" w:rsidRPr="008B277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8B277F">
        <w:rPr>
          <w:rFonts w:ascii="Times New Roman" w:eastAsia="Times New Roman" w:hAnsi="Times New Roman" w:cs="Times New Roman"/>
          <w:sz w:val="24"/>
          <w:szCs w:val="24"/>
        </w:rPr>
        <w:t xml:space="preserve"> в РФ </w:t>
      </w:r>
      <w:r w:rsidR="008B277F" w:rsidRPr="008B277F">
        <w:rPr>
          <w:rFonts w:ascii="Times New Roman" w:eastAsia="Times New Roman" w:hAnsi="Times New Roman" w:cs="Times New Roman"/>
          <w:sz w:val="24"/>
          <w:szCs w:val="24"/>
        </w:rPr>
        <w:t>показывает, что</w:t>
      </w:r>
      <w:r w:rsidR="008B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77F" w:rsidRPr="008B277F">
        <w:rPr>
          <w:rFonts w:ascii="Times New Roman" w:eastAsia="Times New Roman" w:hAnsi="Times New Roman" w:cs="Times New Roman"/>
          <w:sz w:val="24"/>
          <w:szCs w:val="24"/>
        </w:rPr>
        <w:t xml:space="preserve">емкость резервуаров в России составляет около 157 </w:t>
      </w:r>
      <w:proofErr w:type="spellStart"/>
      <w:r w:rsidR="008B277F" w:rsidRPr="008B277F">
        <w:rPr>
          <w:rFonts w:ascii="Times New Roman" w:eastAsia="Times New Roman" w:hAnsi="Times New Roman" w:cs="Times New Roman"/>
          <w:sz w:val="24"/>
          <w:szCs w:val="24"/>
        </w:rPr>
        <w:t>Гт</w:t>
      </w:r>
      <w:proofErr w:type="spellEnd"/>
      <w:r w:rsidR="008B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77F" w:rsidRPr="008B277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8B277F" w:rsidRPr="004C34A6">
        <w:rPr>
          <w:rFonts w:ascii="Times New Roman" w:hAnsi="Times New Roman" w:cs="Times New Roman"/>
          <w:sz w:val="24"/>
          <w:szCs w:val="24"/>
          <w:lang w:val="en-US"/>
        </w:rPr>
        <w:t>Cherepovitsyn</w:t>
      </w:r>
      <w:proofErr w:type="spellEnd"/>
      <w:r w:rsidR="008B277F" w:rsidRPr="004C34A6">
        <w:rPr>
          <w:rFonts w:ascii="Times New Roman" w:hAnsi="Times New Roman" w:cs="Times New Roman"/>
          <w:sz w:val="24"/>
          <w:szCs w:val="24"/>
        </w:rPr>
        <w:t xml:space="preserve"> </w:t>
      </w:r>
      <w:r w:rsidR="008B277F" w:rsidRPr="004C34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34A6" w:rsidRPr="004C34A6">
        <w:rPr>
          <w:rFonts w:ascii="Times New Roman" w:hAnsi="Times New Roman" w:cs="Times New Roman"/>
          <w:sz w:val="24"/>
          <w:szCs w:val="24"/>
        </w:rPr>
        <w:t>.</w:t>
      </w:r>
      <w:r w:rsidR="004C34A6" w:rsidRPr="004C3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34A6" w:rsidRPr="004C34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</w:t>
      </w:r>
      <w:r w:rsidR="004C34A6" w:rsidRPr="004C3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34A6" w:rsidRPr="004C34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</w:t>
      </w:r>
      <w:r w:rsidR="004C34A6" w:rsidRPr="004C3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C34A6" w:rsidRPr="004C34A6">
        <w:rPr>
          <w:rFonts w:ascii="Times New Roman" w:hAnsi="Times New Roman" w:cs="Times New Roman"/>
          <w:sz w:val="24"/>
          <w:szCs w:val="24"/>
        </w:rPr>
        <w:t>2018</w:t>
      </w:r>
      <w:r w:rsidR="008B277F" w:rsidRPr="008B277F">
        <w:rPr>
          <w:rFonts w:ascii="Times New Roman" w:eastAsia="Times New Roman" w:hAnsi="Times New Roman" w:cs="Times New Roman"/>
          <w:sz w:val="24"/>
          <w:szCs w:val="24"/>
        </w:rPr>
        <w:t>]</w:t>
      </w:r>
      <w:r w:rsidR="008B27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0E87">
        <w:rPr>
          <w:rFonts w:ascii="Times New Roman" w:eastAsia="Times New Roman" w:hAnsi="Times New Roman" w:cs="Times New Roman"/>
          <w:sz w:val="24"/>
          <w:szCs w:val="24"/>
        </w:rPr>
        <w:t xml:space="preserve">При этом развитие природного потенциала и реализация климатических проектов в сфере лесного и сельского хозяйства позволят согласно Стратегии </w:t>
      </w:r>
      <w:r w:rsidR="002D0E87" w:rsidRPr="002D0E87">
        <w:rPr>
          <w:rFonts w:ascii="Times New Roman" w:eastAsia="Times New Roman" w:hAnsi="Times New Roman" w:cs="Times New Roman"/>
          <w:sz w:val="24"/>
          <w:szCs w:val="24"/>
        </w:rPr>
        <w:t xml:space="preserve">долгосрочного развития </w:t>
      </w:r>
      <w:r w:rsidR="002D0E87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2D0E87" w:rsidRPr="002D0E87">
        <w:rPr>
          <w:rFonts w:ascii="Times New Roman" w:eastAsia="Times New Roman" w:hAnsi="Times New Roman" w:cs="Times New Roman"/>
          <w:sz w:val="24"/>
          <w:szCs w:val="24"/>
        </w:rPr>
        <w:t xml:space="preserve"> с низким уровн</w:t>
      </w:r>
      <w:r w:rsidR="002D0E87">
        <w:rPr>
          <w:rFonts w:ascii="Times New Roman" w:eastAsia="Times New Roman" w:hAnsi="Times New Roman" w:cs="Times New Roman"/>
          <w:sz w:val="24"/>
          <w:szCs w:val="24"/>
        </w:rPr>
        <w:t xml:space="preserve">ем выбросов парниковых газов до </w:t>
      </w:r>
      <w:r w:rsidR="002D0E87" w:rsidRPr="002D0E87">
        <w:rPr>
          <w:rFonts w:ascii="Times New Roman" w:eastAsia="Times New Roman" w:hAnsi="Times New Roman" w:cs="Times New Roman"/>
          <w:sz w:val="24"/>
          <w:szCs w:val="24"/>
        </w:rPr>
        <w:t xml:space="preserve">2050 года </w:t>
      </w:r>
      <w:r w:rsidR="002D0E87"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proofErr w:type="spellStart"/>
      <w:r w:rsidR="002D0E87">
        <w:rPr>
          <w:rFonts w:ascii="Times New Roman" w:eastAsia="Times New Roman" w:hAnsi="Times New Roman" w:cs="Times New Roman"/>
          <w:sz w:val="24"/>
          <w:szCs w:val="24"/>
        </w:rPr>
        <w:t>поглащения</w:t>
      </w:r>
      <w:proofErr w:type="spellEnd"/>
      <w:r w:rsidR="002D0E87">
        <w:rPr>
          <w:rFonts w:ascii="Times New Roman" w:eastAsia="Times New Roman" w:hAnsi="Times New Roman" w:cs="Times New Roman"/>
          <w:sz w:val="24"/>
          <w:szCs w:val="24"/>
        </w:rPr>
        <w:t xml:space="preserve"> климатически активных газов</w:t>
      </w:r>
      <w:r w:rsidR="002D0E87" w:rsidRPr="002D0E87">
        <w:rPr>
          <w:rFonts w:ascii="Times New Roman" w:eastAsia="Times New Roman" w:hAnsi="Times New Roman" w:cs="Times New Roman"/>
          <w:sz w:val="24"/>
          <w:szCs w:val="24"/>
        </w:rPr>
        <w:t xml:space="preserve"> с 535 млн т</w:t>
      </w:r>
      <w:r w:rsidR="002D0E87">
        <w:rPr>
          <w:rFonts w:ascii="Times New Roman" w:eastAsia="Times New Roman" w:hAnsi="Times New Roman" w:cs="Times New Roman"/>
          <w:sz w:val="24"/>
          <w:szCs w:val="24"/>
        </w:rPr>
        <w:t xml:space="preserve"> СО2-экв. в 2019 г. до 1200 млн т СО2-экв. к 2050 г. </w:t>
      </w:r>
      <w:r w:rsidR="002D0E87" w:rsidRPr="002D0E87">
        <w:rPr>
          <w:rFonts w:ascii="Times New Roman" w:eastAsia="Times New Roman" w:hAnsi="Times New Roman" w:cs="Times New Roman"/>
          <w:sz w:val="24"/>
          <w:szCs w:val="24"/>
        </w:rPr>
        <w:t>[</w:t>
      </w:r>
      <w:r w:rsidR="004C34A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C34A6" w:rsidRPr="004C34A6">
        <w:rPr>
          <w:rFonts w:ascii="Times New Roman" w:eastAsia="Times New Roman" w:hAnsi="Times New Roman" w:cs="Times New Roman"/>
          <w:sz w:val="24"/>
          <w:szCs w:val="24"/>
        </w:rPr>
        <w:t>аспоряжение</w:t>
      </w:r>
      <w:r w:rsidR="004C34A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</w:t>
      </w:r>
      <w:r w:rsidR="004C34A6" w:rsidRPr="004C34A6">
        <w:rPr>
          <w:rFonts w:ascii="Times New Roman" w:eastAsia="Times New Roman" w:hAnsi="Times New Roman" w:cs="Times New Roman"/>
          <w:sz w:val="24"/>
          <w:szCs w:val="24"/>
        </w:rPr>
        <w:t>№ 3052-р</w:t>
      </w:r>
      <w:r w:rsidR="004C34A6">
        <w:rPr>
          <w:rFonts w:ascii="Times New Roman" w:eastAsia="Times New Roman" w:hAnsi="Times New Roman" w:cs="Times New Roman"/>
          <w:sz w:val="24"/>
          <w:szCs w:val="24"/>
        </w:rPr>
        <w:t>, 2021</w:t>
      </w:r>
      <w:r w:rsidR="002D0E87" w:rsidRPr="002D0E87">
        <w:rPr>
          <w:rFonts w:ascii="Times New Roman" w:eastAsia="Times New Roman" w:hAnsi="Times New Roman" w:cs="Times New Roman"/>
          <w:sz w:val="24"/>
          <w:szCs w:val="24"/>
        </w:rPr>
        <w:t>]</w:t>
      </w:r>
      <w:r w:rsidR="002D0E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4AB3">
        <w:rPr>
          <w:rFonts w:ascii="Times New Roman" w:eastAsia="Times New Roman" w:hAnsi="Times New Roman" w:cs="Times New Roman"/>
          <w:sz w:val="24"/>
          <w:szCs w:val="24"/>
        </w:rPr>
        <w:t xml:space="preserve">В долгосрочной перспективе с учетом имеющейся инфраструктуры особой актуальностью будет обладать развитие водородной энергетики на основе природного газа и </w:t>
      </w:r>
      <w:r w:rsidR="00ED4AB3">
        <w:rPr>
          <w:rFonts w:ascii="Times New Roman" w:eastAsia="Times New Roman" w:hAnsi="Times New Roman" w:cs="Times New Roman"/>
          <w:sz w:val="24"/>
          <w:szCs w:val="24"/>
          <w:lang w:val="en-US"/>
        </w:rPr>
        <w:t>CCU</w:t>
      </w:r>
      <w:r w:rsidR="00ED4AB3">
        <w:rPr>
          <w:rFonts w:ascii="Times New Roman" w:eastAsia="Times New Roman" w:hAnsi="Times New Roman" w:cs="Times New Roman"/>
          <w:sz w:val="24"/>
          <w:szCs w:val="24"/>
        </w:rPr>
        <w:t>-технологий по использованию СО</w:t>
      </w:r>
      <w:r w:rsidR="00ED4AB3" w:rsidRPr="00ED4AB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D4AB3">
        <w:rPr>
          <w:rFonts w:ascii="Times New Roman" w:eastAsia="Times New Roman" w:hAnsi="Times New Roman" w:cs="Times New Roman"/>
          <w:sz w:val="24"/>
          <w:szCs w:val="24"/>
        </w:rPr>
        <w:t xml:space="preserve"> в химической, цементной, нефтегазовой и других отраслях. </w:t>
      </w:r>
    </w:p>
    <w:p w:rsidR="0083553E" w:rsidRPr="00566465" w:rsidRDefault="00ED4AB3" w:rsidP="0056646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4EB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="00DB04D0">
        <w:rPr>
          <w:rFonts w:ascii="Times New Roman" w:eastAsia="Times New Roman" w:hAnsi="Times New Roman" w:cs="Times New Roman"/>
          <w:sz w:val="24"/>
          <w:szCs w:val="24"/>
        </w:rPr>
        <w:t>ийские сектора экономики с высоким углеродным следом</w:t>
      </w:r>
      <w:r w:rsidRPr="003754EB">
        <w:rPr>
          <w:rFonts w:ascii="Times New Roman" w:eastAsia="Times New Roman" w:hAnsi="Times New Roman" w:cs="Times New Roman"/>
          <w:sz w:val="24"/>
          <w:szCs w:val="24"/>
        </w:rPr>
        <w:t>, интегрированны</w:t>
      </w:r>
      <w:r w:rsidR="00DB04D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54EB">
        <w:rPr>
          <w:rFonts w:ascii="Times New Roman" w:eastAsia="Times New Roman" w:hAnsi="Times New Roman" w:cs="Times New Roman"/>
          <w:sz w:val="24"/>
          <w:szCs w:val="24"/>
        </w:rPr>
        <w:t xml:space="preserve"> в гло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бальную энергетическую </w:t>
      </w:r>
      <w:r w:rsidR="00DB04D0">
        <w:rPr>
          <w:rFonts w:ascii="Times New Roman" w:eastAsia="Times New Roman" w:hAnsi="Times New Roman" w:cs="Times New Roman"/>
          <w:sz w:val="24"/>
          <w:szCs w:val="24"/>
        </w:rPr>
        <w:t xml:space="preserve">и ресурсную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систему, </w:t>
      </w:r>
      <w:r w:rsidRPr="003754EB">
        <w:rPr>
          <w:rFonts w:ascii="Times New Roman" w:eastAsia="Times New Roman" w:hAnsi="Times New Roman" w:cs="Times New Roman"/>
          <w:sz w:val="24"/>
          <w:szCs w:val="24"/>
        </w:rPr>
        <w:t>вынужден</w:t>
      </w:r>
      <w:r w:rsidR="00DB04D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75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4D0">
        <w:rPr>
          <w:rFonts w:ascii="Times New Roman" w:eastAsia="Times New Roman" w:hAnsi="Times New Roman" w:cs="Times New Roman"/>
          <w:sz w:val="24"/>
          <w:szCs w:val="24"/>
        </w:rPr>
        <w:t>декарбонизировать</w:t>
      </w:r>
      <w:proofErr w:type="spellEnd"/>
      <w:r w:rsidR="00DB04D0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производственно-технологические процессы </w:t>
      </w:r>
      <w:r w:rsidR="00DB04D0" w:rsidRPr="003754EB">
        <w:rPr>
          <w:rFonts w:ascii="Times New Roman" w:eastAsia="Times New Roman" w:hAnsi="Times New Roman" w:cs="Times New Roman"/>
          <w:sz w:val="24"/>
          <w:szCs w:val="24"/>
        </w:rPr>
        <w:t>под воздействием</w:t>
      </w:r>
      <w:r w:rsidR="00DB04D0">
        <w:rPr>
          <w:rFonts w:ascii="Times New Roman" w:eastAsia="Times New Roman" w:hAnsi="Times New Roman" w:cs="Times New Roman"/>
          <w:sz w:val="24"/>
          <w:szCs w:val="24"/>
        </w:rPr>
        <w:t xml:space="preserve"> таких</w:t>
      </w:r>
      <w:r w:rsidR="00DB04D0" w:rsidRPr="003754EB">
        <w:rPr>
          <w:rFonts w:ascii="Times New Roman" w:eastAsia="Times New Roman" w:hAnsi="Times New Roman" w:cs="Times New Roman"/>
          <w:sz w:val="24"/>
          <w:szCs w:val="24"/>
        </w:rPr>
        <w:t xml:space="preserve"> внешних факторов</w:t>
      </w:r>
      <w:r w:rsidR="004747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54EB">
        <w:rPr>
          <w:rFonts w:ascii="Times New Roman" w:eastAsia="Times New Roman" w:hAnsi="Times New Roman" w:cs="Times New Roman"/>
          <w:sz w:val="24"/>
          <w:szCs w:val="24"/>
        </w:rPr>
        <w:t xml:space="preserve"> как требования</w:t>
      </w:r>
      <w:r w:rsidR="0047471D">
        <w:rPr>
          <w:rFonts w:ascii="Times New Roman" w:eastAsia="Times New Roman" w:hAnsi="Times New Roman" w:cs="Times New Roman"/>
          <w:sz w:val="24"/>
          <w:szCs w:val="24"/>
        </w:rPr>
        <w:t xml:space="preserve"> со стороны законодательства, потребителей,</w:t>
      </w:r>
      <w:r w:rsidRPr="003754EB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инвесторов и партнеров. </w:t>
      </w:r>
      <w:r w:rsidRPr="00566465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proofErr w:type="spellStart"/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>Новатэк</w:t>
      </w:r>
      <w:proofErr w:type="spellEnd"/>
      <w:r w:rsidR="00566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6BF7">
        <w:rPr>
          <w:rFonts w:ascii="Times New Roman" w:eastAsia="Times New Roman" w:hAnsi="Times New Roman" w:cs="Times New Roman"/>
          <w:sz w:val="24"/>
          <w:szCs w:val="24"/>
        </w:rPr>
        <w:t xml:space="preserve">Северсталь </w:t>
      </w:r>
      <w:r w:rsidR="005F6BF7" w:rsidRPr="0056646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 xml:space="preserve"> июне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>подписали Меморандум по водородной энергетике и сниж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 xml:space="preserve">ению выбросов парниковых газов путем 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>производства "голубого" водорода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>, который можно использовать в качестве топлива при выплавке стали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>. Роснефть планирует развивать ресурсную базу природного газа, а также CCS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 xml:space="preserve">-решения. Газпром разрабатывает целый комплекс проектов во всех направлениях от природно-климатических технологий до 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>водород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>ной энергетики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природного газа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 xml:space="preserve"> включая </w:t>
      </w:r>
      <w:r w:rsidR="00566465" w:rsidRPr="00566465">
        <w:rPr>
          <w:rFonts w:ascii="Times New Roman" w:eastAsia="Times New Roman" w:hAnsi="Times New Roman" w:cs="Times New Roman"/>
          <w:sz w:val="24"/>
          <w:szCs w:val="24"/>
        </w:rPr>
        <w:t>CCS</w:t>
      </w:r>
      <w:r w:rsidR="00566465">
        <w:rPr>
          <w:rFonts w:ascii="Times New Roman" w:eastAsia="Times New Roman" w:hAnsi="Times New Roman" w:cs="Times New Roman"/>
          <w:sz w:val="24"/>
          <w:szCs w:val="24"/>
        </w:rPr>
        <w:t xml:space="preserve"> решения. Таким образом, российские бизнес-структуры уже встали на путь декарбонизации, однако этот путь отличается от приоритетов европейских компаний, которые ориентируются на полный отказ от ископаемых видов топлива и масштабные инвестиции в исследования и разработки</w:t>
      </w:r>
      <w:r w:rsidR="005F6BF7">
        <w:rPr>
          <w:rFonts w:ascii="Times New Roman" w:eastAsia="Times New Roman" w:hAnsi="Times New Roman" w:cs="Times New Roman"/>
          <w:sz w:val="24"/>
          <w:szCs w:val="24"/>
        </w:rPr>
        <w:t xml:space="preserve"> новых технологических решений, которые ознаменуют радикальные изменения производственных процессов и структурные сдвиги в экономике. </w:t>
      </w:r>
    </w:p>
    <w:p w:rsidR="003754EB" w:rsidRDefault="003754EB" w:rsidP="004365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B56" w:rsidRPr="00B74123" w:rsidRDefault="00360B56" w:rsidP="00285FA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123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D962CE" w:rsidRPr="00D962CE" w:rsidRDefault="00D22C23" w:rsidP="00D22C2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институциональной среды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</w:t>
      </w:r>
      <w:r w:rsidR="00D962CE" w:rsidRPr="00D962CE">
        <w:rPr>
          <w:rFonts w:ascii="Times New Roman" w:eastAsia="Times New Roman" w:hAnsi="Times New Roman" w:cs="Times New Roman"/>
          <w:sz w:val="24"/>
          <w:szCs w:val="24"/>
        </w:rPr>
        <w:t xml:space="preserve"> в России и меры по поддержке декарбонизации, </w:t>
      </w:r>
      <w:r w:rsidR="00D962CE" w:rsidRPr="00D962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учитывающие специфику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российских секторов</w:t>
      </w:r>
      <w:r w:rsidR="00D962CE" w:rsidRPr="00D962C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2CE" w:rsidRPr="00D962CE">
        <w:rPr>
          <w:rFonts w:ascii="Times New Roman" w:eastAsia="Times New Roman" w:hAnsi="Times New Roman" w:cs="Times New Roman"/>
          <w:sz w:val="24"/>
          <w:szCs w:val="24"/>
        </w:rPr>
        <w:t>значительно расширят возможности компаний по сокращению выбросов парниковых газов.</w:t>
      </w:r>
    </w:p>
    <w:p w:rsidR="00EB51BF" w:rsidRDefault="00D962CE" w:rsidP="00D22C2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В краткосрочной перспективе 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>нестабильная геополитическая ситуация, переориентация торговых отношений с Запада на Восток, а также снижение доходов от продажи углеводородов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>, секционное давление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 xml:space="preserve"> и отсутствие доступа к 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>высокотехнологичным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 xml:space="preserve"> решениям 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>декарбонизации вряд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 xml:space="preserve"> ли позволят российским компаниям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 стать лидерами 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 новых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энергетических решений. Ключевой стратегией для российских </w:t>
      </w:r>
      <w:proofErr w:type="spellStart"/>
      <w:r w:rsidR="00B74123">
        <w:rPr>
          <w:rFonts w:ascii="Times New Roman" w:eastAsia="Times New Roman" w:hAnsi="Times New Roman" w:cs="Times New Roman"/>
          <w:sz w:val="24"/>
          <w:szCs w:val="24"/>
        </w:rPr>
        <w:t>углеродоемких</w:t>
      </w:r>
      <w:proofErr w:type="spellEnd"/>
      <w:r w:rsidR="00B74123">
        <w:rPr>
          <w:rFonts w:ascii="Times New Roman" w:eastAsia="Times New Roman" w:hAnsi="Times New Roman" w:cs="Times New Roman"/>
          <w:sz w:val="24"/>
          <w:szCs w:val="24"/>
        </w:rPr>
        <w:t xml:space="preserve"> секторов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 xml:space="preserve">станет повышение </w:t>
      </w:r>
      <w:proofErr w:type="spellStart"/>
      <w:r w:rsidR="00B74123">
        <w:rPr>
          <w:rFonts w:ascii="Times New Roman" w:eastAsia="Times New Roman" w:hAnsi="Times New Roman" w:cs="Times New Roman"/>
          <w:sz w:val="24"/>
          <w:szCs w:val="24"/>
        </w:rPr>
        <w:t>энергоээфективности</w:t>
      </w:r>
      <w:proofErr w:type="spellEnd"/>
      <w:r w:rsidR="00B74123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>использовани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энергоресурсов в сочетании с </w:t>
      </w:r>
      <w:r w:rsidR="00B74123">
        <w:rPr>
          <w:rFonts w:ascii="Times New Roman" w:eastAsia="Times New Roman" w:hAnsi="Times New Roman" w:cs="Times New Roman"/>
          <w:sz w:val="24"/>
          <w:szCs w:val="24"/>
          <w:lang w:val="en-US"/>
        </w:rPr>
        <w:t>CCUS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>-технологиями и постепенным развитием водородной энергетики на основе природного газа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 с целью сокращения</w:t>
      </w:r>
      <w:r w:rsidR="00D2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>технического отставания от мировых лидеров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123">
        <w:rPr>
          <w:rFonts w:ascii="Times New Roman" w:eastAsia="Times New Roman" w:hAnsi="Times New Roman" w:cs="Times New Roman"/>
          <w:sz w:val="24"/>
          <w:szCs w:val="24"/>
        </w:rPr>
        <w:t>низкоуглеродных</w:t>
      </w:r>
      <w:proofErr w:type="spellEnd"/>
      <w:r w:rsidR="00B74123">
        <w:rPr>
          <w:rFonts w:ascii="Times New Roman" w:eastAsia="Times New Roman" w:hAnsi="Times New Roman" w:cs="Times New Roman"/>
          <w:sz w:val="24"/>
          <w:szCs w:val="24"/>
        </w:rPr>
        <w:t xml:space="preserve"> технологий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 xml:space="preserve"> и сохранения </w:t>
      </w:r>
      <w:r w:rsidR="00B74123">
        <w:rPr>
          <w:rFonts w:ascii="Times New Roman" w:eastAsia="Times New Roman" w:hAnsi="Times New Roman" w:cs="Times New Roman"/>
          <w:sz w:val="24"/>
          <w:szCs w:val="24"/>
        </w:rPr>
        <w:t>конкурентных позиций на формирующихся рынках продукции с низким углеродным следом</w:t>
      </w:r>
      <w:r w:rsidRPr="00D96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D4C" w:rsidRDefault="00DD1D4C" w:rsidP="005F2F4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B56" w:rsidRPr="00E2736D" w:rsidRDefault="00360B56" w:rsidP="005F2F4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36D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8B527E" w:rsidRPr="00320A4D" w:rsidRDefault="008B527E" w:rsidP="00320A4D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A4D">
        <w:rPr>
          <w:rFonts w:ascii="Times New Roman" w:hAnsi="Times New Roman" w:cs="Times New Roman"/>
          <w:sz w:val="24"/>
          <w:szCs w:val="24"/>
        </w:rPr>
        <w:t xml:space="preserve">Пахомова, Н., Рихтер, К. К., &amp; </w:t>
      </w:r>
      <w:proofErr w:type="spellStart"/>
      <w:r w:rsidRPr="00320A4D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320A4D">
        <w:rPr>
          <w:rFonts w:ascii="Times New Roman" w:hAnsi="Times New Roman" w:cs="Times New Roman"/>
          <w:sz w:val="24"/>
          <w:szCs w:val="24"/>
        </w:rPr>
        <w:t xml:space="preserve">, М. (2022). Глобальные климатические вызовы, структурные сдвиги в экономике и разработка бизнесом </w:t>
      </w:r>
      <w:proofErr w:type="spellStart"/>
      <w:r w:rsidRPr="00320A4D">
        <w:rPr>
          <w:rFonts w:ascii="Times New Roman" w:hAnsi="Times New Roman" w:cs="Times New Roman"/>
          <w:sz w:val="24"/>
          <w:szCs w:val="24"/>
        </w:rPr>
        <w:t>проактивных</w:t>
      </w:r>
      <w:proofErr w:type="spellEnd"/>
      <w:r w:rsidRPr="00320A4D">
        <w:rPr>
          <w:rFonts w:ascii="Times New Roman" w:hAnsi="Times New Roman" w:cs="Times New Roman"/>
          <w:sz w:val="24"/>
          <w:szCs w:val="24"/>
        </w:rPr>
        <w:t xml:space="preserve"> стратегий достижения углеродной нейтральности. Вестник Санкт-Петербургского университета. Экономика, 38(3), 331-364. 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20A4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320A4D">
        <w:rPr>
          <w:rFonts w:ascii="Times New Roman" w:hAnsi="Times New Roman" w:cs="Times New Roman"/>
          <w:sz w:val="24"/>
          <w:szCs w:val="24"/>
        </w:rPr>
        <w:t>.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20A4D">
        <w:rPr>
          <w:rFonts w:ascii="Times New Roman" w:hAnsi="Times New Roman" w:cs="Times New Roman"/>
          <w:sz w:val="24"/>
          <w:szCs w:val="24"/>
        </w:rPr>
        <w:t>/10.21638/</w:t>
      </w: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spbu</w:t>
      </w:r>
      <w:proofErr w:type="spellEnd"/>
      <w:r w:rsidRPr="00320A4D">
        <w:rPr>
          <w:rFonts w:ascii="Times New Roman" w:hAnsi="Times New Roman" w:cs="Times New Roman"/>
          <w:sz w:val="24"/>
          <w:szCs w:val="24"/>
        </w:rPr>
        <w:t>05.2022.301</w:t>
      </w:r>
    </w:p>
    <w:p w:rsidR="008B527E" w:rsidRPr="00320A4D" w:rsidRDefault="008B527E" w:rsidP="00320A4D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A4D">
        <w:rPr>
          <w:rFonts w:ascii="Times New Roman" w:hAnsi="Times New Roman" w:cs="Times New Roman"/>
          <w:sz w:val="24"/>
          <w:szCs w:val="24"/>
        </w:rPr>
        <w:t xml:space="preserve">ООН. Доклад о разрыве в уровне выбросов за 2022 год. URL: </w:t>
      </w:r>
      <w:hyperlink r:id="rId6" w:history="1">
        <w:r w:rsidRPr="00320A4D">
          <w:rPr>
            <w:rStyle w:val="ab"/>
            <w:rFonts w:ascii="Times New Roman" w:hAnsi="Times New Roman" w:cs="Times New Roman"/>
            <w:sz w:val="24"/>
            <w:szCs w:val="24"/>
          </w:rPr>
          <w:t>https://wedocs.unep.org/bitstream/handle/20.500.11822/40932/EGR2022_ESRU.pdf?sequence=12</w:t>
        </w:r>
      </w:hyperlink>
      <w:r w:rsidRPr="00320A4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320A4D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320A4D">
        <w:rPr>
          <w:rFonts w:ascii="Times New Roman" w:hAnsi="Times New Roman" w:cs="Times New Roman"/>
          <w:sz w:val="24"/>
          <w:szCs w:val="24"/>
        </w:rPr>
        <w:t>15</w:t>
      </w:r>
      <w:r w:rsidRPr="00320A4D">
        <w:rPr>
          <w:rFonts w:ascii="Times New Roman" w:hAnsi="Times New Roman" w:cs="Times New Roman"/>
          <w:sz w:val="24"/>
          <w:szCs w:val="24"/>
        </w:rPr>
        <w:t>.0</w:t>
      </w:r>
      <w:r w:rsidR="00320A4D">
        <w:rPr>
          <w:rFonts w:ascii="Times New Roman" w:hAnsi="Times New Roman" w:cs="Times New Roman"/>
          <w:sz w:val="24"/>
          <w:szCs w:val="24"/>
        </w:rPr>
        <w:t>3</w:t>
      </w:r>
      <w:r w:rsidRPr="00320A4D">
        <w:rPr>
          <w:rFonts w:ascii="Times New Roman" w:hAnsi="Times New Roman" w:cs="Times New Roman"/>
          <w:sz w:val="24"/>
          <w:szCs w:val="24"/>
        </w:rPr>
        <w:t>.2023)</w:t>
      </w:r>
    </w:p>
    <w:p w:rsidR="008B527E" w:rsidRPr="00320A4D" w:rsidRDefault="008B527E" w:rsidP="00320A4D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A4D">
        <w:rPr>
          <w:rFonts w:ascii="Times New Roman" w:hAnsi="Times New Roman" w:cs="Times New Roman"/>
          <w:sz w:val="24"/>
          <w:szCs w:val="24"/>
        </w:rPr>
        <w:t xml:space="preserve">ООН Доклад о разнице мер адаптации к изменению климата, 2022 год 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0A4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20A4D">
          <w:rPr>
            <w:rStyle w:val="ab"/>
            <w:rFonts w:ascii="Times New Roman" w:hAnsi="Times New Roman" w:cs="Times New Roman"/>
            <w:sz w:val="24"/>
            <w:szCs w:val="24"/>
          </w:rPr>
          <w:t>https://www.un.org/ru/climatechange/reports</w:t>
        </w:r>
      </w:hyperlink>
      <w:r w:rsidRPr="00320A4D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320A4D">
        <w:rPr>
          <w:rFonts w:ascii="Times New Roman" w:hAnsi="Times New Roman" w:cs="Times New Roman"/>
          <w:sz w:val="24"/>
          <w:szCs w:val="24"/>
        </w:rPr>
        <w:t>15</w:t>
      </w:r>
      <w:r w:rsidR="00320A4D" w:rsidRPr="00320A4D">
        <w:rPr>
          <w:rFonts w:ascii="Times New Roman" w:hAnsi="Times New Roman" w:cs="Times New Roman"/>
          <w:sz w:val="24"/>
          <w:szCs w:val="24"/>
        </w:rPr>
        <w:t>.0</w:t>
      </w:r>
      <w:r w:rsidR="00320A4D">
        <w:rPr>
          <w:rFonts w:ascii="Times New Roman" w:hAnsi="Times New Roman" w:cs="Times New Roman"/>
          <w:sz w:val="24"/>
          <w:szCs w:val="24"/>
        </w:rPr>
        <w:t>3</w:t>
      </w:r>
      <w:r w:rsidR="00320A4D" w:rsidRPr="00320A4D">
        <w:rPr>
          <w:rFonts w:ascii="Times New Roman" w:hAnsi="Times New Roman" w:cs="Times New Roman"/>
          <w:sz w:val="24"/>
          <w:szCs w:val="24"/>
        </w:rPr>
        <w:t>.2023</w:t>
      </w:r>
      <w:r w:rsidRPr="00320A4D">
        <w:rPr>
          <w:rFonts w:ascii="Times New Roman" w:hAnsi="Times New Roman" w:cs="Times New Roman"/>
          <w:sz w:val="24"/>
          <w:szCs w:val="24"/>
        </w:rPr>
        <w:t>)</w:t>
      </w:r>
    </w:p>
    <w:p w:rsidR="00320A4D" w:rsidRPr="00320A4D" w:rsidRDefault="00320A4D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A4D">
        <w:rPr>
          <w:rFonts w:ascii="Times New Roman" w:hAnsi="Times New Roman" w:cs="Times New Roman"/>
          <w:sz w:val="24"/>
          <w:szCs w:val="24"/>
        </w:rPr>
        <w:t xml:space="preserve">Охрана окружающей среды в России. 2022: Стат. </w:t>
      </w:r>
      <w:proofErr w:type="spellStart"/>
      <w:r w:rsidRPr="00320A4D">
        <w:rPr>
          <w:rFonts w:ascii="Times New Roman" w:hAnsi="Times New Roman" w:cs="Times New Roman"/>
          <w:sz w:val="24"/>
          <w:szCs w:val="24"/>
        </w:rPr>
        <w:t>cб</w:t>
      </w:r>
      <w:proofErr w:type="spellEnd"/>
      <w:r w:rsidRPr="00320A4D">
        <w:rPr>
          <w:rFonts w:ascii="Times New Roman" w:hAnsi="Times New Roman" w:cs="Times New Roman"/>
          <w:sz w:val="24"/>
          <w:szCs w:val="24"/>
        </w:rPr>
        <w:t>./Росстат. – 0-92 M., 2022. – 115 с.</w:t>
      </w:r>
    </w:p>
    <w:p w:rsidR="00320A4D" w:rsidRPr="00320A4D" w:rsidRDefault="00320A4D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A4D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29 октября 2021 г.  № 3052-р, 2021</w:t>
      </w:r>
      <w:r w:rsidRPr="00320A4D">
        <w:rPr>
          <w:rFonts w:ascii="Times New Roman" w:hAnsi="Times New Roman" w:cs="Times New Roman"/>
          <w:sz w:val="24"/>
          <w:szCs w:val="24"/>
        </w:rPr>
        <w:t xml:space="preserve"> </w:t>
      </w:r>
      <w:r w:rsidRPr="00320A4D">
        <w:rPr>
          <w:rFonts w:ascii="Times New Roman" w:eastAsia="Times New Roman" w:hAnsi="Times New Roman" w:cs="Times New Roman"/>
          <w:sz w:val="24"/>
          <w:szCs w:val="24"/>
        </w:rPr>
        <w:t>Стратегия социально-экономического развития Российской Федерации с низким уровнем выбросов парниковых газов до 2050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A4D" w:rsidRPr="00320A4D" w:rsidRDefault="00320A4D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Arens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>, M.,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Åhman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Vogl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V. (2021) </w:t>
      </w:r>
      <w:proofErr w:type="gramStart"/>
      <w:r w:rsidRPr="00320A4D">
        <w:rPr>
          <w:rFonts w:ascii="Times New Roman" w:hAnsi="Times New Roman" w:cs="Times New Roman"/>
          <w:sz w:val="24"/>
          <w:szCs w:val="24"/>
          <w:lang w:val="en-US"/>
        </w:rPr>
        <w:t>Which</w:t>
      </w:r>
      <w:proofErr w:type="gram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countries are prepared to green their coal-based steel industry with electricity? — Reviewing climate and energy policy as well as the implemen</w:t>
      </w:r>
      <w:r>
        <w:rPr>
          <w:rFonts w:ascii="Times New Roman" w:hAnsi="Times New Roman" w:cs="Times New Roman"/>
          <w:sz w:val="24"/>
          <w:szCs w:val="24"/>
          <w:lang w:val="en-US"/>
        </w:rPr>
        <w:t>tation of renewable electricity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, Renewable &amp; Sustainable 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lastRenderedPageBreak/>
        <w:t>Energy Reviews, 143, 110938 DOI:</w:t>
      </w:r>
      <w:hyperlink r:id="rId8" w:tgtFrame="_blank" w:history="1">
        <w:r w:rsidRPr="00320A4D">
          <w:rPr>
            <w:rFonts w:ascii="Times New Roman" w:hAnsi="Times New Roman" w:cs="Times New Roman"/>
            <w:sz w:val="24"/>
            <w:szCs w:val="24"/>
            <w:lang w:val="en-US"/>
          </w:rPr>
          <w:t>10.1016/j.rser.2021.110938</w:t>
        </w:r>
      </w:hyperlink>
    </w:p>
    <w:p w:rsidR="008B527E" w:rsidRPr="00320A4D" w:rsidRDefault="008B527E" w:rsidP="00320A4D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Cherepovitsyn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Fedoseev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Tcvetkov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Sidorova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lang w:val="en-US"/>
        </w:rPr>
        <w:t>Kraslawski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A. Potential of Russian Regions to Implement CO2-Enhanced Oil Recovery. Energies. </w:t>
      </w:r>
      <w:proofErr w:type="gramStart"/>
      <w:r w:rsidRPr="00320A4D">
        <w:rPr>
          <w:rFonts w:ascii="Times New Roman" w:hAnsi="Times New Roman" w:cs="Times New Roman"/>
          <w:sz w:val="24"/>
          <w:szCs w:val="24"/>
          <w:lang w:val="en-US"/>
        </w:rPr>
        <w:t>2018</w:t>
      </w:r>
      <w:proofErr w:type="gram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; 11(6):1528. </w:t>
      </w:r>
      <w:hyperlink r:id="rId9" w:history="1">
        <w:r w:rsidRPr="00320A4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https://doi.org/10.3390/en11061528</w:t>
        </w:r>
      </w:hyperlink>
    </w:p>
    <w:p w:rsidR="00D913DF" w:rsidRPr="00320A4D" w:rsidRDefault="00D913DF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He, G., Lin, J., </w:t>
      </w:r>
      <w:proofErr w:type="spellStart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Sifuentes</w:t>
      </w:r>
      <w:proofErr w:type="spellEnd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gramStart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</w:t>
      </w:r>
      <w:proofErr w:type="gramEnd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 </w:t>
      </w:r>
      <w:r w:rsidRPr="00320A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et al.</w:t>
      </w:r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 Rapid cost decrease of renewables and storage accelerates the </w:t>
      </w:r>
      <w:proofErr w:type="spellStart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decarbonization</w:t>
      </w:r>
      <w:proofErr w:type="spellEnd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of China’s power system. </w:t>
      </w:r>
      <w:proofErr w:type="spellStart"/>
      <w:r w:rsidRPr="00320A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</w:t>
      </w:r>
      <w:proofErr w:type="spellEnd"/>
      <w:r w:rsidRPr="00320A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20A4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</w:t>
      </w:r>
      <w:proofErr w:type="spellEnd"/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0A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11</w:t>
      </w:r>
      <w:r w:rsidRPr="00320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2486 (2020). </w:t>
      </w:r>
      <w:hyperlink r:id="rId10" w:history="1">
        <w:r w:rsidRPr="00320A4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https://doi.org/10.1038/s41467-020-16184-x</w:t>
        </w:r>
      </w:hyperlink>
    </w:p>
    <w:p w:rsidR="00320A4D" w:rsidRPr="00320A4D" w:rsidRDefault="00320A4D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Draxler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Schenk, J.,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Bürg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Sormann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 (2020) </w:t>
      </w:r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steel industry in the European Union on the crossroad to carbon lean production status, initi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atives and challenges</w:t>
      </w:r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BHM Berg-Und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Hüttenm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annische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Monatshefte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65, pp. 221–226. </w:t>
      </w:r>
      <w:hyperlink r:id="rId11" w:history="1">
        <w:r w:rsidRPr="00320A4D">
          <w:rPr>
            <w:rStyle w:val="ab"/>
            <w:rFonts w:ascii="Times New Roman" w:hAnsi="Times New Roman" w:cs="Times New Roman"/>
            <w:color w:val="00457C"/>
            <w:sz w:val="24"/>
            <w:szCs w:val="24"/>
            <w:shd w:val="clear" w:color="auto" w:fill="FFFFFF"/>
            <w:lang w:val="en-US"/>
          </w:rPr>
          <w:t>https://doi.org/0.1007/s00501-020-00975-2</w:t>
        </w:r>
      </w:hyperlink>
    </w:p>
    <w:p w:rsidR="00320A4D" w:rsidRPr="00320A4D" w:rsidRDefault="00320A4D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A4D">
        <w:rPr>
          <w:rFonts w:ascii="Times New Roman" w:hAnsi="Times New Roman" w:cs="Times New Roman"/>
          <w:sz w:val="24"/>
          <w:szCs w:val="24"/>
          <w:lang w:val="en-US"/>
        </w:rPr>
        <w:t>EDGAR Report 2022. CO2 emissions of all world countries  URL: https://edgar.jrc.ec.europa.eu/report_2022?vis=tot#emissions_table (</w:t>
      </w:r>
      <w:r w:rsidRPr="00320A4D">
        <w:rPr>
          <w:rFonts w:ascii="Times New Roman" w:hAnsi="Times New Roman" w:cs="Times New Roman"/>
          <w:sz w:val="24"/>
          <w:szCs w:val="24"/>
        </w:rPr>
        <w:t>дата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A4D">
        <w:rPr>
          <w:rFonts w:ascii="Times New Roman" w:hAnsi="Times New Roman" w:cs="Times New Roman"/>
          <w:sz w:val="24"/>
          <w:szCs w:val="24"/>
        </w:rPr>
        <w:t>обращения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>: 15.03.2023)</w:t>
      </w:r>
    </w:p>
    <w:p w:rsidR="00360B56" w:rsidRPr="00320A4D" w:rsidRDefault="00D913DF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Ives, M.,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Righetti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L., Schiele, J., De Meyer, K., Hubble-Rose, L.,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Teng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F.,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Kruitwagen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L.,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Tillmann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-Morris, L., Wang, T., Way, R., &amp; Hepburn, C. (2021). A new perspective on </w:t>
      </w:r>
      <w:proofErr w:type="spellStart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decarbonising</w:t>
      </w:r>
      <w:proofErr w:type="spellEnd"/>
      <w:r w:rsidRPr="00320A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global energy system. Oxford University Smith School of Enterprise and the Environment.</w:t>
      </w:r>
    </w:p>
    <w:p w:rsidR="00320A4D" w:rsidRPr="00320A4D" w:rsidRDefault="00320A4D" w:rsidP="00320A4D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A4D">
        <w:rPr>
          <w:rFonts w:ascii="Times New Roman" w:hAnsi="Times New Roman" w:cs="Times New Roman"/>
          <w:sz w:val="24"/>
          <w:szCs w:val="24"/>
          <w:lang w:val="en-US"/>
        </w:rPr>
        <w:t>Statistical Review of World Energy 2022 (</w:t>
      </w:r>
      <w:proofErr w:type="spellStart"/>
      <w:r w:rsidRPr="00320A4D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.). BP (28 </w:t>
      </w:r>
      <w:r w:rsidRPr="00320A4D">
        <w:rPr>
          <w:rFonts w:ascii="Times New Roman" w:hAnsi="Times New Roman" w:cs="Times New Roman"/>
          <w:sz w:val="24"/>
          <w:szCs w:val="24"/>
        </w:rPr>
        <w:t>июня</w:t>
      </w:r>
      <w:r w:rsidRPr="00320A4D">
        <w:rPr>
          <w:rFonts w:ascii="Times New Roman" w:hAnsi="Times New Roman" w:cs="Times New Roman"/>
          <w:sz w:val="24"/>
          <w:szCs w:val="24"/>
          <w:lang w:val="en-US"/>
        </w:rPr>
        <w:t xml:space="preserve"> 2022)</w:t>
      </w:r>
    </w:p>
    <w:p w:rsidR="004C34A6" w:rsidRPr="00DD1D4C" w:rsidRDefault="00D913DF" w:rsidP="00D913DF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24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A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Way R., </w:t>
      </w:r>
      <w:proofErr w:type="spellStart"/>
      <w:r w:rsidRPr="00320A4D">
        <w:rPr>
          <w:rFonts w:ascii="Times New Roman" w:eastAsia="Times New Roman" w:hAnsi="Times New Roman" w:cs="Times New Roman"/>
          <w:sz w:val="24"/>
          <w:szCs w:val="24"/>
          <w:lang w:val="en-US"/>
        </w:rPr>
        <w:t>Lafond</w:t>
      </w:r>
      <w:proofErr w:type="spellEnd"/>
      <w:r w:rsidRPr="00320A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F., Lillo F., </w:t>
      </w:r>
      <w:proofErr w:type="spellStart"/>
      <w:r w:rsidRPr="00320A4D">
        <w:rPr>
          <w:rFonts w:ascii="Times New Roman" w:eastAsia="Times New Roman" w:hAnsi="Times New Roman" w:cs="Times New Roman"/>
          <w:sz w:val="24"/>
          <w:szCs w:val="24"/>
          <w:lang w:val="en-US"/>
        </w:rPr>
        <w:t>Panchenko</w:t>
      </w:r>
      <w:proofErr w:type="spellEnd"/>
      <w:r w:rsidRPr="00320A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V., Farmer J. (2019) Wright meets Markowitz: How standard portfolio theory changes when assets are technologies following experience curves, Journal of Economic Dynamics and Control, Vol. 101, P. 211-238, </w:t>
      </w:r>
      <w:hyperlink r:id="rId12" w:history="1">
        <w:r w:rsidR="004C34A6" w:rsidRPr="00320A4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https://doi.org/10.1016/j.jedc.2018.10.006</w:t>
        </w:r>
      </w:hyperlink>
      <w:r w:rsidRPr="00320A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4C34A6" w:rsidRPr="00DD1D4C" w:rsidSect="00F03F0F"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133"/>
    <w:multiLevelType w:val="multilevel"/>
    <w:tmpl w:val="7BAAC3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E15288"/>
    <w:multiLevelType w:val="multilevel"/>
    <w:tmpl w:val="C4800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E7449"/>
    <w:multiLevelType w:val="multilevel"/>
    <w:tmpl w:val="C04E1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B436C42"/>
    <w:multiLevelType w:val="hybridMultilevel"/>
    <w:tmpl w:val="3C3EAB16"/>
    <w:lvl w:ilvl="0" w:tplc="E45A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C53DEC"/>
    <w:multiLevelType w:val="hybridMultilevel"/>
    <w:tmpl w:val="74E4B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06B8C"/>
    <w:multiLevelType w:val="multilevel"/>
    <w:tmpl w:val="5B68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E7EA1"/>
    <w:multiLevelType w:val="hybridMultilevel"/>
    <w:tmpl w:val="012E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2A2E"/>
    <w:multiLevelType w:val="hybridMultilevel"/>
    <w:tmpl w:val="1B10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A82"/>
    <w:multiLevelType w:val="multilevel"/>
    <w:tmpl w:val="30D0ECF4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C9"/>
    <w:rsid w:val="00007C65"/>
    <w:rsid w:val="00023933"/>
    <w:rsid w:val="00081BF4"/>
    <w:rsid w:val="000B3E07"/>
    <w:rsid w:val="000E42C9"/>
    <w:rsid w:val="000F4741"/>
    <w:rsid w:val="00100E6D"/>
    <w:rsid w:val="00103486"/>
    <w:rsid w:val="001837AF"/>
    <w:rsid w:val="001962B1"/>
    <w:rsid w:val="001D4C76"/>
    <w:rsid w:val="001E180D"/>
    <w:rsid w:val="001E3522"/>
    <w:rsid w:val="00285FAA"/>
    <w:rsid w:val="002B7B98"/>
    <w:rsid w:val="002C7F16"/>
    <w:rsid w:val="002D0E87"/>
    <w:rsid w:val="002F449D"/>
    <w:rsid w:val="00320A4D"/>
    <w:rsid w:val="00322182"/>
    <w:rsid w:val="00324D5A"/>
    <w:rsid w:val="00324DA0"/>
    <w:rsid w:val="00325048"/>
    <w:rsid w:val="00346191"/>
    <w:rsid w:val="00353224"/>
    <w:rsid w:val="00353257"/>
    <w:rsid w:val="00360B56"/>
    <w:rsid w:val="00374585"/>
    <w:rsid w:val="003754EB"/>
    <w:rsid w:val="003A4980"/>
    <w:rsid w:val="0043659C"/>
    <w:rsid w:val="0047471D"/>
    <w:rsid w:val="004A68E8"/>
    <w:rsid w:val="004C34A6"/>
    <w:rsid w:val="004E7ED2"/>
    <w:rsid w:val="0054350F"/>
    <w:rsid w:val="00566465"/>
    <w:rsid w:val="005F2F44"/>
    <w:rsid w:val="005F6BF7"/>
    <w:rsid w:val="00621378"/>
    <w:rsid w:val="00624AB3"/>
    <w:rsid w:val="00661B76"/>
    <w:rsid w:val="006644EB"/>
    <w:rsid w:val="006B20BC"/>
    <w:rsid w:val="006B7423"/>
    <w:rsid w:val="006C2F20"/>
    <w:rsid w:val="006F0ED2"/>
    <w:rsid w:val="007773CC"/>
    <w:rsid w:val="00784820"/>
    <w:rsid w:val="00791554"/>
    <w:rsid w:val="007D686A"/>
    <w:rsid w:val="007E0A33"/>
    <w:rsid w:val="007E5EDF"/>
    <w:rsid w:val="0081031C"/>
    <w:rsid w:val="0083553E"/>
    <w:rsid w:val="00850FC2"/>
    <w:rsid w:val="00877752"/>
    <w:rsid w:val="008B277F"/>
    <w:rsid w:val="008B527E"/>
    <w:rsid w:val="008C2956"/>
    <w:rsid w:val="008C3D61"/>
    <w:rsid w:val="008C3E24"/>
    <w:rsid w:val="009026F4"/>
    <w:rsid w:val="00903228"/>
    <w:rsid w:val="00977FFC"/>
    <w:rsid w:val="009A5BE1"/>
    <w:rsid w:val="009E5F95"/>
    <w:rsid w:val="009F3E94"/>
    <w:rsid w:val="00A131C3"/>
    <w:rsid w:val="00B1058D"/>
    <w:rsid w:val="00B360CE"/>
    <w:rsid w:val="00B6142F"/>
    <w:rsid w:val="00B6231D"/>
    <w:rsid w:val="00B74123"/>
    <w:rsid w:val="00B94DBA"/>
    <w:rsid w:val="00BA7C10"/>
    <w:rsid w:val="00BC3A06"/>
    <w:rsid w:val="00BD78B4"/>
    <w:rsid w:val="00BE7669"/>
    <w:rsid w:val="00BF08B0"/>
    <w:rsid w:val="00C3319F"/>
    <w:rsid w:val="00C4613C"/>
    <w:rsid w:val="00CB56F7"/>
    <w:rsid w:val="00CC04EC"/>
    <w:rsid w:val="00CE305B"/>
    <w:rsid w:val="00D07A17"/>
    <w:rsid w:val="00D22C23"/>
    <w:rsid w:val="00D33160"/>
    <w:rsid w:val="00D415E8"/>
    <w:rsid w:val="00D913DF"/>
    <w:rsid w:val="00D948BA"/>
    <w:rsid w:val="00D962CE"/>
    <w:rsid w:val="00DB04D0"/>
    <w:rsid w:val="00DC3B5B"/>
    <w:rsid w:val="00DD1D4C"/>
    <w:rsid w:val="00E01B4D"/>
    <w:rsid w:val="00E200EA"/>
    <w:rsid w:val="00E2736D"/>
    <w:rsid w:val="00E27BC6"/>
    <w:rsid w:val="00E37DE4"/>
    <w:rsid w:val="00E952C9"/>
    <w:rsid w:val="00EA5581"/>
    <w:rsid w:val="00EB245F"/>
    <w:rsid w:val="00EB51BF"/>
    <w:rsid w:val="00EC7DDC"/>
    <w:rsid w:val="00ED42FE"/>
    <w:rsid w:val="00ED4AB3"/>
    <w:rsid w:val="00ED5F70"/>
    <w:rsid w:val="00EE1BB2"/>
    <w:rsid w:val="00EF3D93"/>
    <w:rsid w:val="00EF62D8"/>
    <w:rsid w:val="00F03F0F"/>
    <w:rsid w:val="00F51A81"/>
    <w:rsid w:val="00F54145"/>
    <w:rsid w:val="00FB04E7"/>
    <w:rsid w:val="00FB5701"/>
    <w:rsid w:val="00FC16E9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2D2E44-74CA-4487-BF58-5ED078AB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customStyle="1" w:styleId="jsx-1715283725">
    <w:name w:val="jsx-1715283725"/>
    <w:basedOn w:val="a"/>
    <w:rsid w:val="002B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B7B98"/>
    <w:rPr>
      <w:b/>
      <w:bCs/>
    </w:rPr>
  </w:style>
  <w:style w:type="character" w:customStyle="1" w:styleId="jsx-316405518">
    <w:name w:val="jsx-316405518"/>
    <w:basedOn w:val="a0"/>
    <w:rsid w:val="002B7B98"/>
  </w:style>
  <w:style w:type="paragraph" w:customStyle="1" w:styleId="p1">
    <w:name w:val="p1"/>
    <w:basedOn w:val="a"/>
    <w:rsid w:val="006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0ED2"/>
  </w:style>
  <w:style w:type="character" w:customStyle="1" w:styleId="s2">
    <w:name w:val="s2"/>
    <w:basedOn w:val="a0"/>
    <w:rsid w:val="006F0ED2"/>
  </w:style>
  <w:style w:type="paragraph" w:styleId="a8">
    <w:name w:val="List Paragraph"/>
    <w:basedOn w:val="a"/>
    <w:uiPriority w:val="34"/>
    <w:qFormat/>
    <w:rsid w:val="00FB04E7"/>
    <w:pPr>
      <w:ind w:left="720"/>
      <w:contextualSpacing/>
    </w:pPr>
  </w:style>
  <w:style w:type="table" w:styleId="a9">
    <w:name w:val="Table Grid"/>
    <w:basedOn w:val="a1"/>
    <w:uiPriority w:val="59"/>
    <w:rsid w:val="009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2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449D"/>
    <w:rPr>
      <w:color w:val="0000FF"/>
      <w:u w:val="single"/>
    </w:rPr>
  </w:style>
  <w:style w:type="character" w:customStyle="1" w:styleId="anchor-text">
    <w:name w:val="anchor-text"/>
    <w:basedOn w:val="a0"/>
    <w:rsid w:val="002F449D"/>
  </w:style>
  <w:style w:type="character" w:styleId="ac">
    <w:name w:val="footnote reference"/>
    <w:basedOn w:val="a0"/>
    <w:uiPriority w:val="99"/>
    <w:semiHidden/>
    <w:unhideWhenUsed/>
    <w:rsid w:val="008B277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B527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B527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ntstyle01">
    <w:name w:val="fontstyle01"/>
    <w:basedOn w:val="a0"/>
    <w:rsid w:val="008B527E"/>
    <w:rPr>
      <w:rFonts w:ascii="Roboto-Light" w:hAnsi="Roboto-Light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rser.2021.1109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ru/climatechange/reports" TargetMode="External"/><Relationship Id="rId12" Type="http://schemas.openxmlformats.org/officeDocument/2006/relationships/hyperlink" Target="https://doi.org/10.1016/j.jedc.2018.10.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docs.unep.org/bitstream/handle/20.500.11822/40932/EGR2022_ESRU.pdf?sequence=12" TargetMode="External"/><Relationship Id="rId11" Type="http://schemas.openxmlformats.org/officeDocument/2006/relationships/hyperlink" Target="https://doi.org/0.1007/s00501-020-00975-2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doi.org/10.1038/s41467-020-16184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en11061528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природных чрезвычайных ситуаций в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44</c:v>
                </c:pt>
                <c:pt idx="2">
                  <c:v>49</c:v>
                </c:pt>
                <c:pt idx="3">
                  <c:v>104</c:v>
                </c:pt>
                <c:pt idx="4">
                  <c:v>110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2017</c:v>
                      </c:pt>
                      <c:pt idx="1">
                        <c:v>2018</c:v>
                      </c:pt>
                      <c:pt idx="2">
                        <c:v>2019</c:v>
                      </c:pt>
                      <c:pt idx="3">
                        <c:v>2020</c:v>
                      </c:pt>
                      <c:pt idx="4">
                        <c:v>2021</c:v>
                      </c:pt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0585920"/>
        <c:axId val="790586312"/>
      </c:barChart>
      <c:catAx>
        <c:axId val="79058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586312"/>
        <c:crosses val="autoZero"/>
        <c:auto val="1"/>
        <c:lblAlgn val="ctr"/>
        <c:lblOffset val="100"/>
        <c:noMultiLvlLbl val="0"/>
      </c:catAx>
      <c:valAx>
        <c:axId val="790586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58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10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Елена Евгеньевна</dc:creator>
  <cp:lastModifiedBy>Vetrova Mariya</cp:lastModifiedBy>
  <cp:revision>86</cp:revision>
  <dcterms:created xsi:type="dcterms:W3CDTF">2023-03-09T07:44:00Z</dcterms:created>
  <dcterms:modified xsi:type="dcterms:W3CDTF">2023-04-17T10:27:00Z</dcterms:modified>
</cp:coreProperties>
</file>