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2584"/>
        <w:gridCol w:w="6987"/>
      </w:tblGrid>
      <w:tr>
        <w:tc>
          <w:tcPr>
            <w:tcW w:type="dxa" w:w="2584"/>
            <w:shd w:fill="auto" w:val="clear"/>
          </w:tcPr>
          <w:p w14:paraId="0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drawing>
                <wp:inline>
                  <wp:extent cx="1503680" cy="1095375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03680" cy="10953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987"/>
            <w:shd w:fill="auto" w:val="clear"/>
          </w:tcPr>
          <w:p w14:paraId="02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3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 Г.И. Носова»</w:t>
            </w:r>
          </w:p>
          <w:p w14:paraId="0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Институт гуманитарного образования</w:t>
            </w:r>
          </w:p>
          <w:p w14:paraId="05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06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Информационное письмо</w:t>
      </w: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коллеги!</w:t>
      </w:r>
    </w:p>
    <w:p w14:paraId="08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25 марта 2023</w:t>
      </w:r>
      <w:r>
        <w:rPr>
          <w:rFonts w:ascii="Times New Roman" w:hAnsi="Times New Roman"/>
          <w:b w:val="1"/>
          <w:sz w:val="28"/>
        </w:rPr>
        <w:t xml:space="preserve"> года </w:t>
      </w:r>
      <w:r>
        <w:rPr>
          <w:rFonts w:ascii="Times New Roman" w:hAnsi="Times New Roman"/>
          <w:b w:val="1"/>
          <w:sz w:val="28"/>
        </w:rPr>
        <w:t xml:space="preserve">Институт гуманитарного образования ФГБОУ ВО «МГТУ им. Г.И. Носова» </w:t>
      </w:r>
      <w:r>
        <w:rPr>
          <w:rFonts w:ascii="Times New Roman" w:hAnsi="Times New Roman"/>
          <w:b w:val="1"/>
          <w:sz w:val="28"/>
        </w:rPr>
        <w:t>проводит</w:t>
      </w:r>
      <w:r>
        <w:rPr>
          <w:rFonts w:ascii="Times New Roman" w:hAnsi="Times New Roman"/>
          <w:b w:val="1"/>
          <w:sz w:val="28"/>
        </w:rPr>
        <w:t xml:space="preserve"> Школ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 педагогического дизайна</w:t>
      </w:r>
      <w:r>
        <w:rPr>
          <w:rFonts w:ascii="Times New Roman" w:hAnsi="Times New Roman"/>
          <w:b w:val="1"/>
          <w:sz w:val="28"/>
        </w:rPr>
        <w:t xml:space="preserve"> по т</w:t>
      </w:r>
      <w:r>
        <w:rPr>
          <w:rFonts w:ascii="Times New Roman" w:hAnsi="Times New Roman"/>
          <w:b w:val="1"/>
          <w:sz w:val="28"/>
        </w:rPr>
        <w:t>ем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Актуальные вопросы</w:t>
      </w:r>
      <w:r>
        <w:rPr>
          <w:rFonts w:ascii="Times New Roman" w:hAnsi="Times New Roman"/>
          <w:b w:val="1"/>
          <w:sz w:val="28"/>
        </w:rPr>
        <w:t xml:space="preserve"> современного образования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. </w:t>
      </w:r>
    </w:p>
    <w:p w14:paraId="09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  <w:highlight w:val="white"/>
        </w:rPr>
        <w:t>Мероприятие проводится в рамках Плана мероприятий Десятилетия науки и технологий в Российской Федерации на территории Челябинской области в 2022-2025 гг. по приказу Министерства науки и образования Челябинской области от 29.12.2022 г. № 0173041</w:t>
      </w:r>
      <w:r>
        <w:rPr>
          <w:rFonts w:ascii="Times New Roman" w:hAnsi="Times New Roman"/>
          <w:sz w:val="28"/>
          <w:highlight w:val="white"/>
        </w:rPr>
        <w:t>.</w:t>
      </w:r>
    </w:p>
    <w:p w14:paraId="0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Цель</w:t>
      </w:r>
      <w:r>
        <w:rPr>
          <w:rFonts w:ascii="Times New Roman" w:hAnsi="Times New Roman"/>
          <w:sz w:val="28"/>
        </w:rPr>
        <w:t xml:space="preserve"> проведения школы педагогического дизайна: формирование </w:t>
      </w:r>
      <w:r>
        <w:rPr>
          <w:rFonts w:ascii="Times New Roman" w:hAnsi="Times New Roman"/>
          <w:sz w:val="28"/>
        </w:rPr>
        <w:t>пространства обсуждения совреме</w:t>
      </w:r>
      <w:r>
        <w:rPr>
          <w:rFonts w:ascii="Times New Roman" w:hAnsi="Times New Roman"/>
          <w:sz w:val="28"/>
        </w:rPr>
        <w:t>нных педагогических концепций и знакомство с современными интерактивными формами организации обучения, а также обсуждение тенденций современного образования.</w:t>
      </w:r>
    </w:p>
    <w:p w14:paraId="0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работе школы приглашаются педагогические работники общего образования, профессионального образования, аспиранты, магистранты и все, кто интересуется развитием современного образования в России. </w:t>
      </w:r>
    </w:p>
    <w:p w14:paraId="0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Школа педагогического дизайна проводится на базе </w:t>
      </w:r>
      <w:r>
        <w:rPr>
          <w:rFonts w:ascii="Times New Roman" w:hAnsi="Times New Roman"/>
          <w:sz w:val="28"/>
        </w:rPr>
        <w:t>Института гуманитарного образования ФГБОУ ВО «МГТУ им. Г.И. Носова»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г. Магнитогорск, пр. Ленина, 26</w:t>
      </w:r>
      <w:r>
        <w:rPr>
          <w:rFonts w:ascii="Times New Roman" w:hAnsi="Times New Roman"/>
          <w:sz w:val="28"/>
        </w:rPr>
        <w:t xml:space="preserve">). </w:t>
      </w:r>
    </w:p>
    <w:p w14:paraId="0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Программа: </w:t>
      </w:r>
    </w:p>
    <w:p w14:paraId="0F000000">
      <w:pPr>
        <w:spacing w:after="0"/>
        <w:ind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25 марта 2023</w:t>
      </w:r>
      <w:r>
        <w:rPr>
          <w:rFonts w:ascii="Times New Roman" w:hAnsi="Times New Roman"/>
          <w:b w:val="1"/>
          <w:sz w:val="28"/>
          <w:u w:val="single"/>
        </w:rPr>
        <w:t xml:space="preserve"> года</w:t>
      </w:r>
    </w:p>
    <w:p w14:paraId="10000000">
      <w:pPr>
        <w:spacing w:after="0"/>
        <w:ind/>
        <w:jc w:val="both"/>
        <w:rPr>
          <w:rFonts w:ascii="Times New Roman" w:hAnsi="Times New Roman"/>
          <w:b w:val="1"/>
          <w:sz w:val="28"/>
          <w:u w:val="single"/>
        </w:rPr>
      </w:pPr>
    </w:p>
    <w:p w14:paraId="1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9.00- 10.30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Открытие работы Школы педагогического дизайна.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C0C0C"/>
          <w:sz w:val="28"/>
        </w:rPr>
        <w:t xml:space="preserve">Молодежный сленг, англоязычные заимствования и </w:t>
      </w:r>
      <w:r>
        <w:rPr>
          <w:rFonts w:ascii="Times New Roman" w:hAnsi="Times New Roman"/>
          <w:b w:val="1"/>
          <w:sz w:val="28"/>
        </w:rPr>
        <w:t>просторечия Южного Урала</w:t>
      </w:r>
      <w:r>
        <w:rPr>
          <w:rFonts w:ascii="Times New Roman" w:hAnsi="Times New Roman"/>
          <w:b w:val="1"/>
          <w:color w:val="0C0C0C"/>
          <w:sz w:val="28"/>
        </w:rPr>
        <w:t xml:space="preserve"> как протест против официального языка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ч.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Лекция</w:t>
      </w:r>
    </w:p>
    <w:p w14:paraId="13000000">
      <w:pPr>
        <w:pStyle w:val="Style_2"/>
        <w:spacing w:after="0" w:before="0" w:line="276" w:lineRule="auto"/>
        <w:ind w:firstLine="709" w:left="0"/>
        <w:jc w:val="both"/>
        <w:rPr>
          <w:i w:val="1"/>
        </w:rPr>
      </w:pPr>
      <w:r>
        <w:rPr>
          <w:i w:val="1"/>
        </w:rPr>
        <w:t xml:space="preserve">Сленг используется теми, кто нуждается в самобытности, проявлении творческого потенциала, эвристичности речи. Он идеально подходит как средство минимизации языковых усилий и языковой экономии в потоке речи в процессе коммуникации. </w:t>
      </w:r>
    </w:p>
    <w:p w14:paraId="14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Просторечия «обслуживают» все население, поскольку это язык, как малообразованных людей, так и неформальная разговорная речь образованных слоев населения. Южный Урал рассматривается как уникальный многонациональный языковой хаб со своей неповторимой спецификой.</w:t>
      </w:r>
    </w:p>
    <w:p w14:paraId="15000000">
      <w:pPr>
        <w:tabs>
          <w:tab w:leader="none" w:pos="7356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7356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10.40-13.50</w:t>
      </w:r>
      <w:r>
        <w:rPr>
          <w:rFonts w:ascii="Times New Roman" w:hAnsi="Times New Roman"/>
          <w:sz w:val="28"/>
        </w:rPr>
        <w:t xml:space="preserve"> Работа по группам</w:t>
      </w:r>
    </w:p>
    <w:p w14:paraId="1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Как жить ярко, не сгорев (профилактика эмоционального выгорания)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 w:val="1"/>
          <w:sz w:val="28"/>
        </w:rPr>
        <w:t>4 ч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0"/>
        <w:ind w:firstLine="709" w:left="0"/>
        <w:jc w:val="both"/>
        <w:rPr>
          <w:rFonts w:ascii="Times New Roman" w:hAnsi="Times New Roman"/>
          <w:i w:val="1"/>
          <w:sz w:val="24"/>
          <w:highlight w:val="white"/>
        </w:rPr>
      </w:pPr>
      <w:r>
        <w:rPr>
          <w:rFonts w:ascii="Times New Roman" w:hAnsi="Times New Roman"/>
          <w:i w:val="1"/>
          <w:sz w:val="24"/>
          <w:highlight w:val="white"/>
        </w:rPr>
        <w:t>Что такое эмоции? Что такое чувства? Как они зарождаются? Что такое эмоциональный интеллект? Какие практики его разовьют? А также как выжить и не выгореть.</w:t>
      </w:r>
    </w:p>
    <w:p w14:paraId="19000000">
      <w:pPr>
        <w:tabs>
          <w:tab w:leader="none" w:pos="7356" w:val="left"/>
        </w:tabs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Определим причины и уровень собственного эмоционального выгорания.  Наметим пути выхода из состояния «я живу на 50 процентов».</w:t>
      </w:r>
    </w:p>
    <w:p w14:paraId="1A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1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Психическая саморегуляция. Приемы психологического самовоздействия»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>4ч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Профессия педагога сопряжена с большим количеством стрессов. Стрессовые ситуации могут возникнуть в любое время в общении с детьми, администрацией, родителями, представителями различных организаций. В такой ситуации очень актуально звучит лозунг: «Помоги себе сам».</w:t>
      </w:r>
    </w:p>
    <w:p w14:paraId="1D000000">
      <w:pPr>
        <w:spacing w:after="0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В данном курсе  рассматриваются понятие стресса, синдромом эмоционального выгорания, психической саморегуляции. Программа курса направлена на знакомство и освоение актуальных в практике приемов психологического самовоздействия и способов коррекции при невротических и психосоматических расстройствах.</w:t>
      </w:r>
    </w:p>
    <w:p w14:paraId="1E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1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Кинетический имидж педагога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b w:val="1"/>
          <w:sz w:val="28"/>
        </w:rPr>
        <w:t>4 ч</w:t>
      </w:r>
      <w:r>
        <w:rPr>
          <w:rFonts w:ascii="Times New Roman" w:hAnsi="Times New Roman"/>
          <w:sz w:val="28"/>
        </w:rPr>
        <w:t>. – лекция + мастер-класс</w:t>
      </w:r>
    </w:p>
    <w:p w14:paraId="20000000">
      <w:pPr>
        <w:spacing w:after="0"/>
        <w:ind w:firstLine="340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Кинетический имидж – это не столько движения, жесты и осанка педагога, сколько </w:t>
      </w:r>
      <w:r>
        <w:rPr>
          <w:rStyle w:val="Style_3_ch"/>
          <w:i w:val="1"/>
          <w:sz w:val="24"/>
        </w:rPr>
        <w:t xml:space="preserve">общий невербальный образ личности, который обучающиеся моментально воспринимают, когда впервые видят человека, и «считывают» информацию о его социальном и материальном статусе, уровне воспитания, гендерной реализации, уверенности в себе. </w:t>
      </w:r>
    </w:p>
    <w:p w14:paraId="21000000">
      <w:pPr>
        <w:spacing w:after="0"/>
        <w:ind w:firstLine="340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Встреча посвящена анализу образующих элементов кинетического имиджа педагога (опора, скорость, ритм, объем, энергия, процессы, пластичность и др.),  их влиянию на процесс партнерского взаимодействия с обучающимися. Эффективность данного процесса в значительной степени обусловлена готовностью обучающихся усваивать информацию, исходящую от педагога. Это восприятие в большей степени регламентируется кинетическим имиджем, который необходимо педагогу осознано формировать у себя и опосредованно у обучающихся. </w:t>
      </w:r>
    </w:p>
    <w:p w14:paraId="22000000">
      <w:pPr>
        <w:spacing w:after="0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Кроме решения педагогических задач кинетическая имиджевая компетентность педагога </w:t>
      </w:r>
      <w:r>
        <w:rPr>
          <w:rStyle w:val="Style_4_ch"/>
          <w:rFonts w:ascii="Times New Roman" w:hAnsi="Times New Roman"/>
          <w:b w:val="0"/>
          <w:i w:val="1"/>
          <w:sz w:val="24"/>
        </w:rPr>
        <w:t>позволит стать гармоничнее, экологично влиять на людей и управлять впечатлением о себе.</w:t>
      </w:r>
    </w:p>
    <w:p w14:paraId="23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2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Мастерская</w:t>
      </w:r>
      <w:r>
        <w:rPr>
          <w:rFonts w:ascii="Times New Roman" w:hAnsi="Times New Roman"/>
          <w:b w:val="1"/>
          <w:sz w:val="28"/>
        </w:rPr>
        <w:t xml:space="preserve"> критического мышления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b w:val="1"/>
          <w:sz w:val="28"/>
        </w:rPr>
        <w:t>4 ч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– мастер-класс</w:t>
      </w:r>
    </w:p>
    <w:p w14:paraId="25000000">
      <w:pPr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В ходе работы на мастерской участники  освоят социально-гуманитарные технологии критического мышления и письма (письменные практики, рефлексивные сценарии, принципы подбора текстов), которые могут быть использованы в учебном процессе и внеучебной работе со студентами  и учащимися старшего звена общеобразовательных школ. На занятиях методом погружения слушатели приобретут навыки критического чтения, опыта выражения мыслей в письменной форме, творческого и самостоятельного анализа различных источников. Для обучения будут использованы тексты гражданско-патриотической и духовно-нравственной тематики. </w:t>
      </w:r>
    </w:p>
    <w:p w14:paraId="2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Речетворческие технологии в системе языкового образования в школе и вузе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ч</w:t>
      </w:r>
      <w:r>
        <w:rPr>
          <w:rFonts w:ascii="Times New Roman" w:hAnsi="Times New Roman"/>
          <w:sz w:val="28"/>
        </w:rPr>
        <w:t>.: л</w:t>
      </w:r>
      <w:r>
        <w:rPr>
          <w:rFonts w:ascii="Times New Roman" w:hAnsi="Times New Roman"/>
          <w:sz w:val="28"/>
        </w:rPr>
        <w:t>екция + мастер-класс</w:t>
      </w:r>
    </w:p>
    <w:p w14:paraId="27000000">
      <w:pPr>
        <w:tabs>
          <w:tab w:leader="none" w:pos="1620" w:val="left"/>
          <w:tab w:leader="none" w:pos="5580" w:val="left"/>
        </w:tabs>
        <w:spacing w:after="0"/>
        <w:ind w:firstLine="567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Речетворческая стратегия языкового образования предполагает формирование речетворческой личности, обладающей функциональной грамотностью, способной воспринимать и создавать тексты разных стилей и жанров. На занятиях данного курса рассматриваются актуальные проблемы речетворческого развития обучающихся:  диагностирование уровня развития речетворческой деятельности (методика речетворческих предпочтений); проектирование здоровьесберегающей  речетворческой деятельности (речетворческий проект, речетворческий пленэр); тренинговая технология (речетворческие тренинги); интенсификация речетворческой деятельности обучающихся в процессе языковой подготовки (речетворческий интенсив-курс); лингводидактические кейсы как инновационное средство организации профессиональной подготовки будущих учителей русского языка и литературы.</w:t>
      </w:r>
    </w:p>
    <w:p w14:paraId="28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2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Изучение школьного предмета через настольные игры»</w:t>
      </w:r>
      <w:r>
        <w:rPr>
          <w:rFonts w:ascii="Times New Roman" w:hAnsi="Times New Roman"/>
          <w:sz w:val="28"/>
        </w:rPr>
        <w:t xml:space="preserve"> -  </w:t>
      </w:r>
      <w:r>
        <w:rPr>
          <w:rFonts w:ascii="Times New Roman" w:hAnsi="Times New Roman"/>
          <w:b w:val="1"/>
          <w:sz w:val="28"/>
        </w:rPr>
        <w:t>4 ч</w:t>
      </w:r>
      <w:r>
        <w:rPr>
          <w:rFonts w:ascii="Times New Roman" w:hAnsi="Times New Roman"/>
          <w:sz w:val="28"/>
        </w:rPr>
        <w:t>.</w:t>
      </w:r>
    </w:p>
    <w:p w14:paraId="2A000000">
      <w:pPr>
        <w:spacing w:after="0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Курс предполагает знакомство с цифровыми ресурсами, позволяющими создавать настольные игры по различным предметам; методикой создания настольных игр в рамках домашних заданий в урочной системе и занятий по внеурочной деятельности; методикой использования настольных игр для обучения.</w:t>
      </w:r>
    </w:p>
    <w:p w14:paraId="2B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2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Цифровые технологии в профессиональном образовании»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>4 ч.</w:t>
      </w:r>
      <w:r>
        <w:rPr>
          <w:rFonts w:ascii="Times New Roman" w:hAnsi="Times New Roman"/>
          <w:sz w:val="28"/>
        </w:rPr>
        <w:t>: лекция+мастер-класс</w:t>
      </w:r>
    </w:p>
    <w:p w14:paraId="2D000000">
      <w:pPr>
        <w:tabs>
          <w:tab w:leader="none" w:pos="7356" w:val="left"/>
        </w:tabs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Цифровые технологии в профессиональном образовании стали незаменимыми помощниками педагога. В рамках курса слушатель познакомится со сквозными цифровыми технологиями и методикой их использования в практической деятельности. Также получит представление о том, как цифровые технологии укладываются в систему устойчивого развития в современном образовании.</w:t>
      </w:r>
    </w:p>
    <w:p w14:paraId="2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Завершение работы школы</w:t>
      </w:r>
      <w:r>
        <w:rPr>
          <w:rFonts w:ascii="Times New Roman" w:hAnsi="Times New Roman"/>
          <w:sz w:val="28"/>
        </w:rPr>
        <w:t>.</w:t>
      </w:r>
    </w:p>
    <w:p w14:paraId="2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работы Школы участникам выдается</w:t>
      </w:r>
      <w:r>
        <w:rPr>
          <w:rFonts w:ascii="Times New Roman" w:hAnsi="Times New Roman"/>
          <w:sz w:val="28"/>
        </w:rPr>
        <w:t>:</w:t>
      </w:r>
    </w:p>
    <w:p w14:paraId="3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сертификат участника (бесплатно)</w:t>
      </w:r>
    </w:p>
    <w:p w14:paraId="3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удостоверение о повышении квалификации (</w:t>
      </w:r>
      <w:r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при оплате организационного взноса</w:t>
      </w:r>
      <w:r>
        <w:rPr>
          <w:rFonts w:ascii="Times New Roman" w:hAnsi="Times New Roman"/>
          <w:sz w:val="28"/>
        </w:rPr>
        <w:t>.</w:t>
      </w:r>
    </w:p>
    <w:p w14:paraId="33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Организационный взнос: </w:t>
      </w:r>
    </w:p>
    <w:p w14:paraId="3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Преподаватели и сотрудники МГТУ – 600 руб.</w:t>
      </w:r>
    </w:p>
    <w:p w14:paraId="3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Сторонние участники – 800 руб.</w:t>
      </w:r>
    </w:p>
    <w:p w14:paraId="36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3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на участие в работе Школы педагогического дизайна отправлять на адрес: 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"mailto:peddesign.edu@mail.ru"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peddesign.edu@mail.ru</w:t>
      </w:r>
      <w:r>
        <w:rPr>
          <w:rStyle w:val="Style_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 дистанционное участие в работе Школы (по заявке).</w:t>
      </w:r>
    </w:p>
    <w:p w14:paraId="3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оргкомитета Школы педагогического дизайна: </w:t>
      </w:r>
      <w:r>
        <w:rPr>
          <w:rFonts w:ascii="Times New Roman" w:hAnsi="Times New Roman"/>
          <w:sz w:val="28"/>
        </w:rPr>
        <w:t xml:space="preserve">455000 г. Магнитогорск, пр. Ленина, 26, ауд. 227, 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"mailto:peddesign.edu@mail.ru"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peddesign.edu@mail.ru</w:t>
      </w:r>
      <w:r>
        <w:rPr>
          <w:rStyle w:val="Style_5_ch"/>
          <w:rFonts w:ascii="Times New Roman" w:hAnsi="Times New Roman"/>
          <w:sz w:val="28"/>
        </w:rPr>
        <w:fldChar w:fldCharType="end"/>
      </w:r>
    </w:p>
    <w:p w14:paraId="3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Контактное лицо: Самарокова Ирина Владимировна, к.п.н., доцент кафедры педагогического образования и документоведения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A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3B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ЗАЯВКА НА УЧАСТИЕ В РАБОТЕ</w:t>
      </w:r>
    </w:p>
    <w:p w14:paraId="3C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Школы педагогического дизайна </w:t>
      </w:r>
    </w:p>
    <w:p w14:paraId="3D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 теме: «</w:t>
      </w:r>
      <w:r>
        <w:rPr>
          <w:rFonts w:ascii="Times New Roman" w:hAnsi="Times New Roman"/>
          <w:b w:val="1"/>
          <w:sz w:val="24"/>
        </w:rPr>
        <w:t>Актуальные вопросы</w:t>
      </w:r>
      <w:r>
        <w:rPr>
          <w:rFonts w:ascii="Times New Roman" w:hAnsi="Times New Roman"/>
          <w:b w:val="1"/>
          <w:sz w:val="24"/>
        </w:rPr>
        <w:t xml:space="preserve"> современного образования»</w:t>
      </w:r>
    </w:p>
    <w:p w14:paraId="3E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3F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ИНФОРМАЦИЯ ОБ УЧАСТНИКЕ </w:t>
      </w:r>
    </w:p>
    <w:p w14:paraId="40000000">
      <w:pPr>
        <w:spacing w:after="0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107"/>
          <w:right w:type="dxa" w:w="107"/>
        </w:tblCellMar>
      </w:tblPr>
      <w:tblGrid>
        <w:gridCol w:w="5019"/>
        <w:gridCol w:w="5370"/>
      </w:tblGrid>
      <w:tr>
        <w:trPr>
          <w:trHeight w:hRule="atLeast" w:val="120"/>
        </w:trPr>
        <w:tc>
          <w:tcPr>
            <w:tcW w:type="dxa" w:w="5019"/>
            <w:tcBorders>
              <w:top w:color="000000" w:sz="12" w:val="single"/>
              <w:left w:color="000000" w:sz="12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1000000">
            <w:pPr>
              <w:spacing w:after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Фамилия Имя Отчество </w:t>
            </w: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type="dxa" w:w="5370"/>
            <w:tcBorders>
              <w:top w:color="000000" w:sz="12" w:val="single"/>
              <w:left w:color="000000" w:sz="6" w:val="single"/>
              <w:bottom w:color="000000" w:sz="6" w:val="single"/>
              <w:right w:color="000000" w:sz="12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2000000">
            <w:pPr>
              <w:spacing w:after="0"/>
              <w:ind/>
              <w:rPr>
                <w:rFonts w:ascii="Times New Roman" w:hAnsi="Times New Roman"/>
              </w:rPr>
            </w:pPr>
          </w:p>
          <w:p w14:paraId="4300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03"/>
        </w:trPr>
        <w:tc>
          <w:tcPr>
            <w:tcW w:type="dxa" w:w="5019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4000000">
            <w:pPr>
              <w:spacing w:after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Ученая степень, ученое звание </w:t>
            </w:r>
            <w:r>
              <w:rPr>
                <w:rFonts w:ascii="Times New Roman" w:hAnsi="Times New Roman"/>
              </w:rPr>
              <w:t>(если есть)</w:t>
            </w:r>
          </w:p>
        </w:tc>
        <w:tc>
          <w:tcPr>
            <w:tcW w:type="dxa" w:w="5370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5000000">
            <w:pPr>
              <w:spacing w:after="0"/>
              <w:ind/>
              <w:rPr>
                <w:rFonts w:ascii="Times New Roman" w:hAnsi="Times New Roman"/>
              </w:rPr>
            </w:pPr>
          </w:p>
          <w:p w14:paraId="4600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03"/>
        </w:trPr>
        <w:tc>
          <w:tcPr>
            <w:tcW w:type="dxa" w:w="5019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7000000">
            <w:pPr>
              <w:spacing w:after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Категория</w:t>
            </w:r>
          </w:p>
        </w:tc>
        <w:tc>
          <w:tcPr>
            <w:tcW w:type="dxa" w:w="5370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8000000">
            <w:pPr>
              <w:spacing w:after="0"/>
              <w:ind/>
              <w:rPr>
                <w:rFonts w:ascii="Times New Roman" w:hAnsi="Times New Roman"/>
              </w:rPr>
            </w:pPr>
          </w:p>
          <w:p w14:paraId="4900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71"/>
        </w:trPr>
        <w:tc>
          <w:tcPr>
            <w:tcW w:type="dxa" w:w="5019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A000000">
            <w:pPr>
              <w:spacing w:after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Должность</w:t>
            </w:r>
          </w:p>
        </w:tc>
        <w:tc>
          <w:tcPr>
            <w:tcW w:type="dxa" w:w="5370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B000000">
            <w:pPr>
              <w:spacing w:after="0"/>
              <w:ind/>
              <w:rPr>
                <w:rFonts w:ascii="Times New Roman" w:hAnsi="Times New Roman"/>
              </w:rPr>
            </w:pPr>
          </w:p>
          <w:p w14:paraId="4C00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71"/>
        </w:trPr>
        <w:tc>
          <w:tcPr>
            <w:tcW w:type="dxa" w:w="5019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D000000">
            <w:pPr>
              <w:spacing w:after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Организация и ее структурное подразделение</w:t>
            </w:r>
          </w:p>
          <w:p w14:paraId="4E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(указываются полные названия)</w:t>
            </w:r>
          </w:p>
        </w:tc>
        <w:tc>
          <w:tcPr>
            <w:tcW w:type="dxa" w:w="5370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4F00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71"/>
        </w:trPr>
        <w:tc>
          <w:tcPr>
            <w:tcW w:type="dxa" w:w="5019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50000000">
            <w:pPr>
              <w:tabs>
                <w:tab w:leader="none" w:pos="708" w:val="left"/>
                <w:tab w:leader="none" w:pos="4320" w:val="center"/>
                <w:tab w:leader="none" w:pos="8640" w:val="right"/>
              </w:tabs>
              <w:spacing w:after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Адрес </w:t>
            </w:r>
          </w:p>
          <w:p w14:paraId="51000000">
            <w:pPr>
              <w:tabs>
                <w:tab w:leader="none" w:pos="708" w:val="left"/>
                <w:tab w:leader="none" w:pos="4320" w:val="center"/>
                <w:tab w:leader="none" w:pos="8640" w:val="right"/>
              </w:tabs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указанием почтового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декса)</w:t>
            </w:r>
          </w:p>
        </w:tc>
        <w:tc>
          <w:tcPr>
            <w:tcW w:type="dxa" w:w="5370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52000000">
            <w:pPr>
              <w:spacing w:after="0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171"/>
        </w:trPr>
        <w:tc>
          <w:tcPr>
            <w:tcW w:type="dxa" w:w="5019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53000000">
            <w:pPr>
              <w:spacing w:after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Телефон</w:t>
            </w:r>
          </w:p>
          <w:p w14:paraId="5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(мобильный и стационарный рабочий)</w:t>
            </w:r>
          </w:p>
        </w:tc>
        <w:tc>
          <w:tcPr>
            <w:tcW w:type="dxa" w:w="5370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5500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71"/>
        </w:trPr>
        <w:tc>
          <w:tcPr>
            <w:tcW w:type="dxa" w:w="5019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56000000">
            <w:pPr>
              <w:spacing w:after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E-</w:t>
            </w:r>
            <w:r>
              <w:rPr>
                <w:rFonts w:ascii="Times New Roman" w:hAnsi="Times New Roman"/>
                <w:b w:val="1"/>
              </w:rPr>
              <w:t>mail</w:t>
            </w:r>
          </w:p>
        </w:tc>
        <w:tc>
          <w:tcPr>
            <w:tcW w:type="dxa" w:w="5370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57000000">
            <w:pPr>
              <w:spacing w:after="0"/>
              <w:ind/>
              <w:rPr>
                <w:rFonts w:ascii="Times New Roman" w:hAnsi="Times New Roman"/>
              </w:rPr>
            </w:pPr>
          </w:p>
          <w:p w14:paraId="5800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71"/>
        </w:trPr>
        <w:tc>
          <w:tcPr>
            <w:tcW w:type="dxa" w:w="5019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59000000">
            <w:pPr>
              <w:spacing w:after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Форма участия</w:t>
            </w:r>
          </w:p>
        </w:tc>
        <w:tc>
          <w:tcPr>
            <w:tcW w:type="dxa" w:w="5370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5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Дистанционно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(выделить нужное)</w:t>
            </w:r>
          </w:p>
        </w:tc>
      </w:tr>
      <w:tr>
        <w:trPr>
          <w:trHeight w:hRule="atLeast" w:val="171"/>
        </w:trPr>
        <w:tc>
          <w:tcPr>
            <w:tcW w:type="dxa" w:w="5019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5B000000">
            <w:pPr>
              <w:spacing w:after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Необходимость получения </w:t>
            </w:r>
            <w:r>
              <w:rPr>
                <w:rFonts w:ascii="Times New Roman" w:hAnsi="Times New Roman"/>
                <w:b w:val="1"/>
                <w:sz w:val="24"/>
              </w:rPr>
              <w:t>сертификата участника</w:t>
            </w:r>
          </w:p>
        </w:tc>
        <w:tc>
          <w:tcPr>
            <w:tcW w:type="dxa" w:w="5370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5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</w:t>
            </w:r>
            <w:r>
              <w:rPr>
                <w:rFonts w:ascii="Times New Roman" w:hAnsi="Times New Roman"/>
                <w:sz w:val="24"/>
              </w:rPr>
              <w:t>ет (выделить нужное)</w:t>
            </w:r>
          </w:p>
        </w:tc>
      </w:tr>
      <w:tr>
        <w:trPr>
          <w:trHeight w:hRule="atLeast" w:val="171"/>
        </w:trPr>
        <w:tc>
          <w:tcPr>
            <w:tcW w:type="dxa" w:w="5019"/>
            <w:tcBorders>
              <w:top w:color="000000" w:sz="6" w:val="single"/>
              <w:left w:color="000000" w:sz="12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Необходимость получения удостоверения о повышении квалификации</w:t>
            </w:r>
          </w:p>
        </w:tc>
        <w:tc>
          <w:tcPr>
            <w:tcW w:type="dxa" w:w="5370"/>
            <w:tcBorders>
              <w:top w:color="000000" w:sz="6" w:val="single"/>
              <w:left w:color="000000" w:sz="6" w:val="single"/>
              <w:bottom w:color="000000" w:sz="6" w:val="single"/>
              <w:right w:color="000000" w:sz="12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5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</w:t>
            </w:r>
            <w:r>
              <w:rPr>
                <w:rFonts w:ascii="Times New Roman" w:hAnsi="Times New Roman"/>
                <w:sz w:val="24"/>
              </w:rPr>
              <w:t>ет (выделить нужное)</w:t>
            </w:r>
          </w:p>
        </w:tc>
      </w:tr>
      <w:tr>
        <w:trPr>
          <w:trHeight w:hRule="atLeast" w:val="171"/>
        </w:trPr>
        <w:tc>
          <w:tcPr>
            <w:tcW w:type="dxa" w:w="10389"/>
            <w:gridSpan w:val="2"/>
            <w:tcBorders>
              <w:top w:color="000000" w:sz="6" w:val="single"/>
              <w:left w:color="000000" w:sz="12" w:val="single"/>
              <w:bottom w:color="000000" w:sz="12" w:val="single"/>
              <w:right w:color="000000" w:sz="12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5F000000">
            <w:pPr>
              <w:tabs>
                <w:tab w:leader="none" w:pos="708" w:val="left"/>
                <w:tab w:leader="none" w:pos="4320" w:val="center"/>
                <w:tab w:leader="none" w:pos="8640" w:val="right"/>
              </w:tabs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ПРИМЕЧАНИЕ:</w:t>
            </w:r>
          </w:p>
          <w:p w14:paraId="60000000">
            <w:pPr>
              <w:tabs>
                <w:tab w:leader="none" w:pos="708" w:val="left"/>
                <w:tab w:leader="none" w:pos="4320" w:val="center"/>
                <w:tab w:leader="none" w:pos="8640" w:val="right"/>
              </w:tabs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Название файла с заявкой: "</w:t>
            </w:r>
            <w:r>
              <w:rPr>
                <w:rFonts w:ascii="Times New Roman" w:hAnsi="Times New Roman"/>
                <w:i w:val="1"/>
              </w:rPr>
              <w:t>Фамилия автора – Заявка.</w:t>
            </w:r>
            <w:r>
              <w:rPr>
                <w:rFonts w:ascii="Times New Roman" w:hAnsi="Times New Roman"/>
                <w:i w:val="1"/>
              </w:rPr>
              <w:t>doc</w:t>
            </w:r>
            <w:r>
              <w:rPr>
                <w:rFonts w:ascii="Times New Roman" w:hAnsi="Times New Roman"/>
              </w:rPr>
              <w:t>" (например "</w:t>
            </w:r>
            <w:r>
              <w:rPr>
                <w:rFonts w:ascii="Times New Roman" w:hAnsi="Times New Roman"/>
                <w:i w:val="1"/>
              </w:rPr>
              <w:t>Смирнов</w:t>
            </w:r>
            <w:r>
              <w:rPr>
                <w:rFonts w:ascii="Times New Roman" w:hAnsi="Times New Roman"/>
                <w:i w:val="1"/>
              </w:rPr>
              <w:t>– Заявка.</w:t>
            </w:r>
            <w:r>
              <w:rPr>
                <w:rFonts w:ascii="Times New Roman" w:hAnsi="Times New Roman"/>
                <w:i w:val="1"/>
              </w:rPr>
              <w:t>doc</w:t>
            </w:r>
            <w:r>
              <w:rPr>
                <w:rFonts w:ascii="Times New Roman" w:hAnsi="Times New Roman"/>
              </w:rPr>
              <w:t>").</w:t>
            </w:r>
          </w:p>
          <w:p w14:paraId="61000000">
            <w:pPr>
              <w:spacing w:after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Заявки отправляются по электронной почте на адрес организационного комитета </w:t>
            </w:r>
            <w:r>
              <w:rPr>
                <w:rStyle w:val="Style_5_ch"/>
                <w:rFonts w:ascii="Times New Roman" w:hAnsi="Times New Roman"/>
              </w:rPr>
              <w:fldChar w:fldCharType="begin"/>
            </w:r>
            <w:r>
              <w:rPr>
                <w:rStyle w:val="Style_5_ch"/>
                <w:rFonts w:ascii="Times New Roman" w:hAnsi="Times New Roman"/>
              </w:rPr>
              <w:instrText>HYPERLINK "mailto:peddesign.edu@mail.ru"</w:instrText>
            </w:r>
            <w:r>
              <w:rPr>
                <w:rStyle w:val="Style_5_ch"/>
                <w:rFonts w:ascii="Times New Roman" w:hAnsi="Times New Roman"/>
              </w:rPr>
              <w:fldChar w:fldCharType="separate"/>
            </w:r>
            <w:r>
              <w:rPr>
                <w:rStyle w:val="Style_5_ch"/>
                <w:rFonts w:ascii="Times New Roman" w:hAnsi="Times New Roman"/>
              </w:rPr>
              <w:t>peddesign.edu@mail.ru</w:t>
            </w:r>
            <w:r>
              <w:rPr>
                <w:rStyle w:val="Style_5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62000000">
      <w:pPr>
        <w:spacing w:after="0"/>
        <w:ind/>
        <w:jc w:val="both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11" w:type="paragraph">
    <w:name w:val="Balloon Text"/>
    <w:basedOn w:val="Style_6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6_ch"/>
    <w:link w:val="Style_11"/>
    <w:rPr>
      <w:rFonts w:ascii="Tahoma" w:hAnsi="Tahoma"/>
      <w:sz w:val="16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Normal (Web)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6_ch"/>
    <w:link w:val="Style_2"/>
    <w:rPr>
      <w:rFonts w:ascii="Times New Roman" w:hAnsi="Times New Roman"/>
      <w:sz w:val="24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3" w:type="paragraph">
    <w:name w:val="Font Style82"/>
    <w:link w:val="Style_3_ch"/>
    <w:rPr>
      <w:rFonts w:ascii="Times New Roman" w:hAnsi="Times New Roman"/>
      <w:sz w:val="22"/>
    </w:rPr>
  </w:style>
  <w:style w:styleId="Style_3_ch" w:type="character">
    <w:name w:val="Font Style82"/>
    <w:link w:val="Style_3"/>
    <w:rPr>
      <w:rFonts w:ascii="Times New Roman" w:hAnsi="Times New Roman"/>
      <w:sz w:val="22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2023-03-01T12:41:36Z</dcterms:modified>
</cp:coreProperties>
</file>